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color w:val="7F7F7F" w:themeColor="text1" w:themeTint="80"/>
          <w:sz w:val="28"/>
          <w:szCs w:val="28"/>
          <w:lang w:val="en-AU"/>
        </w:rPr>
        <w:id w:val="696284006"/>
        <w:docPartObj>
          <w:docPartGallery w:val="Cover Pages"/>
          <w:docPartUnique/>
        </w:docPartObj>
      </w:sdtPr>
      <w:sdtEndPr/>
      <w:sdtContent>
        <w:p w:rsidR="00A92FEE" w:rsidRPr="001802A9" w:rsidRDefault="00A92FEE" w:rsidP="002249C8">
          <w:pPr>
            <w:widowControl w:val="0"/>
            <w:autoSpaceDE w:val="0"/>
            <w:autoSpaceDN w:val="0"/>
            <w:adjustRightInd w:val="0"/>
            <w:spacing w:before="0" w:after="0" w:line="240" w:lineRule="auto"/>
            <w:rPr>
              <w:rFonts w:ascii="Corbel" w:eastAsiaTheme="minorEastAsia" w:hAnsi="Corbel" w:cs="Helvetica"/>
              <w:sz w:val="28"/>
              <w:szCs w:val="28"/>
              <w:lang w:val="en-AU"/>
            </w:rPr>
          </w:pPr>
        </w:p>
        <w:p w:rsidR="00AF578F" w:rsidRPr="00A609EF" w:rsidRDefault="00AF578F" w:rsidP="00A609EF">
          <w:pPr>
            <w:pStyle w:val="Title"/>
            <w:spacing w:before="480"/>
            <w:rPr>
              <w:color w:val="auto"/>
              <w:sz w:val="40"/>
              <w:szCs w:val="40"/>
              <w:lang w:val="en-AU"/>
            </w:rPr>
          </w:pPr>
          <w:r w:rsidRPr="00A609EF">
            <w:rPr>
              <w:color w:val="auto"/>
              <w:sz w:val="40"/>
              <w:szCs w:val="40"/>
              <w:lang w:val="en-AU"/>
            </w:rPr>
            <w:t>Submission to the Productivity Commission Inquiry into Access to Justice Arrangements</w:t>
          </w:r>
        </w:p>
        <w:p w:rsidR="00B113E8" w:rsidRPr="001802A9" w:rsidRDefault="001C09EB">
          <w:pPr>
            <w:pStyle w:val="CompanyInfo"/>
            <w:rPr>
              <w:sz w:val="28"/>
              <w:szCs w:val="28"/>
              <w:lang w:val="en-AU"/>
            </w:rPr>
          </w:pPr>
          <w:r>
            <w:rPr>
              <w:noProof/>
              <w:sz w:val="28"/>
              <w:szCs w:val="28"/>
              <w:lang w:val="en-AU" w:eastAsia="en-AU"/>
            </w:rPr>
            <w:drawing>
              <wp:anchor distT="0" distB="0" distL="114300" distR="114300" simplePos="0" relativeHeight="251658240" behindDoc="1" locked="0" layoutInCell="1" allowOverlap="1" wp14:anchorId="43742707" wp14:editId="5A0A0C23">
                <wp:simplePos x="0" y="0"/>
                <wp:positionH relativeFrom="column">
                  <wp:posOffset>1468755</wp:posOffset>
                </wp:positionH>
                <wp:positionV relativeFrom="paragraph">
                  <wp:posOffset>1021080</wp:posOffset>
                </wp:positionV>
                <wp:extent cx="3486150" cy="3657600"/>
                <wp:effectExtent l="1905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86150" cy="3657600"/>
                        </a:xfrm>
                        <a:prstGeom prst="rect">
                          <a:avLst/>
                        </a:prstGeom>
                        <a:noFill/>
                        <a:ln>
                          <a:noFill/>
                        </a:ln>
                      </pic:spPr>
                    </pic:pic>
                  </a:graphicData>
                </a:graphic>
              </wp:anchor>
            </w:drawing>
          </w:r>
          <w:r w:rsidR="00A609EF">
            <w:rPr>
              <w:sz w:val="28"/>
              <w:szCs w:val="28"/>
              <w:lang w:val="en-AU"/>
            </w:rPr>
            <w:t>June</w:t>
          </w:r>
          <w:r w:rsidR="002F0933" w:rsidRPr="001802A9">
            <w:rPr>
              <w:sz w:val="28"/>
              <w:szCs w:val="28"/>
              <w:lang w:val="en-AU"/>
            </w:rPr>
            <w:t xml:space="preserve"> 2014</w:t>
          </w:r>
        </w:p>
        <w:p w:rsidR="00B113E8" w:rsidRPr="001802A9" w:rsidRDefault="00BA410F">
          <w:pPr>
            <w:pStyle w:val="CompanyInfo"/>
            <w:rPr>
              <w:sz w:val="28"/>
              <w:szCs w:val="28"/>
              <w:lang w:val="en-AU"/>
            </w:rPr>
          </w:pPr>
        </w:p>
      </w:sdtContent>
    </w:sdt>
    <w:p w:rsidR="00656877" w:rsidRPr="00773141" w:rsidRDefault="00D45237" w:rsidP="00773141">
      <w:pPr>
        <w:rPr>
          <w:sz w:val="28"/>
          <w:szCs w:val="28"/>
          <w:lang w:val="en-AU"/>
        </w:rPr>
      </w:pPr>
      <w:r w:rsidRPr="001802A9">
        <w:rPr>
          <w:lang w:val="en-AU"/>
        </w:rPr>
        <w:br w:type="page"/>
      </w:r>
      <w:bookmarkStart w:id="0" w:name="_Toc388711772"/>
      <w:r w:rsidR="0087307E" w:rsidRPr="00773141">
        <w:rPr>
          <w:sz w:val="28"/>
          <w:szCs w:val="28"/>
          <w:lang w:val="en-AU"/>
        </w:rPr>
        <w:lastRenderedPageBreak/>
        <w:t>The Australian Child Rights Taskforce</w:t>
      </w:r>
      <w:bookmarkEnd w:id="0"/>
      <w:r w:rsidR="0087307E" w:rsidRPr="00773141">
        <w:rPr>
          <w:sz w:val="28"/>
          <w:szCs w:val="28"/>
          <w:lang w:val="en-AU"/>
        </w:rPr>
        <w:t xml:space="preserve"> </w:t>
      </w:r>
      <w:r w:rsidR="00656877" w:rsidRPr="00773141">
        <w:rPr>
          <w:sz w:val="28"/>
          <w:szCs w:val="28"/>
          <w:lang w:val="en-AU"/>
        </w:rPr>
        <w:t xml:space="preserve"> </w:t>
      </w:r>
      <w:r w:rsidR="00FC4740" w:rsidRPr="00773141">
        <w:rPr>
          <w:sz w:val="28"/>
          <w:szCs w:val="28"/>
          <w:lang w:val="en-AU"/>
        </w:rPr>
        <w:t xml:space="preserve"> </w:t>
      </w:r>
    </w:p>
    <w:tbl>
      <w:tblPr>
        <w:tblStyle w:val="WB1"/>
        <w:tblW w:w="4990" w:type="pct"/>
        <w:tblLayout w:type="fixed"/>
        <w:tblLook w:val="04A0" w:firstRow="1" w:lastRow="0" w:firstColumn="1" w:lastColumn="0" w:noHBand="0" w:noVBand="1"/>
      </w:tblPr>
      <w:tblGrid>
        <w:gridCol w:w="5246"/>
        <w:gridCol w:w="4820"/>
      </w:tblGrid>
      <w:tr w:rsidR="0087307E" w:rsidRPr="001802A9" w:rsidTr="00614517">
        <w:tc>
          <w:tcPr>
            <w:tcW w:w="5246" w:type="dxa"/>
          </w:tcPr>
          <w:p w:rsidR="0087307E" w:rsidRPr="001802A9" w:rsidRDefault="0087307E" w:rsidP="00656877">
            <w:pPr>
              <w:pStyle w:val="Heading5"/>
              <w:outlineLvl w:val="4"/>
              <w:rPr>
                <w:rFonts w:asciiTheme="minorHAnsi" w:hAnsiTheme="minorHAnsi"/>
                <w:lang w:val="en-AU"/>
              </w:rPr>
            </w:pPr>
            <w:r w:rsidRPr="001802A9">
              <w:rPr>
                <w:rFonts w:asciiTheme="minorHAnsi" w:hAnsiTheme="minorHAnsi"/>
                <w:lang w:val="en-AU"/>
              </w:rPr>
              <w:t>Co-Chairs</w:t>
            </w:r>
          </w:p>
        </w:tc>
        <w:tc>
          <w:tcPr>
            <w:tcW w:w="4820" w:type="dxa"/>
          </w:tcPr>
          <w:p w:rsidR="0087307E" w:rsidRPr="001802A9" w:rsidRDefault="0087307E" w:rsidP="00656877">
            <w:pPr>
              <w:pStyle w:val="TableText-Center"/>
              <w:jc w:val="left"/>
              <w:rPr>
                <w:lang w:val="en-AU"/>
              </w:rPr>
            </w:pPr>
          </w:p>
        </w:tc>
      </w:tr>
      <w:tr w:rsidR="0087307E" w:rsidRPr="001802A9" w:rsidTr="00614517">
        <w:tc>
          <w:tcPr>
            <w:tcW w:w="5246" w:type="dxa"/>
          </w:tcPr>
          <w:p w:rsidR="0087307E" w:rsidRPr="001802A9" w:rsidRDefault="00145771" w:rsidP="00656877">
            <w:pPr>
              <w:pStyle w:val="TableRowHeading"/>
              <w:rPr>
                <w:rFonts w:asciiTheme="minorHAnsi" w:hAnsiTheme="minorHAnsi"/>
                <w:lang w:val="en-AU"/>
              </w:rPr>
            </w:pPr>
            <w:r w:rsidRPr="001802A9">
              <w:rPr>
                <w:rFonts w:asciiTheme="minorHAnsi" w:hAnsiTheme="minorHAnsi"/>
                <w:caps w:val="0"/>
                <w:lang w:val="en-AU"/>
              </w:rPr>
              <w:t>National Children’s And Youth Law Center</w:t>
            </w:r>
          </w:p>
        </w:tc>
        <w:tc>
          <w:tcPr>
            <w:tcW w:w="4820" w:type="dxa"/>
            <w:vAlign w:val="top"/>
          </w:tcPr>
          <w:p w:rsidR="0087307E" w:rsidRPr="001802A9" w:rsidRDefault="00145771" w:rsidP="00656877">
            <w:pPr>
              <w:pStyle w:val="TableText-Center"/>
              <w:jc w:val="left"/>
              <w:rPr>
                <w:lang w:val="en-AU"/>
              </w:rPr>
            </w:pPr>
            <w:r w:rsidRPr="001802A9">
              <w:rPr>
                <w:lang w:val="en-AU"/>
              </w:rPr>
              <w:t>UNICEF Australia</w:t>
            </w:r>
          </w:p>
        </w:tc>
      </w:tr>
      <w:tr w:rsidR="0087307E" w:rsidRPr="001802A9" w:rsidTr="00614517">
        <w:tc>
          <w:tcPr>
            <w:tcW w:w="5246" w:type="dxa"/>
          </w:tcPr>
          <w:p w:rsidR="0087307E" w:rsidRPr="001802A9" w:rsidRDefault="0087307E" w:rsidP="00656877">
            <w:pPr>
              <w:pStyle w:val="TableRowHeading"/>
              <w:rPr>
                <w:rFonts w:asciiTheme="minorHAnsi" w:hAnsiTheme="minorHAnsi"/>
                <w:lang w:val="en-AU"/>
              </w:rPr>
            </w:pPr>
          </w:p>
        </w:tc>
        <w:tc>
          <w:tcPr>
            <w:tcW w:w="4820" w:type="dxa"/>
            <w:vAlign w:val="top"/>
          </w:tcPr>
          <w:p w:rsidR="0087307E" w:rsidRPr="001802A9" w:rsidRDefault="0087307E" w:rsidP="0087307E">
            <w:pPr>
              <w:pStyle w:val="TableText-Center"/>
              <w:jc w:val="left"/>
              <w:rPr>
                <w:lang w:val="en-AU"/>
              </w:rPr>
            </w:pPr>
          </w:p>
        </w:tc>
      </w:tr>
      <w:tr w:rsidR="0087307E" w:rsidRPr="001802A9" w:rsidTr="00614517">
        <w:tc>
          <w:tcPr>
            <w:tcW w:w="5246" w:type="dxa"/>
          </w:tcPr>
          <w:p w:rsidR="0087307E" w:rsidRPr="001802A9" w:rsidRDefault="0087307E" w:rsidP="00656877">
            <w:pPr>
              <w:pStyle w:val="TableRowHeading"/>
              <w:rPr>
                <w:rFonts w:asciiTheme="minorHAnsi" w:hAnsiTheme="minorHAnsi"/>
                <w:color w:val="FF0000"/>
                <w:sz w:val="20"/>
                <w:szCs w:val="20"/>
                <w:lang w:val="en-AU"/>
              </w:rPr>
            </w:pPr>
            <w:r w:rsidRPr="001802A9">
              <w:rPr>
                <w:rFonts w:asciiTheme="minorHAnsi" w:hAnsiTheme="minorHAnsi"/>
                <w:color w:val="FF0000"/>
                <w:sz w:val="20"/>
                <w:szCs w:val="20"/>
                <w:lang w:val="en-AU"/>
              </w:rPr>
              <w:t>Steering Committee</w:t>
            </w:r>
          </w:p>
        </w:tc>
        <w:tc>
          <w:tcPr>
            <w:tcW w:w="4820" w:type="dxa"/>
            <w:vAlign w:val="top"/>
          </w:tcPr>
          <w:p w:rsidR="0087307E" w:rsidRPr="001802A9" w:rsidRDefault="0087307E" w:rsidP="00656877">
            <w:pPr>
              <w:pStyle w:val="TableText-Center"/>
              <w:jc w:val="left"/>
              <w:rPr>
                <w:lang w:val="en-AU"/>
              </w:rPr>
            </w:pPr>
          </w:p>
        </w:tc>
      </w:tr>
      <w:tr w:rsidR="0087307E" w:rsidRPr="001802A9" w:rsidTr="00614517">
        <w:tc>
          <w:tcPr>
            <w:tcW w:w="5246" w:type="dxa"/>
          </w:tcPr>
          <w:p w:rsidR="0087307E" w:rsidRPr="001802A9" w:rsidRDefault="00673B0D" w:rsidP="00656877">
            <w:pPr>
              <w:pStyle w:val="TableRowHeading"/>
              <w:rPr>
                <w:rFonts w:asciiTheme="minorHAnsi" w:hAnsiTheme="minorHAnsi"/>
                <w:lang w:val="en-AU"/>
              </w:rPr>
            </w:pPr>
            <w:r w:rsidRPr="001802A9">
              <w:rPr>
                <w:lang w:val="en-AU"/>
              </w:rPr>
              <w:t>UNICEF Australia</w:t>
            </w:r>
          </w:p>
        </w:tc>
        <w:tc>
          <w:tcPr>
            <w:tcW w:w="4820" w:type="dxa"/>
            <w:vAlign w:val="top"/>
          </w:tcPr>
          <w:p w:rsidR="0087307E" w:rsidRPr="001802A9" w:rsidRDefault="0087307E" w:rsidP="006E254A">
            <w:pPr>
              <w:pStyle w:val="TableText-Center"/>
              <w:jc w:val="left"/>
              <w:rPr>
                <w:lang w:val="en-AU"/>
              </w:rPr>
            </w:pPr>
            <w:r w:rsidRPr="001802A9">
              <w:rPr>
                <w:lang w:val="en-AU"/>
              </w:rPr>
              <w:t>National Children’s and Youth Law Centre</w:t>
            </w:r>
          </w:p>
        </w:tc>
      </w:tr>
      <w:tr w:rsidR="0087307E" w:rsidRPr="001802A9" w:rsidTr="00614517">
        <w:tc>
          <w:tcPr>
            <w:tcW w:w="5246" w:type="dxa"/>
          </w:tcPr>
          <w:p w:rsidR="0087307E" w:rsidRPr="001802A9" w:rsidRDefault="0087307E" w:rsidP="00656877">
            <w:pPr>
              <w:pStyle w:val="TableRowHeading"/>
              <w:rPr>
                <w:rFonts w:asciiTheme="minorHAnsi" w:hAnsiTheme="minorHAnsi"/>
                <w:lang w:val="en-AU"/>
              </w:rPr>
            </w:pPr>
            <w:r w:rsidRPr="001802A9">
              <w:rPr>
                <w:rFonts w:asciiTheme="minorHAnsi" w:hAnsiTheme="minorHAnsi"/>
                <w:caps w:val="0"/>
                <w:lang w:val="en-AU"/>
              </w:rPr>
              <w:t>Human Rights Law Centre</w:t>
            </w:r>
          </w:p>
        </w:tc>
        <w:tc>
          <w:tcPr>
            <w:tcW w:w="4820" w:type="dxa"/>
            <w:vAlign w:val="top"/>
          </w:tcPr>
          <w:p w:rsidR="0087307E" w:rsidRPr="001802A9" w:rsidRDefault="00673B0D" w:rsidP="00656877">
            <w:pPr>
              <w:pStyle w:val="TableText-Center"/>
              <w:jc w:val="left"/>
              <w:rPr>
                <w:lang w:val="en-AU"/>
              </w:rPr>
            </w:pPr>
            <w:r w:rsidRPr="001802A9">
              <w:rPr>
                <w:lang w:val="en-AU"/>
              </w:rPr>
              <w:t>NATSILS</w:t>
            </w:r>
          </w:p>
        </w:tc>
      </w:tr>
      <w:tr w:rsidR="0087307E" w:rsidRPr="001802A9" w:rsidTr="00614517">
        <w:tc>
          <w:tcPr>
            <w:tcW w:w="5246" w:type="dxa"/>
          </w:tcPr>
          <w:p w:rsidR="0087307E" w:rsidRPr="001802A9" w:rsidRDefault="0087307E" w:rsidP="00656877">
            <w:pPr>
              <w:pStyle w:val="TableRowHeading"/>
              <w:rPr>
                <w:rFonts w:asciiTheme="minorHAnsi" w:hAnsiTheme="minorHAnsi"/>
                <w:lang w:val="en-AU"/>
              </w:rPr>
            </w:pPr>
            <w:r w:rsidRPr="001802A9">
              <w:rPr>
                <w:rFonts w:asciiTheme="minorHAnsi" w:hAnsiTheme="minorHAnsi"/>
                <w:caps w:val="0"/>
                <w:lang w:val="en-AU"/>
              </w:rPr>
              <w:t>King &amp; Wood Mallesons</w:t>
            </w:r>
          </w:p>
        </w:tc>
        <w:tc>
          <w:tcPr>
            <w:tcW w:w="4820" w:type="dxa"/>
            <w:vAlign w:val="top"/>
          </w:tcPr>
          <w:p w:rsidR="0087307E" w:rsidRPr="001802A9" w:rsidRDefault="0087307E" w:rsidP="00656877">
            <w:pPr>
              <w:pStyle w:val="TableText-Center"/>
              <w:jc w:val="left"/>
              <w:rPr>
                <w:lang w:val="en-AU"/>
              </w:rPr>
            </w:pPr>
            <w:r w:rsidRPr="001802A9">
              <w:rPr>
                <w:lang w:val="en-AU"/>
              </w:rPr>
              <w:t>SNAICC</w:t>
            </w:r>
          </w:p>
        </w:tc>
      </w:tr>
      <w:tr w:rsidR="0087307E" w:rsidRPr="001802A9" w:rsidTr="00614517">
        <w:tc>
          <w:tcPr>
            <w:tcW w:w="5246" w:type="dxa"/>
          </w:tcPr>
          <w:p w:rsidR="0087307E" w:rsidRPr="001802A9" w:rsidRDefault="0087307E" w:rsidP="00656877">
            <w:pPr>
              <w:pStyle w:val="TableRowHeading"/>
              <w:rPr>
                <w:rFonts w:asciiTheme="minorHAnsi" w:hAnsiTheme="minorHAnsi"/>
                <w:lang w:val="en-AU"/>
              </w:rPr>
            </w:pPr>
          </w:p>
        </w:tc>
        <w:tc>
          <w:tcPr>
            <w:tcW w:w="4820" w:type="dxa"/>
            <w:vAlign w:val="top"/>
          </w:tcPr>
          <w:p w:rsidR="0087307E" w:rsidRPr="001802A9" w:rsidRDefault="00673B0D" w:rsidP="00656877">
            <w:pPr>
              <w:pStyle w:val="TableText-Center"/>
              <w:jc w:val="left"/>
              <w:rPr>
                <w:lang w:val="en-AU"/>
              </w:rPr>
            </w:pPr>
            <w:r w:rsidRPr="001802A9">
              <w:rPr>
                <w:lang w:val="en-AU"/>
              </w:rPr>
              <w:t>James McDougall (Consultant)</w:t>
            </w:r>
          </w:p>
        </w:tc>
      </w:tr>
      <w:tr w:rsidR="0087307E" w:rsidRPr="001802A9" w:rsidTr="00614517">
        <w:tc>
          <w:tcPr>
            <w:tcW w:w="5246" w:type="dxa"/>
          </w:tcPr>
          <w:p w:rsidR="0087307E" w:rsidRPr="001802A9" w:rsidRDefault="0087307E" w:rsidP="00656877">
            <w:pPr>
              <w:pStyle w:val="TableRowHeading"/>
              <w:rPr>
                <w:rFonts w:asciiTheme="minorHAnsi" w:hAnsiTheme="minorHAnsi"/>
                <w:lang w:val="en-AU"/>
              </w:rPr>
            </w:pPr>
          </w:p>
        </w:tc>
        <w:tc>
          <w:tcPr>
            <w:tcW w:w="4820" w:type="dxa"/>
            <w:vAlign w:val="top"/>
          </w:tcPr>
          <w:p w:rsidR="0087307E" w:rsidRPr="001802A9" w:rsidRDefault="0087307E" w:rsidP="00656877">
            <w:pPr>
              <w:pStyle w:val="TableText-Center"/>
              <w:jc w:val="left"/>
              <w:rPr>
                <w:lang w:val="en-AU"/>
              </w:rPr>
            </w:pPr>
          </w:p>
        </w:tc>
      </w:tr>
    </w:tbl>
    <w:p w:rsidR="00614517" w:rsidRDefault="00614517" w:rsidP="008533F5">
      <w:pPr>
        <w:pStyle w:val="NormalWeb"/>
        <w:spacing w:before="0" w:beforeAutospacing="0" w:after="0" w:afterAutospacing="0"/>
        <w:rPr>
          <w:rFonts w:asciiTheme="minorHAnsi" w:hAnsiTheme="minorHAnsi"/>
          <w:sz w:val="20"/>
          <w:szCs w:val="20"/>
          <w:u w:val="single"/>
        </w:rPr>
      </w:pPr>
      <w:bookmarkStart w:id="1" w:name="_Toc388711773"/>
      <w:bookmarkStart w:id="2" w:name="_Toc186097143"/>
    </w:p>
    <w:p w:rsidR="00614517" w:rsidRDefault="00614517">
      <w:pPr>
        <w:spacing w:before="0" w:after="200"/>
        <w:rPr>
          <w:rFonts w:eastAsia="Times New Roman" w:cs="Times New Roman"/>
          <w:u w:val="single"/>
          <w:lang w:val="en-AU" w:eastAsia="en-AU"/>
        </w:rPr>
      </w:pPr>
      <w:r>
        <w:rPr>
          <w:u w:val="single"/>
        </w:rPr>
        <w:br w:type="page"/>
      </w:r>
      <w:bookmarkStart w:id="3" w:name="_GoBack"/>
      <w:bookmarkEnd w:id="3"/>
    </w:p>
    <w:sdt>
      <w:sdtPr>
        <w:rPr>
          <w:rFonts w:asciiTheme="minorHAnsi" w:hAnsiTheme="minorHAnsi"/>
          <w:caps w:val="0"/>
          <w:color w:val="auto"/>
          <w:sz w:val="20"/>
          <w:szCs w:val="20"/>
        </w:rPr>
        <w:id w:val="810447810"/>
        <w:docPartObj>
          <w:docPartGallery w:val="Table of Contents"/>
          <w:docPartUnique/>
        </w:docPartObj>
      </w:sdtPr>
      <w:sdtEndPr>
        <w:rPr>
          <w:b/>
          <w:bCs/>
          <w:noProof/>
        </w:rPr>
      </w:sdtEndPr>
      <w:sdtContent>
        <w:p w:rsidR="00614517" w:rsidRDefault="00614517">
          <w:pPr>
            <w:pStyle w:val="TOCHeading"/>
          </w:pPr>
          <w:r>
            <w:t>Contents</w:t>
          </w:r>
        </w:p>
        <w:p w:rsidR="00614517" w:rsidRDefault="00614517">
          <w:pPr>
            <w:pStyle w:val="TOC1"/>
            <w:rPr>
              <w:rFonts w:asciiTheme="minorHAnsi" w:eastAsiaTheme="minorEastAsia" w:hAnsiTheme="minorHAnsi" w:cstheme="minorBidi"/>
              <w:color w:val="auto"/>
              <w:sz w:val="22"/>
              <w:szCs w:val="22"/>
              <w:lang w:val="en-AU" w:eastAsia="en-AU"/>
            </w:rPr>
          </w:pPr>
          <w:r>
            <w:fldChar w:fldCharType="begin"/>
          </w:r>
          <w:r>
            <w:instrText xml:space="preserve"> TOC \o "1-3" \h \z \u </w:instrText>
          </w:r>
          <w:r>
            <w:fldChar w:fldCharType="separate"/>
          </w:r>
          <w:hyperlink w:anchor="_Toc389468082" w:history="1">
            <w:r w:rsidRPr="00F14C88">
              <w:rPr>
                <w:rStyle w:val="Hyperlink"/>
                <w:lang w:val="en-AU"/>
              </w:rPr>
              <w:t>Background</w:t>
            </w:r>
            <w:r>
              <w:rPr>
                <w:webHidden/>
              </w:rPr>
              <w:tab/>
            </w:r>
            <w:r>
              <w:rPr>
                <w:webHidden/>
              </w:rPr>
              <w:fldChar w:fldCharType="begin"/>
            </w:r>
            <w:r>
              <w:rPr>
                <w:webHidden/>
              </w:rPr>
              <w:instrText xml:space="preserve"> PAGEREF _Toc389468082 \h </w:instrText>
            </w:r>
            <w:r>
              <w:rPr>
                <w:webHidden/>
              </w:rPr>
            </w:r>
            <w:r>
              <w:rPr>
                <w:webHidden/>
              </w:rPr>
              <w:fldChar w:fldCharType="separate"/>
            </w:r>
            <w:r>
              <w:rPr>
                <w:webHidden/>
              </w:rPr>
              <w:t>6</w:t>
            </w:r>
            <w:r>
              <w:rPr>
                <w:webHidden/>
              </w:rPr>
              <w:fldChar w:fldCharType="end"/>
            </w:r>
          </w:hyperlink>
        </w:p>
        <w:p w:rsidR="00614517" w:rsidRDefault="00BA410F">
          <w:pPr>
            <w:pStyle w:val="TOC1"/>
            <w:rPr>
              <w:rFonts w:asciiTheme="minorHAnsi" w:eastAsiaTheme="minorEastAsia" w:hAnsiTheme="minorHAnsi" w:cstheme="minorBidi"/>
              <w:color w:val="auto"/>
              <w:sz w:val="22"/>
              <w:szCs w:val="22"/>
              <w:lang w:val="en-AU" w:eastAsia="en-AU"/>
            </w:rPr>
          </w:pPr>
          <w:hyperlink w:anchor="_Toc389468083" w:history="1">
            <w:r w:rsidR="00614517" w:rsidRPr="00F14C88">
              <w:rPr>
                <w:rStyle w:val="Hyperlink"/>
              </w:rPr>
              <w:t>The Experience of Young People and Legal Need</w:t>
            </w:r>
            <w:r w:rsidR="00614517">
              <w:rPr>
                <w:webHidden/>
              </w:rPr>
              <w:tab/>
            </w:r>
            <w:r w:rsidR="00614517">
              <w:rPr>
                <w:webHidden/>
              </w:rPr>
              <w:fldChar w:fldCharType="begin"/>
            </w:r>
            <w:r w:rsidR="00614517">
              <w:rPr>
                <w:webHidden/>
              </w:rPr>
              <w:instrText xml:space="preserve"> PAGEREF _Toc389468083 \h </w:instrText>
            </w:r>
            <w:r w:rsidR="00614517">
              <w:rPr>
                <w:webHidden/>
              </w:rPr>
            </w:r>
            <w:r w:rsidR="00614517">
              <w:rPr>
                <w:webHidden/>
              </w:rPr>
              <w:fldChar w:fldCharType="separate"/>
            </w:r>
            <w:r w:rsidR="00614517">
              <w:rPr>
                <w:webHidden/>
              </w:rPr>
              <w:t>9</w:t>
            </w:r>
            <w:r w:rsidR="00614517">
              <w:rPr>
                <w:webHidden/>
              </w:rPr>
              <w:fldChar w:fldCharType="end"/>
            </w:r>
          </w:hyperlink>
        </w:p>
        <w:p w:rsidR="00614517" w:rsidRDefault="00BA410F">
          <w:pPr>
            <w:pStyle w:val="TOC1"/>
            <w:rPr>
              <w:rFonts w:asciiTheme="minorHAnsi" w:eastAsiaTheme="minorEastAsia" w:hAnsiTheme="minorHAnsi" w:cstheme="minorBidi"/>
              <w:color w:val="auto"/>
              <w:sz w:val="22"/>
              <w:szCs w:val="22"/>
              <w:lang w:val="en-AU" w:eastAsia="en-AU"/>
            </w:rPr>
          </w:pPr>
          <w:hyperlink w:anchor="_Toc389468084" w:history="1">
            <w:r w:rsidR="00614517" w:rsidRPr="00F14C88">
              <w:rPr>
                <w:rStyle w:val="Hyperlink"/>
              </w:rPr>
              <w:t>Observations from Working with Young People</w:t>
            </w:r>
            <w:r w:rsidR="00614517">
              <w:rPr>
                <w:webHidden/>
              </w:rPr>
              <w:tab/>
            </w:r>
            <w:r w:rsidR="00614517">
              <w:rPr>
                <w:webHidden/>
              </w:rPr>
              <w:fldChar w:fldCharType="begin"/>
            </w:r>
            <w:r w:rsidR="00614517">
              <w:rPr>
                <w:webHidden/>
              </w:rPr>
              <w:instrText xml:space="preserve"> PAGEREF _Toc389468084 \h </w:instrText>
            </w:r>
            <w:r w:rsidR="00614517">
              <w:rPr>
                <w:webHidden/>
              </w:rPr>
            </w:r>
            <w:r w:rsidR="00614517">
              <w:rPr>
                <w:webHidden/>
              </w:rPr>
              <w:fldChar w:fldCharType="separate"/>
            </w:r>
            <w:r w:rsidR="00614517">
              <w:rPr>
                <w:webHidden/>
              </w:rPr>
              <w:t>16</w:t>
            </w:r>
            <w:r w:rsidR="00614517">
              <w:rPr>
                <w:webHidden/>
              </w:rPr>
              <w:fldChar w:fldCharType="end"/>
            </w:r>
          </w:hyperlink>
        </w:p>
        <w:p w:rsidR="00614517" w:rsidRDefault="00BA410F">
          <w:pPr>
            <w:pStyle w:val="TOC1"/>
            <w:rPr>
              <w:rFonts w:asciiTheme="minorHAnsi" w:eastAsiaTheme="minorEastAsia" w:hAnsiTheme="minorHAnsi" w:cstheme="minorBidi"/>
              <w:color w:val="auto"/>
              <w:sz w:val="22"/>
              <w:szCs w:val="22"/>
              <w:lang w:val="en-AU" w:eastAsia="en-AU"/>
            </w:rPr>
          </w:pPr>
          <w:hyperlink w:anchor="_Toc389468085" w:history="1">
            <w:r w:rsidR="00614517" w:rsidRPr="00F14C88">
              <w:rPr>
                <w:rStyle w:val="Hyperlink"/>
              </w:rPr>
              <w:t>Community Legal Services Information System</w:t>
            </w:r>
            <w:r w:rsidR="00614517" w:rsidRPr="00F14C88">
              <w:rPr>
                <w:rStyle w:val="Hyperlink"/>
                <w:rFonts w:eastAsia="MS Mincho" w:cs="Arial"/>
              </w:rPr>
              <w:t xml:space="preserve"> Data</w:t>
            </w:r>
            <w:r w:rsidR="00614517">
              <w:rPr>
                <w:webHidden/>
              </w:rPr>
              <w:tab/>
            </w:r>
            <w:r w:rsidR="00614517">
              <w:rPr>
                <w:webHidden/>
              </w:rPr>
              <w:fldChar w:fldCharType="begin"/>
            </w:r>
            <w:r w:rsidR="00614517">
              <w:rPr>
                <w:webHidden/>
              </w:rPr>
              <w:instrText xml:space="preserve"> PAGEREF _Toc389468085 \h </w:instrText>
            </w:r>
            <w:r w:rsidR="00614517">
              <w:rPr>
                <w:webHidden/>
              </w:rPr>
            </w:r>
            <w:r w:rsidR="00614517">
              <w:rPr>
                <w:webHidden/>
              </w:rPr>
              <w:fldChar w:fldCharType="separate"/>
            </w:r>
            <w:r w:rsidR="00614517">
              <w:rPr>
                <w:webHidden/>
              </w:rPr>
              <w:t>21</w:t>
            </w:r>
            <w:r w:rsidR="00614517">
              <w:rPr>
                <w:webHidden/>
              </w:rPr>
              <w:fldChar w:fldCharType="end"/>
            </w:r>
          </w:hyperlink>
        </w:p>
        <w:p w:rsidR="00614517" w:rsidRDefault="00BA410F">
          <w:pPr>
            <w:pStyle w:val="TOC1"/>
            <w:rPr>
              <w:rFonts w:asciiTheme="minorHAnsi" w:eastAsiaTheme="minorEastAsia" w:hAnsiTheme="minorHAnsi" w:cstheme="minorBidi"/>
              <w:color w:val="auto"/>
              <w:sz w:val="22"/>
              <w:szCs w:val="22"/>
              <w:lang w:val="en-AU" w:eastAsia="en-AU"/>
            </w:rPr>
          </w:pPr>
          <w:hyperlink w:anchor="_Toc389468086" w:history="1">
            <w:r w:rsidR="00614517" w:rsidRPr="00F14C88">
              <w:rPr>
                <w:rStyle w:val="Hyperlink"/>
              </w:rPr>
              <w:t>Planning for Meeting the Needs of Children &amp; Young People</w:t>
            </w:r>
            <w:r w:rsidR="00614517">
              <w:rPr>
                <w:webHidden/>
              </w:rPr>
              <w:tab/>
            </w:r>
            <w:r w:rsidR="00614517">
              <w:rPr>
                <w:webHidden/>
              </w:rPr>
              <w:fldChar w:fldCharType="begin"/>
            </w:r>
            <w:r w:rsidR="00614517">
              <w:rPr>
                <w:webHidden/>
              </w:rPr>
              <w:instrText xml:space="preserve"> PAGEREF _Toc389468086 \h </w:instrText>
            </w:r>
            <w:r w:rsidR="00614517">
              <w:rPr>
                <w:webHidden/>
              </w:rPr>
            </w:r>
            <w:r w:rsidR="00614517">
              <w:rPr>
                <w:webHidden/>
              </w:rPr>
              <w:fldChar w:fldCharType="separate"/>
            </w:r>
            <w:r w:rsidR="00614517">
              <w:rPr>
                <w:webHidden/>
              </w:rPr>
              <w:t>23</w:t>
            </w:r>
            <w:r w:rsidR="00614517">
              <w:rPr>
                <w:webHidden/>
              </w:rPr>
              <w:fldChar w:fldCharType="end"/>
            </w:r>
          </w:hyperlink>
        </w:p>
        <w:p w:rsidR="00614517" w:rsidRDefault="00BA410F">
          <w:pPr>
            <w:pStyle w:val="TOC1"/>
            <w:rPr>
              <w:rFonts w:asciiTheme="minorHAnsi" w:eastAsiaTheme="minorEastAsia" w:hAnsiTheme="minorHAnsi" w:cstheme="minorBidi"/>
              <w:color w:val="auto"/>
              <w:sz w:val="22"/>
              <w:szCs w:val="22"/>
              <w:lang w:val="en-AU" w:eastAsia="en-AU"/>
            </w:rPr>
          </w:pPr>
          <w:hyperlink w:anchor="_Toc389468087" w:history="1">
            <w:r w:rsidR="00614517" w:rsidRPr="00F14C88">
              <w:rPr>
                <w:rStyle w:val="Hyperlink"/>
              </w:rPr>
              <w:t>Key Features of a Legal Service Delivery Model</w:t>
            </w:r>
            <w:r w:rsidR="00614517">
              <w:rPr>
                <w:webHidden/>
              </w:rPr>
              <w:tab/>
            </w:r>
            <w:r w:rsidR="00614517">
              <w:rPr>
                <w:webHidden/>
              </w:rPr>
              <w:fldChar w:fldCharType="begin"/>
            </w:r>
            <w:r w:rsidR="00614517">
              <w:rPr>
                <w:webHidden/>
              </w:rPr>
              <w:instrText xml:space="preserve"> PAGEREF _Toc389468087 \h </w:instrText>
            </w:r>
            <w:r w:rsidR="00614517">
              <w:rPr>
                <w:webHidden/>
              </w:rPr>
            </w:r>
            <w:r w:rsidR="00614517">
              <w:rPr>
                <w:webHidden/>
              </w:rPr>
              <w:fldChar w:fldCharType="separate"/>
            </w:r>
            <w:r w:rsidR="00614517">
              <w:rPr>
                <w:webHidden/>
              </w:rPr>
              <w:t>24</w:t>
            </w:r>
            <w:r w:rsidR="00614517">
              <w:rPr>
                <w:webHidden/>
              </w:rPr>
              <w:fldChar w:fldCharType="end"/>
            </w:r>
          </w:hyperlink>
        </w:p>
        <w:p w:rsidR="00614517" w:rsidRDefault="00BA410F">
          <w:pPr>
            <w:pStyle w:val="TOC1"/>
            <w:rPr>
              <w:rFonts w:asciiTheme="minorHAnsi" w:eastAsiaTheme="minorEastAsia" w:hAnsiTheme="minorHAnsi" w:cstheme="minorBidi"/>
              <w:color w:val="auto"/>
              <w:sz w:val="22"/>
              <w:szCs w:val="22"/>
              <w:lang w:val="en-AU" w:eastAsia="en-AU"/>
            </w:rPr>
          </w:pPr>
          <w:hyperlink w:anchor="_Toc389468088" w:history="1">
            <w:r w:rsidR="00614517" w:rsidRPr="00F14C88">
              <w:rPr>
                <w:rStyle w:val="Hyperlink"/>
              </w:rPr>
              <w:t>Responding to the Draft Report</w:t>
            </w:r>
            <w:r w:rsidR="00614517">
              <w:rPr>
                <w:webHidden/>
              </w:rPr>
              <w:tab/>
            </w:r>
            <w:r w:rsidR="00614517">
              <w:rPr>
                <w:webHidden/>
              </w:rPr>
              <w:fldChar w:fldCharType="begin"/>
            </w:r>
            <w:r w:rsidR="00614517">
              <w:rPr>
                <w:webHidden/>
              </w:rPr>
              <w:instrText xml:space="preserve"> PAGEREF _Toc389468088 \h </w:instrText>
            </w:r>
            <w:r w:rsidR="00614517">
              <w:rPr>
                <w:webHidden/>
              </w:rPr>
            </w:r>
            <w:r w:rsidR="00614517">
              <w:rPr>
                <w:webHidden/>
              </w:rPr>
              <w:fldChar w:fldCharType="separate"/>
            </w:r>
            <w:r w:rsidR="00614517">
              <w:rPr>
                <w:webHidden/>
              </w:rPr>
              <w:t>31</w:t>
            </w:r>
            <w:r w:rsidR="00614517">
              <w:rPr>
                <w:webHidden/>
              </w:rPr>
              <w:fldChar w:fldCharType="end"/>
            </w:r>
          </w:hyperlink>
        </w:p>
        <w:p w:rsidR="00614517" w:rsidRDefault="00BA410F">
          <w:pPr>
            <w:pStyle w:val="TOC1"/>
            <w:rPr>
              <w:rFonts w:asciiTheme="minorHAnsi" w:eastAsiaTheme="minorEastAsia" w:hAnsiTheme="minorHAnsi" w:cstheme="minorBidi"/>
              <w:color w:val="auto"/>
              <w:sz w:val="22"/>
              <w:szCs w:val="22"/>
              <w:lang w:val="en-AU" w:eastAsia="en-AU"/>
            </w:rPr>
          </w:pPr>
          <w:hyperlink w:anchor="_Toc389468089" w:history="1">
            <w:r w:rsidR="00614517" w:rsidRPr="00F14C88">
              <w:rPr>
                <w:rStyle w:val="Hyperlink"/>
              </w:rPr>
              <w:t>Our Key Recommendations</w:t>
            </w:r>
            <w:r w:rsidR="00614517">
              <w:rPr>
                <w:webHidden/>
              </w:rPr>
              <w:tab/>
            </w:r>
            <w:r w:rsidR="00614517">
              <w:rPr>
                <w:webHidden/>
              </w:rPr>
              <w:fldChar w:fldCharType="begin"/>
            </w:r>
            <w:r w:rsidR="00614517">
              <w:rPr>
                <w:webHidden/>
              </w:rPr>
              <w:instrText xml:space="preserve"> PAGEREF _Toc389468089 \h </w:instrText>
            </w:r>
            <w:r w:rsidR="00614517">
              <w:rPr>
                <w:webHidden/>
              </w:rPr>
            </w:r>
            <w:r w:rsidR="00614517">
              <w:rPr>
                <w:webHidden/>
              </w:rPr>
              <w:fldChar w:fldCharType="separate"/>
            </w:r>
            <w:r w:rsidR="00614517">
              <w:rPr>
                <w:webHidden/>
              </w:rPr>
              <w:t>39</w:t>
            </w:r>
            <w:r w:rsidR="00614517">
              <w:rPr>
                <w:webHidden/>
              </w:rPr>
              <w:fldChar w:fldCharType="end"/>
            </w:r>
          </w:hyperlink>
        </w:p>
        <w:p w:rsidR="00614517" w:rsidRDefault="00614517">
          <w:r>
            <w:rPr>
              <w:b/>
              <w:bCs/>
              <w:noProof/>
            </w:rPr>
            <w:fldChar w:fldCharType="end"/>
          </w:r>
        </w:p>
      </w:sdtContent>
    </w:sdt>
    <w:p w:rsidR="00614517" w:rsidRDefault="00614517">
      <w:pPr>
        <w:spacing w:before="0" w:after="200"/>
        <w:rPr>
          <w:rFonts w:eastAsia="Times New Roman" w:cs="Times New Roman"/>
          <w:u w:val="single"/>
          <w:lang w:val="en-AU" w:eastAsia="en-AU"/>
        </w:rPr>
      </w:pPr>
      <w:r>
        <w:rPr>
          <w:u w:val="single"/>
        </w:rPr>
        <w:br w:type="page"/>
      </w:r>
    </w:p>
    <w:p w:rsidR="00B3418C" w:rsidRPr="008533F5" w:rsidRDefault="001B1417" w:rsidP="008533F5">
      <w:pPr>
        <w:pStyle w:val="NormalWeb"/>
        <w:spacing w:before="0" w:beforeAutospacing="0" w:after="0" w:afterAutospacing="0"/>
        <w:rPr>
          <w:rFonts w:asciiTheme="minorHAnsi" w:hAnsiTheme="minorHAnsi"/>
          <w:sz w:val="20"/>
          <w:szCs w:val="20"/>
          <w:u w:val="single"/>
        </w:rPr>
      </w:pPr>
      <w:r w:rsidRPr="008533F5">
        <w:rPr>
          <w:rFonts w:asciiTheme="minorHAnsi" w:hAnsiTheme="minorHAnsi"/>
          <w:sz w:val="20"/>
          <w:szCs w:val="20"/>
          <w:u w:val="single"/>
        </w:rPr>
        <w:lastRenderedPageBreak/>
        <w:t>For More Information:</w:t>
      </w:r>
    </w:p>
    <w:p w:rsidR="00905C93" w:rsidRDefault="00905C93" w:rsidP="008533F5">
      <w:pPr>
        <w:spacing w:before="0" w:after="0" w:line="240" w:lineRule="auto"/>
        <w:rPr>
          <w:bCs/>
        </w:rPr>
      </w:pPr>
    </w:p>
    <w:p w:rsidR="00614517" w:rsidRPr="008533F5" w:rsidRDefault="00614517" w:rsidP="00614517">
      <w:pPr>
        <w:pStyle w:val="HTMLPreformatted"/>
        <w:rPr>
          <w:rFonts w:asciiTheme="minorHAnsi" w:hAnsiTheme="minorHAnsi"/>
        </w:rPr>
      </w:pPr>
      <w:r w:rsidRPr="008533F5">
        <w:rPr>
          <w:rFonts w:asciiTheme="minorHAnsi" w:hAnsiTheme="minorHAnsi"/>
        </w:rPr>
        <w:t>James McDougall</w:t>
      </w:r>
    </w:p>
    <w:p w:rsidR="00614517" w:rsidRPr="008533F5" w:rsidRDefault="00614517" w:rsidP="00614517">
      <w:pPr>
        <w:pStyle w:val="HTMLPreformatted"/>
        <w:rPr>
          <w:rFonts w:asciiTheme="minorHAnsi" w:hAnsiTheme="minorHAnsi"/>
        </w:rPr>
      </w:pPr>
      <w:r w:rsidRPr="008533F5">
        <w:rPr>
          <w:rFonts w:asciiTheme="minorHAnsi" w:hAnsiTheme="minorHAnsi"/>
        </w:rPr>
        <w:t>Child Rights Consultant</w:t>
      </w:r>
    </w:p>
    <w:p w:rsidR="00FC0614" w:rsidRDefault="00FC0614" w:rsidP="008533F5">
      <w:pPr>
        <w:spacing w:before="0" w:after="0" w:line="240" w:lineRule="auto"/>
        <w:rPr>
          <w:bCs/>
        </w:rPr>
      </w:pPr>
    </w:p>
    <w:p w:rsidR="008533F5" w:rsidRPr="008533F5" w:rsidRDefault="008533F5" w:rsidP="008533F5">
      <w:pPr>
        <w:spacing w:before="0" w:after="0" w:line="240" w:lineRule="auto"/>
      </w:pPr>
      <w:r w:rsidRPr="008533F5">
        <w:rPr>
          <w:bCs/>
        </w:rPr>
        <w:t>Ahram Choi</w:t>
      </w:r>
    </w:p>
    <w:p w:rsidR="008533F5" w:rsidRPr="008533F5" w:rsidRDefault="008533F5" w:rsidP="008533F5">
      <w:pPr>
        <w:spacing w:before="0" w:after="0" w:line="240" w:lineRule="auto"/>
      </w:pPr>
      <w:r w:rsidRPr="008533F5">
        <w:rPr>
          <w:bCs/>
        </w:rPr>
        <w:t>Manager | Solicitor</w:t>
      </w:r>
      <w:r w:rsidR="00905C93">
        <w:rPr>
          <w:bCs/>
        </w:rPr>
        <w:t xml:space="preserve">, </w:t>
      </w:r>
      <w:r w:rsidRPr="008533F5">
        <w:rPr>
          <w:bCs/>
        </w:rPr>
        <w:t>National Children’s and Youth Law Centre</w:t>
      </w:r>
    </w:p>
    <w:p w:rsidR="008533F5" w:rsidRPr="008533F5" w:rsidRDefault="00BA410F" w:rsidP="008533F5">
      <w:pPr>
        <w:spacing w:before="0" w:after="0" w:line="240" w:lineRule="auto"/>
      </w:pPr>
      <w:hyperlink r:id="rId11" w:history="1">
        <w:r w:rsidR="008533F5" w:rsidRPr="008533F5">
          <w:rPr>
            <w:rStyle w:val="Hyperlink"/>
            <w:color w:val="auto"/>
          </w:rPr>
          <w:t>www.ncylc.org.au</w:t>
        </w:r>
      </w:hyperlink>
      <w:r w:rsidR="008533F5" w:rsidRPr="008533F5">
        <w:t xml:space="preserve">  |  </w:t>
      </w:r>
      <w:hyperlink r:id="rId12" w:history="1">
        <w:r w:rsidR="008533F5" w:rsidRPr="008533F5">
          <w:rPr>
            <w:rStyle w:val="Hyperlink"/>
            <w:color w:val="auto"/>
          </w:rPr>
          <w:t>www.lawstuff.org.au</w:t>
        </w:r>
      </w:hyperlink>
      <w:r w:rsidR="008533F5" w:rsidRPr="008533F5">
        <w:t xml:space="preserve">  |  </w:t>
      </w:r>
      <w:hyperlink r:id="rId13" w:history="1">
        <w:r w:rsidR="008533F5" w:rsidRPr="008533F5">
          <w:rPr>
            <w:rStyle w:val="Hyperlink"/>
            <w:color w:val="auto"/>
          </w:rPr>
          <w:t>www.childrights.org.au</w:t>
        </w:r>
      </w:hyperlink>
    </w:p>
    <w:p w:rsidR="00FC7B76" w:rsidRDefault="00FC7B76" w:rsidP="008533F5">
      <w:pPr>
        <w:spacing w:before="0" w:after="0" w:line="240" w:lineRule="auto"/>
        <w:rPr>
          <w:rFonts w:cs="Arial"/>
          <w:bCs/>
        </w:rPr>
      </w:pPr>
    </w:p>
    <w:p w:rsidR="008533F5" w:rsidRPr="008533F5" w:rsidRDefault="008533F5" w:rsidP="008533F5">
      <w:pPr>
        <w:spacing w:before="0" w:after="0" w:line="240" w:lineRule="auto"/>
      </w:pPr>
      <w:r w:rsidRPr="008533F5">
        <w:rPr>
          <w:rFonts w:cs="Arial"/>
          <w:bCs/>
        </w:rPr>
        <w:t>Amy Lamoin</w:t>
      </w:r>
      <w:r w:rsidRPr="008533F5">
        <w:rPr>
          <w:rFonts w:cs="Arial"/>
        </w:rPr>
        <w:br/>
      </w:r>
      <w:r w:rsidRPr="008533F5">
        <w:rPr>
          <w:rFonts w:cs="Arial"/>
          <w:bCs/>
        </w:rPr>
        <w:t>Advocacy Manager, UNICEF Australia</w:t>
      </w:r>
    </w:p>
    <w:p w:rsidR="008533F5" w:rsidRPr="008533F5" w:rsidRDefault="008533F5" w:rsidP="008533F5">
      <w:pPr>
        <w:spacing w:before="0" w:after="0" w:line="240" w:lineRule="auto"/>
      </w:pPr>
      <w:r w:rsidRPr="008533F5">
        <w:rPr>
          <w:rFonts w:cs="Arial"/>
          <w:bCs/>
        </w:rPr>
        <w:t>W</w:t>
      </w:r>
      <w:r w:rsidRPr="008533F5">
        <w:rPr>
          <w:rFonts w:cs="Arial"/>
        </w:rPr>
        <w:t xml:space="preserve"> </w:t>
      </w:r>
      <w:hyperlink r:id="rId14" w:history="1">
        <w:r w:rsidRPr="008533F5">
          <w:rPr>
            <w:rStyle w:val="Hyperlink"/>
            <w:rFonts w:cs="Arial"/>
            <w:color w:val="auto"/>
          </w:rPr>
          <w:t>unicef.org.au</w:t>
        </w:r>
      </w:hyperlink>
    </w:p>
    <w:p w:rsidR="00DB490B" w:rsidRPr="008533F5" w:rsidRDefault="00DB490B" w:rsidP="008533F5">
      <w:pPr>
        <w:pStyle w:val="NormalWeb"/>
        <w:spacing w:before="0" w:beforeAutospacing="0" w:after="0" w:afterAutospacing="0"/>
        <w:rPr>
          <w:rFonts w:asciiTheme="minorHAnsi" w:hAnsiTheme="minorHAnsi"/>
          <w:sz w:val="20"/>
          <w:szCs w:val="20"/>
        </w:rPr>
      </w:pPr>
    </w:p>
    <w:p w:rsidR="00B3418C" w:rsidRDefault="00B3418C">
      <w:pPr>
        <w:spacing w:before="0" w:after="200"/>
        <w:rPr>
          <w:rFonts w:eastAsia="Times New Roman" w:cs="Times New Roman"/>
          <w:sz w:val="28"/>
          <w:szCs w:val="28"/>
          <w:lang w:val="en-AU" w:eastAsia="en-AU"/>
        </w:rPr>
      </w:pPr>
      <w:r>
        <w:rPr>
          <w:sz w:val="28"/>
          <w:szCs w:val="28"/>
        </w:rPr>
        <w:br w:type="page"/>
      </w:r>
    </w:p>
    <w:p w:rsidR="00C92AA6" w:rsidRPr="00A609EF" w:rsidRDefault="000F4E69" w:rsidP="002804FE">
      <w:pPr>
        <w:pStyle w:val="NormalWeb"/>
        <w:spacing w:line="285" w:lineRule="atLeast"/>
        <w:rPr>
          <w:rFonts w:asciiTheme="minorHAnsi" w:hAnsiTheme="minorHAnsi"/>
          <w:sz w:val="28"/>
          <w:szCs w:val="28"/>
        </w:rPr>
      </w:pPr>
      <w:r w:rsidRPr="00A609EF">
        <w:rPr>
          <w:rFonts w:asciiTheme="minorHAnsi" w:hAnsiTheme="minorHAnsi"/>
          <w:sz w:val="28"/>
          <w:szCs w:val="28"/>
        </w:rPr>
        <w:lastRenderedPageBreak/>
        <w:t>EXECUTIVE SUMMARY</w:t>
      </w:r>
      <w:bookmarkEnd w:id="1"/>
    </w:p>
    <w:p w:rsidR="008D2E03" w:rsidRPr="001802A9" w:rsidRDefault="008D2E03" w:rsidP="008D2E03">
      <w:pPr>
        <w:pStyle w:val="Heading1"/>
        <w:spacing w:before="0"/>
        <w:rPr>
          <w:rFonts w:asciiTheme="minorHAnsi" w:hAnsiTheme="minorHAnsi"/>
          <w:color w:val="auto"/>
          <w:sz w:val="24"/>
          <w:szCs w:val="24"/>
          <w:lang w:val="en-AU"/>
        </w:rPr>
      </w:pPr>
    </w:p>
    <w:p w:rsidR="00C92AA6" w:rsidRPr="00B132FD" w:rsidRDefault="00C92AA6" w:rsidP="00B132FD">
      <w:pPr>
        <w:spacing w:before="0" w:after="0" w:line="240" w:lineRule="auto"/>
        <w:rPr>
          <w:sz w:val="24"/>
          <w:szCs w:val="24"/>
          <w:lang w:val="en-AU"/>
        </w:rPr>
      </w:pPr>
      <w:bookmarkStart w:id="4" w:name="_Toc388711774"/>
      <w:r w:rsidRPr="00B132FD">
        <w:rPr>
          <w:sz w:val="24"/>
          <w:szCs w:val="24"/>
          <w:lang w:val="en-AU"/>
        </w:rPr>
        <w:t xml:space="preserve">This submission seeks to draw to the attention of this Inquiry </w:t>
      </w:r>
      <w:r w:rsidR="00E94021" w:rsidRPr="00B132FD">
        <w:rPr>
          <w:sz w:val="24"/>
          <w:szCs w:val="24"/>
          <w:lang w:val="en-AU"/>
        </w:rPr>
        <w:t xml:space="preserve">issues and insights of the Taskforce concerning </w:t>
      </w:r>
      <w:r w:rsidRPr="00B132FD">
        <w:rPr>
          <w:sz w:val="24"/>
          <w:szCs w:val="24"/>
          <w:lang w:val="en-AU"/>
        </w:rPr>
        <w:t xml:space="preserve">children and young people in </w:t>
      </w:r>
      <w:r w:rsidR="00E94021" w:rsidRPr="00B132FD">
        <w:rPr>
          <w:sz w:val="24"/>
          <w:szCs w:val="24"/>
          <w:lang w:val="en-AU"/>
        </w:rPr>
        <w:t xml:space="preserve">the context of </w:t>
      </w:r>
      <w:r w:rsidRPr="00B132FD">
        <w:rPr>
          <w:sz w:val="24"/>
          <w:szCs w:val="24"/>
          <w:lang w:val="en-AU"/>
        </w:rPr>
        <w:t>access to justice in Australia today.</w:t>
      </w:r>
      <w:bookmarkEnd w:id="4"/>
    </w:p>
    <w:p w:rsidR="008D2E03" w:rsidRPr="00B132FD" w:rsidRDefault="008D2E03" w:rsidP="00B132FD">
      <w:pPr>
        <w:spacing w:before="0" w:after="0" w:line="240" w:lineRule="auto"/>
        <w:rPr>
          <w:sz w:val="24"/>
          <w:szCs w:val="24"/>
          <w:lang w:val="en-AU"/>
        </w:rPr>
      </w:pPr>
    </w:p>
    <w:p w:rsidR="00C92AA6" w:rsidRPr="00B132FD" w:rsidRDefault="00C92AA6" w:rsidP="00B132FD">
      <w:pPr>
        <w:spacing w:before="0" w:after="0" w:line="240" w:lineRule="auto"/>
        <w:rPr>
          <w:sz w:val="24"/>
          <w:szCs w:val="24"/>
          <w:lang w:val="en-AU"/>
        </w:rPr>
      </w:pPr>
      <w:bookmarkStart w:id="5" w:name="_Toc388711775"/>
      <w:r w:rsidRPr="00B132FD">
        <w:rPr>
          <w:sz w:val="24"/>
          <w:szCs w:val="24"/>
          <w:lang w:val="en-AU"/>
        </w:rPr>
        <w:t>The submission:</w:t>
      </w:r>
      <w:bookmarkEnd w:id="5"/>
      <w:r w:rsidRPr="00B132FD">
        <w:rPr>
          <w:sz w:val="24"/>
          <w:szCs w:val="24"/>
          <w:lang w:val="en-AU"/>
        </w:rPr>
        <w:t xml:space="preserve"> </w:t>
      </w:r>
    </w:p>
    <w:p w:rsidR="00C92AA6" w:rsidRPr="005B68E1" w:rsidRDefault="00C92AA6" w:rsidP="005B68E1">
      <w:pPr>
        <w:pStyle w:val="ListParagraph"/>
        <w:numPr>
          <w:ilvl w:val="0"/>
          <w:numId w:val="31"/>
        </w:numPr>
        <w:spacing w:after="0" w:line="240" w:lineRule="auto"/>
        <w:rPr>
          <w:sz w:val="24"/>
          <w:szCs w:val="24"/>
        </w:rPr>
      </w:pPr>
      <w:bookmarkStart w:id="6" w:name="_Toc388711776"/>
      <w:r w:rsidRPr="005B68E1">
        <w:rPr>
          <w:sz w:val="24"/>
          <w:szCs w:val="24"/>
        </w:rPr>
        <w:t xml:space="preserve">sets out the available </w:t>
      </w:r>
      <w:r w:rsidR="000F4E69" w:rsidRPr="005B68E1">
        <w:rPr>
          <w:sz w:val="24"/>
          <w:szCs w:val="24"/>
        </w:rPr>
        <w:t xml:space="preserve">research </w:t>
      </w:r>
      <w:r w:rsidRPr="005B68E1">
        <w:rPr>
          <w:sz w:val="24"/>
          <w:szCs w:val="24"/>
        </w:rPr>
        <w:t>knowledge around children and young people’s access to justice in Australia today;</w:t>
      </w:r>
      <w:bookmarkEnd w:id="6"/>
    </w:p>
    <w:p w:rsidR="00C92AA6" w:rsidRPr="005B68E1" w:rsidRDefault="008F55AC" w:rsidP="005B68E1">
      <w:pPr>
        <w:pStyle w:val="ListParagraph"/>
        <w:numPr>
          <w:ilvl w:val="0"/>
          <w:numId w:val="31"/>
        </w:numPr>
        <w:spacing w:after="0" w:line="240" w:lineRule="auto"/>
        <w:rPr>
          <w:sz w:val="24"/>
          <w:szCs w:val="24"/>
        </w:rPr>
      </w:pPr>
      <w:bookmarkStart w:id="7" w:name="_Toc388711777"/>
      <w:r w:rsidRPr="005B68E1">
        <w:rPr>
          <w:sz w:val="24"/>
          <w:szCs w:val="24"/>
        </w:rPr>
        <w:t>p</w:t>
      </w:r>
      <w:r w:rsidR="00C92AA6" w:rsidRPr="005B68E1">
        <w:rPr>
          <w:sz w:val="24"/>
          <w:szCs w:val="24"/>
        </w:rPr>
        <w:t xml:space="preserve">rovides feedback to the initial findings and recommendations of the Inquiry’s draft report; </w:t>
      </w:r>
      <w:r w:rsidR="00F20231" w:rsidRPr="005B68E1">
        <w:rPr>
          <w:sz w:val="24"/>
          <w:szCs w:val="24"/>
        </w:rPr>
        <w:t>and</w:t>
      </w:r>
      <w:bookmarkEnd w:id="7"/>
    </w:p>
    <w:p w:rsidR="00C92AA6" w:rsidRPr="005B68E1" w:rsidRDefault="00C92AA6" w:rsidP="005B68E1">
      <w:pPr>
        <w:pStyle w:val="ListParagraph"/>
        <w:numPr>
          <w:ilvl w:val="0"/>
          <w:numId w:val="31"/>
        </w:numPr>
        <w:spacing w:after="0" w:line="240" w:lineRule="auto"/>
        <w:rPr>
          <w:sz w:val="24"/>
          <w:szCs w:val="24"/>
        </w:rPr>
      </w:pPr>
      <w:bookmarkStart w:id="8" w:name="_Toc388711778"/>
      <w:r w:rsidRPr="005B68E1">
        <w:rPr>
          <w:sz w:val="24"/>
          <w:szCs w:val="24"/>
        </w:rPr>
        <w:t>makes further suggestions for recommendations that will improve acces</w:t>
      </w:r>
      <w:r w:rsidR="00F20231" w:rsidRPr="005B68E1">
        <w:rPr>
          <w:sz w:val="24"/>
          <w:szCs w:val="24"/>
        </w:rPr>
        <w:t>s</w:t>
      </w:r>
      <w:r w:rsidRPr="005B68E1">
        <w:rPr>
          <w:sz w:val="24"/>
          <w:szCs w:val="24"/>
        </w:rPr>
        <w:t xml:space="preserve"> to justice for children and young people.</w:t>
      </w:r>
      <w:bookmarkEnd w:id="8"/>
      <w:r w:rsidRPr="005B68E1">
        <w:rPr>
          <w:sz w:val="24"/>
          <w:szCs w:val="24"/>
        </w:rPr>
        <w:t xml:space="preserve"> </w:t>
      </w:r>
    </w:p>
    <w:p w:rsidR="008D2E03" w:rsidRPr="00B132FD" w:rsidRDefault="008D2E03" w:rsidP="00B132FD">
      <w:pPr>
        <w:spacing w:before="0" w:after="0" w:line="240" w:lineRule="auto"/>
        <w:rPr>
          <w:sz w:val="24"/>
          <w:szCs w:val="24"/>
          <w:lang w:val="en-AU"/>
        </w:rPr>
      </w:pPr>
    </w:p>
    <w:p w:rsidR="00513972" w:rsidRPr="00B132FD" w:rsidRDefault="00513972" w:rsidP="00B132FD">
      <w:pPr>
        <w:spacing w:before="0" w:after="0" w:line="240" w:lineRule="auto"/>
        <w:rPr>
          <w:sz w:val="24"/>
          <w:szCs w:val="24"/>
          <w:lang w:val="en-AU"/>
        </w:rPr>
      </w:pPr>
      <w:bookmarkStart w:id="9" w:name="_Toc388711779"/>
      <w:r w:rsidRPr="00B132FD">
        <w:rPr>
          <w:sz w:val="24"/>
          <w:szCs w:val="24"/>
          <w:lang w:val="en-AU"/>
        </w:rPr>
        <w:t>Childhood, adolescence and early adulthood are ‘critical times for building capabilities for life’</w:t>
      </w:r>
      <w:r w:rsidRPr="00B132FD">
        <w:rPr>
          <w:rStyle w:val="FootnoteReference"/>
          <w:sz w:val="24"/>
          <w:szCs w:val="24"/>
          <w:lang w:val="en-AU"/>
        </w:rPr>
        <w:footnoteReference w:id="1"/>
      </w:r>
      <w:r w:rsidRPr="00B132FD">
        <w:rPr>
          <w:sz w:val="24"/>
          <w:szCs w:val="24"/>
          <w:lang w:val="en-AU"/>
        </w:rPr>
        <w:t xml:space="preserve"> and we suggest for addressing the deep and persistent disadvantage that is a common characteristic of many of the clients of the legal assistance system in adulthood.</w:t>
      </w:r>
    </w:p>
    <w:p w:rsidR="00513972" w:rsidRPr="00B132FD" w:rsidRDefault="00513972" w:rsidP="00B132FD">
      <w:pPr>
        <w:spacing w:before="0" w:after="0" w:line="240" w:lineRule="auto"/>
        <w:rPr>
          <w:sz w:val="24"/>
          <w:szCs w:val="24"/>
          <w:lang w:val="en-AU"/>
        </w:rPr>
      </w:pPr>
    </w:p>
    <w:bookmarkEnd w:id="9"/>
    <w:p w:rsidR="002736E5" w:rsidRPr="00B132FD" w:rsidRDefault="000F4E69" w:rsidP="00B132FD">
      <w:pPr>
        <w:spacing w:before="0" w:after="0" w:line="240" w:lineRule="auto"/>
        <w:rPr>
          <w:sz w:val="24"/>
          <w:szCs w:val="24"/>
          <w:lang w:val="en-AU"/>
        </w:rPr>
      </w:pPr>
      <w:r w:rsidRPr="00B132FD">
        <w:rPr>
          <w:sz w:val="24"/>
          <w:szCs w:val="24"/>
          <w:lang w:val="en-AU"/>
        </w:rPr>
        <w:t>C</w:t>
      </w:r>
      <w:r w:rsidR="00654BBF" w:rsidRPr="00B132FD">
        <w:rPr>
          <w:sz w:val="24"/>
          <w:szCs w:val="24"/>
          <w:lang w:val="en-AU"/>
        </w:rPr>
        <w:t xml:space="preserve">hildren and young people </w:t>
      </w:r>
      <w:r w:rsidR="008F18A1" w:rsidRPr="00B132FD">
        <w:rPr>
          <w:sz w:val="24"/>
          <w:szCs w:val="24"/>
          <w:lang w:val="en-AU"/>
        </w:rPr>
        <w:t xml:space="preserve">should be able to </w:t>
      </w:r>
      <w:r w:rsidR="00654BBF" w:rsidRPr="00B132FD">
        <w:rPr>
          <w:sz w:val="24"/>
          <w:szCs w:val="24"/>
          <w:lang w:val="en-AU"/>
        </w:rPr>
        <w:t>learn through education and formative experience how to engage with the mechanisms of citizenship and participation in adult life – work, formal education, health, relationships, wealth and wellbeing.</w:t>
      </w:r>
    </w:p>
    <w:p w:rsidR="00B21952" w:rsidRPr="00B132FD" w:rsidRDefault="00B21952" w:rsidP="00B132FD">
      <w:pPr>
        <w:spacing w:before="0" w:after="0" w:line="240" w:lineRule="auto"/>
        <w:rPr>
          <w:sz w:val="24"/>
          <w:szCs w:val="24"/>
          <w:lang w:val="en-AU"/>
        </w:rPr>
      </w:pPr>
    </w:p>
    <w:p w:rsidR="000F1F7B" w:rsidRPr="00B132FD" w:rsidRDefault="00513972" w:rsidP="00B132FD">
      <w:pPr>
        <w:spacing w:before="0" w:after="0" w:line="240" w:lineRule="auto"/>
        <w:rPr>
          <w:sz w:val="24"/>
          <w:szCs w:val="24"/>
          <w:lang w:val="en-AU"/>
        </w:rPr>
      </w:pPr>
      <w:r w:rsidRPr="00B132FD">
        <w:rPr>
          <w:sz w:val="24"/>
          <w:szCs w:val="24"/>
          <w:lang w:val="en-AU"/>
        </w:rPr>
        <w:t xml:space="preserve">But today </w:t>
      </w:r>
      <w:r w:rsidR="000F1F7B" w:rsidRPr="00B132FD">
        <w:rPr>
          <w:sz w:val="24"/>
          <w:szCs w:val="24"/>
          <w:lang w:val="en-AU"/>
        </w:rPr>
        <w:t>engagement with the justice system for children and young people is almost exclusively as subjects (defendants in criminal matters), objec</w:t>
      </w:r>
      <w:r w:rsidR="000F4E69" w:rsidRPr="00B132FD">
        <w:rPr>
          <w:sz w:val="24"/>
          <w:szCs w:val="24"/>
          <w:lang w:val="en-AU"/>
        </w:rPr>
        <w:t>ts (of child protection orders or in family law disputes) or not at all</w:t>
      </w:r>
      <w:r w:rsidR="000F1F7B" w:rsidRPr="00B132FD">
        <w:rPr>
          <w:sz w:val="24"/>
          <w:szCs w:val="24"/>
          <w:lang w:val="en-AU"/>
        </w:rPr>
        <w:t xml:space="preserve">. Children and young people are almost never the initiators of a legal process (whether represented by a lawyer or by themselves). </w:t>
      </w:r>
    </w:p>
    <w:p w:rsidR="002736E5" w:rsidRPr="00B132FD" w:rsidRDefault="002736E5" w:rsidP="00B132FD">
      <w:pPr>
        <w:spacing w:before="0" w:after="0" w:line="240" w:lineRule="auto"/>
        <w:rPr>
          <w:sz w:val="24"/>
          <w:szCs w:val="24"/>
          <w:lang w:val="en-AU"/>
        </w:rPr>
      </w:pPr>
    </w:p>
    <w:p w:rsidR="000F1F7B" w:rsidRPr="00B132FD" w:rsidRDefault="008F18A1" w:rsidP="00B132FD">
      <w:pPr>
        <w:spacing w:before="0" w:after="0" w:line="240" w:lineRule="auto"/>
        <w:rPr>
          <w:sz w:val="24"/>
          <w:szCs w:val="24"/>
          <w:lang w:val="en-AU"/>
        </w:rPr>
      </w:pPr>
      <w:bookmarkStart w:id="10" w:name="_Toc388711781"/>
      <w:r w:rsidRPr="00B132FD">
        <w:rPr>
          <w:sz w:val="24"/>
          <w:szCs w:val="24"/>
          <w:lang w:val="en-AU"/>
        </w:rPr>
        <w:t>N</w:t>
      </w:r>
      <w:r w:rsidR="00B56D61" w:rsidRPr="00B132FD">
        <w:rPr>
          <w:sz w:val="24"/>
          <w:szCs w:val="24"/>
          <w:lang w:val="en-AU"/>
        </w:rPr>
        <w:t xml:space="preserve">oting </w:t>
      </w:r>
      <w:r w:rsidR="00654BBF" w:rsidRPr="00B132FD">
        <w:rPr>
          <w:sz w:val="24"/>
          <w:szCs w:val="24"/>
          <w:lang w:val="en-AU"/>
        </w:rPr>
        <w:t>th</w:t>
      </w:r>
      <w:r w:rsidR="00B56D61" w:rsidRPr="00B132FD">
        <w:rPr>
          <w:sz w:val="24"/>
          <w:szCs w:val="24"/>
          <w:lang w:val="en-AU"/>
        </w:rPr>
        <w:t xml:space="preserve">at courts play a particularly limited role </w:t>
      </w:r>
      <w:r w:rsidR="00654BBF" w:rsidRPr="00B132FD">
        <w:rPr>
          <w:sz w:val="24"/>
          <w:szCs w:val="24"/>
          <w:lang w:val="en-AU"/>
        </w:rPr>
        <w:t xml:space="preserve">for most children and young people as enforcers of </w:t>
      </w:r>
      <w:r w:rsidR="00B56D61" w:rsidRPr="00B132FD">
        <w:rPr>
          <w:sz w:val="24"/>
          <w:szCs w:val="24"/>
          <w:lang w:val="en-AU"/>
        </w:rPr>
        <w:t xml:space="preserve">their individual </w:t>
      </w:r>
      <w:r w:rsidR="00654BBF" w:rsidRPr="00B132FD">
        <w:rPr>
          <w:sz w:val="24"/>
          <w:szCs w:val="24"/>
          <w:lang w:val="en-AU"/>
        </w:rPr>
        <w:t>rights and entitlements</w:t>
      </w:r>
      <w:r w:rsidR="00B56D61" w:rsidRPr="00B132FD">
        <w:rPr>
          <w:sz w:val="24"/>
          <w:szCs w:val="24"/>
          <w:lang w:val="en-AU"/>
        </w:rPr>
        <w:t>, our</w:t>
      </w:r>
      <w:r w:rsidR="00654BBF" w:rsidRPr="00B132FD">
        <w:rPr>
          <w:sz w:val="24"/>
          <w:szCs w:val="24"/>
          <w:lang w:val="en-AU"/>
        </w:rPr>
        <w:t xml:space="preserve"> submission </w:t>
      </w:r>
      <w:r w:rsidRPr="00B132FD">
        <w:rPr>
          <w:sz w:val="24"/>
          <w:szCs w:val="24"/>
          <w:lang w:val="en-AU"/>
        </w:rPr>
        <w:t xml:space="preserve">will focus on </w:t>
      </w:r>
      <w:r w:rsidR="00B56D61" w:rsidRPr="00B132FD">
        <w:rPr>
          <w:sz w:val="24"/>
          <w:szCs w:val="24"/>
          <w:lang w:val="en-AU"/>
        </w:rPr>
        <w:t>the tools or mechanisms such as</w:t>
      </w:r>
      <w:r w:rsidR="000F1F7B" w:rsidRPr="00B132FD">
        <w:rPr>
          <w:sz w:val="24"/>
          <w:szCs w:val="24"/>
          <w:lang w:val="en-AU"/>
        </w:rPr>
        <w:t xml:space="preserve"> community legal education, </w:t>
      </w:r>
      <w:r w:rsidR="00B56D61" w:rsidRPr="00B132FD">
        <w:rPr>
          <w:sz w:val="24"/>
          <w:szCs w:val="24"/>
          <w:lang w:val="en-AU"/>
        </w:rPr>
        <w:t xml:space="preserve">reliable </w:t>
      </w:r>
      <w:r w:rsidR="000F1F7B" w:rsidRPr="00B132FD">
        <w:rPr>
          <w:sz w:val="24"/>
          <w:szCs w:val="24"/>
          <w:lang w:val="en-AU"/>
        </w:rPr>
        <w:t xml:space="preserve">information and </w:t>
      </w:r>
      <w:r w:rsidR="00B56D61" w:rsidRPr="00B132FD">
        <w:rPr>
          <w:sz w:val="24"/>
          <w:szCs w:val="24"/>
          <w:lang w:val="en-AU"/>
        </w:rPr>
        <w:t xml:space="preserve">easy access to clear and accurate legal advice on </w:t>
      </w:r>
      <w:r w:rsidR="000F1F7B" w:rsidRPr="00B132FD">
        <w:rPr>
          <w:sz w:val="24"/>
          <w:szCs w:val="24"/>
          <w:lang w:val="en-AU"/>
        </w:rPr>
        <w:t xml:space="preserve">referral </w:t>
      </w:r>
      <w:r w:rsidR="00B56D61" w:rsidRPr="00B132FD">
        <w:rPr>
          <w:sz w:val="24"/>
          <w:szCs w:val="24"/>
          <w:lang w:val="en-AU"/>
        </w:rPr>
        <w:t xml:space="preserve">that can assist </w:t>
      </w:r>
      <w:r w:rsidR="000F1F7B" w:rsidRPr="00B132FD">
        <w:rPr>
          <w:sz w:val="24"/>
          <w:szCs w:val="24"/>
          <w:lang w:val="en-AU"/>
        </w:rPr>
        <w:t xml:space="preserve">a child or young person </w:t>
      </w:r>
      <w:r w:rsidR="000F4E69" w:rsidRPr="00B132FD">
        <w:rPr>
          <w:sz w:val="24"/>
          <w:szCs w:val="24"/>
          <w:lang w:val="en-AU"/>
        </w:rPr>
        <w:t xml:space="preserve">to </w:t>
      </w:r>
      <w:r w:rsidR="000F1F7B" w:rsidRPr="00B132FD">
        <w:rPr>
          <w:sz w:val="24"/>
          <w:szCs w:val="24"/>
          <w:lang w:val="en-AU"/>
        </w:rPr>
        <w:t>prevent</w:t>
      </w:r>
      <w:r w:rsidR="000F4E69" w:rsidRPr="00B132FD">
        <w:rPr>
          <w:sz w:val="24"/>
          <w:szCs w:val="24"/>
          <w:lang w:val="en-AU"/>
        </w:rPr>
        <w:t xml:space="preserve"> or </w:t>
      </w:r>
      <w:r w:rsidR="000F1F7B" w:rsidRPr="00B132FD">
        <w:rPr>
          <w:sz w:val="24"/>
          <w:szCs w:val="24"/>
          <w:lang w:val="en-AU"/>
        </w:rPr>
        <w:t xml:space="preserve">mitigate </w:t>
      </w:r>
      <w:r w:rsidRPr="00B132FD">
        <w:rPr>
          <w:sz w:val="24"/>
          <w:szCs w:val="24"/>
          <w:lang w:val="en-AU"/>
        </w:rPr>
        <w:t xml:space="preserve">experiences of </w:t>
      </w:r>
      <w:r w:rsidR="00AB1EDE" w:rsidRPr="00B132FD">
        <w:rPr>
          <w:sz w:val="24"/>
          <w:szCs w:val="24"/>
          <w:lang w:val="en-AU"/>
        </w:rPr>
        <w:t>injustice.</w:t>
      </w:r>
      <w:r w:rsidR="000F1F7B" w:rsidRPr="00B132FD">
        <w:rPr>
          <w:sz w:val="24"/>
          <w:szCs w:val="24"/>
          <w:lang w:val="en-AU"/>
        </w:rPr>
        <w:t xml:space="preserve"> </w:t>
      </w:r>
      <w:bookmarkEnd w:id="10"/>
    </w:p>
    <w:p w:rsidR="002736E5" w:rsidRPr="00B132FD" w:rsidRDefault="002736E5" w:rsidP="00B132FD">
      <w:pPr>
        <w:spacing w:before="0" w:after="0" w:line="240" w:lineRule="auto"/>
        <w:rPr>
          <w:sz w:val="24"/>
          <w:szCs w:val="24"/>
          <w:lang w:val="en-AU"/>
        </w:rPr>
      </w:pPr>
    </w:p>
    <w:p w:rsidR="008F18A1" w:rsidRPr="00B132FD" w:rsidRDefault="008F18A1" w:rsidP="00B132FD">
      <w:pPr>
        <w:spacing w:before="0" w:after="0" w:line="240" w:lineRule="auto"/>
        <w:rPr>
          <w:sz w:val="24"/>
          <w:szCs w:val="24"/>
          <w:lang w:val="en-AU"/>
        </w:rPr>
      </w:pPr>
      <w:bookmarkStart w:id="11" w:name="_Toc388711782"/>
      <w:r w:rsidRPr="00B132FD">
        <w:rPr>
          <w:sz w:val="24"/>
          <w:szCs w:val="24"/>
          <w:lang w:val="en-AU"/>
        </w:rPr>
        <w:t>We will also suggest that a key feature of effectively addressing their legal needs involves working alongside other community agencies with existing relationships with children and young people and together addressing the often complex disadvantage experienced by children and young people.</w:t>
      </w:r>
    </w:p>
    <w:p w:rsidR="008F18A1" w:rsidRPr="00B132FD" w:rsidRDefault="008F18A1" w:rsidP="00B132FD">
      <w:pPr>
        <w:spacing w:before="0" w:after="0" w:line="240" w:lineRule="auto"/>
        <w:rPr>
          <w:sz w:val="24"/>
          <w:szCs w:val="24"/>
          <w:lang w:val="en-AU"/>
        </w:rPr>
      </w:pPr>
      <w:bookmarkStart w:id="12" w:name="_Toc388711780"/>
      <w:bookmarkStart w:id="13" w:name="_Toc388711783"/>
      <w:bookmarkEnd w:id="11"/>
    </w:p>
    <w:p w:rsidR="008F18A1" w:rsidRPr="00B132FD" w:rsidRDefault="008F18A1" w:rsidP="00B132FD">
      <w:pPr>
        <w:spacing w:before="0" w:after="0" w:line="240" w:lineRule="auto"/>
        <w:rPr>
          <w:sz w:val="24"/>
          <w:szCs w:val="24"/>
          <w:lang w:val="en-AU"/>
        </w:rPr>
      </w:pPr>
      <w:r w:rsidRPr="00B132FD">
        <w:rPr>
          <w:sz w:val="24"/>
          <w:szCs w:val="24"/>
          <w:lang w:val="en-AU"/>
        </w:rPr>
        <w:t>For these reasons this submission gives its principal attention to the work of the Inquiry as set out in chapters 1 to 6 and 20 to 24 of the Draft Report and will provide brief commentary on the content of other chapters.</w:t>
      </w:r>
      <w:bookmarkEnd w:id="12"/>
    </w:p>
    <w:p w:rsidR="008F18A1" w:rsidRPr="00B132FD" w:rsidRDefault="008F18A1" w:rsidP="00B132FD">
      <w:pPr>
        <w:spacing w:before="0" w:after="0" w:line="240" w:lineRule="auto"/>
        <w:rPr>
          <w:sz w:val="24"/>
          <w:szCs w:val="24"/>
          <w:lang w:val="en-AU"/>
        </w:rPr>
      </w:pPr>
    </w:p>
    <w:p w:rsidR="001D2D8C" w:rsidRDefault="001D2D8C">
      <w:pPr>
        <w:spacing w:before="0" w:after="200"/>
        <w:rPr>
          <w:color w:val="F72B1E" w:themeColor="accent1"/>
          <w:sz w:val="32"/>
          <w:szCs w:val="32"/>
          <w:lang w:val="en-AU"/>
        </w:rPr>
      </w:pPr>
    </w:p>
    <w:p w:rsidR="00964ACA" w:rsidRPr="00A609EF" w:rsidRDefault="00964ACA" w:rsidP="008D2E03">
      <w:pPr>
        <w:pStyle w:val="Heading1"/>
        <w:spacing w:before="0"/>
        <w:rPr>
          <w:rFonts w:asciiTheme="minorHAnsi" w:hAnsiTheme="minorHAnsi"/>
          <w:color w:val="auto"/>
          <w:sz w:val="28"/>
          <w:szCs w:val="28"/>
          <w:lang w:val="en-AU"/>
        </w:rPr>
      </w:pPr>
      <w:bookmarkStart w:id="14" w:name="_Toc389467665"/>
      <w:bookmarkStart w:id="15" w:name="_Toc389468082"/>
      <w:r w:rsidRPr="00A609EF">
        <w:rPr>
          <w:rFonts w:asciiTheme="minorHAnsi" w:hAnsiTheme="minorHAnsi"/>
          <w:color w:val="auto"/>
          <w:sz w:val="28"/>
          <w:szCs w:val="28"/>
          <w:lang w:val="en-AU"/>
        </w:rPr>
        <w:lastRenderedPageBreak/>
        <w:t>Background</w:t>
      </w:r>
      <w:bookmarkEnd w:id="13"/>
      <w:bookmarkEnd w:id="14"/>
      <w:bookmarkEnd w:id="15"/>
      <w:r w:rsidRPr="00A609EF">
        <w:rPr>
          <w:rFonts w:asciiTheme="minorHAnsi" w:hAnsiTheme="minorHAnsi"/>
          <w:color w:val="auto"/>
          <w:sz w:val="28"/>
          <w:szCs w:val="28"/>
          <w:lang w:val="en-AU"/>
        </w:rPr>
        <w:t xml:space="preserve"> </w:t>
      </w:r>
      <w:bookmarkEnd w:id="2"/>
    </w:p>
    <w:p w:rsidR="00964ACA" w:rsidRPr="001802A9" w:rsidRDefault="00964ACA" w:rsidP="008D2E03">
      <w:pPr>
        <w:pStyle w:val="Heading1"/>
        <w:spacing w:before="0"/>
        <w:rPr>
          <w:rFonts w:asciiTheme="minorHAnsi" w:hAnsiTheme="minorHAnsi" w:cs="Verdana"/>
          <w:color w:val="auto"/>
          <w:sz w:val="22"/>
          <w:szCs w:val="22"/>
          <w:lang w:val="en-AU"/>
        </w:rPr>
      </w:pPr>
    </w:p>
    <w:p w:rsidR="00964ACA" w:rsidRPr="004C0BC2" w:rsidRDefault="00964ACA" w:rsidP="004C0BC2">
      <w:pPr>
        <w:spacing w:before="0" w:after="0" w:line="240" w:lineRule="auto"/>
        <w:rPr>
          <w:b/>
          <w:sz w:val="24"/>
          <w:szCs w:val="24"/>
          <w:lang w:val="en-AU"/>
        </w:rPr>
      </w:pPr>
      <w:bookmarkStart w:id="16" w:name="_Toc388711784"/>
      <w:r w:rsidRPr="004C0BC2">
        <w:rPr>
          <w:b/>
          <w:sz w:val="24"/>
          <w:szCs w:val="24"/>
          <w:lang w:val="en-AU"/>
        </w:rPr>
        <w:t>The Inquiry</w:t>
      </w:r>
      <w:bookmarkEnd w:id="16"/>
    </w:p>
    <w:p w:rsidR="00964ACA" w:rsidRPr="001802A9" w:rsidRDefault="00964ACA" w:rsidP="008D2E03">
      <w:pPr>
        <w:pStyle w:val="Heading1"/>
        <w:spacing w:before="0"/>
        <w:rPr>
          <w:rFonts w:asciiTheme="minorHAnsi" w:hAnsiTheme="minorHAnsi" w:cs="Verdana"/>
          <w:color w:val="auto"/>
          <w:sz w:val="24"/>
          <w:szCs w:val="24"/>
          <w:lang w:val="en-AU"/>
        </w:rPr>
      </w:pPr>
    </w:p>
    <w:p w:rsidR="00461900" w:rsidRPr="00154D34" w:rsidRDefault="00964ACA" w:rsidP="00154D34">
      <w:pPr>
        <w:spacing w:before="0" w:after="0" w:line="240" w:lineRule="auto"/>
        <w:rPr>
          <w:sz w:val="24"/>
          <w:szCs w:val="24"/>
          <w:lang w:val="en-AU"/>
        </w:rPr>
      </w:pPr>
      <w:bookmarkStart w:id="17" w:name="_Toc388711785"/>
      <w:r w:rsidRPr="00154D34">
        <w:rPr>
          <w:sz w:val="24"/>
          <w:szCs w:val="24"/>
          <w:lang w:val="en-AU"/>
        </w:rPr>
        <w:t>The Australian Government has asked the Productivity Commission to conduct an inquiry into Australia’s system of civil dispute resolution. The objective is to consider how to constrain costs while still promoting access to justice and equality before the law.</w:t>
      </w:r>
      <w:bookmarkEnd w:id="17"/>
      <w:r w:rsidRPr="00154D34">
        <w:rPr>
          <w:sz w:val="24"/>
          <w:szCs w:val="24"/>
          <w:lang w:val="en-AU"/>
        </w:rPr>
        <w:t xml:space="preserve"> </w:t>
      </w:r>
    </w:p>
    <w:p w:rsidR="00461900" w:rsidRPr="00154D34" w:rsidRDefault="00461900" w:rsidP="00154D34">
      <w:pPr>
        <w:spacing w:before="0" w:after="0" w:line="240" w:lineRule="auto"/>
        <w:rPr>
          <w:sz w:val="24"/>
          <w:szCs w:val="24"/>
          <w:lang w:val="en-AU"/>
        </w:rPr>
      </w:pPr>
    </w:p>
    <w:p w:rsidR="007639FB" w:rsidRPr="00154D34" w:rsidRDefault="00964ACA" w:rsidP="00154D34">
      <w:pPr>
        <w:spacing w:before="0" w:after="0" w:line="240" w:lineRule="auto"/>
        <w:rPr>
          <w:sz w:val="24"/>
          <w:szCs w:val="24"/>
          <w:lang w:val="en-AU"/>
        </w:rPr>
      </w:pPr>
      <w:bookmarkStart w:id="18" w:name="_Toc388711786"/>
      <w:r w:rsidRPr="00154D34">
        <w:rPr>
          <w:sz w:val="24"/>
          <w:szCs w:val="24"/>
          <w:lang w:val="en-AU"/>
        </w:rPr>
        <w:t xml:space="preserve">The Commission </w:t>
      </w:r>
      <w:r w:rsidR="00461900" w:rsidRPr="00154D34">
        <w:rPr>
          <w:sz w:val="24"/>
          <w:szCs w:val="24"/>
          <w:lang w:val="en-AU"/>
        </w:rPr>
        <w:t xml:space="preserve">has produced a draft report and this submission seeks to provide feedback and context to that report. The submission responds in particular to the findings and recommendation contained in </w:t>
      </w:r>
      <w:r w:rsidR="007639FB" w:rsidRPr="00154D34">
        <w:rPr>
          <w:sz w:val="24"/>
          <w:szCs w:val="24"/>
          <w:lang w:val="en-AU"/>
        </w:rPr>
        <w:t xml:space="preserve">chapters 1 to 6 and 20 to 24 and will provide brief commentary on other </w:t>
      </w:r>
      <w:r w:rsidR="008F18A1" w:rsidRPr="00154D34">
        <w:rPr>
          <w:sz w:val="24"/>
          <w:szCs w:val="24"/>
          <w:lang w:val="en-AU"/>
        </w:rPr>
        <w:t>content</w:t>
      </w:r>
      <w:r w:rsidR="007639FB" w:rsidRPr="00154D34">
        <w:rPr>
          <w:sz w:val="24"/>
          <w:szCs w:val="24"/>
          <w:lang w:val="en-AU"/>
        </w:rPr>
        <w:t>.</w:t>
      </w:r>
    </w:p>
    <w:bookmarkEnd w:id="18"/>
    <w:p w:rsidR="00964ACA" w:rsidRPr="001802A9" w:rsidRDefault="00964ACA" w:rsidP="008D2E03">
      <w:pPr>
        <w:pStyle w:val="ListParagraph"/>
        <w:autoSpaceDE w:val="0"/>
        <w:autoSpaceDN w:val="0"/>
        <w:adjustRightInd w:val="0"/>
        <w:spacing w:after="0" w:line="240" w:lineRule="auto"/>
        <w:rPr>
          <w:rFonts w:cs="Verdana"/>
          <w:sz w:val="24"/>
          <w:szCs w:val="24"/>
        </w:rPr>
      </w:pPr>
    </w:p>
    <w:p w:rsidR="00964ACA" w:rsidRPr="004C0BC2" w:rsidRDefault="00964ACA" w:rsidP="004C0BC2">
      <w:pPr>
        <w:spacing w:before="0" w:after="0" w:line="240" w:lineRule="auto"/>
        <w:rPr>
          <w:b/>
          <w:sz w:val="24"/>
          <w:szCs w:val="24"/>
          <w:lang w:val="en-AU"/>
        </w:rPr>
      </w:pPr>
      <w:r w:rsidRPr="004C0BC2">
        <w:rPr>
          <w:b/>
          <w:sz w:val="24"/>
          <w:szCs w:val="24"/>
          <w:lang w:val="en-AU"/>
        </w:rPr>
        <w:t xml:space="preserve">The Australian Child Rights Taskforce </w:t>
      </w:r>
    </w:p>
    <w:p w:rsidR="002736E5" w:rsidRPr="001802A9" w:rsidRDefault="002736E5" w:rsidP="004C0BC2">
      <w:pPr>
        <w:spacing w:before="0" w:after="0" w:line="240" w:lineRule="auto"/>
        <w:rPr>
          <w:b/>
          <w:sz w:val="24"/>
          <w:szCs w:val="24"/>
          <w:lang w:val="en-AU"/>
        </w:rPr>
      </w:pPr>
    </w:p>
    <w:p w:rsidR="007934AB" w:rsidRPr="001802A9" w:rsidRDefault="00D2533D" w:rsidP="008D2E03">
      <w:pPr>
        <w:spacing w:before="0" w:after="0" w:line="240" w:lineRule="auto"/>
        <w:rPr>
          <w:sz w:val="24"/>
          <w:szCs w:val="24"/>
          <w:lang w:val="en-AU"/>
        </w:rPr>
      </w:pPr>
      <w:r w:rsidRPr="006324CB">
        <w:rPr>
          <w:sz w:val="24"/>
          <w:szCs w:val="24"/>
          <w:lang w:val="en-AU"/>
        </w:rPr>
        <w:t>The Australian Child Rights Taskforce</w:t>
      </w:r>
      <w:r w:rsidR="00E07C81" w:rsidRPr="001802A9">
        <w:rPr>
          <w:rStyle w:val="FootnoteReference"/>
          <w:b/>
          <w:sz w:val="24"/>
          <w:szCs w:val="24"/>
          <w:lang w:val="en-AU"/>
        </w:rPr>
        <w:footnoteReference w:id="2"/>
      </w:r>
      <w:r w:rsidRPr="001802A9">
        <w:rPr>
          <w:b/>
          <w:sz w:val="24"/>
          <w:szCs w:val="24"/>
          <w:lang w:val="en-AU"/>
        </w:rPr>
        <w:t xml:space="preserve"> </w:t>
      </w:r>
      <w:r w:rsidRPr="001802A9">
        <w:rPr>
          <w:sz w:val="24"/>
          <w:szCs w:val="24"/>
          <w:lang w:val="en-AU"/>
        </w:rPr>
        <w:t xml:space="preserve">is a coalition of over 100 organisations, networks and individuals who are committed to the </w:t>
      </w:r>
      <w:r w:rsidR="00461900" w:rsidRPr="001802A9">
        <w:rPr>
          <w:sz w:val="24"/>
          <w:szCs w:val="24"/>
          <w:lang w:val="en-AU"/>
        </w:rPr>
        <w:t xml:space="preserve">protection and </w:t>
      </w:r>
      <w:r w:rsidRPr="001802A9">
        <w:rPr>
          <w:sz w:val="24"/>
          <w:szCs w:val="24"/>
          <w:lang w:val="en-AU"/>
        </w:rPr>
        <w:t xml:space="preserve">development of </w:t>
      </w:r>
      <w:r w:rsidR="00461900" w:rsidRPr="001802A9">
        <w:rPr>
          <w:sz w:val="24"/>
          <w:szCs w:val="24"/>
          <w:lang w:val="en-AU"/>
        </w:rPr>
        <w:t xml:space="preserve">the </w:t>
      </w:r>
      <w:r w:rsidRPr="001802A9">
        <w:rPr>
          <w:sz w:val="24"/>
          <w:szCs w:val="24"/>
          <w:lang w:val="en-AU"/>
        </w:rPr>
        <w:t>rights</w:t>
      </w:r>
      <w:r w:rsidR="00461900" w:rsidRPr="001802A9">
        <w:rPr>
          <w:sz w:val="24"/>
          <w:szCs w:val="24"/>
          <w:lang w:val="en-AU"/>
        </w:rPr>
        <w:t xml:space="preserve"> of children and young people </w:t>
      </w:r>
      <w:r w:rsidRPr="001802A9">
        <w:rPr>
          <w:sz w:val="24"/>
          <w:szCs w:val="24"/>
          <w:lang w:val="en-AU"/>
        </w:rPr>
        <w:t xml:space="preserve">in Australia. UNICEF Australia and the National Children’s and Youth Law Centre (NCYLC) co-convene </w:t>
      </w:r>
      <w:r w:rsidR="00A570CE" w:rsidRPr="001802A9">
        <w:rPr>
          <w:sz w:val="24"/>
          <w:szCs w:val="24"/>
          <w:lang w:val="en-AU"/>
        </w:rPr>
        <w:t>the Taskforce.</w:t>
      </w:r>
      <w:r w:rsidRPr="001802A9">
        <w:rPr>
          <w:sz w:val="24"/>
          <w:szCs w:val="24"/>
          <w:lang w:val="en-AU"/>
        </w:rPr>
        <w:t xml:space="preserve"> </w:t>
      </w:r>
    </w:p>
    <w:p w:rsidR="007934AB" w:rsidRPr="001802A9" w:rsidRDefault="007934AB" w:rsidP="008D2E03">
      <w:pPr>
        <w:spacing w:before="0" w:after="0" w:line="240" w:lineRule="auto"/>
        <w:rPr>
          <w:sz w:val="24"/>
          <w:szCs w:val="24"/>
          <w:lang w:val="en-AU"/>
        </w:rPr>
      </w:pPr>
    </w:p>
    <w:p w:rsidR="00E06D58" w:rsidRPr="001802A9" w:rsidRDefault="00D2533D" w:rsidP="008D2E03">
      <w:pPr>
        <w:spacing w:before="0" w:after="0" w:line="240" w:lineRule="auto"/>
        <w:rPr>
          <w:sz w:val="24"/>
          <w:szCs w:val="24"/>
          <w:lang w:val="en-AU"/>
        </w:rPr>
      </w:pPr>
      <w:r w:rsidRPr="001802A9">
        <w:rPr>
          <w:sz w:val="24"/>
          <w:szCs w:val="24"/>
          <w:lang w:val="en-AU"/>
        </w:rPr>
        <w:t xml:space="preserve">One of the key roles of the Taskforce is to hold Australian Governments to account on the implementation of the </w:t>
      </w:r>
      <w:r w:rsidRPr="002A3801">
        <w:rPr>
          <w:i/>
          <w:sz w:val="24"/>
          <w:szCs w:val="24"/>
          <w:lang w:val="en-AU"/>
        </w:rPr>
        <w:t>United Nations Convention on the Rights of the Child</w:t>
      </w:r>
      <w:r w:rsidRPr="001802A9">
        <w:rPr>
          <w:sz w:val="24"/>
          <w:szCs w:val="24"/>
          <w:lang w:val="en-AU"/>
        </w:rPr>
        <w:t xml:space="preserve"> (</w:t>
      </w:r>
      <w:r w:rsidR="002736E5" w:rsidRPr="001802A9">
        <w:rPr>
          <w:sz w:val="24"/>
          <w:szCs w:val="24"/>
          <w:lang w:val="en-AU"/>
        </w:rPr>
        <w:t xml:space="preserve">the </w:t>
      </w:r>
      <w:r w:rsidRPr="001802A9">
        <w:rPr>
          <w:sz w:val="24"/>
          <w:szCs w:val="24"/>
          <w:lang w:val="en-AU"/>
        </w:rPr>
        <w:t>C</w:t>
      </w:r>
      <w:r w:rsidR="00E06D58" w:rsidRPr="001802A9">
        <w:rPr>
          <w:sz w:val="24"/>
          <w:szCs w:val="24"/>
          <w:lang w:val="en-AU"/>
        </w:rPr>
        <w:t>onvention</w:t>
      </w:r>
      <w:r w:rsidRPr="001802A9">
        <w:rPr>
          <w:sz w:val="24"/>
          <w:szCs w:val="24"/>
          <w:lang w:val="en-AU"/>
        </w:rPr>
        <w:t>).</w:t>
      </w:r>
      <w:r w:rsidR="007934AB" w:rsidRPr="001802A9">
        <w:rPr>
          <w:sz w:val="24"/>
          <w:szCs w:val="24"/>
          <w:lang w:val="en-AU"/>
        </w:rPr>
        <w:t xml:space="preserve"> </w:t>
      </w:r>
      <w:r w:rsidRPr="001802A9">
        <w:rPr>
          <w:sz w:val="24"/>
          <w:szCs w:val="24"/>
          <w:lang w:val="en-AU"/>
        </w:rPr>
        <w:t>When Australia ratified the C</w:t>
      </w:r>
      <w:r w:rsidR="00E06D58" w:rsidRPr="001802A9">
        <w:rPr>
          <w:sz w:val="24"/>
          <w:szCs w:val="24"/>
          <w:lang w:val="en-AU"/>
        </w:rPr>
        <w:t xml:space="preserve">onvention </w:t>
      </w:r>
      <w:r w:rsidRPr="001802A9">
        <w:rPr>
          <w:sz w:val="24"/>
          <w:szCs w:val="24"/>
          <w:lang w:val="en-AU"/>
        </w:rPr>
        <w:t xml:space="preserve">in 1990, this represented a commitment that every child in Australia should enjoy the rights set out in the Convention. In 2011, the Child Rights Taskforce published the </w:t>
      </w:r>
      <w:r w:rsidR="00E07C81" w:rsidRPr="001802A9">
        <w:rPr>
          <w:sz w:val="24"/>
          <w:szCs w:val="24"/>
          <w:lang w:val="en-AU"/>
        </w:rPr>
        <w:t>‘</w:t>
      </w:r>
      <w:r w:rsidRPr="001802A9">
        <w:rPr>
          <w:sz w:val="24"/>
          <w:szCs w:val="24"/>
          <w:lang w:val="en-AU"/>
        </w:rPr>
        <w:t>Listen to Children</w:t>
      </w:r>
      <w:r w:rsidR="00E07C81" w:rsidRPr="001802A9">
        <w:rPr>
          <w:sz w:val="24"/>
          <w:szCs w:val="24"/>
          <w:lang w:val="en-AU"/>
        </w:rPr>
        <w:t>’</w:t>
      </w:r>
      <w:r w:rsidRPr="001802A9">
        <w:rPr>
          <w:sz w:val="24"/>
          <w:szCs w:val="24"/>
          <w:lang w:val="en-AU"/>
        </w:rPr>
        <w:t xml:space="preserve"> Report</w:t>
      </w:r>
      <w:r w:rsidR="00E07C81" w:rsidRPr="001802A9">
        <w:rPr>
          <w:rStyle w:val="FootnoteReference"/>
          <w:sz w:val="24"/>
          <w:szCs w:val="24"/>
          <w:lang w:val="en-AU"/>
        </w:rPr>
        <w:footnoteReference w:id="3"/>
      </w:r>
      <w:r w:rsidRPr="001802A9">
        <w:rPr>
          <w:sz w:val="24"/>
          <w:szCs w:val="24"/>
          <w:lang w:val="en-AU"/>
        </w:rPr>
        <w:t xml:space="preserve">, </w:t>
      </w:r>
      <w:r w:rsidR="00F971E8" w:rsidRPr="001802A9">
        <w:rPr>
          <w:sz w:val="24"/>
          <w:szCs w:val="24"/>
          <w:lang w:val="en-AU"/>
        </w:rPr>
        <w:t>an examination into the implementation of the Convention in order to assist the United Nations Committee</w:t>
      </w:r>
      <w:r w:rsidR="00412010" w:rsidRPr="001802A9">
        <w:rPr>
          <w:sz w:val="24"/>
          <w:szCs w:val="24"/>
          <w:lang w:val="en-AU"/>
        </w:rPr>
        <w:t xml:space="preserve"> on the Rights of the Child</w:t>
      </w:r>
      <w:r w:rsidR="00412010" w:rsidRPr="001802A9">
        <w:rPr>
          <w:rStyle w:val="FootnoteReference"/>
          <w:sz w:val="24"/>
          <w:szCs w:val="24"/>
          <w:lang w:val="en-AU"/>
        </w:rPr>
        <w:footnoteReference w:id="4"/>
      </w:r>
      <w:r w:rsidR="00F971E8" w:rsidRPr="001802A9">
        <w:rPr>
          <w:sz w:val="24"/>
          <w:szCs w:val="24"/>
          <w:lang w:val="en-AU"/>
        </w:rPr>
        <w:t xml:space="preserve"> in its </w:t>
      </w:r>
      <w:r w:rsidR="007934AB" w:rsidRPr="001802A9">
        <w:rPr>
          <w:sz w:val="24"/>
          <w:szCs w:val="24"/>
          <w:lang w:val="en-AU"/>
        </w:rPr>
        <w:t>review of Australia’s performance</w:t>
      </w:r>
      <w:r w:rsidR="00F971E8" w:rsidRPr="001802A9">
        <w:rPr>
          <w:sz w:val="24"/>
          <w:szCs w:val="24"/>
          <w:lang w:val="en-AU"/>
        </w:rPr>
        <w:t xml:space="preserve">. The Report concluded </w:t>
      </w:r>
      <w:r w:rsidRPr="001802A9">
        <w:rPr>
          <w:sz w:val="24"/>
          <w:szCs w:val="24"/>
          <w:lang w:val="en-AU"/>
        </w:rPr>
        <w:t xml:space="preserve">that while Australia is a wonderful place for most of its children, </w:t>
      </w:r>
      <w:r w:rsidR="006465B9" w:rsidRPr="001802A9">
        <w:rPr>
          <w:sz w:val="24"/>
          <w:szCs w:val="24"/>
          <w:lang w:val="en-AU"/>
        </w:rPr>
        <w:t xml:space="preserve">there remained significant structural and material </w:t>
      </w:r>
      <w:r w:rsidRPr="001802A9">
        <w:rPr>
          <w:sz w:val="24"/>
          <w:szCs w:val="24"/>
          <w:lang w:val="en-AU"/>
        </w:rPr>
        <w:t>disadvantage</w:t>
      </w:r>
      <w:r w:rsidR="006465B9" w:rsidRPr="001802A9">
        <w:rPr>
          <w:sz w:val="24"/>
          <w:szCs w:val="24"/>
          <w:lang w:val="en-AU"/>
        </w:rPr>
        <w:t xml:space="preserve"> for many children. </w:t>
      </w:r>
    </w:p>
    <w:p w:rsidR="002736E5" w:rsidRPr="001802A9" w:rsidRDefault="002736E5" w:rsidP="008D2E03">
      <w:pPr>
        <w:spacing w:before="0" w:after="0" w:line="240" w:lineRule="auto"/>
        <w:rPr>
          <w:sz w:val="24"/>
          <w:szCs w:val="24"/>
          <w:lang w:val="en-AU"/>
        </w:rPr>
      </w:pPr>
    </w:p>
    <w:p w:rsidR="003B0C65" w:rsidRPr="001802A9" w:rsidRDefault="006465B9" w:rsidP="008D2E03">
      <w:pPr>
        <w:spacing w:before="0" w:after="0" w:line="240" w:lineRule="auto"/>
        <w:rPr>
          <w:sz w:val="24"/>
          <w:szCs w:val="24"/>
          <w:lang w:val="en-AU"/>
        </w:rPr>
      </w:pPr>
      <w:r w:rsidRPr="001802A9">
        <w:rPr>
          <w:sz w:val="24"/>
          <w:szCs w:val="24"/>
          <w:lang w:val="en-AU"/>
        </w:rPr>
        <w:t xml:space="preserve">The Report’s </w:t>
      </w:r>
      <w:r w:rsidR="00E3190F" w:rsidRPr="001802A9">
        <w:rPr>
          <w:sz w:val="24"/>
          <w:szCs w:val="24"/>
          <w:lang w:val="en-AU"/>
        </w:rPr>
        <w:t>findings informed the recommendations of the Committee</w:t>
      </w:r>
      <w:r w:rsidR="00E3190F" w:rsidRPr="001802A9">
        <w:rPr>
          <w:rStyle w:val="FootnoteReference"/>
          <w:sz w:val="24"/>
          <w:szCs w:val="24"/>
          <w:lang w:val="en-AU"/>
        </w:rPr>
        <w:footnoteReference w:id="5"/>
      </w:r>
      <w:r w:rsidR="00E3190F" w:rsidRPr="001802A9">
        <w:rPr>
          <w:sz w:val="24"/>
          <w:szCs w:val="24"/>
          <w:lang w:val="en-AU"/>
        </w:rPr>
        <w:t xml:space="preserve"> which covered a broad range of policy areas where improvements were considered necessary. In particular the Committee noted that d</w:t>
      </w:r>
      <w:r w:rsidR="00D2533D" w:rsidRPr="001802A9">
        <w:rPr>
          <w:sz w:val="24"/>
          <w:szCs w:val="24"/>
          <w:lang w:val="en-AU"/>
        </w:rPr>
        <w:t>espite Australia’s ratification of the C</w:t>
      </w:r>
      <w:r w:rsidR="00E06D58" w:rsidRPr="001802A9">
        <w:rPr>
          <w:sz w:val="24"/>
          <w:szCs w:val="24"/>
          <w:lang w:val="en-AU"/>
        </w:rPr>
        <w:t xml:space="preserve">onvention </w:t>
      </w:r>
      <w:r w:rsidR="00D2533D" w:rsidRPr="001802A9">
        <w:rPr>
          <w:sz w:val="24"/>
          <w:szCs w:val="24"/>
          <w:lang w:val="en-AU"/>
        </w:rPr>
        <w:t xml:space="preserve">in 1990, </w:t>
      </w:r>
      <w:r w:rsidR="00E3190F" w:rsidRPr="001802A9">
        <w:rPr>
          <w:sz w:val="24"/>
          <w:szCs w:val="24"/>
          <w:lang w:val="en-AU"/>
        </w:rPr>
        <w:t>it</w:t>
      </w:r>
      <w:r w:rsidR="00D2533D" w:rsidRPr="001802A9">
        <w:rPr>
          <w:sz w:val="24"/>
          <w:szCs w:val="24"/>
          <w:lang w:val="en-AU"/>
        </w:rPr>
        <w:t xml:space="preserve"> has yet to effectively incorporate rights into policy and legislative frameworks to benefit children and there are unacceptable gaps in the legal protection of children’s rights</w:t>
      </w:r>
      <w:r w:rsidR="00E06D58" w:rsidRPr="001802A9">
        <w:rPr>
          <w:rStyle w:val="FootnoteReference"/>
          <w:sz w:val="24"/>
          <w:szCs w:val="24"/>
          <w:lang w:val="en-AU"/>
        </w:rPr>
        <w:footnoteReference w:id="6"/>
      </w:r>
      <w:r w:rsidR="00D2533D" w:rsidRPr="001802A9">
        <w:rPr>
          <w:sz w:val="24"/>
          <w:szCs w:val="24"/>
          <w:lang w:val="en-AU"/>
        </w:rPr>
        <w:t xml:space="preserve">. </w:t>
      </w:r>
    </w:p>
    <w:p w:rsidR="002736E5" w:rsidRPr="001802A9" w:rsidRDefault="002736E5" w:rsidP="008D2E03">
      <w:pPr>
        <w:spacing w:before="0" w:after="0" w:line="240" w:lineRule="auto"/>
        <w:rPr>
          <w:sz w:val="24"/>
          <w:szCs w:val="24"/>
          <w:u w:val="single"/>
          <w:lang w:val="en-AU"/>
        </w:rPr>
      </w:pPr>
    </w:p>
    <w:p w:rsidR="002736E5" w:rsidRPr="001802A9" w:rsidRDefault="002736E5" w:rsidP="008D2E03">
      <w:pPr>
        <w:spacing w:before="0" w:after="0" w:line="240" w:lineRule="auto"/>
        <w:rPr>
          <w:sz w:val="24"/>
          <w:szCs w:val="24"/>
          <w:u w:val="single"/>
          <w:lang w:val="en-AU"/>
        </w:rPr>
      </w:pPr>
    </w:p>
    <w:p w:rsidR="00B00664" w:rsidRPr="001802A9" w:rsidRDefault="00B00664" w:rsidP="008D2E03">
      <w:pPr>
        <w:spacing w:before="0" w:after="0" w:line="240" w:lineRule="auto"/>
        <w:rPr>
          <w:sz w:val="24"/>
          <w:szCs w:val="24"/>
          <w:u w:val="single"/>
          <w:lang w:val="en-AU"/>
        </w:rPr>
      </w:pPr>
    </w:p>
    <w:p w:rsidR="00B00664" w:rsidRPr="001802A9" w:rsidRDefault="00B00664" w:rsidP="008D2E03">
      <w:pPr>
        <w:spacing w:before="0" w:after="0" w:line="240" w:lineRule="auto"/>
        <w:rPr>
          <w:sz w:val="24"/>
          <w:szCs w:val="24"/>
          <w:u w:val="single"/>
          <w:lang w:val="en-AU"/>
        </w:rPr>
      </w:pPr>
    </w:p>
    <w:p w:rsidR="00805AEF" w:rsidRPr="004C0BC2" w:rsidRDefault="00805AEF" w:rsidP="008D2E03">
      <w:pPr>
        <w:spacing w:before="0" w:after="0" w:line="240" w:lineRule="auto"/>
        <w:rPr>
          <w:b/>
          <w:sz w:val="24"/>
          <w:szCs w:val="24"/>
          <w:lang w:val="en-AU"/>
        </w:rPr>
      </w:pPr>
      <w:r w:rsidRPr="004C0BC2">
        <w:rPr>
          <w:b/>
          <w:sz w:val="24"/>
          <w:szCs w:val="24"/>
          <w:lang w:val="en-AU"/>
        </w:rPr>
        <w:t>The Right to Access to Justice</w:t>
      </w:r>
      <w:r w:rsidR="008910B0" w:rsidRPr="004C0BC2">
        <w:rPr>
          <w:b/>
          <w:sz w:val="24"/>
          <w:szCs w:val="24"/>
          <w:lang w:val="en-AU"/>
        </w:rPr>
        <w:t xml:space="preserve"> for Children</w:t>
      </w:r>
      <w:r w:rsidRPr="004C0BC2">
        <w:rPr>
          <w:b/>
          <w:sz w:val="24"/>
          <w:szCs w:val="24"/>
          <w:lang w:val="en-AU"/>
        </w:rPr>
        <w:t xml:space="preserve">  </w:t>
      </w:r>
    </w:p>
    <w:p w:rsidR="002736E5" w:rsidRPr="001802A9" w:rsidRDefault="002736E5" w:rsidP="008D2E03">
      <w:pPr>
        <w:pStyle w:val="NormalWeb"/>
        <w:spacing w:before="0" w:beforeAutospacing="0" w:after="0" w:afterAutospacing="0"/>
        <w:rPr>
          <w:rFonts w:asciiTheme="minorHAnsi" w:hAnsiTheme="minorHAnsi" w:cs="Calibri"/>
        </w:rPr>
      </w:pPr>
    </w:p>
    <w:p w:rsidR="00B407FB" w:rsidRDefault="00441F50" w:rsidP="008D2E03">
      <w:pPr>
        <w:pStyle w:val="NormalWeb"/>
        <w:spacing w:before="0" w:beforeAutospacing="0" w:after="0" w:afterAutospacing="0"/>
        <w:rPr>
          <w:rFonts w:asciiTheme="minorHAnsi" w:hAnsiTheme="minorHAnsi" w:cs="Calibri"/>
        </w:rPr>
      </w:pPr>
      <w:r w:rsidRPr="001802A9">
        <w:rPr>
          <w:rFonts w:asciiTheme="minorHAnsi" w:hAnsiTheme="minorHAnsi" w:cs="Calibri"/>
        </w:rPr>
        <w:t xml:space="preserve">The </w:t>
      </w:r>
      <w:r w:rsidR="002312F9" w:rsidRPr="002A3801">
        <w:rPr>
          <w:rFonts w:asciiTheme="minorHAnsi" w:hAnsiTheme="minorHAnsi" w:cs="Calibri"/>
          <w:i/>
        </w:rPr>
        <w:t xml:space="preserve">United Nations </w:t>
      </w:r>
      <w:r w:rsidRPr="002A3801">
        <w:rPr>
          <w:rFonts w:asciiTheme="minorHAnsi" w:hAnsiTheme="minorHAnsi" w:cs="Calibri"/>
          <w:i/>
        </w:rPr>
        <w:t xml:space="preserve">Convention </w:t>
      </w:r>
      <w:r w:rsidR="00E06D58" w:rsidRPr="002A3801">
        <w:rPr>
          <w:rFonts w:asciiTheme="minorHAnsi" w:hAnsiTheme="minorHAnsi" w:cs="Calibri"/>
          <w:i/>
        </w:rPr>
        <w:t xml:space="preserve">on the </w:t>
      </w:r>
      <w:r w:rsidR="002312F9" w:rsidRPr="002A3801">
        <w:rPr>
          <w:rFonts w:asciiTheme="minorHAnsi" w:hAnsiTheme="minorHAnsi" w:cs="Calibri"/>
          <w:i/>
        </w:rPr>
        <w:t xml:space="preserve">Rights of the Child </w:t>
      </w:r>
      <w:r w:rsidRPr="001802A9">
        <w:rPr>
          <w:rFonts w:asciiTheme="minorHAnsi" w:hAnsiTheme="minorHAnsi" w:cs="Calibri"/>
        </w:rPr>
        <w:t>reflected a fundamental shift that had occurred during the 20</w:t>
      </w:r>
      <w:r w:rsidRPr="001802A9">
        <w:rPr>
          <w:rFonts w:asciiTheme="minorHAnsi" w:hAnsiTheme="minorHAnsi" w:cs="Calibri"/>
          <w:vertAlign w:val="superscript"/>
        </w:rPr>
        <w:t>th</w:t>
      </w:r>
      <w:r w:rsidRPr="001802A9">
        <w:rPr>
          <w:rFonts w:asciiTheme="minorHAnsi" w:hAnsiTheme="minorHAnsi" w:cs="Calibri"/>
        </w:rPr>
        <w:t xml:space="preserve"> Century in the way that children were viewed. Previously children were largely viewed as the property of adults. This shift </w:t>
      </w:r>
      <w:r w:rsidR="006D6024" w:rsidRPr="001802A9">
        <w:rPr>
          <w:rFonts w:asciiTheme="minorHAnsi" w:hAnsiTheme="minorHAnsi" w:cs="Calibri"/>
        </w:rPr>
        <w:t xml:space="preserve">to an understanding of children as autonomous rights holders </w:t>
      </w:r>
      <w:r w:rsidR="008910B0" w:rsidRPr="001802A9">
        <w:rPr>
          <w:rFonts w:asciiTheme="minorHAnsi" w:hAnsiTheme="minorHAnsi" w:cs="Calibri"/>
        </w:rPr>
        <w:t>has been re</w:t>
      </w:r>
    </w:p>
    <w:p w:rsidR="00805AEF" w:rsidRPr="001802A9" w:rsidRDefault="008910B0" w:rsidP="008D2E03">
      <w:pPr>
        <w:pStyle w:val="NormalWeb"/>
        <w:spacing w:before="0" w:beforeAutospacing="0" w:after="0" w:afterAutospacing="0"/>
        <w:rPr>
          <w:rFonts w:asciiTheme="minorHAnsi" w:hAnsiTheme="minorHAnsi" w:cs="Calibri"/>
        </w:rPr>
      </w:pPr>
      <w:r w:rsidRPr="001802A9">
        <w:rPr>
          <w:rFonts w:asciiTheme="minorHAnsi" w:hAnsiTheme="minorHAnsi" w:cs="Calibri"/>
        </w:rPr>
        <w:t xml:space="preserve">flected </w:t>
      </w:r>
      <w:r w:rsidR="006D6024" w:rsidRPr="001802A9">
        <w:rPr>
          <w:rFonts w:asciiTheme="minorHAnsi" w:hAnsiTheme="minorHAnsi" w:cs="Calibri"/>
        </w:rPr>
        <w:t xml:space="preserve">in </w:t>
      </w:r>
      <w:r w:rsidR="00441F50" w:rsidRPr="001802A9">
        <w:rPr>
          <w:rFonts w:asciiTheme="minorHAnsi" w:hAnsiTheme="minorHAnsi" w:cs="Calibri"/>
        </w:rPr>
        <w:t>domestic legal systems</w:t>
      </w:r>
      <w:r w:rsidR="006D6024" w:rsidRPr="001802A9">
        <w:rPr>
          <w:rFonts w:asciiTheme="minorHAnsi" w:hAnsiTheme="minorHAnsi" w:cs="Calibri"/>
        </w:rPr>
        <w:t xml:space="preserve"> as well as international law</w:t>
      </w:r>
      <w:r w:rsidR="00441F50" w:rsidRPr="001802A9">
        <w:rPr>
          <w:rFonts w:asciiTheme="minorHAnsi" w:hAnsiTheme="minorHAnsi" w:cs="Calibri"/>
        </w:rPr>
        <w:t xml:space="preserve">. </w:t>
      </w:r>
    </w:p>
    <w:p w:rsidR="002736E5" w:rsidRPr="001802A9" w:rsidRDefault="002736E5" w:rsidP="008D2E03">
      <w:pPr>
        <w:pStyle w:val="NormalWeb"/>
        <w:spacing w:before="0" w:beforeAutospacing="0" w:after="0" w:afterAutospacing="0"/>
        <w:rPr>
          <w:rFonts w:asciiTheme="minorHAnsi" w:hAnsiTheme="minorHAnsi" w:cs="Calibri"/>
        </w:rPr>
      </w:pPr>
    </w:p>
    <w:p w:rsidR="008045BB" w:rsidRPr="001802A9" w:rsidRDefault="00441F50" w:rsidP="008D2E03">
      <w:pPr>
        <w:pStyle w:val="NormalWeb"/>
        <w:spacing w:before="0" w:beforeAutospacing="0" w:after="0" w:afterAutospacing="0"/>
        <w:rPr>
          <w:rFonts w:asciiTheme="minorHAnsi" w:hAnsiTheme="minorHAnsi" w:cs="Calibri"/>
        </w:rPr>
      </w:pPr>
      <w:r w:rsidRPr="001802A9">
        <w:rPr>
          <w:rFonts w:asciiTheme="minorHAnsi" w:hAnsiTheme="minorHAnsi" w:cs="Calibri"/>
        </w:rPr>
        <w:t xml:space="preserve">In </w:t>
      </w:r>
      <w:r w:rsidR="002312F9" w:rsidRPr="001802A9">
        <w:rPr>
          <w:rFonts w:asciiTheme="minorHAnsi" w:hAnsiTheme="minorHAnsi" w:cs="Calibri"/>
        </w:rPr>
        <w:t xml:space="preserve">the </w:t>
      </w:r>
      <w:r w:rsidRPr="001802A9">
        <w:rPr>
          <w:rFonts w:asciiTheme="minorHAnsi" w:hAnsiTheme="minorHAnsi" w:cs="Calibri"/>
        </w:rPr>
        <w:t xml:space="preserve">common law system </w:t>
      </w:r>
      <w:r w:rsidR="002312F9" w:rsidRPr="001802A9">
        <w:rPr>
          <w:rFonts w:asciiTheme="minorHAnsi" w:hAnsiTheme="minorHAnsi" w:cs="Calibri"/>
        </w:rPr>
        <w:t xml:space="preserve">that Australia </w:t>
      </w:r>
      <w:r w:rsidRPr="001802A9">
        <w:rPr>
          <w:rFonts w:asciiTheme="minorHAnsi" w:hAnsiTheme="minorHAnsi" w:cs="Calibri"/>
        </w:rPr>
        <w:t>share</w:t>
      </w:r>
      <w:r w:rsidR="002312F9" w:rsidRPr="001802A9">
        <w:rPr>
          <w:rFonts w:asciiTheme="minorHAnsi" w:hAnsiTheme="minorHAnsi" w:cs="Calibri"/>
        </w:rPr>
        <w:t xml:space="preserve">s </w:t>
      </w:r>
      <w:r w:rsidRPr="001802A9">
        <w:rPr>
          <w:rFonts w:asciiTheme="minorHAnsi" w:hAnsiTheme="minorHAnsi" w:cs="Calibri"/>
        </w:rPr>
        <w:t xml:space="preserve">with the United Kingdom, a key decision was </w:t>
      </w:r>
      <w:r w:rsidR="002B4C7F" w:rsidRPr="001802A9">
        <w:rPr>
          <w:rFonts w:asciiTheme="minorHAnsi" w:hAnsiTheme="minorHAnsi" w:cs="Calibri"/>
        </w:rPr>
        <w:t xml:space="preserve">the English House of Lords case of </w:t>
      </w:r>
      <w:r w:rsidR="002B4C7F" w:rsidRPr="001802A9">
        <w:rPr>
          <w:rStyle w:val="Emphasis"/>
          <w:rFonts w:asciiTheme="minorHAnsi" w:hAnsiTheme="minorHAnsi" w:cs="Calibri"/>
        </w:rPr>
        <w:t>Gillick</w:t>
      </w:r>
      <w:r w:rsidRPr="001802A9">
        <w:rPr>
          <w:rStyle w:val="FootnoteReference"/>
          <w:rFonts w:asciiTheme="minorHAnsi" w:hAnsiTheme="minorHAnsi" w:cs="Calibri"/>
          <w:i/>
          <w:iCs/>
        </w:rPr>
        <w:footnoteReference w:id="7"/>
      </w:r>
      <w:r w:rsidR="002B4C7F" w:rsidRPr="001802A9">
        <w:rPr>
          <w:rFonts w:asciiTheme="minorHAnsi" w:hAnsiTheme="minorHAnsi" w:cs="Calibri"/>
        </w:rPr>
        <w:t xml:space="preserve"> in 1985,</w:t>
      </w:r>
      <w:r w:rsidRPr="001802A9">
        <w:rPr>
          <w:rFonts w:asciiTheme="minorHAnsi" w:hAnsiTheme="minorHAnsi" w:cs="Calibri"/>
        </w:rPr>
        <w:t xml:space="preserve"> </w:t>
      </w:r>
      <w:r w:rsidR="002B4C7F" w:rsidRPr="001802A9">
        <w:rPr>
          <w:rFonts w:asciiTheme="minorHAnsi" w:hAnsiTheme="minorHAnsi" w:cs="Calibri"/>
        </w:rPr>
        <w:t>which held that children are legally entitled to make decisions in matters which affect them if they are able to understand the implications of the decision and to weigh up the risks and benefits that are likely to flow from</w:t>
      </w:r>
      <w:r w:rsidR="006D6024" w:rsidRPr="001802A9">
        <w:rPr>
          <w:rFonts w:asciiTheme="minorHAnsi" w:hAnsiTheme="minorHAnsi" w:cs="Calibri"/>
        </w:rPr>
        <w:t xml:space="preserve"> the decision</w:t>
      </w:r>
      <w:r w:rsidR="002B4C7F" w:rsidRPr="001802A9">
        <w:rPr>
          <w:rFonts w:asciiTheme="minorHAnsi" w:hAnsiTheme="minorHAnsi" w:cs="Calibri"/>
        </w:rPr>
        <w:t xml:space="preserve">. </w:t>
      </w:r>
      <w:r w:rsidRPr="001802A9">
        <w:rPr>
          <w:rFonts w:asciiTheme="minorHAnsi" w:hAnsiTheme="minorHAnsi" w:cs="Calibri"/>
        </w:rPr>
        <w:t xml:space="preserve">This </w:t>
      </w:r>
      <w:r w:rsidR="006D6024" w:rsidRPr="001802A9">
        <w:rPr>
          <w:rFonts w:asciiTheme="minorHAnsi" w:hAnsiTheme="minorHAnsi" w:cs="Calibri"/>
        </w:rPr>
        <w:t>case</w:t>
      </w:r>
      <w:r w:rsidRPr="001802A9">
        <w:rPr>
          <w:rFonts w:asciiTheme="minorHAnsi" w:hAnsiTheme="minorHAnsi" w:cs="Calibri"/>
        </w:rPr>
        <w:t xml:space="preserve"> </w:t>
      </w:r>
      <w:r w:rsidR="002B4C7F" w:rsidRPr="001802A9">
        <w:rPr>
          <w:rFonts w:asciiTheme="minorHAnsi" w:hAnsiTheme="minorHAnsi" w:cs="Calibri"/>
        </w:rPr>
        <w:t>recognise</w:t>
      </w:r>
      <w:r w:rsidRPr="001802A9">
        <w:rPr>
          <w:rFonts w:asciiTheme="minorHAnsi" w:hAnsiTheme="minorHAnsi" w:cs="Calibri"/>
        </w:rPr>
        <w:t>d</w:t>
      </w:r>
      <w:r w:rsidR="002B4C7F" w:rsidRPr="001802A9">
        <w:rPr>
          <w:rFonts w:asciiTheme="minorHAnsi" w:hAnsiTheme="minorHAnsi" w:cs="Calibri"/>
        </w:rPr>
        <w:t xml:space="preserve"> th</w:t>
      </w:r>
      <w:r w:rsidR="00EB5E48" w:rsidRPr="001802A9">
        <w:rPr>
          <w:rFonts w:asciiTheme="minorHAnsi" w:hAnsiTheme="minorHAnsi" w:cs="Calibri"/>
        </w:rPr>
        <w:t>e autonomous (albeit evolving) nature of a child’s own abilities and also by implication their own rights.</w:t>
      </w:r>
      <w:r w:rsidR="002B4C7F" w:rsidRPr="001802A9">
        <w:rPr>
          <w:rFonts w:asciiTheme="minorHAnsi" w:hAnsiTheme="minorHAnsi" w:cs="Calibri"/>
        </w:rPr>
        <w:t xml:space="preserve"> In Australia, </w:t>
      </w:r>
      <w:r w:rsidR="008045BB" w:rsidRPr="001802A9">
        <w:rPr>
          <w:rFonts w:asciiTheme="minorHAnsi" w:hAnsiTheme="minorHAnsi" w:cs="Calibri"/>
        </w:rPr>
        <w:t xml:space="preserve">the High Court made a decision with similar implications in </w:t>
      </w:r>
      <w:r w:rsidR="002B4C7F" w:rsidRPr="001802A9">
        <w:rPr>
          <w:rFonts w:asciiTheme="minorHAnsi" w:hAnsiTheme="minorHAnsi" w:cs="Calibri"/>
        </w:rPr>
        <w:t>‘</w:t>
      </w:r>
      <w:r w:rsidR="002B4C7F" w:rsidRPr="001802A9">
        <w:rPr>
          <w:rStyle w:val="Emphasis"/>
          <w:rFonts w:asciiTheme="minorHAnsi" w:hAnsiTheme="minorHAnsi" w:cs="Calibri"/>
        </w:rPr>
        <w:t>Marion’s case</w:t>
      </w:r>
      <w:r w:rsidR="002B4C7F" w:rsidRPr="001802A9">
        <w:rPr>
          <w:rFonts w:asciiTheme="minorHAnsi" w:hAnsiTheme="minorHAnsi" w:cs="Calibri"/>
        </w:rPr>
        <w:t>’</w:t>
      </w:r>
      <w:r w:rsidR="008045BB" w:rsidRPr="001802A9">
        <w:rPr>
          <w:rStyle w:val="FootnoteReference"/>
          <w:rFonts w:asciiTheme="minorHAnsi" w:hAnsiTheme="minorHAnsi" w:cs="Calibri"/>
        </w:rPr>
        <w:footnoteReference w:id="8"/>
      </w:r>
      <w:r w:rsidR="008045BB" w:rsidRPr="001802A9">
        <w:rPr>
          <w:rFonts w:asciiTheme="minorHAnsi" w:hAnsiTheme="minorHAnsi" w:cs="Calibri"/>
        </w:rPr>
        <w:t>.</w:t>
      </w:r>
    </w:p>
    <w:p w:rsidR="002736E5" w:rsidRPr="001802A9" w:rsidRDefault="002736E5" w:rsidP="008D2E03">
      <w:pPr>
        <w:pStyle w:val="NormalWeb"/>
        <w:spacing w:before="0" w:beforeAutospacing="0" w:after="0" w:afterAutospacing="0"/>
        <w:rPr>
          <w:rFonts w:asciiTheme="minorHAnsi" w:hAnsiTheme="minorHAnsi" w:cs="Calibri"/>
        </w:rPr>
      </w:pPr>
    </w:p>
    <w:p w:rsidR="00620EDC" w:rsidRPr="001802A9" w:rsidRDefault="00805AEF" w:rsidP="008D2E03">
      <w:pPr>
        <w:pStyle w:val="NormalWeb"/>
        <w:spacing w:before="0" w:beforeAutospacing="0" w:after="0" w:afterAutospacing="0"/>
        <w:rPr>
          <w:rFonts w:asciiTheme="minorHAnsi" w:hAnsiTheme="minorHAnsi" w:cs="Calibri"/>
        </w:rPr>
      </w:pPr>
      <w:r w:rsidRPr="001802A9">
        <w:rPr>
          <w:rFonts w:asciiTheme="minorHAnsi" w:hAnsiTheme="minorHAnsi" w:cs="Calibri"/>
        </w:rPr>
        <w:t xml:space="preserve">The Convention sets out this understanding in a range of ways </w:t>
      </w:r>
      <w:r w:rsidR="00620EDC" w:rsidRPr="001802A9">
        <w:rPr>
          <w:rFonts w:asciiTheme="minorHAnsi" w:hAnsiTheme="minorHAnsi" w:cs="Calibri"/>
        </w:rPr>
        <w:t>including</w:t>
      </w:r>
      <w:r w:rsidRPr="001802A9">
        <w:rPr>
          <w:rFonts w:asciiTheme="minorHAnsi" w:hAnsiTheme="minorHAnsi" w:cs="Calibri"/>
        </w:rPr>
        <w:t xml:space="preserve"> </w:t>
      </w:r>
      <w:r w:rsidR="006D6024" w:rsidRPr="001802A9">
        <w:rPr>
          <w:rFonts w:asciiTheme="minorHAnsi" w:hAnsiTheme="minorHAnsi" w:cs="Calibri"/>
        </w:rPr>
        <w:t xml:space="preserve">through </w:t>
      </w:r>
      <w:r w:rsidRPr="001802A9">
        <w:rPr>
          <w:rFonts w:asciiTheme="minorHAnsi" w:hAnsiTheme="minorHAnsi" w:cs="Calibri"/>
        </w:rPr>
        <w:t xml:space="preserve">its </w:t>
      </w:r>
      <w:r w:rsidR="00A85FE9" w:rsidRPr="001802A9">
        <w:rPr>
          <w:rFonts w:asciiTheme="minorHAnsi" w:hAnsiTheme="minorHAnsi" w:cs="Calibri"/>
        </w:rPr>
        <w:t>requirement that proc</w:t>
      </w:r>
      <w:r w:rsidR="006D6024" w:rsidRPr="001802A9">
        <w:rPr>
          <w:rFonts w:asciiTheme="minorHAnsi" w:hAnsiTheme="minorHAnsi" w:cs="Calibri"/>
        </w:rPr>
        <w:t xml:space="preserve">esses in law, government policy and judicial review will act to guarantee the effective implementation of </w:t>
      </w:r>
      <w:r w:rsidR="00620EDC" w:rsidRPr="001802A9">
        <w:rPr>
          <w:rFonts w:asciiTheme="minorHAnsi" w:hAnsiTheme="minorHAnsi" w:cs="Calibri"/>
        </w:rPr>
        <w:t xml:space="preserve">the rights </w:t>
      </w:r>
      <w:r w:rsidR="006D6024" w:rsidRPr="001802A9">
        <w:rPr>
          <w:rFonts w:asciiTheme="minorHAnsi" w:hAnsiTheme="minorHAnsi" w:cs="Calibri"/>
        </w:rPr>
        <w:t>set out in</w:t>
      </w:r>
      <w:r w:rsidR="00620EDC" w:rsidRPr="001802A9">
        <w:rPr>
          <w:rFonts w:asciiTheme="minorHAnsi" w:hAnsiTheme="minorHAnsi" w:cs="Calibri"/>
        </w:rPr>
        <w:t xml:space="preserve"> the Convention </w:t>
      </w:r>
      <w:r w:rsidR="006D6024" w:rsidRPr="001802A9">
        <w:rPr>
          <w:rFonts w:asciiTheme="minorHAnsi" w:hAnsiTheme="minorHAnsi" w:cs="Calibri"/>
        </w:rPr>
        <w:t xml:space="preserve">for </w:t>
      </w:r>
      <w:r w:rsidR="00620EDC" w:rsidRPr="001802A9">
        <w:rPr>
          <w:rFonts w:asciiTheme="minorHAnsi" w:hAnsiTheme="minorHAnsi" w:cs="Calibri"/>
        </w:rPr>
        <w:t>each Australian child</w:t>
      </w:r>
      <w:r w:rsidRPr="001802A9">
        <w:rPr>
          <w:rFonts w:asciiTheme="minorHAnsi" w:hAnsiTheme="minorHAnsi" w:cs="Calibri"/>
        </w:rPr>
        <w:t xml:space="preserve"> (</w:t>
      </w:r>
      <w:r w:rsidR="00620EDC" w:rsidRPr="001802A9">
        <w:rPr>
          <w:rFonts w:asciiTheme="minorHAnsi" w:hAnsiTheme="minorHAnsi" w:cs="Calibri"/>
        </w:rPr>
        <w:t>Article 2.1</w:t>
      </w:r>
      <w:r w:rsidRPr="001802A9">
        <w:rPr>
          <w:rFonts w:asciiTheme="minorHAnsi" w:hAnsiTheme="minorHAnsi" w:cs="Calibri"/>
        </w:rPr>
        <w:t xml:space="preserve">) and to require that </w:t>
      </w:r>
      <w:r w:rsidR="00620EDC" w:rsidRPr="001802A9">
        <w:rPr>
          <w:rFonts w:asciiTheme="minorHAnsi" w:hAnsiTheme="minorHAnsi" w:cs="Calibri"/>
        </w:rPr>
        <w:t>all appropriate legislative, administrative and other measures</w:t>
      </w:r>
      <w:r w:rsidR="006D6024" w:rsidRPr="001802A9">
        <w:rPr>
          <w:rFonts w:asciiTheme="minorHAnsi" w:hAnsiTheme="minorHAnsi" w:cs="Calibri"/>
        </w:rPr>
        <w:t xml:space="preserve"> are taken</w:t>
      </w:r>
      <w:r w:rsidR="00620EDC" w:rsidRPr="001802A9">
        <w:rPr>
          <w:rFonts w:asciiTheme="minorHAnsi" w:hAnsiTheme="minorHAnsi" w:cs="Calibri"/>
        </w:rPr>
        <w:t xml:space="preserve"> in order to implement the rights set out in the Convention: </w:t>
      </w:r>
      <w:r w:rsidRPr="001802A9">
        <w:rPr>
          <w:rFonts w:asciiTheme="minorHAnsi" w:hAnsiTheme="minorHAnsi" w:cs="Calibri"/>
        </w:rPr>
        <w:t>(</w:t>
      </w:r>
      <w:r w:rsidR="00620EDC" w:rsidRPr="001802A9">
        <w:rPr>
          <w:rFonts w:asciiTheme="minorHAnsi" w:hAnsiTheme="minorHAnsi" w:cs="Calibri"/>
        </w:rPr>
        <w:t>Article 4</w:t>
      </w:r>
      <w:r w:rsidRPr="001802A9">
        <w:rPr>
          <w:rFonts w:asciiTheme="minorHAnsi" w:hAnsiTheme="minorHAnsi" w:cs="Calibri"/>
        </w:rPr>
        <w:t>).</w:t>
      </w:r>
    </w:p>
    <w:p w:rsidR="002736E5" w:rsidRPr="001802A9" w:rsidRDefault="002736E5" w:rsidP="008D2E03">
      <w:pPr>
        <w:pStyle w:val="NormalWeb"/>
        <w:spacing w:before="0" w:beforeAutospacing="0" w:after="0" w:afterAutospacing="0"/>
        <w:rPr>
          <w:rFonts w:asciiTheme="minorHAnsi" w:hAnsiTheme="minorHAnsi" w:cs="Calibri"/>
          <w:u w:val="single"/>
        </w:rPr>
      </w:pPr>
    </w:p>
    <w:p w:rsidR="00610769" w:rsidRPr="004C0BC2" w:rsidRDefault="00610769" w:rsidP="008D2E03">
      <w:pPr>
        <w:pStyle w:val="NormalWeb"/>
        <w:spacing w:before="0" w:beforeAutospacing="0" w:after="0" w:afterAutospacing="0"/>
        <w:rPr>
          <w:rFonts w:asciiTheme="minorHAnsi" w:hAnsiTheme="minorHAnsi" w:cs="Calibri"/>
          <w:b/>
        </w:rPr>
      </w:pPr>
      <w:r w:rsidRPr="004C0BC2">
        <w:rPr>
          <w:rFonts w:asciiTheme="minorHAnsi" w:hAnsiTheme="minorHAnsi" w:cs="Calibri"/>
          <w:b/>
        </w:rPr>
        <w:t>The United Nations Committee on the Rights of the Child</w:t>
      </w:r>
    </w:p>
    <w:p w:rsidR="002736E5" w:rsidRPr="001802A9" w:rsidRDefault="002736E5" w:rsidP="008D2E03">
      <w:pPr>
        <w:pStyle w:val="NormalWeb"/>
        <w:spacing w:before="0" w:beforeAutospacing="0" w:after="0" w:afterAutospacing="0"/>
        <w:rPr>
          <w:rFonts w:asciiTheme="minorHAnsi" w:hAnsiTheme="minorHAnsi" w:cs="Calibri"/>
        </w:rPr>
      </w:pPr>
    </w:p>
    <w:p w:rsidR="00FE6804" w:rsidRPr="001802A9" w:rsidRDefault="00EA6219" w:rsidP="008D2E03">
      <w:pPr>
        <w:pStyle w:val="NormalWeb"/>
        <w:spacing w:before="0" w:beforeAutospacing="0" w:after="0" w:afterAutospacing="0"/>
        <w:rPr>
          <w:rFonts w:asciiTheme="minorHAnsi" w:hAnsiTheme="minorHAnsi" w:cs="Calibri"/>
        </w:rPr>
      </w:pPr>
      <w:r w:rsidRPr="001802A9">
        <w:rPr>
          <w:rFonts w:asciiTheme="minorHAnsi" w:hAnsiTheme="minorHAnsi" w:cs="Calibri"/>
        </w:rPr>
        <w:t xml:space="preserve">The United Nations Committee on the Rights of the Child </w:t>
      </w:r>
      <w:r w:rsidR="00610769" w:rsidRPr="001802A9">
        <w:rPr>
          <w:rFonts w:asciiTheme="minorHAnsi" w:hAnsiTheme="minorHAnsi" w:cs="Calibri"/>
        </w:rPr>
        <w:t>monitor</w:t>
      </w:r>
      <w:r w:rsidR="008D2E03" w:rsidRPr="001802A9">
        <w:rPr>
          <w:rFonts w:asciiTheme="minorHAnsi" w:hAnsiTheme="minorHAnsi" w:cs="Calibri"/>
        </w:rPr>
        <w:t>s</w:t>
      </w:r>
      <w:r w:rsidR="00610769" w:rsidRPr="001802A9">
        <w:rPr>
          <w:rFonts w:asciiTheme="minorHAnsi" w:hAnsiTheme="minorHAnsi" w:cs="Calibri"/>
        </w:rPr>
        <w:t xml:space="preserve"> the progress made in achieving the obligations undertaken through ratification of the Convention. </w:t>
      </w:r>
      <w:r w:rsidR="009A2158" w:rsidRPr="001802A9">
        <w:rPr>
          <w:rFonts w:asciiTheme="minorHAnsi" w:hAnsiTheme="minorHAnsi" w:cs="Calibri"/>
        </w:rPr>
        <w:t>The most recent reporting cycle</w:t>
      </w:r>
      <w:r w:rsidR="008D2E03" w:rsidRPr="001802A9">
        <w:rPr>
          <w:rFonts w:asciiTheme="minorHAnsi" w:hAnsiTheme="minorHAnsi" w:cs="Calibri"/>
        </w:rPr>
        <w:t xml:space="preserve"> on Australia’s progress</w:t>
      </w:r>
      <w:r w:rsidR="009A2158" w:rsidRPr="001802A9">
        <w:rPr>
          <w:rFonts w:asciiTheme="minorHAnsi" w:hAnsiTheme="minorHAnsi" w:cs="Calibri"/>
        </w:rPr>
        <w:t xml:space="preserve"> was concluded in June 2012</w:t>
      </w:r>
      <w:r w:rsidR="00E22CA5" w:rsidRPr="001802A9">
        <w:rPr>
          <w:rStyle w:val="FootnoteReference"/>
          <w:rFonts w:asciiTheme="minorHAnsi" w:hAnsiTheme="minorHAnsi" w:cs="Calibri"/>
        </w:rPr>
        <w:footnoteReference w:id="9"/>
      </w:r>
      <w:r w:rsidR="00E22CA5" w:rsidRPr="001802A9">
        <w:rPr>
          <w:rFonts w:asciiTheme="minorHAnsi" w:hAnsiTheme="minorHAnsi" w:cs="Calibri"/>
        </w:rPr>
        <w:t>.</w:t>
      </w:r>
      <w:r w:rsidR="008D2E03" w:rsidRPr="001802A9">
        <w:rPr>
          <w:rFonts w:asciiTheme="minorHAnsi" w:hAnsiTheme="minorHAnsi" w:cs="Calibri"/>
        </w:rPr>
        <w:t xml:space="preserve"> </w:t>
      </w:r>
      <w:r w:rsidR="00FE6804" w:rsidRPr="001802A9">
        <w:rPr>
          <w:rFonts w:asciiTheme="minorHAnsi" w:hAnsiTheme="minorHAnsi" w:cs="Calibri"/>
        </w:rPr>
        <w:t>The Committee’s most recent review contains the following observations and recommendations relating to legal protections.</w:t>
      </w:r>
    </w:p>
    <w:p w:rsidR="002736E5" w:rsidRPr="001802A9" w:rsidRDefault="002736E5" w:rsidP="008D2E03">
      <w:pPr>
        <w:autoSpaceDE w:val="0"/>
        <w:autoSpaceDN w:val="0"/>
        <w:adjustRightInd w:val="0"/>
        <w:spacing w:before="0" w:after="0" w:line="240" w:lineRule="auto"/>
        <w:rPr>
          <w:rFonts w:cs="Times New Roman"/>
          <w:i/>
          <w:color w:val="000000"/>
          <w:sz w:val="24"/>
          <w:szCs w:val="24"/>
          <w:lang w:val="en-AU"/>
        </w:rPr>
      </w:pPr>
    </w:p>
    <w:p w:rsidR="004B2003" w:rsidRPr="001802A9" w:rsidRDefault="00FE6804" w:rsidP="008D2E03">
      <w:pPr>
        <w:autoSpaceDE w:val="0"/>
        <w:autoSpaceDN w:val="0"/>
        <w:adjustRightInd w:val="0"/>
        <w:spacing w:before="0" w:after="0" w:line="240" w:lineRule="auto"/>
        <w:rPr>
          <w:rFonts w:cs="Times New Roman"/>
          <w:i/>
          <w:color w:val="000000"/>
          <w:sz w:val="24"/>
          <w:szCs w:val="24"/>
          <w:lang w:val="en-AU"/>
        </w:rPr>
      </w:pPr>
      <w:r w:rsidRPr="001802A9">
        <w:rPr>
          <w:rFonts w:cs="Times New Roman"/>
          <w:i/>
          <w:color w:val="000000"/>
          <w:sz w:val="24"/>
          <w:szCs w:val="24"/>
          <w:lang w:val="en-AU"/>
        </w:rPr>
        <w:t xml:space="preserve">“[The] Committee remains concerned that there continues to be no comprehensive child rights Act at national level giving full and direct effect to the Convention in ... national law..... In this context, the Committee </w:t>
      </w:r>
      <w:r w:rsidR="004B2003" w:rsidRPr="001802A9">
        <w:rPr>
          <w:rFonts w:cs="Times New Roman"/>
          <w:i/>
          <w:color w:val="000000"/>
          <w:sz w:val="24"/>
          <w:szCs w:val="24"/>
          <w:lang w:val="en-AU"/>
        </w:rPr>
        <w:t>...</w:t>
      </w:r>
      <w:r w:rsidRPr="001802A9">
        <w:rPr>
          <w:rFonts w:cs="Times New Roman"/>
          <w:i/>
          <w:color w:val="000000"/>
          <w:sz w:val="24"/>
          <w:szCs w:val="24"/>
          <w:lang w:val="en-AU"/>
        </w:rPr>
        <w:t xml:space="preserve"> notes that due to the State party´s federal system, the absence of such legislation has resulted in fragmentation and inconsistencies in the implementation of child rights across its territory, with children in similar situations being subject to variations in the fulfilment of their rights depending on the state or territory that they reside in. </w:t>
      </w:r>
    </w:p>
    <w:p w:rsidR="004B2003" w:rsidRPr="001802A9" w:rsidRDefault="004B2003" w:rsidP="008D2E03">
      <w:pPr>
        <w:autoSpaceDE w:val="0"/>
        <w:autoSpaceDN w:val="0"/>
        <w:adjustRightInd w:val="0"/>
        <w:spacing w:before="0" w:after="0" w:line="240" w:lineRule="auto"/>
        <w:rPr>
          <w:rFonts w:cs="Times New Roman"/>
          <w:i/>
          <w:color w:val="000000"/>
          <w:sz w:val="24"/>
          <w:szCs w:val="24"/>
          <w:lang w:val="en-AU"/>
        </w:rPr>
      </w:pPr>
    </w:p>
    <w:p w:rsidR="004B2003" w:rsidRPr="001802A9" w:rsidRDefault="00FE6804" w:rsidP="008D2E03">
      <w:pPr>
        <w:autoSpaceDE w:val="0"/>
        <w:autoSpaceDN w:val="0"/>
        <w:adjustRightInd w:val="0"/>
        <w:spacing w:before="0" w:after="0" w:line="240" w:lineRule="auto"/>
        <w:rPr>
          <w:rFonts w:cs="Times New Roman"/>
          <w:b/>
          <w:bCs/>
          <w:i/>
          <w:color w:val="000000"/>
          <w:sz w:val="24"/>
          <w:szCs w:val="24"/>
          <w:lang w:val="en-AU"/>
        </w:rPr>
      </w:pPr>
      <w:r w:rsidRPr="001802A9">
        <w:rPr>
          <w:rFonts w:cs="Times New Roman"/>
          <w:bCs/>
          <w:i/>
          <w:color w:val="000000"/>
          <w:sz w:val="24"/>
          <w:szCs w:val="24"/>
          <w:lang w:val="en-AU"/>
        </w:rPr>
        <w:t>The Committee reiterates its previous recommendation</w:t>
      </w:r>
      <w:r w:rsidR="004B2003" w:rsidRPr="001802A9">
        <w:rPr>
          <w:rFonts w:cs="Times New Roman"/>
          <w:bCs/>
          <w:i/>
          <w:color w:val="000000"/>
          <w:sz w:val="24"/>
          <w:szCs w:val="24"/>
          <w:lang w:val="en-AU"/>
        </w:rPr>
        <w:t xml:space="preserve"> </w:t>
      </w:r>
      <w:r w:rsidRPr="001802A9">
        <w:rPr>
          <w:rFonts w:cs="Times New Roman"/>
          <w:bCs/>
          <w:i/>
          <w:color w:val="000000"/>
          <w:sz w:val="24"/>
          <w:szCs w:val="24"/>
          <w:lang w:val="en-AU"/>
        </w:rPr>
        <w:t xml:space="preserve">(CRC/C/15/Add.268, para. 10), for </w:t>
      </w:r>
      <w:r w:rsidR="004B2003" w:rsidRPr="001802A9">
        <w:rPr>
          <w:rFonts w:cs="Times New Roman"/>
          <w:bCs/>
          <w:i/>
          <w:color w:val="000000"/>
          <w:sz w:val="24"/>
          <w:szCs w:val="24"/>
          <w:lang w:val="en-AU"/>
        </w:rPr>
        <w:t>[Australia]</w:t>
      </w:r>
      <w:r w:rsidRPr="001802A9">
        <w:rPr>
          <w:rFonts w:cs="Times New Roman"/>
          <w:bCs/>
          <w:i/>
          <w:color w:val="000000"/>
          <w:sz w:val="24"/>
          <w:szCs w:val="24"/>
          <w:lang w:val="en-AU"/>
        </w:rPr>
        <w:t xml:space="preserve"> to strengthen its efforts in bringing its domestic laws and practice into conformity with the </w:t>
      </w:r>
      <w:r w:rsidR="004B2003" w:rsidRPr="001802A9">
        <w:rPr>
          <w:rFonts w:cs="Times New Roman"/>
          <w:bCs/>
          <w:i/>
          <w:color w:val="000000"/>
          <w:sz w:val="24"/>
          <w:szCs w:val="24"/>
          <w:lang w:val="en-AU"/>
        </w:rPr>
        <w:t>...</w:t>
      </w:r>
      <w:r w:rsidRPr="001802A9">
        <w:rPr>
          <w:rFonts w:cs="Times New Roman"/>
          <w:bCs/>
          <w:i/>
          <w:color w:val="000000"/>
          <w:sz w:val="24"/>
          <w:szCs w:val="24"/>
          <w:lang w:val="en-AU"/>
        </w:rPr>
        <w:t xml:space="preserve">Convention, and to ensure that </w:t>
      </w:r>
      <w:r w:rsidRPr="001802A9">
        <w:rPr>
          <w:rFonts w:cs="Times New Roman"/>
          <w:b/>
          <w:bCs/>
          <w:i/>
          <w:color w:val="000000"/>
          <w:sz w:val="24"/>
          <w:szCs w:val="24"/>
          <w:lang w:val="en-AU"/>
        </w:rPr>
        <w:t xml:space="preserve">effective remedies are consistently available in cases of violation of the rights of the child </w:t>
      </w:r>
      <w:r w:rsidRPr="001802A9">
        <w:rPr>
          <w:rStyle w:val="FootnoteReference"/>
          <w:rFonts w:cs="Times New Roman"/>
          <w:b/>
          <w:bCs/>
          <w:i/>
          <w:color w:val="000000"/>
          <w:sz w:val="24"/>
          <w:szCs w:val="24"/>
          <w:lang w:val="en-AU"/>
        </w:rPr>
        <w:footnoteReference w:id="10"/>
      </w:r>
    </w:p>
    <w:p w:rsidR="008910B0" w:rsidRPr="004C0BC2" w:rsidRDefault="008910B0" w:rsidP="008D2E03">
      <w:pPr>
        <w:spacing w:before="0" w:after="0" w:line="240" w:lineRule="auto"/>
        <w:rPr>
          <w:b/>
          <w:sz w:val="24"/>
          <w:szCs w:val="24"/>
          <w:lang w:val="en-AU"/>
        </w:rPr>
      </w:pPr>
      <w:r w:rsidRPr="004C0BC2">
        <w:rPr>
          <w:b/>
          <w:sz w:val="24"/>
          <w:szCs w:val="24"/>
          <w:lang w:val="en-AU"/>
        </w:rPr>
        <w:lastRenderedPageBreak/>
        <w:t xml:space="preserve">The Australian Child Rights Taskforce’s Contribution </w:t>
      </w:r>
    </w:p>
    <w:p w:rsidR="002736E5" w:rsidRPr="001802A9" w:rsidRDefault="002736E5" w:rsidP="008D2E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0" w:after="0" w:line="240" w:lineRule="auto"/>
        <w:jc w:val="both"/>
        <w:rPr>
          <w:sz w:val="24"/>
          <w:szCs w:val="24"/>
          <w:lang w:val="en-AU"/>
        </w:rPr>
      </w:pPr>
    </w:p>
    <w:p w:rsidR="00510416" w:rsidRPr="001802A9" w:rsidRDefault="008910B0" w:rsidP="008D2E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0" w:after="0" w:line="240" w:lineRule="auto"/>
        <w:jc w:val="both"/>
        <w:rPr>
          <w:sz w:val="24"/>
          <w:szCs w:val="24"/>
          <w:lang w:val="en-AU"/>
        </w:rPr>
      </w:pPr>
      <w:r w:rsidRPr="001802A9">
        <w:rPr>
          <w:sz w:val="24"/>
          <w:szCs w:val="24"/>
          <w:lang w:val="en-AU"/>
        </w:rPr>
        <w:t xml:space="preserve">We believe that this inquiry offers an important opportunity to review the limitations of existing policy and practice in access to justice in Australia today and to consider possible future direction and developments that will improve access to justice for children and young people.  </w:t>
      </w:r>
    </w:p>
    <w:p w:rsidR="00510416" w:rsidRPr="001802A9" w:rsidRDefault="00510416" w:rsidP="008D2E03">
      <w:pPr>
        <w:spacing w:before="0" w:after="0" w:line="240" w:lineRule="auto"/>
        <w:rPr>
          <w:sz w:val="24"/>
          <w:szCs w:val="24"/>
          <w:lang w:val="en-AU"/>
        </w:rPr>
      </w:pPr>
    </w:p>
    <w:p w:rsidR="00510416" w:rsidRPr="001802A9" w:rsidRDefault="00843FBC" w:rsidP="008D2E03">
      <w:pPr>
        <w:pStyle w:val="NormalWeb"/>
        <w:spacing w:before="0" w:beforeAutospacing="0" w:after="0" w:afterAutospacing="0"/>
        <w:ind w:left="720" w:right="1086"/>
        <w:rPr>
          <w:rFonts w:asciiTheme="minorHAnsi" w:hAnsiTheme="minorHAnsi"/>
        </w:rPr>
      </w:pPr>
      <w:r w:rsidRPr="001802A9">
        <w:rPr>
          <w:rStyle w:val="Emphasis"/>
          <w:rFonts w:asciiTheme="minorHAnsi" w:hAnsiTheme="minorHAnsi"/>
        </w:rPr>
        <w:t xml:space="preserve"> </w:t>
      </w:r>
      <w:r w:rsidR="00510416" w:rsidRPr="001802A9">
        <w:rPr>
          <w:rStyle w:val="Emphasis"/>
          <w:rFonts w:asciiTheme="minorHAnsi" w:hAnsiTheme="minorHAnsi"/>
        </w:rPr>
        <w:t>“It is absolutely essential that young people are given opportunities to address their own human rights, to obtain a practical understanding of how the law impacts upon their life and that opportunities are created for young people to take responsibility for the legal issues that impact upon their lives.”</w:t>
      </w:r>
      <w:r w:rsidR="00510416" w:rsidRPr="001802A9">
        <w:rPr>
          <w:rStyle w:val="FootnoteReference"/>
          <w:rFonts w:asciiTheme="minorHAnsi" w:hAnsiTheme="minorHAnsi"/>
          <w:i/>
          <w:iCs/>
        </w:rPr>
        <w:footnoteReference w:id="11"/>
      </w:r>
      <w:r w:rsidR="00510416" w:rsidRPr="001802A9">
        <w:rPr>
          <w:rStyle w:val="Emphasis"/>
          <w:rFonts w:asciiTheme="minorHAnsi" w:hAnsiTheme="minorHAnsi"/>
        </w:rPr>
        <w:t xml:space="preserve"> </w:t>
      </w:r>
    </w:p>
    <w:p w:rsidR="002736E5" w:rsidRPr="001802A9" w:rsidRDefault="002736E5" w:rsidP="008D2E03">
      <w:pPr>
        <w:spacing w:before="0" w:after="0" w:line="240" w:lineRule="auto"/>
        <w:rPr>
          <w:sz w:val="24"/>
          <w:szCs w:val="24"/>
          <w:lang w:val="en-AU"/>
        </w:rPr>
      </w:pPr>
    </w:p>
    <w:p w:rsidR="002736E5" w:rsidRPr="001802A9" w:rsidRDefault="00BE1896" w:rsidP="008D2E03">
      <w:pPr>
        <w:spacing w:before="0" w:after="0" w:line="240" w:lineRule="auto"/>
        <w:rPr>
          <w:sz w:val="24"/>
          <w:szCs w:val="24"/>
          <w:lang w:val="en-AU"/>
        </w:rPr>
      </w:pPr>
      <w:r w:rsidRPr="001802A9">
        <w:rPr>
          <w:sz w:val="24"/>
          <w:szCs w:val="24"/>
          <w:lang w:val="en-AU"/>
        </w:rPr>
        <w:t xml:space="preserve">This submission draws extensively on material and research undertaken by </w:t>
      </w:r>
      <w:r w:rsidR="00A85FE9" w:rsidRPr="001802A9">
        <w:rPr>
          <w:sz w:val="24"/>
          <w:szCs w:val="24"/>
          <w:lang w:val="en-AU"/>
        </w:rPr>
        <w:t xml:space="preserve">the Taskforce’s Child Rights Adviser consultant </w:t>
      </w:r>
      <w:r w:rsidRPr="001802A9">
        <w:rPr>
          <w:sz w:val="24"/>
          <w:szCs w:val="24"/>
          <w:lang w:val="en-AU"/>
        </w:rPr>
        <w:t>James McDougall in the course of a recent Evaluation of the</w:t>
      </w:r>
      <w:r w:rsidR="002736E5" w:rsidRPr="001802A9">
        <w:rPr>
          <w:sz w:val="24"/>
          <w:szCs w:val="24"/>
          <w:lang w:val="en-AU"/>
        </w:rPr>
        <w:t xml:space="preserve"> legal </w:t>
      </w:r>
      <w:r w:rsidRPr="001802A9">
        <w:rPr>
          <w:sz w:val="24"/>
          <w:szCs w:val="24"/>
          <w:lang w:val="en-AU"/>
        </w:rPr>
        <w:t>services delivered to young people in</w:t>
      </w:r>
      <w:r w:rsidR="002736E5" w:rsidRPr="001802A9">
        <w:rPr>
          <w:sz w:val="24"/>
          <w:szCs w:val="24"/>
          <w:lang w:val="en-AU"/>
        </w:rPr>
        <w:t xml:space="preserve"> regional</w:t>
      </w:r>
      <w:r w:rsidRPr="001802A9">
        <w:rPr>
          <w:sz w:val="24"/>
          <w:szCs w:val="24"/>
          <w:lang w:val="en-AU"/>
        </w:rPr>
        <w:t xml:space="preserve"> Victoria</w:t>
      </w:r>
      <w:r w:rsidR="002736E5" w:rsidRPr="001802A9">
        <w:rPr>
          <w:sz w:val="24"/>
          <w:szCs w:val="24"/>
          <w:lang w:val="en-AU"/>
        </w:rPr>
        <w:t xml:space="preserve">. It also draws on the important work of the LAW </w:t>
      </w:r>
      <w:r w:rsidR="00A85FE9" w:rsidRPr="001802A9">
        <w:rPr>
          <w:sz w:val="24"/>
          <w:szCs w:val="24"/>
          <w:lang w:val="en-AU"/>
        </w:rPr>
        <w:t>S</w:t>
      </w:r>
      <w:r w:rsidR="002736E5" w:rsidRPr="001802A9">
        <w:rPr>
          <w:sz w:val="24"/>
          <w:szCs w:val="24"/>
          <w:lang w:val="en-AU"/>
        </w:rPr>
        <w:t>urvey</w:t>
      </w:r>
      <w:r w:rsidR="005123B7" w:rsidRPr="001802A9">
        <w:rPr>
          <w:rStyle w:val="FootnoteReference"/>
          <w:sz w:val="24"/>
          <w:szCs w:val="24"/>
          <w:lang w:val="en-AU"/>
        </w:rPr>
        <w:footnoteReference w:id="12"/>
      </w:r>
      <w:r w:rsidR="002736E5" w:rsidRPr="001802A9">
        <w:rPr>
          <w:sz w:val="24"/>
          <w:szCs w:val="24"/>
          <w:lang w:val="en-AU"/>
        </w:rPr>
        <w:t>.</w:t>
      </w:r>
    </w:p>
    <w:p w:rsidR="002736E5" w:rsidRPr="001802A9" w:rsidRDefault="002736E5" w:rsidP="008D2E03">
      <w:pPr>
        <w:spacing w:before="0" w:after="0" w:line="240" w:lineRule="auto"/>
        <w:rPr>
          <w:sz w:val="24"/>
          <w:szCs w:val="24"/>
          <w:lang w:val="en-AU"/>
        </w:rPr>
      </w:pPr>
    </w:p>
    <w:p w:rsidR="002C270D" w:rsidRPr="001802A9" w:rsidRDefault="002736E5" w:rsidP="008D2E03">
      <w:pPr>
        <w:spacing w:before="0" w:after="0" w:line="240" w:lineRule="auto"/>
        <w:rPr>
          <w:sz w:val="24"/>
          <w:szCs w:val="24"/>
          <w:lang w:val="en-AU"/>
        </w:rPr>
      </w:pPr>
      <w:r w:rsidRPr="001802A9">
        <w:rPr>
          <w:sz w:val="24"/>
          <w:szCs w:val="24"/>
          <w:lang w:val="en-AU"/>
        </w:rPr>
        <w:t>The Taskforce notes that the research literature</w:t>
      </w:r>
      <w:r w:rsidR="002C270D" w:rsidRPr="001802A9">
        <w:rPr>
          <w:sz w:val="24"/>
          <w:szCs w:val="24"/>
          <w:lang w:val="en-AU"/>
        </w:rPr>
        <w:t xml:space="preserve"> on the legal needs of children and young people in Australia today</w:t>
      </w:r>
      <w:r w:rsidRPr="001802A9">
        <w:rPr>
          <w:sz w:val="24"/>
          <w:szCs w:val="24"/>
          <w:lang w:val="en-AU"/>
        </w:rPr>
        <w:t xml:space="preserve"> </w:t>
      </w:r>
      <w:r w:rsidR="002C270D" w:rsidRPr="001802A9">
        <w:rPr>
          <w:sz w:val="24"/>
          <w:szCs w:val="24"/>
          <w:lang w:val="en-AU"/>
        </w:rPr>
        <w:t xml:space="preserve">and how their needs are most effectively </w:t>
      </w:r>
      <w:r w:rsidRPr="001802A9">
        <w:rPr>
          <w:sz w:val="24"/>
          <w:szCs w:val="24"/>
          <w:lang w:val="en-AU"/>
        </w:rPr>
        <w:t xml:space="preserve">is limited. </w:t>
      </w:r>
      <w:r w:rsidR="002C270D" w:rsidRPr="001802A9">
        <w:rPr>
          <w:sz w:val="24"/>
          <w:szCs w:val="24"/>
          <w:lang w:val="en-AU"/>
        </w:rPr>
        <w:t>We also note that there appears to have been little attention given to the particular circumstances of children and young people in the development of the Productivity Commission’s draft report.</w:t>
      </w:r>
    </w:p>
    <w:p w:rsidR="002C270D" w:rsidRPr="001802A9" w:rsidRDefault="002C270D" w:rsidP="008D2E03">
      <w:pPr>
        <w:spacing w:before="0" w:after="0" w:line="240" w:lineRule="auto"/>
        <w:rPr>
          <w:sz w:val="24"/>
          <w:szCs w:val="24"/>
          <w:lang w:val="en-AU"/>
        </w:rPr>
      </w:pPr>
    </w:p>
    <w:p w:rsidR="00920059" w:rsidRPr="001802A9" w:rsidRDefault="00A12DC0" w:rsidP="008D2E03">
      <w:pPr>
        <w:spacing w:before="0" w:after="0" w:line="240" w:lineRule="auto"/>
        <w:rPr>
          <w:sz w:val="24"/>
          <w:szCs w:val="24"/>
          <w:lang w:val="en-AU"/>
        </w:rPr>
      </w:pPr>
      <w:r w:rsidRPr="001802A9">
        <w:rPr>
          <w:sz w:val="24"/>
          <w:szCs w:val="24"/>
          <w:lang w:val="en-AU"/>
        </w:rPr>
        <w:t xml:space="preserve">We recommend that </w:t>
      </w:r>
      <w:r w:rsidR="00B773BF">
        <w:rPr>
          <w:sz w:val="24"/>
          <w:szCs w:val="24"/>
          <w:lang w:val="en-AU"/>
        </w:rPr>
        <w:t>this is addressed in the final r</w:t>
      </w:r>
      <w:r w:rsidRPr="001802A9">
        <w:rPr>
          <w:sz w:val="24"/>
          <w:szCs w:val="24"/>
          <w:lang w:val="en-AU"/>
        </w:rPr>
        <w:t xml:space="preserve">eport with particular attention given to children and young people as a group that experiences disadvantage in access to justice.  </w:t>
      </w:r>
      <w:r w:rsidR="002736E5" w:rsidRPr="001802A9">
        <w:rPr>
          <w:sz w:val="24"/>
          <w:szCs w:val="24"/>
          <w:lang w:val="en-AU"/>
        </w:rPr>
        <w:t>Whilst we welcome the opportunity that this Inquiry provides to consider the broader context of access to</w:t>
      </w:r>
      <w:r w:rsidR="00920059" w:rsidRPr="001802A9">
        <w:rPr>
          <w:sz w:val="24"/>
          <w:szCs w:val="24"/>
          <w:lang w:val="en-AU"/>
        </w:rPr>
        <w:t xml:space="preserve"> civil</w:t>
      </w:r>
      <w:r w:rsidR="002736E5" w:rsidRPr="001802A9">
        <w:rPr>
          <w:sz w:val="24"/>
          <w:szCs w:val="24"/>
          <w:lang w:val="en-AU"/>
        </w:rPr>
        <w:t xml:space="preserve"> justice </w:t>
      </w:r>
      <w:r w:rsidR="00920059" w:rsidRPr="001802A9">
        <w:rPr>
          <w:sz w:val="24"/>
          <w:szCs w:val="24"/>
          <w:lang w:val="en-AU"/>
        </w:rPr>
        <w:t xml:space="preserve">in Australia today, a key concern is that recommendations for reform do not further entrench the barriers to access children and young people already experience.  </w:t>
      </w:r>
    </w:p>
    <w:p w:rsidR="00920059" w:rsidRPr="001802A9" w:rsidRDefault="00920059" w:rsidP="008D2E03">
      <w:pPr>
        <w:spacing w:before="0" w:after="0" w:line="240" w:lineRule="auto"/>
        <w:rPr>
          <w:sz w:val="24"/>
          <w:szCs w:val="24"/>
          <w:lang w:val="en-AU"/>
        </w:rPr>
      </w:pPr>
    </w:p>
    <w:p w:rsidR="00920059" w:rsidRPr="001802A9" w:rsidRDefault="00A12DC0" w:rsidP="008D2E03">
      <w:pPr>
        <w:spacing w:before="0" w:after="0" w:line="240" w:lineRule="auto"/>
        <w:rPr>
          <w:sz w:val="24"/>
          <w:szCs w:val="24"/>
          <w:lang w:val="en-AU"/>
        </w:rPr>
      </w:pPr>
      <w:r w:rsidRPr="001802A9">
        <w:rPr>
          <w:sz w:val="24"/>
          <w:szCs w:val="24"/>
          <w:lang w:val="en-AU"/>
        </w:rPr>
        <w:t xml:space="preserve">We also </w:t>
      </w:r>
      <w:r w:rsidR="00920059" w:rsidRPr="001802A9">
        <w:rPr>
          <w:sz w:val="24"/>
          <w:szCs w:val="24"/>
          <w:lang w:val="en-AU"/>
        </w:rPr>
        <w:t xml:space="preserve">recommend that </w:t>
      </w:r>
      <w:r w:rsidRPr="001802A9">
        <w:rPr>
          <w:sz w:val="24"/>
          <w:szCs w:val="24"/>
          <w:lang w:val="en-AU"/>
        </w:rPr>
        <w:t xml:space="preserve">given the lack of available research that the </w:t>
      </w:r>
      <w:r w:rsidR="00920059" w:rsidRPr="001802A9">
        <w:rPr>
          <w:sz w:val="24"/>
          <w:szCs w:val="24"/>
          <w:lang w:val="en-AU"/>
        </w:rPr>
        <w:t xml:space="preserve">particular attention is given to the challenges faced by children and young people </w:t>
      </w:r>
      <w:r w:rsidRPr="001802A9">
        <w:rPr>
          <w:sz w:val="24"/>
          <w:szCs w:val="24"/>
          <w:lang w:val="en-AU"/>
        </w:rPr>
        <w:t xml:space="preserve">in accessing justice </w:t>
      </w:r>
      <w:r w:rsidR="00920059" w:rsidRPr="001802A9">
        <w:rPr>
          <w:sz w:val="24"/>
          <w:szCs w:val="24"/>
          <w:lang w:val="en-AU"/>
        </w:rPr>
        <w:t>in research and policy development in the future.</w:t>
      </w:r>
    </w:p>
    <w:p w:rsidR="00510416" w:rsidRPr="001802A9" w:rsidRDefault="00510416" w:rsidP="008D2E03">
      <w:pPr>
        <w:pStyle w:val="NormalIndent"/>
        <w:spacing w:before="0" w:line="240" w:lineRule="auto"/>
        <w:ind w:left="0"/>
        <w:rPr>
          <w:rFonts w:asciiTheme="minorHAnsi" w:hAnsiTheme="minorHAnsi"/>
          <w:sz w:val="24"/>
          <w:szCs w:val="24"/>
          <w:lang w:val="en-AU"/>
        </w:rPr>
      </w:pPr>
    </w:p>
    <w:p w:rsidR="00920059" w:rsidRPr="001802A9" w:rsidRDefault="00920059">
      <w:pPr>
        <w:spacing w:before="0" w:after="200"/>
        <w:rPr>
          <w:rFonts w:eastAsia="MS Mincho"/>
          <w:sz w:val="22"/>
          <w:szCs w:val="22"/>
          <w:lang w:val="en-AU"/>
        </w:rPr>
      </w:pPr>
      <w:r w:rsidRPr="001802A9">
        <w:rPr>
          <w:rFonts w:eastAsia="MS Mincho"/>
          <w:sz w:val="22"/>
          <w:szCs w:val="22"/>
          <w:lang w:val="en-AU"/>
        </w:rPr>
        <w:br w:type="page"/>
      </w:r>
    </w:p>
    <w:p w:rsidR="00510416" w:rsidRPr="00A609EF" w:rsidRDefault="00510416" w:rsidP="004C0BC2">
      <w:pPr>
        <w:pStyle w:val="Heading1"/>
        <w:rPr>
          <w:rFonts w:asciiTheme="minorHAnsi" w:hAnsiTheme="minorHAnsi"/>
          <w:color w:val="auto"/>
          <w:sz w:val="28"/>
          <w:szCs w:val="28"/>
        </w:rPr>
      </w:pPr>
      <w:bookmarkStart w:id="19" w:name="_Toc389467666"/>
      <w:bookmarkStart w:id="20" w:name="_Toc389468083"/>
      <w:r w:rsidRPr="00A609EF">
        <w:rPr>
          <w:rFonts w:asciiTheme="minorHAnsi" w:hAnsiTheme="minorHAnsi"/>
          <w:color w:val="auto"/>
          <w:sz w:val="28"/>
          <w:szCs w:val="28"/>
        </w:rPr>
        <w:lastRenderedPageBreak/>
        <w:t>The Experience of Young People and Legal Need</w:t>
      </w:r>
      <w:bookmarkEnd w:id="19"/>
      <w:bookmarkEnd w:id="20"/>
      <w:r w:rsidRPr="00A609EF">
        <w:rPr>
          <w:rFonts w:asciiTheme="minorHAnsi" w:hAnsiTheme="minorHAnsi"/>
          <w:color w:val="auto"/>
          <w:sz w:val="28"/>
          <w:szCs w:val="28"/>
        </w:rPr>
        <w:t xml:space="preserve"> </w:t>
      </w:r>
    </w:p>
    <w:p w:rsidR="00510416" w:rsidRPr="001802A9" w:rsidRDefault="00510416" w:rsidP="008D2E03">
      <w:pPr>
        <w:pStyle w:val="NormalIndent"/>
        <w:spacing w:before="0" w:line="240" w:lineRule="auto"/>
        <w:ind w:left="0"/>
        <w:rPr>
          <w:rFonts w:asciiTheme="minorHAnsi" w:hAnsiTheme="minorHAnsi"/>
          <w:sz w:val="24"/>
          <w:szCs w:val="24"/>
          <w:lang w:val="en-AU"/>
        </w:rPr>
      </w:pPr>
    </w:p>
    <w:p w:rsidR="00510416" w:rsidRPr="001802A9" w:rsidRDefault="00510416" w:rsidP="008D2E03">
      <w:pPr>
        <w:spacing w:before="0" w:after="0" w:line="240" w:lineRule="auto"/>
        <w:rPr>
          <w:b/>
          <w:sz w:val="24"/>
          <w:szCs w:val="24"/>
          <w:lang w:val="en-AU"/>
        </w:rPr>
      </w:pPr>
      <w:r w:rsidRPr="001802A9">
        <w:rPr>
          <w:b/>
          <w:sz w:val="24"/>
          <w:szCs w:val="24"/>
          <w:lang w:val="en-AU"/>
        </w:rPr>
        <w:t>Research on Legal Need in Australia</w:t>
      </w:r>
    </w:p>
    <w:p w:rsidR="00510416" w:rsidRPr="001802A9" w:rsidRDefault="00510416" w:rsidP="008D2E03">
      <w:pPr>
        <w:spacing w:before="0" w:after="0" w:line="240" w:lineRule="auto"/>
        <w:rPr>
          <w:sz w:val="24"/>
          <w:szCs w:val="24"/>
          <w:lang w:val="en-AU"/>
        </w:rPr>
      </w:pPr>
    </w:p>
    <w:p w:rsidR="00510416" w:rsidRPr="001802A9" w:rsidRDefault="005123B7" w:rsidP="008D2E03">
      <w:pPr>
        <w:spacing w:before="0" w:after="0" w:line="240" w:lineRule="auto"/>
        <w:rPr>
          <w:sz w:val="24"/>
          <w:szCs w:val="24"/>
          <w:lang w:val="en-AU"/>
        </w:rPr>
      </w:pPr>
      <w:r w:rsidRPr="001802A9">
        <w:rPr>
          <w:sz w:val="24"/>
          <w:szCs w:val="24"/>
          <w:lang w:val="en-AU"/>
        </w:rPr>
        <w:t xml:space="preserve">There </w:t>
      </w:r>
      <w:r w:rsidR="00510416" w:rsidRPr="001802A9">
        <w:rPr>
          <w:sz w:val="24"/>
          <w:szCs w:val="24"/>
          <w:lang w:val="en-AU"/>
        </w:rPr>
        <w:t xml:space="preserve">has been </w:t>
      </w:r>
      <w:r w:rsidR="00A85FE9" w:rsidRPr="001802A9">
        <w:rPr>
          <w:sz w:val="24"/>
          <w:szCs w:val="24"/>
          <w:lang w:val="en-AU"/>
        </w:rPr>
        <w:t xml:space="preserve">only limited </w:t>
      </w:r>
      <w:r w:rsidR="00510416" w:rsidRPr="001802A9">
        <w:rPr>
          <w:sz w:val="24"/>
          <w:szCs w:val="24"/>
          <w:lang w:val="en-AU"/>
        </w:rPr>
        <w:t xml:space="preserve">examination of the </w:t>
      </w:r>
      <w:r w:rsidRPr="001802A9">
        <w:rPr>
          <w:sz w:val="24"/>
          <w:szCs w:val="24"/>
          <w:lang w:val="en-AU"/>
        </w:rPr>
        <w:t xml:space="preserve">particular </w:t>
      </w:r>
      <w:r w:rsidR="00510416" w:rsidRPr="001802A9">
        <w:rPr>
          <w:sz w:val="24"/>
          <w:szCs w:val="24"/>
          <w:lang w:val="en-AU"/>
        </w:rPr>
        <w:t>legal needs of children and young people in Australia</w:t>
      </w:r>
      <w:r w:rsidR="00510416" w:rsidRPr="001802A9">
        <w:rPr>
          <w:rStyle w:val="FootnoteReference"/>
          <w:sz w:val="24"/>
          <w:szCs w:val="24"/>
          <w:lang w:val="en-AU"/>
        </w:rPr>
        <w:footnoteReference w:id="13"/>
      </w:r>
      <w:r w:rsidR="00510416" w:rsidRPr="001802A9">
        <w:rPr>
          <w:sz w:val="24"/>
          <w:szCs w:val="24"/>
          <w:lang w:val="en-AU"/>
        </w:rPr>
        <w:t>. However the</w:t>
      </w:r>
      <w:r w:rsidR="006A09CC" w:rsidRPr="001802A9">
        <w:rPr>
          <w:sz w:val="24"/>
          <w:szCs w:val="24"/>
          <w:lang w:val="en-AU"/>
        </w:rPr>
        <w:t xml:space="preserve"> Taskforce is aware of and grateful for the </w:t>
      </w:r>
      <w:r w:rsidR="00510416" w:rsidRPr="001802A9">
        <w:rPr>
          <w:sz w:val="24"/>
          <w:szCs w:val="24"/>
          <w:lang w:val="en-AU"/>
        </w:rPr>
        <w:t>growing k</w:t>
      </w:r>
      <w:r w:rsidR="006A09CC" w:rsidRPr="001802A9">
        <w:rPr>
          <w:sz w:val="24"/>
          <w:szCs w:val="24"/>
          <w:lang w:val="en-AU"/>
        </w:rPr>
        <w:t>nowledge base around legal need</w:t>
      </w:r>
      <w:r w:rsidR="00510416" w:rsidRPr="001802A9">
        <w:rPr>
          <w:sz w:val="24"/>
          <w:szCs w:val="24"/>
          <w:lang w:val="en-AU"/>
        </w:rPr>
        <w:t xml:space="preserve"> driven principally by the work of the Law &amp; Justice Foundation of New South Wales. </w:t>
      </w:r>
      <w:r w:rsidR="006A09CC" w:rsidRPr="001802A9">
        <w:rPr>
          <w:sz w:val="24"/>
          <w:szCs w:val="24"/>
          <w:lang w:val="en-AU"/>
        </w:rPr>
        <w:t xml:space="preserve">We note in particular the </w:t>
      </w:r>
      <w:r w:rsidR="00510416" w:rsidRPr="001802A9">
        <w:rPr>
          <w:sz w:val="24"/>
          <w:szCs w:val="24"/>
          <w:lang w:val="en-AU"/>
        </w:rPr>
        <w:t>Foundation</w:t>
      </w:r>
      <w:r w:rsidR="006A09CC" w:rsidRPr="001802A9">
        <w:rPr>
          <w:sz w:val="24"/>
          <w:szCs w:val="24"/>
          <w:lang w:val="en-AU"/>
        </w:rPr>
        <w:t xml:space="preserve">’s </w:t>
      </w:r>
      <w:r w:rsidR="00510416" w:rsidRPr="001802A9">
        <w:rPr>
          <w:sz w:val="24"/>
          <w:szCs w:val="24"/>
          <w:lang w:val="en-AU"/>
        </w:rPr>
        <w:t>Access to Justice and Legal Need research program</w:t>
      </w:r>
      <w:r w:rsidR="006A09CC" w:rsidRPr="001802A9">
        <w:rPr>
          <w:sz w:val="24"/>
          <w:szCs w:val="24"/>
          <w:lang w:val="en-AU"/>
        </w:rPr>
        <w:t xml:space="preserve"> and the </w:t>
      </w:r>
      <w:r w:rsidR="00510416" w:rsidRPr="001802A9">
        <w:rPr>
          <w:sz w:val="24"/>
          <w:szCs w:val="24"/>
          <w:lang w:val="en-AU"/>
        </w:rPr>
        <w:t>Legal Australia-Wide Survey</w:t>
      </w:r>
      <w:r w:rsidR="00510416" w:rsidRPr="001802A9">
        <w:rPr>
          <w:rStyle w:val="FootnoteReference"/>
          <w:sz w:val="24"/>
          <w:szCs w:val="24"/>
          <w:lang w:val="en-AU"/>
        </w:rPr>
        <w:footnoteReference w:id="14"/>
      </w:r>
      <w:r w:rsidR="00510416" w:rsidRPr="001802A9">
        <w:rPr>
          <w:sz w:val="24"/>
          <w:szCs w:val="24"/>
          <w:lang w:val="en-AU"/>
        </w:rPr>
        <w:t xml:space="preserve"> (LAW Survey) </w:t>
      </w:r>
      <w:r w:rsidR="006A09CC" w:rsidRPr="001802A9">
        <w:rPr>
          <w:sz w:val="24"/>
          <w:szCs w:val="24"/>
          <w:lang w:val="en-AU"/>
        </w:rPr>
        <w:t xml:space="preserve">comprising  </w:t>
      </w:r>
      <w:r w:rsidR="00510416" w:rsidRPr="001802A9">
        <w:rPr>
          <w:sz w:val="24"/>
          <w:szCs w:val="24"/>
          <w:lang w:val="en-AU"/>
        </w:rPr>
        <w:t xml:space="preserve">a series of nine reports; one on Australia as a whole and one for each state and territory. </w:t>
      </w:r>
    </w:p>
    <w:p w:rsidR="00510416" w:rsidRPr="001802A9" w:rsidRDefault="00510416" w:rsidP="008D2E03">
      <w:pPr>
        <w:spacing w:before="0" w:after="0" w:line="240" w:lineRule="auto"/>
        <w:rPr>
          <w:sz w:val="24"/>
          <w:szCs w:val="24"/>
          <w:lang w:val="en-AU"/>
        </w:rPr>
      </w:pPr>
    </w:p>
    <w:p w:rsidR="00510416" w:rsidRPr="001802A9" w:rsidRDefault="00510416" w:rsidP="008D2E03">
      <w:pPr>
        <w:spacing w:before="0" w:after="0" w:line="240" w:lineRule="auto"/>
        <w:rPr>
          <w:sz w:val="24"/>
          <w:szCs w:val="24"/>
          <w:lang w:val="en-AU"/>
        </w:rPr>
      </w:pPr>
      <w:r w:rsidRPr="001802A9">
        <w:rPr>
          <w:sz w:val="24"/>
          <w:szCs w:val="24"/>
          <w:lang w:val="en-AU"/>
        </w:rPr>
        <w:t xml:space="preserve">The LAW Survey has been </w:t>
      </w:r>
      <w:r w:rsidRPr="001802A9">
        <w:rPr>
          <w:rFonts w:eastAsia="Times"/>
          <w:sz w:val="24"/>
          <w:szCs w:val="24"/>
          <w:lang w:val="en-AU"/>
        </w:rPr>
        <w:t xml:space="preserve">the first comprehensive quantitative assessment across Australia of legal needs. </w:t>
      </w:r>
      <w:r w:rsidRPr="001802A9">
        <w:rPr>
          <w:sz w:val="24"/>
          <w:szCs w:val="24"/>
          <w:lang w:val="en-AU"/>
        </w:rPr>
        <w:t>The broader research program has now also included a more detailed examination of a number of groups that have been identified as particularly disadvantaged in their access to justice</w:t>
      </w:r>
      <w:r w:rsidRPr="001802A9">
        <w:rPr>
          <w:rStyle w:val="FootnoteReference"/>
          <w:sz w:val="24"/>
          <w:szCs w:val="24"/>
          <w:lang w:val="en-AU"/>
        </w:rPr>
        <w:footnoteReference w:id="15"/>
      </w:r>
      <w:r w:rsidRPr="001802A9">
        <w:rPr>
          <w:sz w:val="24"/>
          <w:szCs w:val="24"/>
          <w:lang w:val="en-AU"/>
        </w:rPr>
        <w:t>.</w:t>
      </w:r>
    </w:p>
    <w:p w:rsidR="00510416" w:rsidRPr="001802A9" w:rsidRDefault="00510416" w:rsidP="008D2E03">
      <w:pPr>
        <w:pStyle w:val="NormalIndent"/>
        <w:spacing w:before="0" w:line="240" w:lineRule="auto"/>
        <w:ind w:left="0"/>
        <w:rPr>
          <w:rFonts w:asciiTheme="minorHAnsi" w:hAnsiTheme="minorHAnsi"/>
          <w:sz w:val="24"/>
          <w:szCs w:val="24"/>
          <w:lang w:val="en-AU"/>
        </w:rPr>
      </w:pPr>
    </w:p>
    <w:p w:rsidR="006A09CC" w:rsidRPr="001802A9" w:rsidRDefault="00510416" w:rsidP="008D2E03">
      <w:pPr>
        <w:pStyle w:val="NormalIndent"/>
        <w:spacing w:before="0" w:line="240" w:lineRule="auto"/>
        <w:ind w:left="0"/>
        <w:rPr>
          <w:rFonts w:asciiTheme="minorHAnsi" w:hAnsiTheme="minorHAnsi"/>
          <w:sz w:val="24"/>
          <w:szCs w:val="24"/>
          <w:lang w:val="en-AU"/>
        </w:rPr>
      </w:pPr>
      <w:r w:rsidRPr="001802A9">
        <w:rPr>
          <w:rFonts w:asciiTheme="minorHAnsi" w:hAnsiTheme="minorHAnsi"/>
          <w:sz w:val="24"/>
          <w:szCs w:val="24"/>
          <w:lang w:val="en-AU"/>
        </w:rPr>
        <w:t>Although this program has not yet included dedicated research on the legal needs of children and young people, it has still been useful in setting the</w:t>
      </w:r>
      <w:r w:rsidR="006A09CC" w:rsidRPr="001802A9">
        <w:rPr>
          <w:rFonts w:asciiTheme="minorHAnsi" w:hAnsiTheme="minorHAnsi"/>
          <w:sz w:val="24"/>
          <w:szCs w:val="24"/>
          <w:lang w:val="en-AU"/>
        </w:rPr>
        <w:t xml:space="preserve"> scene </w:t>
      </w:r>
      <w:r w:rsidRPr="001802A9">
        <w:rPr>
          <w:rFonts w:asciiTheme="minorHAnsi" w:hAnsiTheme="minorHAnsi"/>
          <w:sz w:val="24"/>
          <w:szCs w:val="24"/>
          <w:lang w:val="en-AU"/>
        </w:rPr>
        <w:t>and many of its finding</w:t>
      </w:r>
      <w:r w:rsidR="006A09CC" w:rsidRPr="001802A9">
        <w:rPr>
          <w:rFonts w:asciiTheme="minorHAnsi" w:hAnsiTheme="minorHAnsi"/>
          <w:sz w:val="24"/>
          <w:szCs w:val="24"/>
          <w:lang w:val="en-AU"/>
        </w:rPr>
        <w:t>s</w:t>
      </w:r>
      <w:r w:rsidRPr="001802A9">
        <w:rPr>
          <w:rFonts w:asciiTheme="minorHAnsi" w:hAnsiTheme="minorHAnsi"/>
          <w:sz w:val="24"/>
          <w:szCs w:val="24"/>
          <w:lang w:val="en-AU"/>
        </w:rPr>
        <w:t xml:space="preserve"> have resonated with the </w:t>
      </w:r>
      <w:r w:rsidR="006A09CC" w:rsidRPr="001802A9">
        <w:rPr>
          <w:rFonts w:asciiTheme="minorHAnsi" w:hAnsiTheme="minorHAnsi"/>
          <w:sz w:val="24"/>
          <w:szCs w:val="24"/>
          <w:lang w:val="en-AU"/>
        </w:rPr>
        <w:t xml:space="preserve">experience of Taskforce members that work with children and young people. </w:t>
      </w:r>
    </w:p>
    <w:p w:rsidR="006A09CC" w:rsidRPr="001802A9" w:rsidRDefault="006A09CC" w:rsidP="008D2E03">
      <w:pPr>
        <w:pStyle w:val="NormalIndent"/>
        <w:spacing w:before="0" w:line="240" w:lineRule="auto"/>
        <w:ind w:left="0"/>
        <w:rPr>
          <w:rFonts w:asciiTheme="minorHAnsi" w:hAnsiTheme="minorHAnsi"/>
          <w:sz w:val="24"/>
          <w:szCs w:val="24"/>
          <w:lang w:val="en-AU"/>
        </w:rPr>
      </w:pPr>
    </w:p>
    <w:p w:rsidR="00510416" w:rsidRDefault="006A09CC" w:rsidP="008D2E03">
      <w:pPr>
        <w:pStyle w:val="NormalIndent"/>
        <w:spacing w:before="0" w:line="240" w:lineRule="auto"/>
        <w:ind w:left="0"/>
        <w:rPr>
          <w:rFonts w:asciiTheme="minorHAnsi" w:hAnsiTheme="minorHAnsi"/>
          <w:sz w:val="24"/>
          <w:szCs w:val="24"/>
          <w:lang w:val="en-AU"/>
        </w:rPr>
      </w:pPr>
      <w:r w:rsidRPr="001802A9">
        <w:rPr>
          <w:rFonts w:asciiTheme="minorHAnsi" w:hAnsiTheme="minorHAnsi"/>
          <w:sz w:val="24"/>
          <w:szCs w:val="24"/>
          <w:lang w:val="en-AU"/>
        </w:rPr>
        <w:t xml:space="preserve">We are grateful that </w:t>
      </w:r>
      <w:r w:rsidR="00510416" w:rsidRPr="001802A9">
        <w:rPr>
          <w:rFonts w:asciiTheme="minorHAnsi" w:hAnsiTheme="minorHAnsi"/>
          <w:sz w:val="24"/>
          <w:szCs w:val="24"/>
          <w:lang w:val="en-AU"/>
        </w:rPr>
        <w:t xml:space="preserve">young people 15 years of age and over were included in the research sample for the Survey. </w:t>
      </w:r>
      <w:r w:rsidRPr="001802A9">
        <w:rPr>
          <w:rFonts w:asciiTheme="minorHAnsi" w:hAnsiTheme="minorHAnsi"/>
          <w:sz w:val="24"/>
          <w:szCs w:val="24"/>
          <w:lang w:val="en-AU"/>
        </w:rPr>
        <w:t xml:space="preserve">We note that the </w:t>
      </w:r>
      <w:r w:rsidR="00510416" w:rsidRPr="001802A9">
        <w:rPr>
          <w:rFonts w:asciiTheme="minorHAnsi" w:hAnsiTheme="minorHAnsi"/>
          <w:sz w:val="24"/>
          <w:szCs w:val="24"/>
          <w:lang w:val="en-AU"/>
        </w:rPr>
        <w:t>main findings of the Survey were consistent across all nine jurisdictions. These included:</w:t>
      </w:r>
    </w:p>
    <w:p w:rsidR="006324CB" w:rsidRPr="001802A9" w:rsidRDefault="006324CB" w:rsidP="008D2E03">
      <w:pPr>
        <w:pStyle w:val="NormalIndent"/>
        <w:spacing w:before="0" w:line="240" w:lineRule="auto"/>
        <w:ind w:left="0"/>
        <w:rPr>
          <w:rFonts w:asciiTheme="minorHAnsi" w:hAnsiTheme="minorHAnsi"/>
          <w:sz w:val="24"/>
          <w:szCs w:val="24"/>
          <w:lang w:val="en-AU"/>
        </w:rPr>
      </w:pPr>
    </w:p>
    <w:p w:rsidR="00510416" w:rsidRPr="001802A9" w:rsidRDefault="00510416" w:rsidP="00F36B90">
      <w:pPr>
        <w:numPr>
          <w:ilvl w:val="0"/>
          <w:numId w:val="19"/>
        </w:numPr>
        <w:autoSpaceDE w:val="0"/>
        <w:autoSpaceDN w:val="0"/>
        <w:adjustRightInd w:val="0"/>
        <w:spacing w:before="0" w:after="0" w:line="240" w:lineRule="auto"/>
        <w:rPr>
          <w:rFonts w:eastAsia="Times"/>
          <w:sz w:val="24"/>
          <w:szCs w:val="24"/>
          <w:lang w:val="en-AU"/>
        </w:rPr>
      </w:pPr>
      <w:r w:rsidRPr="001802A9">
        <w:rPr>
          <w:rFonts w:eastAsia="Times"/>
          <w:sz w:val="24"/>
          <w:szCs w:val="24"/>
          <w:lang w:val="en-AU"/>
        </w:rPr>
        <w:t>legal problems are widespread across the community;</w:t>
      </w:r>
    </w:p>
    <w:p w:rsidR="00510416" w:rsidRPr="001802A9" w:rsidRDefault="00510416" w:rsidP="00F36B90">
      <w:pPr>
        <w:numPr>
          <w:ilvl w:val="0"/>
          <w:numId w:val="19"/>
        </w:numPr>
        <w:autoSpaceDE w:val="0"/>
        <w:autoSpaceDN w:val="0"/>
        <w:adjustRightInd w:val="0"/>
        <w:spacing w:before="0" w:after="0" w:line="240" w:lineRule="auto"/>
        <w:rPr>
          <w:rFonts w:eastAsia="Times"/>
          <w:sz w:val="24"/>
          <w:szCs w:val="24"/>
          <w:lang w:val="en-AU"/>
        </w:rPr>
      </w:pPr>
      <w:r w:rsidRPr="001802A9">
        <w:rPr>
          <w:rFonts w:eastAsia="Times"/>
          <w:sz w:val="24"/>
          <w:szCs w:val="24"/>
          <w:lang w:val="en-AU"/>
        </w:rPr>
        <w:t>socially disadvantaged groups are particularly vulnerable to legal problems which can be multiple, complex and inter-related;</w:t>
      </w:r>
    </w:p>
    <w:p w:rsidR="00510416" w:rsidRPr="001802A9" w:rsidRDefault="00510416" w:rsidP="00F36B90">
      <w:pPr>
        <w:numPr>
          <w:ilvl w:val="0"/>
          <w:numId w:val="19"/>
        </w:numPr>
        <w:autoSpaceDE w:val="0"/>
        <w:autoSpaceDN w:val="0"/>
        <w:adjustRightInd w:val="0"/>
        <w:spacing w:before="0" w:after="0" w:line="240" w:lineRule="auto"/>
        <w:rPr>
          <w:rFonts w:eastAsia="Times"/>
          <w:sz w:val="24"/>
          <w:szCs w:val="24"/>
          <w:lang w:val="en-AU"/>
        </w:rPr>
      </w:pPr>
      <w:r w:rsidRPr="001802A9">
        <w:rPr>
          <w:rFonts w:eastAsia="Times"/>
          <w:sz w:val="24"/>
          <w:szCs w:val="24"/>
          <w:lang w:val="en-AU"/>
        </w:rPr>
        <w:t>many people take no action to resolve legal problems – with poor outcomes as a result; and</w:t>
      </w:r>
    </w:p>
    <w:p w:rsidR="00510416" w:rsidRPr="001802A9" w:rsidRDefault="00510416" w:rsidP="00F36B90">
      <w:pPr>
        <w:numPr>
          <w:ilvl w:val="0"/>
          <w:numId w:val="19"/>
        </w:numPr>
        <w:autoSpaceDE w:val="0"/>
        <w:autoSpaceDN w:val="0"/>
        <w:adjustRightInd w:val="0"/>
        <w:spacing w:before="0" w:after="0" w:line="240" w:lineRule="auto"/>
        <w:rPr>
          <w:sz w:val="24"/>
          <w:szCs w:val="24"/>
          <w:lang w:val="en-AU"/>
        </w:rPr>
      </w:pPr>
      <w:r w:rsidRPr="001802A9">
        <w:rPr>
          <w:rFonts w:eastAsia="Times"/>
          <w:sz w:val="24"/>
          <w:szCs w:val="24"/>
          <w:lang w:val="en-AU"/>
        </w:rPr>
        <w:t>most people who seek advice do not consult legal service providers and seek to resolve their legal problems outside the formal justice system.</w:t>
      </w:r>
    </w:p>
    <w:p w:rsidR="00510416" w:rsidRPr="001802A9" w:rsidRDefault="00510416" w:rsidP="008D2E03">
      <w:pPr>
        <w:spacing w:before="0" w:after="0" w:line="240" w:lineRule="auto"/>
        <w:rPr>
          <w:rFonts w:eastAsia="Times"/>
          <w:sz w:val="24"/>
          <w:szCs w:val="24"/>
          <w:lang w:val="en-AU"/>
        </w:rPr>
      </w:pPr>
    </w:p>
    <w:p w:rsidR="00A85FE9" w:rsidRPr="001802A9" w:rsidRDefault="00510416" w:rsidP="008D2E03">
      <w:pPr>
        <w:spacing w:before="0" w:after="0" w:line="240" w:lineRule="auto"/>
        <w:rPr>
          <w:rFonts w:eastAsia="Times"/>
          <w:sz w:val="24"/>
          <w:szCs w:val="24"/>
          <w:lang w:val="en-AU"/>
        </w:rPr>
      </w:pPr>
      <w:r w:rsidRPr="001802A9">
        <w:rPr>
          <w:rFonts w:eastAsia="Times"/>
          <w:sz w:val="24"/>
          <w:szCs w:val="24"/>
          <w:lang w:val="en-AU"/>
        </w:rPr>
        <w:t xml:space="preserve"> Th</w:t>
      </w:r>
      <w:r w:rsidR="00F36B90" w:rsidRPr="001802A9">
        <w:rPr>
          <w:rFonts w:eastAsia="Times"/>
          <w:sz w:val="24"/>
          <w:szCs w:val="24"/>
          <w:lang w:val="en-AU"/>
        </w:rPr>
        <w:t xml:space="preserve">e experience of the Taskforce supports these findings </w:t>
      </w:r>
      <w:r w:rsidR="00A85FE9" w:rsidRPr="001802A9">
        <w:rPr>
          <w:rFonts w:eastAsia="Times"/>
          <w:sz w:val="24"/>
          <w:szCs w:val="24"/>
          <w:lang w:val="en-AU"/>
        </w:rPr>
        <w:t xml:space="preserve">for </w:t>
      </w:r>
      <w:r w:rsidR="00F36B90" w:rsidRPr="001802A9">
        <w:rPr>
          <w:rFonts w:eastAsia="Times"/>
          <w:sz w:val="24"/>
          <w:szCs w:val="24"/>
          <w:lang w:val="en-AU"/>
        </w:rPr>
        <w:t>children and young people.</w:t>
      </w:r>
      <w:r w:rsidR="00A85FE9" w:rsidRPr="001802A9">
        <w:rPr>
          <w:rFonts w:eastAsia="Times"/>
          <w:sz w:val="24"/>
          <w:szCs w:val="24"/>
          <w:lang w:val="en-AU"/>
        </w:rPr>
        <w:t xml:space="preserve"> </w:t>
      </w:r>
      <w:r w:rsidR="00FF696D" w:rsidRPr="001802A9">
        <w:rPr>
          <w:rFonts w:eastAsia="Times"/>
          <w:sz w:val="24"/>
          <w:szCs w:val="24"/>
          <w:lang w:val="en-AU"/>
        </w:rPr>
        <w:t xml:space="preserve">We note the Survey’s finding that </w:t>
      </w:r>
      <w:r w:rsidRPr="001802A9">
        <w:rPr>
          <w:rFonts w:eastAsia="Times"/>
          <w:sz w:val="24"/>
          <w:szCs w:val="24"/>
          <w:lang w:val="en-AU"/>
        </w:rPr>
        <w:t xml:space="preserve">age was one of the strongest indicators for the prevalence of legal problems – in number overall and in their significance and complexity. </w:t>
      </w:r>
    </w:p>
    <w:p w:rsidR="00A85FE9" w:rsidRPr="001802A9" w:rsidRDefault="00A85FE9" w:rsidP="008D2E03">
      <w:pPr>
        <w:spacing w:before="0" w:after="0" w:line="240" w:lineRule="auto"/>
        <w:rPr>
          <w:rFonts w:eastAsia="Times"/>
          <w:sz w:val="24"/>
          <w:szCs w:val="24"/>
          <w:lang w:val="en-AU"/>
        </w:rPr>
      </w:pPr>
    </w:p>
    <w:p w:rsidR="00510416" w:rsidRPr="001802A9" w:rsidRDefault="00510416" w:rsidP="008D2E03">
      <w:pPr>
        <w:spacing w:before="0" w:after="0" w:line="240" w:lineRule="auto"/>
        <w:rPr>
          <w:rFonts w:eastAsia="Times"/>
          <w:sz w:val="24"/>
          <w:szCs w:val="24"/>
          <w:lang w:val="en-AU"/>
        </w:rPr>
      </w:pPr>
      <w:r w:rsidRPr="001802A9">
        <w:rPr>
          <w:rFonts w:eastAsia="Times"/>
          <w:sz w:val="24"/>
          <w:szCs w:val="24"/>
          <w:lang w:val="en-AU"/>
        </w:rPr>
        <w:t xml:space="preserve">The Survey </w:t>
      </w:r>
      <w:r w:rsidR="00250AE6" w:rsidRPr="001802A9">
        <w:rPr>
          <w:rFonts w:eastAsia="Times"/>
          <w:sz w:val="24"/>
          <w:szCs w:val="24"/>
          <w:lang w:val="en-AU"/>
        </w:rPr>
        <w:t>propose</w:t>
      </w:r>
      <w:r w:rsidR="00A12DC0" w:rsidRPr="001802A9">
        <w:rPr>
          <w:rFonts w:eastAsia="Times"/>
          <w:sz w:val="24"/>
          <w:szCs w:val="24"/>
          <w:lang w:val="en-AU"/>
        </w:rPr>
        <w:t>s</w:t>
      </w:r>
      <w:r w:rsidR="00250AE6" w:rsidRPr="001802A9">
        <w:rPr>
          <w:rFonts w:eastAsia="Times"/>
          <w:sz w:val="24"/>
          <w:szCs w:val="24"/>
          <w:lang w:val="en-AU"/>
        </w:rPr>
        <w:t xml:space="preserve"> </w:t>
      </w:r>
      <w:r w:rsidRPr="001802A9">
        <w:rPr>
          <w:rFonts w:eastAsia="Times"/>
          <w:sz w:val="24"/>
          <w:szCs w:val="24"/>
          <w:lang w:val="en-AU"/>
        </w:rPr>
        <w:t>“a robust ‘stages of life’ effect”</w:t>
      </w:r>
      <w:r w:rsidR="005F1C5B" w:rsidRPr="001802A9">
        <w:rPr>
          <w:rStyle w:val="FootnoteReference"/>
          <w:rFonts w:eastAsia="Times"/>
          <w:sz w:val="24"/>
          <w:szCs w:val="24"/>
          <w:lang w:val="en-AU"/>
        </w:rPr>
        <w:footnoteReference w:id="16"/>
      </w:r>
      <w:r w:rsidRPr="001802A9">
        <w:rPr>
          <w:rFonts w:eastAsia="Times"/>
          <w:sz w:val="24"/>
          <w:szCs w:val="24"/>
          <w:lang w:val="en-AU"/>
        </w:rPr>
        <w:t xml:space="preserve"> </w:t>
      </w:r>
      <w:r w:rsidR="00A12DC0" w:rsidRPr="001802A9">
        <w:rPr>
          <w:rFonts w:eastAsia="Times"/>
          <w:sz w:val="24"/>
          <w:szCs w:val="24"/>
          <w:lang w:val="en-AU"/>
        </w:rPr>
        <w:t xml:space="preserve">suggesting </w:t>
      </w:r>
      <w:r w:rsidRPr="001802A9">
        <w:rPr>
          <w:rFonts w:eastAsia="Times"/>
          <w:sz w:val="24"/>
          <w:szCs w:val="24"/>
          <w:lang w:val="en-AU"/>
        </w:rPr>
        <w:t>that life experience offers skills that are crucially useful in avoiding legal problems.</w:t>
      </w:r>
      <w:r w:rsidR="00FF696D" w:rsidRPr="001802A9">
        <w:rPr>
          <w:rFonts w:eastAsia="Times"/>
          <w:sz w:val="24"/>
          <w:szCs w:val="24"/>
          <w:lang w:val="en-AU"/>
        </w:rPr>
        <w:t xml:space="preserve"> </w:t>
      </w:r>
      <w:r w:rsidR="00A12DC0" w:rsidRPr="001802A9">
        <w:rPr>
          <w:rFonts w:eastAsia="Times"/>
          <w:sz w:val="24"/>
          <w:szCs w:val="24"/>
          <w:lang w:val="en-AU"/>
        </w:rPr>
        <w:t xml:space="preserve">The </w:t>
      </w:r>
      <w:r w:rsidR="00250AE6" w:rsidRPr="001802A9">
        <w:rPr>
          <w:rFonts w:eastAsia="Times"/>
          <w:sz w:val="24"/>
          <w:szCs w:val="24"/>
          <w:lang w:val="en-AU"/>
        </w:rPr>
        <w:t xml:space="preserve">data on the type </w:t>
      </w:r>
      <w:r w:rsidRPr="001802A9">
        <w:rPr>
          <w:rFonts w:eastAsia="Times"/>
          <w:sz w:val="24"/>
          <w:szCs w:val="24"/>
          <w:lang w:val="en-AU"/>
        </w:rPr>
        <w:t>of legal problems</w:t>
      </w:r>
      <w:r w:rsidRPr="001802A9">
        <w:rPr>
          <w:rStyle w:val="FootnoteReference"/>
          <w:rFonts w:eastAsia="Times"/>
          <w:sz w:val="24"/>
          <w:szCs w:val="24"/>
          <w:lang w:val="en-AU"/>
        </w:rPr>
        <w:footnoteReference w:id="17"/>
      </w:r>
      <w:r w:rsidRPr="001802A9">
        <w:rPr>
          <w:rFonts w:eastAsia="Times"/>
          <w:sz w:val="24"/>
          <w:szCs w:val="24"/>
          <w:lang w:val="en-AU"/>
        </w:rPr>
        <w:t xml:space="preserve"> </w:t>
      </w:r>
      <w:r w:rsidR="00250AE6" w:rsidRPr="001802A9">
        <w:rPr>
          <w:rFonts w:eastAsia="Times"/>
          <w:sz w:val="24"/>
          <w:szCs w:val="24"/>
          <w:lang w:val="en-AU"/>
        </w:rPr>
        <w:t>su</w:t>
      </w:r>
      <w:r w:rsidRPr="001802A9">
        <w:rPr>
          <w:rFonts w:eastAsia="Times"/>
          <w:sz w:val="24"/>
          <w:szCs w:val="24"/>
          <w:lang w:val="en-AU"/>
        </w:rPr>
        <w:t>pport</w:t>
      </w:r>
      <w:r w:rsidR="00250AE6" w:rsidRPr="001802A9">
        <w:rPr>
          <w:rFonts w:eastAsia="Times"/>
          <w:sz w:val="24"/>
          <w:szCs w:val="24"/>
          <w:lang w:val="en-AU"/>
        </w:rPr>
        <w:t>s</w:t>
      </w:r>
      <w:r w:rsidRPr="001802A9">
        <w:rPr>
          <w:rFonts w:eastAsia="Times"/>
          <w:sz w:val="24"/>
          <w:szCs w:val="24"/>
          <w:lang w:val="en-AU"/>
        </w:rPr>
        <w:t xml:space="preserve"> the ‘stages of life’</w:t>
      </w:r>
      <w:r w:rsidR="00250AE6" w:rsidRPr="001802A9">
        <w:rPr>
          <w:rFonts w:eastAsia="Times"/>
          <w:sz w:val="24"/>
          <w:szCs w:val="24"/>
          <w:lang w:val="en-AU"/>
        </w:rPr>
        <w:t xml:space="preserve"> effect</w:t>
      </w:r>
      <w:r w:rsidRPr="001802A9">
        <w:rPr>
          <w:rFonts w:eastAsia="Times"/>
          <w:sz w:val="24"/>
          <w:szCs w:val="24"/>
          <w:lang w:val="en-AU"/>
        </w:rPr>
        <w:t xml:space="preserve">. Legal problems </w:t>
      </w:r>
      <w:r w:rsidR="008C2180" w:rsidRPr="001802A9">
        <w:rPr>
          <w:rFonts w:eastAsia="Times"/>
          <w:sz w:val="24"/>
          <w:szCs w:val="24"/>
          <w:lang w:val="en-AU"/>
        </w:rPr>
        <w:t xml:space="preserve">such as </w:t>
      </w:r>
      <w:r w:rsidRPr="001802A9">
        <w:rPr>
          <w:rFonts w:eastAsia="Times"/>
          <w:sz w:val="24"/>
          <w:szCs w:val="24"/>
          <w:lang w:val="en-AU"/>
        </w:rPr>
        <w:t xml:space="preserve">accidents, crime and personal injury were </w:t>
      </w:r>
      <w:r w:rsidR="008C2180" w:rsidRPr="001802A9">
        <w:rPr>
          <w:rFonts w:eastAsia="Times"/>
          <w:sz w:val="24"/>
          <w:szCs w:val="24"/>
          <w:lang w:val="en-AU"/>
        </w:rPr>
        <w:t xml:space="preserve">most prevalent </w:t>
      </w:r>
      <w:r w:rsidRPr="001802A9">
        <w:rPr>
          <w:rFonts w:eastAsia="Times"/>
          <w:sz w:val="24"/>
          <w:szCs w:val="24"/>
          <w:lang w:val="en-AU"/>
        </w:rPr>
        <w:t xml:space="preserve">in the younger age groups, either at 15–17 or at 18–24 years. Credit/debt problems were </w:t>
      </w:r>
      <w:r w:rsidR="008C2180" w:rsidRPr="001802A9">
        <w:rPr>
          <w:rFonts w:eastAsia="Times"/>
          <w:sz w:val="24"/>
          <w:szCs w:val="24"/>
          <w:lang w:val="en-AU"/>
        </w:rPr>
        <w:t xml:space="preserve">most prevalent </w:t>
      </w:r>
      <w:r w:rsidRPr="001802A9">
        <w:rPr>
          <w:rFonts w:eastAsia="Times"/>
          <w:sz w:val="24"/>
          <w:szCs w:val="24"/>
          <w:lang w:val="en-AU"/>
        </w:rPr>
        <w:t>for those 25–34 years; and family law at 35–44 years.</w:t>
      </w:r>
    </w:p>
    <w:p w:rsidR="00426988" w:rsidRPr="001802A9" w:rsidRDefault="00426988" w:rsidP="00426988">
      <w:pPr>
        <w:pStyle w:val="AARHeading1"/>
        <w:numPr>
          <w:ilvl w:val="0"/>
          <w:numId w:val="0"/>
        </w:numPr>
        <w:spacing w:before="0" w:line="240" w:lineRule="auto"/>
        <w:rPr>
          <w:rFonts w:asciiTheme="minorHAnsi" w:hAnsiTheme="minorHAnsi"/>
          <w:szCs w:val="24"/>
        </w:rPr>
      </w:pPr>
      <w:r w:rsidRPr="001802A9">
        <w:rPr>
          <w:rFonts w:asciiTheme="minorHAnsi" w:eastAsia="MS Mincho" w:hAnsiTheme="minorHAnsi" w:cs="Arial"/>
          <w:i/>
          <w:szCs w:val="24"/>
        </w:rPr>
        <w:lastRenderedPageBreak/>
        <w:t xml:space="preserve">The Experience of Young People and Legal Need </w:t>
      </w:r>
    </w:p>
    <w:p w:rsidR="00426988" w:rsidRPr="001802A9" w:rsidRDefault="00426988" w:rsidP="00426988">
      <w:pPr>
        <w:pStyle w:val="NormalIndent"/>
        <w:spacing w:before="0" w:line="240" w:lineRule="auto"/>
        <w:ind w:left="0"/>
        <w:rPr>
          <w:rFonts w:asciiTheme="minorHAnsi" w:hAnsiTheme="minorHAnsi"/>
          <w:sz w:val="24"/>
          <w:szCs w:val="24"/>
          <w:lang w:val="en-AU"/>
        </w:rPr>
      </w:pPr>
    </w:p>
    <w:p w:rsidR="00510416" w:rsidRPr="001802A9" w:rsidRDefault="00510416" w:rsidP="008D2E03">
      <w:pPr>
        <w:spacing w:before="0" w:after="0" w:line="240" w:lineRule="auto"/>
        <w:rPr>
          <w:b/>
          <w:sz w:val="24"/>
          <w:szCs w:val="24"/>
          <w:lang w:val="en-AU"/>
        </w:rPr>
      </w:pPr>
      <w:r w:rsidRPr="001802A9">
        <w:rPr>
          <w:b/>
          <w:sz w:val="24"/>
          <w:szCs w:val="24"/>
          <w:lang w:val="en-AU"/>
        </w:rPr>
        <w:t>Research o</w:t>
      </w:r>
      <w:r w:rsidR="00426988" w:rsidRPr="001802A9">
        <w:rPr>
          <w:b/>
          <w:sz w:val="24"/>
          <w:szCs w:val="24"/>
          <w:lang w:val="en-AU"/>
        </w:rPr>
        <w:t>n</w:t>
      </w:r>
      <w:r w:rsidRPr="001802A9">
        <w:rPr>
          <w:b/>
          <w:sz w:val="24"/>
          <w:szCs w:val="24"/>
          <w:lang w:val="en-AU"/>
        </w:rPr>
        <w:t xml:space="preserve"> Young People and Legal Need in Australia </w:t>
      </w:r>
    </w:p>
    <w:p w:rsidR="00510416" w:rsidRPr="001802A9" w:rsidRDefault="00510416" w:rsidP="008D2E03">
      <w:pPr>
        <w:pStyle w:val="NormalIndent"/>
        <w:spacing w:before="0" w:line="240" w:lineRule="auto"/>
        <w:ind w:left="0"/>
        <w:rPr>
          <w:rFonts w:asciiTheme="minorHAnsi" w:hAnsiTheme="minorHAnsi"/>
          <w:sz w:val="24"/>
          <w:szCs w:val="24"/>
          <w:lang w:val="en-AU"/>
        </w:rPr>
      </w:pPr>
    </w:p>
    <w:p w:rsidR="00510416" w:rsidRPr="001802A9" w:rsidRDefault="00510416" w:rsidP="008D2E03">
      <w:pPr>
        <w:spacing w:before="0" w:after="0" w:line="240" w:lineRule="auto"/>
        <w:rPr>
          <w:rFonts w:eastAsia="Times"/>
          <w:sz w:val="24"/>
          <w:szCs w:val="24"/>
          <w:lang w:val="en-AU"/>
        </w:rPr>
      </w:pPr>
      <w:r w:rsidRPr="001802A9">
        <w:rPr>
          <w:rFonts w:eastAsia="Times"/>
          <w:sz w:val="24"/>
          <w:szCs w:val="24"/>
          <w:lang w:val="en-AU"/>
        </w:rPr>
        <w:t xml:space="preserve">The research </w:t>
      </w:r>
      <w:r w:rsidR="00AE5B4E" w:rsidRPr="001802A9">
        <w:rPr>
          <w:rFonts w:eastAsia="Times"/>
          <w:sz w:val="24"/>
          <w:szCs w:val="24"/>
          <w:lang w:val="en-AU"/>
        </w:rPr>
        <w:t>on</w:t>
      </w:r>
      <w:r w:rsidRPr="001802A9">
        <w:rPr>
          <w:rFonts w:eastAsia="Times"/>
          <w:sz w:val="24"/>
          <w:szCs w:val="24"/>
          <w:lang w:val="en-AU"/>
        </w:rPr>
        <w:t xml:space="preserve"> the legal needs </w:t>
      </w:r>
      <w:r w:rsidR="00AE5B4E" w:rsidRPr="001802A9">
        <w:rPr>
          <w:rFonts w:eastAsia="Times"/>
          <w:sz w:val="24"/>
          <w:szCs w:val="24"/>
          <w:lang w:val="en-AU"/>
        </w:rPr>
        <w:t>of</w:t>
      </w:r>
      <w:r w:rsidRPr="001802A9">
        <w:rPr>
          <w:rFonts w:eastAsia="Times"/>
          <w:sz w:val="24"/>
          <w:szCs w:val="24"/>
          <w:lang w:val="en-AU"/>
        </w:rPr>
        <w:t xml:space="preserve"> young people in Australia is limited. </w:t>
      </w:r>
      <w:r w:rsidR="00A769F0" w:rsidRPr="001802A9">
        <w:rPr>
          <w:rFonts w:eastAsia="Times"/>
          <w:sz w:val="24"/>
          <w:szCs w:val="24"/>
          <w:lang w:val="en-AU"/>
        </w:rPr>
        <w:t xml:space="preserve">Key </w:t>
      </w:r>
      <w:r w:rsidRPr="001802A9">
        <w:rPr>
          <w:rFonts w:eastAsia="Times"/>
          <w:sz w:val="24"/>
          <w:szCs w:val="24"/>
          <w:lang w:val="en-AU"/>
        </w:rPr>
        <w:t xml:space="preserve">examples with relevant findings </w:t>
      </w:r>
      <w:r w:rsidR="00A769F0" w:rsidRPr="001802A9">
        <w:rPr>
          <w:rFonts w:eastAsia="Times"/>
          <w:sz w:val="24"/>
          <w:szCs w:val="24"/>
          <w:lang w:val="en-AU"/>
        </w:rPr>
        <w:t xml:space="preserve">are </w:t>
      </w:r>
      <w:r w:rsidR="00AE5B4E" w:rsidRPr="001802A9">
        <w:rPr>
          <w:rFonts w:eastAsia="Times"/>
          <w:sz w:val="24"/>
          <w:szCs w:val="24"/>
          <w:lang w:val="en-AU"/>
        </w:rPr>
        <w:t xml:space="preserve">set out </w:t>
      </w:r>
      <w:r w:rsidRPr="001802A9">
        <w:rPr>
          <w:rFonts w:eastAsia="Times"/>
          <w:sz w:val="24"/>
          <w:szCs w:val="24"/>
          <w:lang w:val="en-AU"/>
        </w:rPr>
        <w:t>(in chronological order)</w:t>
      </w:r>
      <w:r w:rsidR="00A769F0" w:rsidRPr="001802A9">
        <w:rPr>
          <w:rFonts w:eastAsia="Times"/>
          <w:sz w:val="24"/>
          <w:szCs w:val="24"/>
          <w:lang w:val="en-AU"/>
        </w:rPr>
        <w:t xml:space="preserve"> below</w:t>
      </w:r>
      <w:r w:rsidR="0076664F" w:rsidRPr="001802A9">
        <w:rPr>
          <w:rFonts w:eastAsia="Times"/>
          <w:sz w:val="24"/>
          <w:szCs w:val="24"/>
          <w:lang w:val="en-AU"/>
        </w:rPr>
        <w:t>.</w:t>
      </w:r>
    </w:p>
    <w:p w:rsidR="00510416" w:rsidRPr="001802A9" w:rsidRDefault="00510416" w:rsidP="008D2E03">
      <w:pPr>
        <w:spacing w:before="0" w:after="0" w:line="240" w:lineRule="auto"/>
        <w:rPr>
          <w:rFonts w:eastAsia="Times"/>
          <w:sz w:val="24"/>
          <w:szCs w:val="24"/>
          <w:lang w:val="en-AU"/>
        </w:rPr>
      </w:pPr>
    </w:p>
    <w:p w:rsidR="00510416" w:rsidRPr="001802A9" w:rsidRDefault="00510416" w:rsidP="008D2E03">
      <w:pPr>
        <w:spacing w:before="0" w:after="0" w:line="240" w:lineRule="auto"/>
        <w:rPr>
          <w:b/>
          <w:sz w:val="24"/>
          <w:szCs w:val="24"/>
          <w:lang w:val="en-AU"/>
        </w:rPr>
      </w:pPr>
      <w:r w:rsidRPr="001802A9">
        <w:rPr>
          <w:b/>
          <w:sz w:val="24"/>
          <w:szCs w:val="24"/>
          <w:lang w:val="en-AU"/>
        </w:rPr>
        <w:t xml:space="preserve">O'Connor &amp; </w:t>
      </w:r>
      <w:r w:rsidR="005442FB" w:rsidRPr="001802A9">
        <w:rPr>
          <w:b/>
          <w:sz w:val="24"/>
          <w:szCs w:val="24"/>
          <w:lang w:val="en-AU"/>
        </w:rPr>
        <w:t>Tilb</w:t>
      </w:r>
      <w:r w:rsidRPr="001802A9">
        <w:rPr>
          <w:b/>
          <w:sz w:val="24"/>
          <w:szCs w:val="24"/>
          <w:lang w:val="en-AU"/>
        </w:rPr>
        <w:t>ury,</w:t>
      </w:r>
      <w:r w:rsidRPr="001802A9">
        <w:rPr>
          <w:b/>
          <w:i/>
          <w:sz w:val="24"/>
          <w:szCs w:val="24"/>
          <w:lang w:val="en-AU"/>
        </w:rPr>
        <w:t xml:space="preserve"> </w:t>
      </w:r>
      <w:r w:rsidR="005442FB" w:rsidRPr="001802A9">
        <w:rPr>
          <w:b/>
          <w:i/>
          <w:sz w:val="24"/>
          <w:szCs w:val="24"/>
          <w:lang w:val="en-AU"/>
        </w:rPr>
        <w:t>“</w:t>
      </w:r>
      <w:r w:rsidRPr="001802A9">
        <w:rPr>
          <w:b/>
          <w:i/>
          <w:sz w:val="24"/>
          <w:szCs w:val="24"/>
          <w:lang w:val="en-AU"/>
        </w:rPr>
        <w:t>Legal Aid Needs of Youth</w:t>
      </w:r>
      <w:r w:rsidR="005442FB" w:rsidRPr="001802A9">
        <w:rPr>
          <w:b/>
          <w:i/>
          <w:sz w:val="24"/>
          <w:szCs w:val="24"/>
          <w:lang w:val="en-AU"/>
        </w:rPr>
        <w:t>”</w:t>
      </w:r>
      <w:r w:rsidRPr="001802A9">
        <w:rPr>
          <w:b/>
          <w:i/>
          <w:sz w:val="24"/>
          <w:szCs w:val="24"/>
          <w:lang w:val="en-AU"/>
        </w:rPr>
        <w:t xml:space="preserve">, </w:t>
      </w:r>
      <w:r w:rsidR="00A769F0" w:rsidRPr="001802A9">
        <w:rPr>
          <w:sz w:val="24"/>
          <w:szCs w:val="24"/>
          <w:lang w:val="en-AU"/>
        </w:rPr>
        <w:t>Federal Attorney-General's Department,</w:t>
      </w:r>
      <w:r w:rsidRPr="001802A9">
        <w:rPr>
          <w:b/>
          <w:sz w:val="24"/>
          <w:szCs w:val="24"/>
          <w:lang w:val="en-AU"/>
        </w:rPr>
        <w:t xml:space="preserve"> 1986</w:t>
      </w:r>
    </w:p>
    <w:p w:rsidR="00510416" w:rsidRPr="001802A9" w:rsidRDefault="00510416" w:rsidP="008D2E03">
      <w:pPr>
        <w:spacing w:before="0" w:after="0" w:line="240" w:lineRule="auto"/>
        <w:rPr>
          <w:sz w:val="24"/>
          <w:szCs w:val="24"/>
          <w:lang w:val="en-AU"/>
        </w:rPr>
      </w:pPr>
      <w:r w:rsidRPr="001802A9">
        <w:rPr>
          <w:sz w:val="24"/>
          <w:szCs w:val="24"/>
          <w:lang w:val="en-AU"/>
        </w:rPr>
        <w:t>This early research explored the legal needs of young people by examining the use of legal aid services by young people and assessing unmet need through surveys of young people and information from youth workers.</w:t>
      </w:r>
    </w:p>
    <w:p w:rsidR="00510416" w:rsidRPr="001802A9" w:rsidRDefault="00510416" w:rsidP="008D2E03">
      <w:pPr>
        <w:spacing w:before="0" w:after="0" w:line="240" w:lineRule="auto"/>
        <w:rPr>
          <w:rFonts w:eastAsia="Times"/>
          <w:sz w:val="24"/>
          <w:szCs w:val="24"/>
          <w:lang w:val="en-AU"/>
        </w:rPr>
      </w:pPr>
    </w:p>
    <w:p w:rsidR="00510416" w:rsidRPr="001802A9" w:rsidRDefault="005442FB" w:rsidP="008D2E03">
      <w:pPr>
        <w:spacing w:before="0" w:after="0" w:line="240" w:lineRule="auto"/>
        <w:rPr>
          <w:sz w:val="24"/>
          <w:szCs w:val="24"/>
          <w:lang w:val="en-AU"/>
        </w:rPr>
      </w:pPr>
      <w:r w:rsidRPr="001802A9">
        <w:rPr>
          <w:b/>
          <w:sz w:val="24"/>
          <w:szCs w:val="24"/>
          <w:lang w:val="en-AU"/>
        </w:rPr>
        <w:t xml:space="preserve">O'Connor &amp; Callahan, </w:t>
      </w:r>
      <w:r w:rsidRPr="001802A9">
        <w:rPr>
          <w:b/>
          <w:i/>
          <w:sz w:val="24"/>
          <w:szCs w:val="24"/>
          <w:lang w:val="en-AU"/>
        </w:rPr>
        <w:t>“</w:t>
      </w:r>
      <w:r w:rsidR="00510416" w:rsidRPr="001802A9">
        <w:rPr>
          <w:b/>
          <w:i/>
          <w:sz w:val="24"/>
          <w:szCs w:val="24"/>
          <w:lang w:val="en-AU"/>
        </w:rPr>
        <w:t>Youth, the Law and Legal Services: Patterns of Legal Need</w:t>
      </w:r>
      <w:r w:rsidRPr="001802A9">
        <w:rPr>
          <w:b/>
          <w:i/>
          <w:sz w:val="24"/>
          <w:szCs w:val="24"/>
          <w:lang w:val="en-AU"/>
        </w:rPr>
        <w:t>”</w:t>
      </w:r>
      <w:r w:rsidR="00510416" w:rsidRPr="001802A9">
        <w:rPr>
          <w:b/>
          <w:i/>
          <w:sz w:val="24"/>
          <w:szCs w:val="24"/>
          <w:lang w:val="en-AU"/>
        </w:rPr>
        <w:t xml:space="preserve">, </w:t>
      </w:r>
      <w:r w:rsidR="00510416" w:rsidRPr="001802A9">
        <w:rPr>
          <w:sz w:val="24"/>
          <w:szCs w:val="24"/>
          <w:lang w:val="en-AU"/>
        </w:rPr>
        <w:t xml:space="preserve">Australian and New Zealand Journal of Criminology, vol. 21, </w:t>
      </w:r>
      <w:r w:rsidR="00510416" w:rsidRPr="001802A9">
        <w:rPr>
          <w:b/>
          <w:sz w:val="24"/>
          <w:szCs w:val="24"/>
          <w:lang w:val="en-AU"/>
        </w:rPr>
        <w:t>1998</w:t>
      </w:r>
      <w:r w:rsidR="00510416" w:rsidRPr="001802A9">
        <w:rPr>
          <w:sz w:val="24"/>
          <w:szCs w:val="24"/>
          <w:lang w:val="en-AU"/>
        </w:rPr>
        <w:t>, pp. 5-19.</w:t>
      </w:r>
    </w:p>
    <w:p w:rsidR="00510416" w:rsidRPr="001802A9" w:rsidRDefault="00510416" w:rsidP="008D2E03">
      <w:pPr>
        <w:spacing w:before="0" w:after="0" w:line="240" w:lineRule="auto"/>
        <w:rPr>
          <w:sz w:val="24"/>
          <w:szCs w:val="24"/>
          <w:lang w:val="en-AU"/>
        </w:rPr>
      </w:pPr>
      <w:r w:rsidRPr="001802A9">
        <w:rPr>
          <w:sz w:val="24"/>
          <w:szCs w:val="24"/>
          <w:lang w:val="en-AU"/>
        </w:rPr>
        <w:t xml:space="preserve">This </w:t>
      </w:r>
      <w:r w:rsidR="00202D97" w:rsidRPr="001802A9">
        <w:rPr>
          <w:sz w:val="24"/>
          <w:szCs w:val="24"/>
          <w:lang w:val="en-AU"/>
        </w:rPr>
        <w:t xml:space="preserve">research </w:t>
      </w:r>
      <w:r w:rsidRPr="001802A9">
        <w:rPr>
          <w:sz w:val="24"/>
          <w:szCs w:val="24"/>
          <w:lang w:val="en-AU"/>
        </w:rPr>
        <w:t xml:space="preserve">challenged the prevailing </w:t>
      </w:r>
      <w:r w:rsidR="00202D97" w:rsidRPr="001802A9">
        <w:rPr>
          <w:sz w:val="24"/>
          <w:szCs w:val="24"/>
          <w:lang w:val="en-AU"/>
        </w:rPr>
        <w:t xml:space="preserve">notion </w:t>
      </w:r>
      <w:r w:rsidRPr="001802A9">
        <w:rPr>
          <w:sz w:val="24"/>
          <w:szCs w:val="24"/>
          <w:lang w:val="en-AU"/>
        </w:rPr>
        <w:t>that the legal needs of young people (15 to 24 years</w:t>
      </w:r>
      <w:r w:rsidR="005442FB" w:rsidRPr="001802A9">
        <w:rPr>
          <w:sz w:val="24"/>
          <w:szCs w:val="24"/>
          <w:lang w:val="en-AU"/>
        </w:rPr>
        <w:t>)</w:t>
      </w:r>
      <w:r w:rsidRPr="001802A9">
        <w:rPr>
          <w:sz w:val="24"/>
          <w:szCs w:val="24"/>
          <w:lang w:val="en-AU"/>
        </w:rPr>
        <w:t xml:space="preserve"> </w:t>
      </w:r>
      <w:r w:rsidR="00202D97" w:rsidRPr="001802A9">
        <w:rPr>
          <w:sz w:val="24"/>
          <w:szCs w:val="24"/>
          <w:lang w:val="en-AU"/>
        </w:rPr>
        <w:t>were</w:t>
      </w:r>
      <w:r w:rsidRPr="001802A9">
        <w:rPr>
          <w:sz w:val="24"/>
          <w:szCs w:val="24"/>
          <w:lang w:val="en-AU"/>
        </w:rPr>
        <w:t xml:space="preserve"> only related to criminal law and child welfare, and noted that issues such as consumer problems, tenancy problems, unpaid wages and police harassment </w:t>
      </w:r>
      <w:r w:rsidR="00202D97" w:rsidRPr="001802A9">
        <w:rPr>
          <w:sz w:val="24"/>
          <w:szCs w:val="24"/>
          <w:lang w:val="en-AU"/>
        </w:rPr>
        <w:t xml:space="preserve">were </w:t>
      </w:r>
      <w:r w:rsidRPr="001802A9">
        <w:rPr>
          <w:sz w:val="24"/>
          <w:szCs w:val="24"/>
          <w:lang w:val="en-AU"/>
        </w:rPr>
        <w:t xml:space="preserve">not </w:t>
      </w:r>
      <w:r w:rsidR="00202D97" w:rsidRPr="001802A9">
        <w:rPr>
          <w:sz w:val="24"/>
          <w:szCs w:val="24"/>
          <w:lang w:val="en-AU"/>
        </w:rPr>
        <w:t>being addressed.</w:t>
      </w:r>
      <w:r w:rsidRPr="001802A9">
        <w:rPr>
          <w:sz w:val="24"/>
          <w:szCs w:val="24"/>
          <w:lang w:val="en-AU"/>
        </w:rPr>
        <w:t xml:space="preserve">  </w:t>
      </w:r>
    </w:p>
    <w:p w:rsidR="00510416" w:rsidRPr="001802A9" w:rsidRDefault="00510416" w:rsidP="008D2E03">
      <w:pPr>
        <w:spacing w:before="0" w:after="0" w:line="240" w:lineRule="auto"/>
        <w:rPr>
          <w:rFonts w:eastAsia="Times"/>
          <w:sz w:val="24"/>
          <w:szCs w:val="24"/>
          <w:lang w:val="en-AU"/>
        </w:rPr>
      </w:pPr>
    </w:p>
    <w:p w:rsidR="005442FB" w:rsidRPr="001802A9" w:rsidRDefault="00510416" w:rsidP="008D2E03">
      <w:pPr>
        <w:spacing w:before="0" w:after="0" w:line="240" w:lineRule="auto"/>
        <w:rPr>
          <w:b/>
          <w:i/>
          <w:sz w:val="24"/>
          <w:szCs w:val="24"/>
          <w:lang w:val="en-AU"/>
        </w:rPr>
      </w:pPr>
      <w:r w:rsidRPr="001802A9">
        <w:rPr>
          <w:b/>
          <w:sz w:val="24"/>
          <w:szCs w:val="24"/>
          <w:lang w:val="en-AU"/>
        </w:rPr>
        <w:t>Australian Law Reform Commission &amp; Australian Human Rights Commission</w:t>
      </w:r>
      <w:r w:rsidRPr="001802A9">
        <w:rPr>
          <w:b/>
          <w:i/>
          <w:sz w:val="24"/>
          <w:szCs w:val="24"/>
          <w:lang w:val="en-AU"/>
        </w:rPr>
        <w:t xml:space="preserve"> </w:t>
      </w:r>
    </w:p>
    <w:p w:rsidR="00510416" w:rsidRPr="001802A9" w:rsidRDefault="00510416" w:rsidP="005442FB">
      <w:pPr>
        <w:spacing w:before="0" w:after="0" w:line="240" w:lineRule="auto"/>
        <w:ind w:left="720" w:firstLine="720"/>
        <w:rPr>
          <w:b/>
          <w:sz w:val="24"/>
          <w:szCs w:val="24"/>
          <w:lang w:val="en-AU"/>
        </w:rPr>
      </w:pPr>
      <w:r w:rsidRPr="001802A9">
        <w:rPr>
          <w:b/>
          <w:i/>
          <w:sz w:val="24"/>
          <w:szCs w:val="24"/>
          <w:lang w:val="en-AU"/>
        </w:rPr>
        <w:t>“Seen and Heard: priority for</w:t>
      </w:r>
      <w:r w:rsidR="005442FB" w:rsidRPr="001802A9">
        <w:rPr>
          <w:b/>
          <w:i/>
          <w:sz w:val="24"/>
          <w:szCs w:val="24"/>
          <w:lang w:val="en-AU"/>
        </w:rPr>
        <w:t xml:space="preserve"> children in the legal process” </w:t>
      </w:r>
      <w:r w:rsidR="005442FB" w:rsidRPr="001802A9">
        <w:rPr>
          <w:b/>
          <w:sz w:val="24"/>
          <w:szCs w:val="24"/>
          <w:lang w:val="en-AU"/>
        </w:rPr>
        <w:t>1997</w:t>
      </w:r>
    </w:p>
    <w:p w:rsidR="00510416" w:rsidRDefault="00510416" w:rsidP="008D2E03">
      <w:pPr>
        <w:spacing w:before="0" w:after="0" w:line="240" w:lineRule="auto"/>
        <w:rPr>
          <w:sz w:val="24"/>
          <w:szCs w:val="24"/>
          <w:lang w:val="en-AU"/>
        </w:rPr>
      </w:pPr>
      <w:r w:rsidRPr="001802A9">
        <w:rPr>
          <w:sz w:val="24"/>
          <w:szCs w:val="24"/>
          <w:lang w:val="en-AU"/>
        </w:rPr>
        <w:t xml:space="preserve">This </w:t>
      </w:r>
      <w:r w:rsidR="00AD3610" w:rsidRPr="001802A9">
        <w:rPr>
          <w:sz w:val="24"/>
          <w:szCs w:val="24"/>
          <w:lang w:val="en-AU"/>
        </w:rPr>
        <w:t xml:space="preserve">landmark </w:t>
      </w:r>
      <w:r w:rsidRPr="001802A9">
        <w:rPr>
          <w:sz w:val="24"/>
          <w:szCs w:val="24"/>
          <w:lang w:val="en-AU"/>
        </w:rPr>
        <w:t>report remains the most comprehensive examination of young people and the legal system in Australia. It disclosed evidence of the failures of legal processes for children including:</w:t>
      </w:r>
    </w:p>
    <w:p w:rsidR="006324CB" w:rsidRPr="001802A9" w:rsidRDefault="006324CB" w:rsidP="008D2E03">
      <w:pPr>
        <w:spacing w:before="0" w:after="0" w:line="240" w:lineRule="auto"/>
        <w:rPr>
          <w:sz w:val="24"/>
          <w:szCs w:val="24"/>
          <w:lang w:val="en-AU"/>
        </w:rPr>
      </w:pPr>
    </w:p>
    <w:p w:rsidR="00510416" w:rsidRPr="001802A9" w:rsidRDefault="00510416" w:rsidP="008D2E03">
      <w:pPr>
        <w:numPr>
          <w:ilvl w:val="0"/>
          <w:numId w:val="21"/>
        </w:numPr>
        <w:spacing w:before="0" w:after="0" w:line="240" w:lineRule="auto"/>
        <w:rPr>
          <w:sz w:val="24"/>
          <w:szCs w:val="24"/>
          <w:lang w:val="en-AU"/>
        </w:rPr>
      </w:pPr>
      <w:r w:rsidRPr="001802A9">
        <w:rPr>
          <w:sz w:val="24"/>
          <w:szCs w:val="24"/>
          <w:lang w:val="en-AU"/>
        </w:rPr>
        <w:t xml:space="preserve">discrimination against children; </w:t>
      </w:r>
    </w:p>
    <w:p w:rsidR="00510416" w:rsidRPr="001802A9" w:rsidRDefault="00510416" w:rsidP="008D2E03">
      <w:pPr>
        <w:numPr>
          <w:ilvl w:val="0"/>
          <w:numId w:val="21"/>
        </w:numPr>
        <w:spacing w:before="0" w:after="0" w:line="240" w:lineRule="auto"/>
        <w:rPr>
          <w:sz w:val="24"/>
          <w:szCs w:val="24"/>
          <w:lang w:val="en-AU"/>
        </w:rPr>
      </w:pPr>
      <w:r w:rsidRPr="001802A9">
        <w:rPr>
          <w:sz w:val="24"/>
          <w:szCs w:val="24"/>
          <w:lang w:val="en-AU"/>
        </w:rPr>
        <w:t xml:space="preserve">a consistent failure to consult with and listen to children in matters affecting them; </w:t>
      </w:r>
    </w:p>
    <w:p w:rsidR="00510416" w:rsidRPr="001802A9" w:rsidRDefault="00510416" w:rsidP="008D2E03">
      <w:pPr>
        <w:numPr>
          <w:ilvl w:val="0"/>
          <w:numId w:val="21"/>
        </w:numPr>
        <w:spacing w:before="0" w:after="0" w:line="240" w:lineRule="auto"/>
        <w:rPr>
          <w:sz w:val="24"/>
          <w:szCs w:val="24"/>
          <w:lang w:val="en-AU"/>
        </w:rPr>
      </w:pPr>
      <w:r w:rsidRPr="001802A9">
        <w:rPr>
          <w:sz w:val="24"/>
          <w:szCs w:val="24"/>
          <w:lang w:val="en-AU"/>
        </w:rPr>
        <w:t xml:space="preserve">a lack of co-ordination in the delivery of services to children; </w:t>
      </w:r>
    </w:p>
    <w:p w:rsidR="00510416" w:rsidRPr="001802A9" w:rsidRDefault="00510416" w:rsidP="008D2E03">
      <w:pPr>
        <w:numPr>
          <w:ilvl w:val="0"/>
          <w:numId w:val="21"/>
        </w:numPr>
        <w:spacing w:before="0" w:after="0" w:line="240" w:lineRule="auto"/>
        <w:rPr>
          <w:sz w:val="24"/>
          <w:szCs w:val="24"/>
          <w:lang w:val="en-AU"/>
        </w:rPr>
      </w:pPr>
      <w:r w:rsidRPr="001802A9">
        <w:rPr>
          <w:sz w:val="24"/>
          <w:szCs w:val="24"/>
          <w:lang w:val="en-AU"/>
        </w:rPr>
        <w:t xml:space="preserve">an increasingly punitive approach to children in juvenile justice systems; </w:t>
      </w:r>
    </w:p>
    <w:p w:rsidR="00510416" w:rsidRPr="001802A9" w:rsidRDefault="00510416" w:rsidP="008D2E03">
      <w:pPr>
        <w:numPr>
          <w:ilvl w:val="0"/>
          <w:numId w:val="21"/>
        </w:numPr>
        <w:spacing w:before="0" w:after="0" w:line="240" w:lineRule="auto"/>
        <w:rPr>
          <w:sz w:val="24"/>
          <w:szCs w:val="24"/>
          <w:lang w:val="en-AU"/>
        </w:rPr>
      </w:pPr>
      <w:r w:rsidRPr="001802A9">
        <w:rPr>
          <w:sz w:val="24"/>
          <w:szCs w:val="24"/>
          <w:lang w:val="en-AU"/>
        </w:rPr>
        <w:t xml:space="preserve">the over-representation of Indigenous children in the justice and protection systems; </w:t>
      </w:r>
    </w:p>
    <w:p w:rsidR="00510416" w:rsidRPr="001802A9" w:rsidRDefault="00510416" w:rsidP="008D2E03">
      <w:pPr>
        <w:numPr>
          <w:ilvl w:val="0"/>
          <w:numId w:val="21"/>
        </w:numPr>
        <w:spacing w:before="0" w:after="0" w:line="240" w:lineRule="auto"/>
        <w:rPr>
          <w:sz w:val="24"/>
          <w:szCs w:val="24"/>
          <w:lang w:val="en-AU"/>
        </w:rPr>
      </w:pPr>
      <w:r w:rsidRPr="001802A9">
        <w:rPr>
          <w:sz w:val="24"/>
          <w:szCs w:val="24"/>
          <w:lang w:val="en-AU"/>
        </w:rPr>
        <w:t xml:space="preserve">the concentration of specialist services and programs in metropolitan areas, disadvantaging rural and remote children in access to justice; </w:t>
      </w:r>
    </w:p>
    <w:p w:rsidR="00510416" w:rsidRPr="001802A9" w:rsidRDefault="00510416" w:rsidP="008D2E03">
      <w:pPr>
        <w:numPr>
          <w:ilvl w:val="0"/>
          <w:numId w:val="21"/>
        </w:numPr>
        <w:spacing w:before="0" w:after="0" w:line="240" w:lineRule="auto"/>
        <w:rPr>
          <w:sz w:val="24"/>
          <w:szCs w:val="24"/>
          <w:lang w:val="en-AU"/>
        </w:rPr>
      </w:pPr>
      <w:r w:rsidRPr="001802A9">
        <w:rPr>
          <w:sz w:val="24"/>
          <w:szCs w:val="24"/>
          <w:lang w:val="en-AU"/>
        </w:rPr>
        <w:t xml:space="preserve">court processes which are bewildering and intimidating for children; and </w:t>
      </w:r>
    </w:p>
    <w:p w:rsidR="00510416" w:rsidRPr="001802A9" w:rsidRDefault="00510416" w:rsidP="008D2E03">
      <w:pPr>
        <w:numPr>
          <w:ilvl w:val="0"/>
          <w:numId w:val="21"/>
        </w:numPr>
        <w:spacing w:before="0" w:after="0" w:line="240" w:lineRule="auto"/>
        <w:rPr>
          <w:sz w:val="24"/>
          <w:szCs w:val="24"/>
          <w:lang w:val="en-AU"/>
        </w:rPr>
      </w:pPr>
      <w:r w:rsidRPr="001802A9">
        <w:rPr>
          <w:sz w:val="24"/>
          <w:szCs w:val="24"/>
          <w:lang w:val="en-AU"/>
        </w:rPr>
        <w:t xml:space="preserve">school exclusion processes without fairness and natural justice. </w:t>
      </w:r>
    </w:p>
    <w:p w:rsidR="00510416" w:rsidRPr="001802A9" w:rsidRDefault="00510416" w:rsidP="008D2E03">
      <w:pPr>
        <w:spacing w:before="0" w:after="0" w:line="240" w:lineRule="auto"/>
        <w:rPr>
          <w:rFonts w:cs="Arial"/>
          <w:b/>
          <w:bCs/>
          <w:sz w:val="24"/>
          <w:szCs w:val="24"/>
          <w:lang w:val="en-AU"/>
        </w:rPr>
      </w:pPr>
    </w:p>
    <w:p w:rsidR="0033743A" w:rsidRPr="001802A9" w:rsidRDefault="0076664F" w:rsidP="0076664F">
      <w:pPr>
        <w:spacing w:before="0" w:after="0" w:line="240" w:lineRule="auto"/>
        <w:rPr>
          <w:rFonts w:cs="Arial"/>
          <w:b/>
          <w:bCs/>
          <w:i/>
          <w:sz w:val="24"/>
          <w:szCs w:val="24"/>
          <w:lang w:val="en-AU"/>
        </w:rPr>
      </w:pPr>
      <w:r w:rsidRPr="001802A9">
        <w:rPr>
          <w:rFonts w:cs="Arial"/>
          <w:b/>
          <w:bCs/>
          <w:sz w:val="24"/>
          <w:szCs w:val="24"/>
          <w:lang w:val="en-AU"/>
        </w:rPr>
        <w:t>Colmar Brunton Social Research,</w:t>
      </w:r>
      <w:r w:rsidRPr="001802A9">
        <w:rPr>
          <w:rFonts w:cs="Arial"/>
          <w:b/>
          <w:bCs/>
          <w:i/>
          <w:sz w:val="24"/>
          <w:szCs w:val="24"/>
          <w:lang w:val="en-AU"/>
        </w:rPr>
        <w:t xml:space="preserve"> “</w:t>
      </w:r>
      <w:r w:rsidRPr="001802A9">
        <w:rPr>
          <w:rFonts w:cs="Arial"/>
          <w:b/>
          <w:bCs/>
          <w:i/>
          <w:iCs/>
          <w:sz w:val="24"/>
          <w:szCs w:val="24"/>
          <w:lang w:val="en-AU"/>
        </w:rPr>
        <w:t>Consumer Issues &amp; Youth</w:t>
      </w:r>
      <w:r w:rsidR="00A769F0" w:rsidRPr="001802A9">
        <w:rPr>
          <w:rFonts w:cs="Arial"/>
          <w:b/>
          <w:bCs/>
          <w:i/>
          <w:iCs/>
          <w:sz w:val="24"/>
          <w:szCs w:val="24"/>
          <w:lang w:val="en-AU"/>
        </w:rPr>
        <w:t>”</w:t>
      </w:r>
      <w:r w:rsidRPr="001802A9">
        <w:rPr>
          <w:rFonts w:cs="Arial"/>
          <w:b/>
          <w:bCs/>
          <w:i/>
          <w:sz w:val="24"/>
          <w:szCs w:val="24"/>
          <w:lang w:val="en-AU"/>
        </w:rPr>
        <w:t xml:space="preserve">, </w:t>
      </w:r>
    </w:p>
    <w:p w:rsidR="0076664F" w:rsidRPr="001802A9" w:rsidRDefault="0076664F" w:rsidP="0033743A">
      <w:pPr>
        <w:spacing w:before="0" w:after="0" w:line="240" w:lineRule="auto"/>
        <w:ind w:left="2160" w:firstLine="720"/>
        <w:rPr>
          <w:rFonts w:cs="Arial"/>
          <w:b/>
          <w:bCs/>
          <w:i/>
          <w:sz w:val="24"/>
          <w:szCs w:val="24"/>
          <w:lang w:val="en-AU"/>
        </w:rPr>
      </w:pPr>
      <w:r w:rsidRPr="001802A9">
        <w:rPr>
          <w:rFonts w:cs="Arial"/>
          <w:bCs/>
          <w:sz w:val="24"/>
          <w:szCs w:val="24"/>
          <w:lang w:val="en-AU"/>
        </w:rPr>
        <w:t>Con</w:t>
      </w:r>
      <w:r w:rsidR="00A769F0" w:rsidRPr="001802A9">
        <w:rPr>
          <w:rFonts w:cs="Arial"/>
          <w:bCs/>
          <w:sz w:val="24"/>
          <w:szCs w:val="24"/>
          <w:lang w:val="en-AU"/>
        </w:rPr>
        <w:t>sumer Affairs Advisory Council,</w:t>
      </w:r>
      <w:r w:rsidRPr="001802A9">
        <w:rPr>
          <w:rFonts w:cs="Arial"/>
          <w:b/>
          <w:bCs/>
          <w:i/>
          <w:sz w:val="24"/>
          <w:szCs w:val="24"/>
          <w:lang w:val="en-AU"/>
        </w:rPr>
        <w:t xml:space="preserve"> </w:t>
      </w:r>
      <w:r w:rsidRPr="001802A9">
        <w:rPr>
          <w:rFonts w:cs="Arial"/>
          <w:b/>
          <w:bCs/>
          <w:sz w:val="24"/>
          <w:szCs w:val="24"/>
          <w:lang w:val="en-AU"/>
        </w:rPr>
        <w:t>2002</w:t>
      </w:r>
    </w:p>
    <w:p w:rsidR="0076664F" w:rsidRDefault="0076664F" w:rsidP="0076664F">
      <w:pPr>
        <w:spacing w:before="0" w:after="0" w:line="240" w:lineRule="auto"/>
        <w:rPr>
          <w:sz w:val="24"/>
          <w:szCs w:val="24"/>
          <w:lang w:val="en-AU"/>
        </w:rPr>
      </w:pPr>
      <w:r w:rsidRPr="001802A9">
        <w:rPr>
          <w:rFonts w:cs="Arial"/>
          <w:bCs/>
          <w:sz w:val="24"/>
          <w:szCs w:val="24"/>
          <w:lang w:val="en-AU"/>
        </w:rPr>
        <w:t xml:space="preserve">This report identified key </w:t>
      </w:r>
      <w:r w:rsidRPr="001802A9">
        <w:rPr>
          <w:sz w:val="24"/>
          <w:szCs w:val="24"/>
          <w:lang w:val="en-AU"/>
        </w:rPr>
        <w:t>consumer issues for young people and offered recommendations for consumer education. The key consumer issues included:</w:t>
      </w:r>
    </w:p>
    <w:p w:rsidR="006324CB" w:rsidRPr="001802A9" w:rsidRDefault="006324CB" w:rsidP="0076664F">
      <w:pPr>
        <w:spacing w:before="0" w:after="0" w:line="240" w:lineRule="auto"/>
        <w:rPr>
          <w:sz w:val="24"/>
          <w:szCs w:val="24"/>
          <w:lang w:val="en-AU"/>
        </w:rPr>
      </w:pPr>
    </w:p>
    <w:p w:rsidR="0076664F" w:rsidRPr="001802A9" w:rsidRDefault="0076664F" w:rsidP="0076664F">
      <w:pPr>
        <w:pStyle w:val="ListBullet1"/>
        <w:numPr>
          <w:ilvl w:val="0"/>
          <w:numId w:val="22"/>
        </w:numPr>
        <w:spacing w:after="0"/>
        <w:rPr>
          <w:rFonts w:asciiTheme="minorHAnsi" w:hAnsiTheme="minorHAnsi"/>
          <w:lang w:val="en-AU"/>
        </w:rPr>
      </w:pPr>
      <w:r w:rsidRPr="001802A9">
        <w:rPr>
          <w:rFonts w:asciiTheme="minorHAnsi" w:hAnsiTheme="minorHAnsi"/>
          <w:bCs/>
          <w:lang w:val="en-AU"/>
        </w:rPr>
        <w:t>Financial service</w:t>
      </w:r>
      <w:r w:rsidRPr="001802A9">
        <w:rPr>
          <w:rFonts w:asciiTheme="minorHAnsi" w:hAnsiTheme="minorHAnsi"/>
          <w:lang w:val="en-AU"/>
        </w:rPr>
        <w:t>s including savings, credit and insurance;</w:t>
      </w:r>
    </w:p>
    <w:p w:rsidR="0076664F" w:rsidRPr="001802A9" w:rsidRDefault="0076664F" w:rsidP="0076664F">
      <w:pPr>
        <w:pStyle w:val="ListBullet1"/>
        <w:numPr>
          <w:ilvl w:val="0"/>
          <w:numId w:val="22"/>
        </w:numPr>
        <w:spacing w:after="0"/>
        <w:rPr>
          <w:rFonts w:asciiTheme="minorHAnsi" w:hAnsiTheme="minorHAnsi"/>
          <w:lang w:val="en-AU"/>
        </w:rPr>
      </w:pPr>
      <w:r w:rsidRPr="001802A9">
        <w:rPr>
          <w:rFonts w:asciiTheme="minorHAnsi" w:hAnsiTheme="minorHAnsi"/>
          <w:bCs/>
          <w:lang w:val="en-AU"/>
        </w:rPr>
        <w:t xml:space="preserve">Mobile Phones </w:t>
      </w:r>
      <w:r w:rsidRPr="001802A9">
        <w:rPr>
          <w:rFonts w:asciiTheme="minorHAnsi" w:hAnsiTheme="minorHAnsi"/>
          <w:lang w:val="en-AU"/>
        </w:rPr>
        <w:t>including contracts, responsible use and budgeting and paying bills</w:t>
      </w:r>
    </w:p>
    <w:p w:rsidR="0076664F" w:rsidRPr="001802A9" w:rsidRDefault="0076664F" w:rsidP="0076664F">
      <w:pPr>
        <w:pStyle w:val="ListBullet1"/>
        <w:numPr>
          <w:ilvl w:val="0"/>
          <w:numId w:val="22"/>
        </w:numPr>
        <w:spacing w:after="0"/>
        <w:rPr>
          <w:rFonts w:asciiTheme="minorHAnsi" w:hAnsiTheme="minorHAnsi"/>
          <w:lang w:val="en-AU"/>
        </w:rPr>
      </w:pPr>
      <w:r w:rsidRPr="001802A9">
        <w:rPr>
          <w:rFonts w:asciiTheme="minorHAnsi" w:hAnsiTheme="minorHAnsi"/>
          <w:bCs/>
          <w:lang w:val="en-AU"/>
        </w:rPr>
        <w:t xml:space="preserve">Buying a car </w:t>
      </w:r>
      <w:r w:rsidRPr="001802A9">
        <w:rPr>
          <w:rFonts w:asciiTheme="minorHAnsi" w:hAnsiTheme="minorHAnsi"/>
          <w:lang w:val="en-AU"/>
        </w:rPr>
        <w:t>– of particular importance to young people in rural and regional areas; and</w:t>
      </w:r>
    </w:p>
    <w:p w:rsidR="00AD3610" w:rsidRPr="001802A9" w:rsidRDefault="0076664F" w:rsidP="0076664F">
      <w:pPr>
        <w:pStyle w:val="ListBullet1"/>
        <w:numPr>
          <w:ilvl w:val="0"/>
          <w:numId w:val="22"/>
        </w:numPr>
        <w:spacing w:after="200"/>
        <w:rPr>
          <w:rFonts w:eastAsia="MS Mincho" w:cs="Arial"/>
          <w:b/>
          <w:i/>
          <w:lang w:val="en-AU"/>
        </w:rPr>
      </w:pPr>
      <w:r w:rsidRPr="001802A9">
        <w:rPr>
          <w:rFonts w:asciiTheme="minorHAnsi" w:hAnsiTheme="minorHAnsi"/>
          <w:bCs/>
          <w:lang w:val="en-AU"/>
        </w:rPr>
        <w:t>Accommodatio</w:t>
      </w:r>
      <w:r w:rsidRPr="001802A9">
        <w:rPr>
          <w:rFonts w:asciiTheme="minorHAnsi" w:hAnsiTheme="minorHAnsi"/>
          <w:lang w:val="en-AU"/>
        </w:rPr>
        <w:t>n, understanding tenants’ rights, access to essential services, and discrimination in rental property.</w:t>
      </w:r>
      <w:r w:rsidR="00AD3610" w:rsidRPr="001802A9">
        <w:rPr>
          <w:rFonts w:eastAsia="MS Mincho" w:cs="Arial"/>
          <w:i/>
          <w:lang w:val="en-AU"/>
        </w:rPr>
        <w:br w:type="page"/>
      </w:r>
    </w:p>
    <w:p w:rsidR="00510416" w:rsidRPr="001802A9" w:rsidRDefault="00510416" w:rsidP="008D2E03">
      <w:pPr>
        <w:pStyle w:val="AARHeading1"/>
        <w:numPr>
          <w:ilvl w:val="0"/>
          <w:numId w:val="0"/>
        </w:numPr>
        <w:spacing w:before="0" w:line="240" w:lineRule="auto"/>
        <w:ind w:left="709" w:hanging="709"/>
        <w:rPr>
          <w:rFonts w:asciiTheme="minorHAnsi" w:eastAsia="MS Mincho" w:hAnsiTheme="minorHAnsi" w:cs="Arial"/>
          <w:i/>
          <w:szCs w:val="24"/>
        </w:rPr>
      </w:pPr>
      <w:r w:rsidRPr="001802A9">
        <w:rPr>
          <w:rFonts w:asciiTheme="minorHAnsi" w:eastAsia="MS Mincho" w:hAnsiTheme="minorHAnsi" w:cs="Arial"/>
          <w:i/>
          <w:szCs w:val="24"/>
        </w:rPr>
        <w:lastRenderedPageBreak/>
        <w:t>The Experience of Young People and Legal Need (continued)</w:t>
      </w:r>
    </w:p>
    <w:p w:rsidR="00510416" w:rsidRPr="001802A9" w:rsidRDefault="00510416" w:rsidP="008D2E03">
      <w:pPr>
        <w:spacing w:before="0" w:after="0" w:line="240" w:lineRule="auto"/>
        <w:rPr>
          <w:b/>
          <w:sz w:val="24"/>
          <w:szCs w:val="24"/>
          <w:lang w:val="en-AU"/>
        </w:rPr>
      </w:pPr>
    </w:p>
    <w:p w:rsidR="00510416" w:rsidRPr="001802A9" w:rsidRDefault="00510416" w:rsidP="008D2E03">
      <w:pPr>
        <w:spacing w:before="0" w:after="0" w:line="240" w:lineRule="auto"/>
        <w:rPr>
          <w:b/>
          <w:sz w:val="24"/>
          <w:szCs w:val="24"/>
          <w:lang w:val="en-AU"/>
        </w:rPr>
      </w:pPr>
      <w:r w:rsidRPr="001802A9">
        <w:rPr>
          <w:b/>
          <w:sz w:val="24"/>
          <w:szCs w:val="24"/>
          <w:lang w:val="en-AU"/>
        </w:rPr>
        <w:t>Research of Young People and Legal Need in Australia (continued)</w:t>
      </w:r>
    </w:p>
    <w:p w:rsidR="00510416" w:rsidRPr="001802A9" w:rsidRDefault="00510416" w:rsidP="008D2E03">
      <w:pPr>
        <w:spacing w:before="0" w:after="0" w:line="240" w:lineRule="auto"/>
        <w:rPr>
          <w:sz w:val="24"/>
          <w:szCs w:val="24"/>
          <w:lang w:val="en-AU"/>
        </w:rPr>
      </w:pPr>
    </w:p>
    <w:p w:rsidR="00510416" w:rsidRDefault="00510416" w:rsidP="008D2E03">
      <w:pPr>
        <w:spacing w:before="0" w:after="0" w:line="240" w:lineRule="auto"/>
        <w:rPr>
          <w:sz w:val="24"/>
          <w:szCs w:val="24"/>
          <w:lang w:val="en-AU"/>
        </w:rPr>
      </w:pPr>
      <w:r w:rsidRPr="001802A9">
        <w:rPr>
          <w:sz w:val="24"/>
          <w:szCs w:val="24"/>
          <w:lang w:val="en-AU"/>
        </w:rPr>
        <w:t>The report called for particular attention to:</w:t>
      </w:r>
    </w:p>
    <w:p w:rsidR="006324CB" w:rsidRPr="001802A9" w:rsidRDefault="006324CB" w:rsidP="008D2E03">
      <w:pPr>
        <w:spacing w:before="0" w:after="0" w:line="240" w:lineRule="auto"/>
        <w:rPr>
          <w:sz w:val="24"/>
          <w:szCs w:val="24"/>
          <w:lang w:val="en-AU"/>
        </w:rPr>
      </w:pPr>
    </w:p>
    <w:p w:rsidR="00510416" w:rsidRPr="001802A9" w:rsidRDefault="00510416" w:rsidP="008D2E03">
      <w:pPr>
        <w:pStyle w:val="ListBullet1"/>
        <w:numPr>
          <w:ilvl w:val="0"/>
          <w:numId w:val="23"/>
        </w:numPr>
        <w:spacing w:after="0"/>
        <w:rPr>
          <w:rFonts w:asciiTheme="minorHAnsi" w:hAnsiTheme="minorHAnsi"/>
          <w:lang w:val="en-AU"/>
        </w:rPr>
      </w:pPr>
      <w:r w:rsidRPr="001802A9">
        <w:rPr>
          <w:rFonts w:asciiTheme="minorHAnsi" w:hAnsiTheme="minorHAnsi"/>
          <w:lang w:val="en-AU"/>
        </w:rPr>
        <w:t xml:space="preserve">the mistake of treating young people as homogenous – ignoring differences across age, culture, </w:t>
      </w:r>
      <w:r w:rsidR="006324CB">
        <w:rPr>
          <w:rFonts w:asciiTheme="minorHAnsi" w:hAnsiTheme="minorHAnsi"/>
          <w:lang w:val="en-AU"/>
        </w:rPr>
        <w:t xml:space="preserve">values, </w:t>
      </w:r>
      <w:r w:rsidRPr="001802A9">
        <w:rPr>
          <w:rFonts w:asciiTheme="minorHAnsi" w:hAnsiTheme="minorHAnsi"/>
          <w:lang w:val="en-AU"/>
        </w:rPr>
        <w:t>geography, social and economic advantage;</w:t>
      </w:r>
    </w:p>
    <w:p w:rsidR="00510416" w:rsidRDefault="00510416" w:rsidP="008D2E03">
      <w:pPr>
        <w:pStyle w:val="ListBullet1"/>
        <w:numPr>
          <w:ilvl w:val="0"/>
          <w:numId w:val="23"/>
        </w:numPr>
        <w:spacing w:after="0"/>
        <w:rPr>
          <w:rFonts w:asciiTheme="minorHAnsi" w:hAnsiTheme="minorHAnsi"/>
          <w:lang w:val="en-AU"/>
        </w:rPr>
      </w:pPr>
      <w:r w:rsidRPr="001802A9">
        <w:rPr>
          <w:rFonts w:asciiTheme="minorHAnsi" w:hAnsiTheme="minorHAnsi"/>
          <w:lang w:val="en-AU"/>
        </w:rPr>
        <w:t>the need to use age appropriate communication;</w:t>
      </w:r>
    </w:p>
    <w:p w:rsidR="006324CB" w:rsidRPr="006324CB" w:rsidRDefault="006324CB" w:rsidP="006324CB">
      <w:pPr>
        <w:pStyle w:val="ListBullet1"/>
        <w:numPr>
          <w:ilvl w:val="0"/>
          <w:numId w:val="23"/>
        </w:numPr>
        <w:spacing w:after="0"/>
        <w:rPr>
          <w:rFonts w:asciiTheme="minorHAnsi" w:hAnsiTheme="minorHAnsi"/>
          <w:lang w:val="en-AU"/>
        </w:rPr>
      </w:pPr>
      <w:r w:rsidRPr="001802A9">
        <w:rPr>
          <w:rFonts w:asciiTheme="minorHAnsi" w:hAnsiTheme="minorHAnsi"/>
          <w:lang w:val="en-AU"/>
        </w:rPr>
        <w:t>the need to involve young people in the development of communications materials;</w:t>
      </w:r>
    </w:p>
    <w:p w:rsidR="00510416" w:rsidRPr="001802A9" w:rsidRDefault="00510416" w:rsidP="008D2E03">
      <w:pPr>
        <w:pStyle w:val="ListBullet1"/>
        <w:numPr>
          <w:ilvl w:val="0"/>
          <w:numId w:val="23"/>
        </w:numPr>
        <w:spacing w:after="0"/>
        <w:rPr>
          <w:rFonts w:asciiTheme="minorHAnsi" w:hAnsiTheme="minorHAnsi"/>
          <w:lang w:val="en-AU"/>
        </w:rPr>
      </w:pPr>
      <w:r w:rsidRPr="001802A9">
        <w:rPr>
          <w:rFonts w:asciiTheme="minorHAnsi" w:hAnsiTheme="minorHAnsi"/>
          <w:lang w:val="en-AU"/>
        </w:rPr>
        <w:t xml:space="preserve">the need to consult key stakeholders (including teachers, youth workers and parents) </w:t>
      </w:r>
    </w:p>
    <w:p w:rsidR="00510416" w:rsidRPr="001802A9" w:rsidRDefault="00510416" w:rsidP="008D2E03">
      <w:pPr>
        <w:pStyle w:val="ListBullet1"/>
        <w:numPr>
          <w:ilvl w:val="0"/>
          <w:numId w:val="23"/>
        </w:numPr>
        <w:spacing w:after="0"/>
        <w:rPr>
          <w:rFonts w:asciiTheme="minorHAnsi" w:hAnsiTheme="minorHAnsi"/>
          <w:lang w:val="en-AU"/>
        </w:rPr>
      </w:pPr>
      <w:r w:rsidRPr="001802A9">
        <w:rPr>
          <w:rFonts w:asciiTheme="minorHAnsi" w:hAnsiTheme="minorHAnsi"/>
          <w:lang w:val="en-AU"/>
        </w:rPr>
        <w:t xml:space="preserve">the need to consider social norms and context for </w:t>
      </w:r>
      <w:r w:rsidR="00AE5B4E" w:rsidRPr="001802A9">
        <w:rPr>
          <w:rFonts w:asciiTheme="minorHAnsi" w:hAnsiTheme="minorHAnsi"/>
          <w:lang w:val="en-AU"/>
        </w:rPr>
        <w:t>decision-making by young people.</w:t>
      </w:r>
    </w:p>
    <w:p w:rsidR="00510416" w:rsidRPr="001802A9" w:rsidRDefault="00510416" w:rsidP="008D2E03">
      <w:pPr>
        <w:spacing w:before="0" w:after="0" w:line="240" w:lineRule="auto"/>
        <w:rPr>
          <w:sz w:val="24"/>
          <w:szCs w:val="24"/>
          <w:lang w:val="en-AU"/>
        </w:rPr>
      </w:pPr>
    </w:p>
    <w:p w:rsidR="00510416" w:rsidRPr="001802A9" w:rsidRDefault="00510416" w:rsidP="008D2E03">
      <w:pPr>
        <w:spacing w:before="0" w:after="0" w:line="240" w:lineRule="auto"/>
        <w:rPr>
          <w:b/>
          <w:sz w:val="24"/>
          <w:szCs w:val="24"/>
          <w:lang w:val="en-AU"/>
        </w:rPr>
      </w:pPr>
      <w:r w:rsidRPr="001802A9">
        <w:rPr>
          <w:b/>
          <w:sz w:val="24"/>
          <w:szCs w:val="24"/>
          <w:lang w:val="en-AU"/>
        </w:rPr>
        <w:t>Dangar Research,</w:t>
      </w:r>
      <w:r w:rsidRPr="001802A9">
        <w:rPr>
          <w:b/>
          <w:i/>
          <w:sz w:val="24"/>
          <w:szCs w:val="24"/>
          <w:lang w:val="en-AU"/>
        </w:rPr>
        <w:t xml:space="preserve"> “Youth Debt: a research report”</w:t>
      </w:r>
      <w:r w:rsidR="0033743A" w:rsidRPr="001802A9">
        <w:rPr>
          <w:b/>
          <w:i/>
          <w:sz w:val="24"/>
          <w:szCs w:val="24"/>
          <w:lang w:val="en-AU"/>
        </w:rPr>
        <w:t xml:space="preserve"> </w:t>
      </w:r>
      <w:r w:rsidRPr="001802A9">
        <w:rPr>
          <w:sz w:val="24"/>
          <w:szCs w:val="24"/>
          <w:lang w:val="en-AU"/>
        </w:rPr>
        <w:t>NSW Office of Fair Trading,</w:t>
      </w:r>
      <w:r w:rsidRPr="001802A9">
        <w:rPr>
          <w:b/>
          <w:sz w:val="24"/>
          <w:szCs w:val="24"/>
          <w:lang w:val="en-AU"/>
        </w:rPr>
        <w:t xml:space="preserve"> 2003.</w:t>
      </w:r>
    </w:p>
    <w:p w:rsidR="00510416" w:rsidRPr="001802A9" w:rsidRDefault="00510416" w:rsidP="008D2E03">
      <w:pPr>
        <w:spacing w:before="0" w:after="0" w:line="240" w:lineRule="auto"/>
        <w:rPr>
          <w:sz w:val="24"/>
          <w:szCs w:val="24"/>
          <w:lang w:val="en-AU"/>
        </w:rPr>
      </w:pPr>
      <w:r w:rsidRPr="001802A9">
        <w:rPr>
          <w:sz w:val="24"/>
          <w:szCs w:val="24"/>
          <w:lang w:val="en-AU"/>
        </w:rPr>
        <w:t xml:space="preserve">This research highlighted the incidence of problematic debt amongst young people and offered insight into the nature of young people's experience with debt. </w:t>
      </w:r>
    </w:p>
    <w:p w:rsidR="00510416" w:rsidRPr="001802A9" w:rsidRDefault="00510416" w:rsidP="008D2E03">
      <w:pPr>
        <w:spacing w:before="0" w:after="0" w:line="240" w:lineRule="auto"/>
        <w:rPr>
          <w:sz w:val="24"/>
          <w:szCs w:val="24"/>
          <w:lang w:val="en-AU"/>
        </w:rPr>
      </w:pPr>
    </w:p>
    <w:p w:rsidR="00510416" w:rsidRPr="001802A9" w:rsidRDefault="00510416" w:rsidP="008D2E03">
      <w:pPr>
        <w:spacing w:before="0" w:after="0" w:line="240" w:lineRule="auto"/>
        <w:rPr>
          <w:b/>
          <w:sz w:val="24"/>
          <w:szCs w:val="24"/>
          <w:lang w:val="en-AU"/>
        </w:rPr>
      </w:pPr>
      <w:r w:rsidRPr="001802A9">
        <w:rPr>
          <w:b/>
          <w:sz w:val="24"/>
          <w:szCs w:val="24"/>
          <w:lang w:val="en-AU"/>
        </w:rPr>
        <w:t xml:space="preserve">How Young People Respond to Legal Need in Australia </w:t>
      </w:r>
    </w:p>
    <w:p w:rsidR="00510416" w:rsidRPr="001802A9" w:rsidRDefault="00510416" w:rsidP="008D2E03">
      <w:pPr>
        <w:spacing w:before="0" w:after="0" w:line="240" w:lineRule="auto"/>
        <w:rPr>
          <w:sz w:val="24"/>
          <w:szCs w:val="24"/>
          <w:lang w:val="en-AU"/>
        </w:rPr>
      </w:pPr>
    </w:p>
    <w:p w:rsidR="00510416" w:rsidRPr="001802A9" w:rsidRDefault="00510416" w:rsidP="008D2E03">
      <w:pPr>
        <w:pStyle w:val="NormalIndent"/>
        <w:spacing w:before="0" w:line="240" w:lineRule="auto"/>
        <w:ind w:left="0"/>
        <w:rPr>
          <w:rFonts w:asciiTheme="minorHAnsi" w:hAnsiTheme="minorHAnsi"/>
          <w:sz w:val="24"/>
          <w:szCs w:val="24"/>
          <w:lang w:val="en-AU"/>
        </w:rPr>
      </w:pPr>
      <w:r w:rsidRPr="001802A9">
        <w:rPr>
          <w:rFonts w:asciiTheme="minorHAnsi" w:hAnsiTheme="minorHAnsi"/>
          <w:sz w:val="24"/>
          <w:szCs w:val="24"/>
          <w:lang w:val="en-AU"/>
        </w:rPr>
        <w:t xml:space="preserve">This </w:t>
      </w:r>
      <w:r w:rsidR="003C76CC" w:rsidRPr="001802A9">
        <w:rPr>
          <w:rFonts w:asciiTheme="minorHAnsi" w:hAnsiTheme="minorHAnsi"/>
          <w:sz w:val="24"/>
          <w:szCs w:val="24"/>
          <w:lang w:val="en-AU"/>
        </w:rPr>
        <w:t xml:space="preserve">submission </w:t>
      </w:r>
      <w:r w:rsidR="00166311" w:rsidRPr="001802A9">
        <w:rPr>
          <w:rFonts w:asciiTheme="minorHAnsi" w:hAnsiTheme="minorHAnsi"/>
          <w:sz w:val="24"/>
          <w:szCs w:val="24"/>
          <w:lang w:val="en-AU"/>
        </w:rPr>
        <w:t xml:space="preserve">calls for </w:t>
      </w:r>
      <w:r w:rsidRPr="001802A9">
        <w:rPr>
          <w:rFonts w:asciiTheme="minorHAnsi" w:hAnsiTheme="minorHAnsi"/>
          <w:sz w:val="24"/>
          <w:szCs w:val="24"/>
          <w:lang w:val="en-AU"/>
        </w:rPr>
        <w:t xml:space="preserve">better understanding of the particular relationship between children and young people and the law. </w:t>
      </w:r>
      <w:r w:rsidR="0033743A" w:rsidRPr="001802A9">
        <w:rPr>
          <w:rFonts w:asciiTheme="minorHAnsi" w:hAnsiTheme="minorHAnsi"/>
          <w:sz w:val="24"/>
          <w:szCs w:val="24"/>
          <w:lang w:val="en-AU"/>
        </w:rPr>
        <w:t xml:space="preserve">The </w:t>
      </w:r>
      <w:r w:rsidRPr="001802A9">
        <w:rPr>
          <w:rFonts w:asciiTheme="minorHAnsi" w:hAnsiTheme="minorHAnsi"/>
          <w:sz w:val="24"/>
          <w:szCs w:val="24"/>
          <w:lang w:val="en-AU"/>
        </w:rPr>
        <w:t xml:space="preserve">traditional approach </w:t>
      </w:r>
      <w:r w:rsidR="0033743A" w:rsidRPr="001802A9">
        <w:rPr>
          <w:rFonts w:asciiTheme="minorHAnsi" w:hAnsiTheme="minorHAnsi"/>
          <w:sz w:val="24"/>
          <w:szCs w:val="24"/>
          <w:lang w:val="en-AU"/>
        </w:rPr>
        <w:t xml:space="preserve">assumed </w:t>
      </w:r>
      <w:r w:rsidRPr="001802A9">
        <w:rPr>
          <w:rFonts w:asciiTheme="minorHAnsi" w:hAnsiTheme="minorHAnsi"/>
          <w:sz w:val="24"/>
          <w:szCs w:val="24"/>
          <w:lang w:val="en-AU"/>
        </w:rPr>
        <w:t>by legal service</w:t>
      </w:r>
      <w:r w:rsidR="0033743A" w:rsidRPr="001802A9">
        <w:rPr>
          <w:rFonts w:asciiTheme="minorHAnsi" w:hAnsiTheme="minorHAnsi"/>
          <w:sz w:val="24"/>
          <w:szCs w:val="24"/>
          <w:lang w:val="en-AU"/>
        </w:rPr>
        <w:t xml:space="preserve"> providers</w:t>
      </w:r>
      <w:r w:rsidRPr="001802A9">
        <w:rPr>
          <w:rFonts w:asciiTheme="minorHAnsi" w:hAnsiTheme="minorHAnsi"/>
          <w:sz w:val="24"/>
          <w:szCs w:val="24"/>
          <w:lang w:val="en-AU"/>
        </w:rPr>
        <w:t xml:space="preserve"> to client-lawyer relationships (a client with legal problem approaches a legal service for assistance)</w:t>
      </w:r>
      <w:r w:rsidR="0033743A" w:rsidRPr="001802A9">
        <w:rPr>
          <w:rFonts w:asciiTheme="minorHAnsi" w:hAnsiTheme="minorHAnsi"/>
          <w:sz w:val="24"/>
          <w:szCs w:val="24"/>
          <w:lang w:val="en-AU"/>
        </w:rPr>
        <w:t xml:space="preserve"> is not appropriate as</w:t>
      </w:r>
      <w:r w:rsidRPr="001802A9">
        <w:rPr>
          <w:rFonts w:asciiTheme="minorHAnsi" w:hAnsiTheme="minorHAnsi"/>
          <w:sz w:val="24"/>
          <w:szCs w:val="24"/>
          <w:lang w:val="en-AU"/>
        </w:rPr>
        <w:t xml:space="preserve"> th</w:t>
      </w:r>
      <w:r w:rsidR="00F21CB7" w:rsidRPr="001802A9">
        <w:rPr>
          <w:rFonts w:asciiTheme="minorHAnsi" w:hAnsiTheme="minorHAnsi"/>
          <w:sz w:val="24"/>
          <w:szCs w:val="24"/>
          <w:lang w:val="en-AU"/>
        </w:rPr>
        <w:t xml:space="preserve">is is rarely the manner in which a child or young person comes into contact with a lawyer. In the context of civil law in particular, </w:t>
      </w:r>
      <w:r w:rsidRPr="001802A9">
        <w:rPr>
          <w:rFonts w:asciiTheme="minorHAnsi" w:hAnsiTheme="minorHAnsi"/>
          <w:sz w:val="24"/>
          <w:szCs w:val="24"/>
          <w:lang w:val="en-AU"/>
        </w:rPr>
        <w:t xml:space="preserve">children and young people do not </w:t>
      </w:r>
      <w:r w:rsidR="00DC7AE2" w:rsidRPr="001802A9">
        <w:rPr>
          <w:rFonts w:asciiTheme="minorHAnsi" w:hAnsiTheme="minorHAnsi"/>
          <w:sz w:val="24"/>
          <w:szCs w:val="24"/>
          <w:lang w:val="en-AU"/>
        </w:rPr>
        <w:t xml:space="preserve">try </w:t>
      </w:r>
      <w:r w:rsidR="00F21CB7" w:rsidRPr="001802A9">
        <w:rPr>
          <w:rFonts w:asciiTheme="minorHAnsi" w:hAnsiTheme="minorHAnsi"/>
          <w:sz w:val="24"/>
          <w:szCs w:val="24"/>
          <w:lang w:val="en-AU"/>
        </w:rPr>
        <w:t>to find a lawyer</w:t>
      </w:r>
      <w:r w:rsidRPr="001802A9">
        <w:rPr>
          <w:rFonts w:asciiTheme="minorHAnsi" w:hAnsiTheme="minorHAnsi"/>
          <w:sz w:val="24"/>
          <w:szCs w:val="24"/>
          <w:lang w:val="en-AU"/>
        </w:rPr>
        <w:t xml:space="preserve">. </w:t>
      </w:r>
    </w:p>
    <w:p w:rsidR="00510416" w:rsidRPr="001802A9" w:rsidRDefault="00510416" w:rsidP="008D2E03">
      <w:pPr>
        <w:pStyle w:val="NormalIndent"/>
        <w:spacing w:before="0" w:line="240" w:lineRule="auto"/>
        <w:ind w:left="0"/>
        <w:rPr>
          <w:rFonts w:asciiTheme="minorHAnsi" w:hAnsiTheme="minorHAnsi"/>
          <w:sz w:val="24"/>
          <w:szCs w:val="24"/>
          <w:lang w:val="en-AU"/>
        </w:rPr>
      </w:pPr>
    </w:p>
    <w:p w:rsidR="00510416" w:rsidRPr="001802A9" w:rsidRDefault="00510416" w:rsidP="008D2E03">
      <w:pPr>
        <w:pStyle w:val="NormalIndent"/>
        <w:spacing w:before="0" w:line="240" w:lineRule="auto"/>
        <w:ind w:left="0"/>
        <w:rPr>
          <w:rFonts w:asciiTheme="minorHAnsi" w:hAnsiTheme="minorHAnsi"/>
          <w:sz w:val="24"/>
          <w:szCs w:val="24"/>
          <w:lang w:val="en-AU"/>
        </w:rPr>
      </w:pPr>
      <w:r w:rsidRPr="001802A9">
        <w:rPr>
          <w:rFonts w:asciiTheme="minorHAnsi" w:hAnsiTheme="minorHAnsi"/>
          <w:sz w:val="24"/>
          <w:szCs w:val="24"/>
          <w:lang w:val="en-AU"/>
        </w:rPr>
        <w:t>This is now confirmed in the results of the LAW Survey</w:t>
      </w:r>
      <w:r w:rsidRPr="001802A9">
        <w:rPr>
          <w:rStyle w:val="FootnoteReference"/>
          <w:rFonts w:asciiTheme="minorHAnsi" w:hAnsiTheme="minorHAnsi"/>
          <w:sz w:val="24"/>
          <w:szCs w:val="24"/>
          <w:lang w:val="en-AU"/>
        </w:rPr>
        <w:footnoteReference w:id="18"/>
      </w:r>
      <w:r w:rsidRPr="001802A9">
        <w:rPr>
          <w:rFonts w:asciiTheme="minorHAnsi" w:hAnsiTheme="minorHAnsi"/>
          <w:sz w:val="24"/>
          <w:szCs w:val="24"/>
          <w:lang w:val="en-AU"/>
        </w:rPr>
        <w:t>. 18 to 24 year-olds are less likely than nearly</w:t>
      </w:r>
      <w:r w:rsidRPr="001802A9">
        <w:rPr>
          <w:rStyle w:val="FootnoteReference"/>
          <w:rFonts w:asciiTheme="minorHAnsi" w:hAnsiTheme="minorHAnsi"/>
          <w:sz w:val="24"/>
          <w:szCs w:val="24"/>
          <w:lang w:val="en-AU"/>
        </w:rPr>
        <w:footnoteReference w:id="19"/>
      </w:r>
      <w:r w:rsidRPr="001802A9">
        <w:rPr>
          <w:rFonts w:asciiTheme="minorHAnsi" w:hAnsiTheme="minorHAnsi"/>
          <w:sz w:val="24"/>
          <w:szCs w:val="24"/>
          <w:lang w:val="en-AU"/>
        </w:rPr>
        <w:t xml:space="preserve"> every other adult age group </w:t>
      </w:r>
      <w:r w:rsidRPr="001802A9">
        <w:rPr>
          <w:rFonts w:asciiTheme="minorHAnsi" w:hAnsiTheme="minorHAnsi"/>
          <w:sz w:val="24"/>
          <w:szCs w:val="24"/>
          <w:u w:val="single"/>
          <w:lang w:val="en-AU"/>
        </w:rPr>
        <w:t>to take action</w:t>
      </w:r>
      <w:r w:rsidRPr="001802A9">
        <w:rPr>
          <w:rFonts w:asciiTheme="minorHAnsi" w:hAnsiTheme="minorHAnsi"/>
          <w:sz w:val="24"/>
          <w:szCs w:val="24"/>
          <w:lang w:val="en-AU"/>
        </w:rPr>
        <w:t xml:space="preserve"> in response to legal problems. 15 to 17 year- </w:t>
      </w:r>
      <w:r w:rsidR="00DC7AE2" w:rsidRPr="001802A9">
        <w:rPr>
          <w:rFonts w:asciiTheme="minorHAnsi" w:hAnsiTheme="minorHAnsi"/>
          <w:sz w:val="24"/>
          <w:szCs w:val="24"/>
          <w:lang w:val="en-AU"/>
        </w:rPr>
        <w:t>olds are even</w:t>
      </w:r>
      <w:r w:rsidRPr="001802A9">
        <w:rPr>
          <w:rFonts w:asciiTheme="minorHAnsi" w:hAnsiTheme="minorHAnsi"/>
          <w:sz w:val="24"/>
          <w:szCs w:val="24"/>
          <w:lang w:val="en-AU"/>
        </w:rPr>
        <w:t xml:space="preserve"> less likely to take action than any of the adult age groups.  </w:t>
      </w:r>
    </w:p>
    <w:p w:rsidR="00510416" w:rsidRPr="001802A9" w:rsidRDefault="00510416" w:rsidP="008D2E03">
      <w:pPr>
        <w:pStyle w:val="NormalIndent"/>
        <w:spacing w:before="0" w:line="240" w:lineRule="auto"/>
        <w:ind w:left="0"/>
        <w:rPr>
          <w:rFonts w:asciiTheme="minorHAnsi" w:hAnsiTheme="minorHAnsi"/>
          <w:sz w:val="24"/>
          <w:szCs w:val="24"/>
          <w:lang w:val="en-AU"/>
        </w:rPr>
      </w:pPr>
    </w:p>
    <w:p w:rsidR="00510416" w:rsidRPr="001802A9" w:rsidRDefault="00510416" w:rsidP="008D2E03">
      <w:pPr>
        <w:pStyle w:val="NormalIndent"/>
        <w:spacing w:before="0" w:line="240" w:lineRule="auto"/>
        <w:ind w:left="0"/>
        <w:rPr>
          <w:rFonts w:asciiTheme="minorHAnsi" w:hAnsiTheme="minorHAnsi"/>
          <w:sz w:val="24"/>
          <w:szCs w:val="24"/>
          <w:lang w:val="en-AU"/>
        </w:rPr>
      </w:pPr>
      <w:r w:rsidRPr="001802A9">
        <w:rPr>
          <w:rFonts w:asciiTheme="minorHAnsi" w:hAnsiTheme="minorHAnsi"/>
          <w:sz w:val="24"/>
          <w:szCs w:val="24"/>
          <w:lang w:val="en-AU"/>
        </w:rPr>
        <w:t xml:space="preserve">The </w:t>
      </w:r>
      <w:r w:rsidR="00ED6588" w:rsidRPr="001802A9">
        <w:rPr>
          <w:rFonts w:asciiTheme="minorHAnsi" w:hAnsiTheme="minorHAnsi"/>
          <w:sz w:val="24"/>
          <w:szCs w:val="24"/>
          <w:lang w:val="en-AU"/>
        </w:rPr>
        <w:t xml:space="preserve">difference in response is even more dramatic </w:t>
      </w:r>
      <w:r w:rsidRPr="001802A9">
        <w:rPr>
          <w:rFonts w:asciiTheme="minorHAnsi" w:hAnsiTheme="minorHAnsi"/>
          <w:sz w:val="24"/>
          <w:szCs w:val="24"/>
          <w:lang w:val="en-AU"/>
        </w:rPr>
        <w:t>when we look at the particular action of seeking advice (from any adult professional adviser - legal or non-legal) as a response to a legal problem. 18 to 24 year-olds are less likely than every other adult age group to seek advice. 15 to 17 year-olds are even less likely to seek advice than any of the adult age groups</w:t>
      </w:r>
      <w:r w:rsidR="00A57D5D" w:rsidRPr="001802A9">
        <w:rPr>
          <w:rFonts w:asciiTheme="minorHAnsi" w:hAnsiTheme="minorHAnsi"/>
          <w:sz w:val="24"/>
          <w:szCs w:val="24"/>
          <w:lang w:val="en-AU"/>
        </w:rPr>
        <w:t xml:space="preserve"> and half as likely or less than half as likely as every other age group over 24</w:t>
      </w:r>
      <w:r w:rsidRPr="001802A9">
        <w:rPr>
          <w:rFonts w:asciiTheme="minorHAnsi" w:hAnsiTheme="minorHAnsi"/>
          <w:sz w:val="24"/>
          <w:szCs w:val="24"/>
          <w:lang w:val="en-AU"/>
        </w:rPr>
        <w:t xml:space="preserve">.  </w:t>
      </w:r>
    </w:p>
    <w:p w:rsidR="00510416" w:rsidRPr="001802A9" w:rsidRDefault="00510416" w:rsidP="008D2E03">
      <w:pPr>
        <w:pStyle w:val="Header"/>
        <w:spacing w:before="0" w:after="0" w:line="240" w:lineRule="auto"/>
        <w:rPr>
          <w:sz w:val="24"/>
          <w:szCs w:val="24"/>
          <w:lang w:val="en-AU"/>
        </w:rPr>
      </w:pPr>
      <w:r w:rsidRPr="001802A9">
        <w:rPr>
          <w:sz w:val="24"/>
          <w:szCs w:val="24"/>
          <w:lang w:val="en-AU"/>
        </w:rPr>
        <w:t xml:space="preserve"> </w:t>
      </w:r>
    </w:p>
    <w:p w:rsidR="003C76CC" w:rsidRPr="001802A9" w:rsidRDefault="003C76CC" w:rsidP="008D2E03">
      <w:pPr>
        <w:pStyle w:val="Header"/>
        <w:spacing w:before="0" w:after="0" w:line="240" w:lineRule="auto"/>
        <w:rPr>
          <w:sz w:val="24"/>
          <w:szCs w:val="24"/>
          <w:lang w:val="en-AU"/>
        </w:rPr>
      </w:pPr>
      <w:r w:rsidRPr="001802A9">
        <w:rPr>
          <w:sz w:val="24"/>
          <w:szCs w:val="24"/>
          <w:lang w:val="en-AU"/>
        </w:rPr>
        <w:t xml:space="preserve">This </w:t>
      </w:r>
      <w:r w:rsidR="00510416" w:rsidRPr="001802A9">
        <w:rPr>
          <w:sz w:val="24"/>
          <w:szCs w:val="24"/>
          <w:lang w:val="en-AU"/>
        </w:rPr>
        <w:t>challenge has been</w:t>
      </w:r>
      <w:r w:rsidR="00166311" w:rsidRPr="001802A9">
        <w:rPr>
          <w:sz w:val="24"/>
          <w:szCs w:val="24"/>
          <w:lang w:val="en-AU"/>
        </w:rPr>
        <w:t xml:space="preserve"> known </w:t>
      </w:r>
      <w:r w:rsidR="00510416" w:rsidRPr="001802A9">
        <w:rPr>
          <w:sz w:val="24"/>
          <w:szCs w:val="24"/>
          <w:lang w:val="en-AU"/>
        </w:rPr>
        <w:t>for some time</w:t>
      </w:r>
      <w:r w:rsidR="00166311" w:rsidRPr="001802A9">
        <w:rPr>
          <w:sz w:val="24"/>
          <w:szCs w:val="24"/>
          <w:lang w:val="en-AU"/>
        </w:rPr>
        <w:t xml:space="preserve"> by youth legal services. It was</w:t>
      </w:r>
      <w:r w:rsidR="0033743A" w:rsidRPr="001802A9">
        <w:rPr>
          <w:sz w:val="24"/>
          <w:szCs w:val="24"/>
          <w:lang w:val="en-AU"/>
        </w:rPr>
        <w:t xml:space="preserve"> also</w:t>
      </w:r>
      <w:r w:rsidR="00166311" w:rsidRPr="001802A9">
        <w:rPr>
          <w:sz w:val="24"/>
          <w:szCs w:val="24"/>
          <w:lang w:val="en-AU"/>
        </w:rPr>
        <w:t xml:space="preserve"> identified by the “Seen and Heard Report”</w:t>
      </w:r>
      <w:r w:rsidR="00510416" w:rsidRPr="001802A9">
        <w:rPr>
          <w:sz w:val="24"/>
          <w:szCs w:val="24"/>
          <w:lang w:val="en-AU"/>
        </w:rPr>
        <w:t xml:space="preserve"> </w:t>
      </w:r>
      <w:r w:rsidR="00166311" w:rsidRPr="001802A9">
        <w:rPr>
          <w:sz w:val="24"/>
          <w:szCs w:val="24"/>
          <w:lang w:val="en-AU"/>
        </w:rPr>
        <w:t xml:space="preserve">of </w:t>
      </w:r>
      <w:r w:rsidR="00510416" w:rsidRPr="001802A9">
        <w:rPr>
          <w:sz w:val="24"/>
          <w:szCs w:val="24"/>
          <w:lang w:val="en-AU"/>
        </w:rPr>
        <w:t>the Australian Law Reform Commission and the (then) Human Rights &amp; Equal Opportunity Commission in 1996-1997</w:t>
      </w:r>
      <w:r w:rsidR="00510416" w:rsidRPr="001802A9">
        <w:rPr>
          <w:rStyle w:val="FootnoteReference"/>
          <w:sz w:val="24"/>
          <w:szCs w:val="24"/>
          <w:lang w:val="en-AU"/>
        </w:rPr>
        <w:footnoteReference w:id="20"/>
      </w:r>
      <w:r w:rsidR="00510416" w:rsidRPr="001802A9">
        <w:rPr>
          <w:sz w:val="24"/>
          <w:szCs w:val="24"/>
          <w:lang w:val="en-AU"/>
        </w:rPr>
        <w:t xml:space="preserve">. </w:t>
      </w:r>
    </w:p>
    <w:p w:rsidR="003C76CC" w:rsidRPr="001802A9" w:rsidRDefault="003C76CC" w:rsidP="008D2E03">
      <w:pPr>
        <w:pStyle w:val="Header"/>
        <w:spacing w:before="0" w:after="0" w:line="240" w:lineRule="auto"/>
        <w:rPr>
          <w:sz w:val="24"/>
          <w:szCs w:val="24"/>
          <w:lang w:val="en-AU"/>
        </w:rPr>
      </w:pPr>
    </w:p>
    <w:p w:rsidR="00354080" w:rsidRPr="001802A9" w:rsidRDefault="00354080" w:rsidP="008D2E03">
      <w:pPr>
        <w:pStyle w:val="Header"/>
        <w:spacing w:before="0" w:after="0" w:line="240" w:lineRule="auto"/>
        <w:rPr>
          <w:sz w:val="24"/>
          <w:szCs w:val="24"/>
          <w:lang w:val="en-AU"/>
        </w:rPr>
      </w:pPr>
    </w:p>
    <w:p w:rsidR="00354080" w:rsidRPr="001802A9" w:rsidRDefault="00354080" w:rsidP="008D2E03">
      <w:pPr>
        <w:pStyle w:val="Header"/>
        <w:spacing w:before="0" w:after="0" w:line="240" w:lineRule="auto"/>
        <w:rPr>
          <w:sz w:val="24"/>
          <w:szCs w:val="24"/>
          <w:lang w:val="en-AU"/>
        </w:rPr>
      </w:pPr>
    </w:p>
    <w:p w:rsidR="00510416" w:rsidRPr="001802A9" w:rsidRDefault="00510416" w:rsidP="008D2E03">
      <w:pPr>
        <w:pStyle w:val="AARHeading1"/>
        <w:numPr>
          <w:ilvl w:val="0"/>
          <w:numId w:val="0"/>
        </w:numPr>
        <w:spacing w:before="0" w:line="240" w:lineRule="auto"/>
        <w:ind w:left="709" w:hanging="709"/>
        <w:rPr>
          <w:rFonts w:asciiTheme="minorHAnsi" w:eastAsia="MS Mincho" w:hAnsiTheme="minorHAnsi" w:cs="Arial"/>
          <w:i/>
          <w:szCs w:val="24"/>
        </w:rPr>
      </w:pPr>
      <w:r w:rsidRPr="001802A9">
        <w:rPr>
          <w:rFonts w:asciiTheme="minorHAnsi" w:eastAsia="MS Mincho" w:hAnsiTheme="minorHAnsi" w:cs="Arial"/>
          <w:i/>
          <w:szCs w:val="24"/>
        </w:rPr>
        <w:lastRenderedPageBreak/>
        <w:t>The Experience of Young People and Legal Need (continued)</w:t>
      </w:r>
    </w:p>
    <w:p w:rsidR="00510416" w:rsidRPr="001802A9" w:rsidRDefault="00510416" w:rsidP="008D2E03">
      <w:pPr>
        <w:pStyle w:val="Header"/>
        <w:spacing w:before="0" w:after="0" w:line="240" w:lineRule="auto"/>
        <w:rPr>
          <w:sz w:val="24"/>
          <w:szCs w:val="24"/>
          <w:lang w:val="en-AU"/>
        </w:rPr>
      </w:pPr>
    </w:p>
    <w:p w:rsidR="00AC4E9D" w:rsidRPr="001802A9" w:rsidRDefault="00AC4E9D" w:rsidP="00AC4E9D">
      <w:pPr>
        <w:spacing w:before="0" w:after="0" w:line="240" w:lineRule="auto"/>
        <w:rPr>
          <w:b/>
          <w:sz w:val="24"/>
          <w:szCs w:val="24"/>
          <w:lang w:val="en-AU"/>
        </w:rPr>
      </w:pPr>
      <w:r w:rsidRPr="001802A9">
        <w:rPr>
          <w:b/>
          <w:sz w:val="24"/>
          <w:szCs w:val="24"/>
          <w:lang w:val="en-AU"/>
        </w:rPr>
        <w:t>Young People and Legal Need – the UK Evidence</w:t>
      </w:r>
    </w:p>
    <w:p w:rsidR="00AC4E9D" w:rsidRPr="001802A9" w:rsidRDefault="00AC4E9D" w:rsidP="00AC4E9D">
      <w:pPr>
        <w:pStyle w:val="NormalIndent"/>
        <w:spacing w:before="0" w:line="240" w:lineRule="auto"/>
        <w:ind w:left="0"/>
        <w:rPr>
          <w:rFonts w:asciiTheme="minorHAnsi" w:hAnsiTheme="minorHAnsi"/>
          <w:sz w:val="24"/>
          <w:szCs w:val="24"/>
          <w:lang w:val="en-AU"/>
        </w:rPr>
      </w:pPr>
    </w:p>
    <w:p w:rsidR="00AC4E9D" w:rsidRPr="001802A9" w:rsidRDefault="00AC4E9D" w:rsidP="00AC4E9D">
      <w:pPr>
        <w:spacing w:before="0" w:after="0" w:line="240" w:lineRule="auto"/>
        <w:rPr>
          <w:rFonts w:eastAsia="Times"/>
          <w:sz w:val="24"/>
          <w:szCs w:val="24"/>
          <w:lang w:val="en-AU"/>
        </w:rPr>
      </w:pPr>
      <w:r w:rsidRPr="001802A9">
        <w:rPr>
          <w:sz w:val="24"/>
          <w:szCs w:val="24"/>
          <w:lang w:val="en-AU"/>
        </w:rPr>
        <w:t xml:space="preserve">The momentum for </w:t>
      </w:r>
      <w:r w:rsidRPr="001802A9">
        <w:rPr>
          <w:rFonts w:eastAsia="Times"/>
          <w:sz w:val="24"/>
          <w:szCs w:val="24"/>
          <w:lang w:val="en-AU"/>
        </w:rPr>
        <w:t>research on legal need in Australia was given considerable impetus from surveys conducted in the United States in 1994 and in the United Kingdom in 1999. As these surveys have generated research findings broadly consistent with Australian evidence, we will briefly examine the available evidence on legal need for young people from the UK.</w:t>
      </w:r>
    </w:p>
    <w:p w:rsidR="00AC4E9D" w:rsidRPr="001802A9" w:rsidRDefault="00AC4E9D" w:rsidP="00AC4E9D">
      <w:pPr>
        <w:pStyle w:val="NormalIndent"/>
        <w:spacing w:before="0" w:line="240" w:lineRule="auto"/>
        <w:ind w:left="0"/>
        <w:rPr>
          <w:rFonts w:asciiTheme="minorHAnsi" w:hAnsiTheme="minorHAnsi"/>
          <w:sz w:val="24"/>
          <w:szCs w:val="24"/>
          <w:lang w:val="en-AU"/>
        </w:rPr>
      </w:pPr>
    </w:p>
    <w:p w:rsidR="00AC4E9D" w:rsidRPr="001802A9" w:rsidRDefault="00AC4E9D" w:rsidP="00AC4E9D">
      <w:pPr>
        <w:spacing w:before="0" w:after="0" w:line="240" w:lineRule="auto"/>
        <w:rPr>
          <w:rFonts w:eastAsia="Times"/>
          <w:sz w:val="24"/>
          <w:szCs w:val="24"/>
          <w:lang w:val="en-AU"/>
        </w:rPr>
      </w:pPr>
      <w:r w:rsidRPr="001802A9">
        <w:rPr>
          <w:rFonts w:eastAsia="Times"/>
          <w:sz w:val="24"/>
          <w:szCs w:val="24"/>
          <w:lang w:val="en-AU"/>
        </w:rPr>
        <w:t xml:space="preserve">Of particular interest is the work undertaken </w:t>
      </w:r>
      <w:r w:rsidR="00354080" w:rsidRPr="001802A9">
        <w:rPr>
          <w:rFonts w:eastAsia="Times"/>
          <w:sz w:val="24"/>
          <w:szCs w:val="24"/>
          <w:lang w:val="en-AU"/>
        </w:rPr>
        <w:t xml:space="preserve">in the UK </w:t>
      </w:r>
      <w:r w:rsidRPr="001802A9">
        <w:rPr>
          <w:rFonts w:eastAsia="Times"/>
          <w:sz w:val="24"/>
          <w:szCs w:val="24"/>
          <w:lang w:val="en-AU"/>
        </w:rPr>
        <w:t>by Independent Academic Research Studies which supported young people to conduct research on young people’s legal capability</w:t>
      </w:r>
      <w:r w:rsidRPr="001802A9">
        <w:rPr>
          <w:rStyle w:val="FootnoteReference"/>
          <w:rFonts w:eastAsia="Times"/>
          <w:sz w:val="24"/>
          <w:szCs w:val="24"/>
          <w:lang w:val="en-AU"/>
        </w:rPr>
        <w:footnoteReference w:id="21"/>
      </w:r>
      <w:r w:rsidRPr="001802A9">
        <w:rPr>
          <w:rFonts w:eastAsia="Times"/>
          <w:sz w:val="24"/>
          <w:szCs w:val="24"/>
          <w:lang w:val="en-AU"/>
        </w:rPr>
        <w:t>. The participants reported little or no knowledge of most basic rights and entitlements. In particular they seemed unaware of any system of civil law to which they might have recourse. Their lack of knowledge of their rights or entitlements, legal processes or where to go for help significantly limited their ability to recognise that they were dealing with a legal problem. Not surprisingly this affected their ability to resolve the issue. If the participants did seek information or help, it was information in retail settings or by speaking to their family members or friends. There was also little knowledge of available sources of advice.</w:t>
      </w:r>
    </w:p>
    <w:p w:rsidR="00AC4E9D" w:rsidRPr="001802A9" w:rsidRDefault="00AC4E9D" w:rsidP="00AC4E9D">
      <w:pPr>
        <w:spacing w:before="0" w:after="0" w:line="240" w:lineRule="auto"/>
        <w:rPr>
          <w:rFonts w:eastAsia="Times"/>
          <w:sz w:val="24"/>
          <w:szCs w:val="24"/>
          <w:lang w:val="en-AU"/>
        </w:rPr>
      </w:pPr>
    </w:p>
    <w:p w:rsidR="00AC4E9D" w:rsidRPr="001802A9" w:rsidRDefault="00AC4E9D" w:rsidP="00AC4E9D">
      <w:pPr>
        <w:spacing w:before="0" w:after="0" w:line="240" w:lineRule="auto"/>
        <w:rPr>
          <w:rFonts w:eastAsia="Times"/>
          <w:sz w:val="24"/>
          <w:szCs w:val="24"/>
          <w:lang w:val="en-AU"/>
        </w:rPr>
      </w:pPr>
      <w:r w:rsidRPr="001802A9">
        <w:rPr>
          <w:rFonts w:eastAsia="Times"/>
          <w:sz w:val="24"/>
          <w:szCs w:val="24"/>
          <w:lang w:val="en-AU"/>
        </w:rPr>
        <w:t>The UK findings of how young people dealt with legal problems were generally consistent with the Australian evidence. Again young people were the group least likely to obtain legal advice for a legal problem</w:t>
      </w:r>
      <w:r w:rsidRPr="001802A9">
        <w:rPr>
          <w:rStyle w:val="FootnoteReference"/>
          <w:rFonts w:eastAsia="Times"/>
          <w:sz w:val="24"/>
          <w:szCs w:val="24"/>
          <w:lang w:val="en-AU"/>
        </w:rPr>
        <w:footnoteReference w:id="22"/>
      </w:r>
      <w:r w:rsidRPr="001802A9">
        <w:rPr>
          <w:rFonts w:eastAsia="Times"/>
          <w:sz w:val="24"/>
          <w:szCs w:val="24"/>
          <w:lang w:val="en-AU"/>
        </w:rPr>
        <w:t xml:space="preserve">. The survey responses of the 18 to 24 year olds illustrated that despite having comparatively high levels of internet access, this age group used it </w:t>
      </w:r>
      <w:r w:rsidR="00354080" w:rsidRPr="001802A9">
        <w:rPr>
          <w:rFonts w:eastAsia="Times"/>
          <w:sz w:val="24"/>
          <w:szCs w:val="24"/>
          <w:lang w:val="en-AU"/>
        </w:rPr>
        <w:t xml:space="preserve">less </w:t>
      </w:r>
      <w:r w:rsidRPr="001802A9">
        <w:rPr>
          <w:rFonts w:eastAsia="Times"/>
          <w:sz w:val="24"/>
          <w:szCs w:val="24"/>
          <w:lang w:val="en-AU"/>
        </w:rPr>
        <w:t>for legal problems than other ‘connected’ age cohorts</w:t>
      </w:r>
      <w:r w:rsidR="00354080" w:rsidRPr="001802A9">
        <w:rPr>
          <w:rFonts w:eastAsia="Times"/>
          <w:sz w:val="24"/>
          <w:szCs w:val="24"/>
          <w:lang w:val="en-AU"/>
        </w:rPr>
        <w:t xml:space="preserve">. When </w:t>
      </w:r>
      <w:r w:rsidRPr="001802A9">
        <w:rPr>
          <w:rFonts w:eastAsia="Times"/>
          <w:sz w:val="24"/>
          <w:szCs w:val="24"/>
          <w:lang w:val="en-AU"/>
        </w:rPr>
        <w:t>they did,</w:t>
      </w:r>
      <w:r w:rsidR="00354080" w:rsidRPr="001802A9">
        <w:rPr>
          <w:rFonts w:eastAsia="Times"/>
          <w:sz w:val="24"/>
          <w:szCs w:val="24"/>
          <w:lang w:val="en-AU"/>
        </w:rPr>
        <w:t xml:space="preserve"> they</w:t>
      </w:r>
      <w:r w:rsidRPr="001802A9">
        <w:rPr>
          <w:rFonts w:eastAsia="Times"/>
          <w:sz w:val="24"/>
          <w:szCs w:val="24"/>
          <w:lang w:val="en-AU"/>
        </w:rPr>
        <w:t xml:space="preserve"> were less successful in being able to solve their legal problems. The researchers suggested that young people may be unsure of how to deal with legal problems independently and proposed that there remained a “need for tailored guidance in order to minimise the impact of poor problem resolution”</w:t>
      </w:r>
      <w:r w:rsidRPr="001802A9">
        <w:rPr>
          <w:rStyle w:val="FootnoteReference"/>
          <w:rFonts w:eastAsia="Times"/>
          <w:sz w:val="24"/>
          <w:szCs w:val="24"/>
          <w:lang w:val="en-AU"/>
        </w:rPr>
        <w:footnoteReference w:id="23"/>
      </w:r>
      <w:r w:rsidRPr="001802A9">
        <w:rPr>
          <w:rFonts w:eastAsia="Times"/>
          <w:sz w:val="24"/>
          <w:szCs w:val="24"/>
          <w:lang w:val="en-AU"/>
        </w:rPr>
        <w:t>.</w:t>
      </w:r>
    </w:p>
    <w:p w:rsidR="00AC4E9D" w:rsidRPr="001802A9" w:rsidRDefault="00AC4E9D" w:rsidP="00AC4E9D">
      <w:pPr>
        <w:spacing w:before="0" w:after="0" w:line="240" w:lineRule="auto"/>
        <w:rPr>
          <w:rFonts w:eastAsia="Times"/>
          <w:sz w:val="24"/>
          <w:szCs w:val="24"/>
          <w:lang w:val="en-AU"/>
        </w:rPr>
      </w:pPr>
    </w:p>
    <w:p w:rsidR="00AC4E9D" w:rsidRPr="001802A9" w:rsidRDefault="00AC4E9D" w:rsidP="00AC4E9D">
      <w:pPr>
        <w:spacing w:before="0" w:after="0" w:line="240" w:lineRule="auto"/>
        <w:rPr>
          <w:rFonts w:eastAsia="Times"/>
          <w:sz w:val="24"/>
          <w:szCs w:val="24"/>
          <w:lang w:val="en-AU"/>
        </w:rPr>
      </w:pPr>
      <w:r w:rsidRPr="001802A9">
        <w:rPr>
          <w:rFonts w:eastAsia="Times"/>
          <w:sz w:val="24"/>
          <w:szCs w:val="24"/>
          <w:lang w:val="en-AU"/>
        </w:rPr>
        <w:t xml:space="preserve">We note that Australia </w:t>
      </w:r>
      <w:r w:rsidR="00A60E0C" w:rsidRPr="001802A9">
        <w:rPr>
          <w:rFonts w:eastAsia="Times"/>
          <w:sz w:val="24"/>
          <w:szCs w:val="24"/>
          <w:lang w:val="en-AU"/>
        </w:rPr>
        <w:t xml:space="preserve">appears to have </w:t>
      </w:r>
      <w:r w:rsidRPr="001802A9">
        <w:rPr>
          <w:rFonts w:eastAsia="Times"/>
          <w:sz w:val="24"/>
          <w:szCs w:val="24"/>
          <w:lang w:val="en-AU"/>
        </w:rPr>
        <w:t>a more established range of internet resources tailored specifically for young people (addressing cyber safety and legal, financial, mental health problems)</w:t>
      </w:r>
      <w:r w:rsidRPr="001802A9">
        <w:rPr>
          <w:rStyle w:val="FootnoteReference"/>
          <w:rFonts w:eastAsia="Times"/>
          <w:sz w:val="24"/>
          <w:szCs w:val="24"/>
          <w:lang w:val="en-AU"/>
        </w:rPr>
        <w:footnoteReference w:id="24"/>
      </w:r>
      <w:r w:rsidRPr="001802A9">
        <w:rPr>
          <w:rFonts w:eastAsia="Times"/>
          <w:sz w:val="24"/>
          <w:szCs w:val="24"/>
          <w:lang w:val="en-AU"/>
        </w:rPr>
        <w:t>. However the UK findings do reinforce the recommendations of the Australian LAW Survey for an integrated approach to legal assistance that does not assume that one strategy alone will work.</w:t>
      </w:r>
    </w:p>
    <w:p w:rsidR="00AC4E9D" w:rsidRPr="001802A9" w:rsidRDefault="00AC4E9D" w:rsidP="008D2E03">
      <w:pPr>
        <w:spacing w:before="0" w:after="0" w:line="240" w:lineRule="auto"/>
        <w:rPr>
          <w:b/>
          <w:sz w:val="24"/>
          <w:szCs w:val="24"/>
          <w:lang w:val="en-AU"/>
        </w:rPr>
      </w:pPr>
    </w:p>
    <w:p w:rsidR="00AC4E9D" w:rsidRPr="001802A9" w:rsidRDefault="00AC4E9D" w:rsidP="008D2E03">
      <w:pPr>
        <w:spacing w:before="0" w:after="0" w:line="240" w:lineRule="auto"/>
        <w:rPr>
          <w:b/>
          <w:sz w:val="24"/>
          <w:szCs w:val="24"/>
          <w:lang w:val="en-AU"/>
        </w:rPr>
      </w:pPr>
    </w:p>
    <w:p w:rsidR="00AC4E9D" w:rsidRPr="001802A9" w:rsidRDefault="00AC4E9D" w:rsidP="008D2E03">
      <w:pPr>
        <w:spacing w:before="0" w:after="0" w:line="240" w:lineRule="auto"/>
        <w:rPr>
          <w:b/>
          <w:sz w:val="24"/>
          <w:szCs w:val="24"/>
          <w:lang w:val="en-AU"/>
        </w:rPr>
      </w:pPr>
    </w:p>
    <w:p w:rsidR="00AC4E9D" w:rsidRPr="001802A9" w:rsidRDefault="00AC4E9D" w:rsidP="008D2E03">
      <w:pPr>
        <w:spacing w:before="0" w:after="0" w:line="240" w:lineRule="auto"/>
        <w:rPr>
          <w:b/>
          <w:sz w:val="24"/>
          <w:szCs w:val="24"/>
          <w:lang w:val="en-AU"/>
        </w:rPr>
      </w:pPr>
    </w:p>
    <w:p w:rsidR="0033743A" w:rsidRPr="001802A9" w:rsidRDefault="0033743A" w:rsidP="008D2E03">
      <w:pPr>
        <w:spacing w:before="0" w:after="0" w:line="240" w:lineRule="auto"/>
        <w:rPr>
          <w:b/>
          <w:sz w:val="24"/>
          <w:szCs w:val="24"/>
          <w:lang w:val="en-AU"/>
        </w:rPr>
      </w:pPr>
    </w:p>
    <w:p w:rsidR="0033743A" w:rsidRPr="001802A9" w:rsidRDefault="0033743A" w:rsidP="008D2E03">
      <w:pPr>
        <w:spacing w:before="0" w:after="0" w:line="240" w:lineRule="auto"/>
        <w:rPr>
          <w:b/>
          <w:sz w:val="24"/>
          <w:szCs w:val="24"/>
          <w:lang w:val="en-AU"/>
        </w:rPr>
      </w:pPr>
    </w:p>
    <w:p w:rsidR="00A60E0C" w:rsidRPr="001802A9" w:rsidRDefault="00A60E0C" w:rsidP="008D2E03">
      <w:pPr>
        <w:spacing w:before="0" w:after="0" w:line="240" w:lineRule="auto"/>
        <w:rPr>
          <w:b/>
          <w:sz w:val="24"/>
          <w:szCs w:val="24"/>
          <w:lang w:val="en-AU"/>
        </w:rPr>
      </w:pPr>
    </w:p>
    <w:p w:rsidR="0033743A" w:rsidRPr="001802A9" w:rsidRDefault="0033743A" w:rsidP="0033743A">
      <w:pPr>
        <w:pStyle w:val="AARHeading1"/>
        <w:numPr>
          <w:ilvl w:val="0"/>
          <w:numId w:val="0"/>
        </w:numPr>
        <w:spacing w:before="0" w:line="240" w:lineRule="auto"/>
        <w:ind w:left="709" w:hanging="709"/>
        <w:rPr>
          <w:rFonts w:asciiTheme="minorHAnsi" w:eastAsia="MS Mincho" w:hAnsiTheme="minorHAnsi" w:cs="Arial"/>
          <w:i/>
          <w:szCs w:val="24"/>
        </w:rPr>
      </w:pPr>
      <w:r w:rsidRPr="001802A9">
        <w:rPr>
          <w:rFonts w:asciiTheme="minorHAnsi" w:eastAsia="MS Mincho" w:hAnsiTheme="minorHAnsi" w:cs="Arial"/>
          <w:i/>
          <w:szCs w:val="24"/>
        </w:rPr>
        <w:lastRenderedPageBreak/>
        <w:t>The Experience of Young People and Legal Need (continued)</w:t>
      </w:r>
    </w:p>
    <w:p w:rsidR="0033743A" w:rsidRPr="001802A9" w:rsidRDefault="0033743A" w:rsidP="008D2E03">
      <w:pPr>
        <w:spacing w:before="0" w:after="0" w:line="240" w:lineRule="auto"/>
        <w:rPr>
          <w:b/>
          <w:sz w:val="24"/>
          <w:szCs w:val="24"/>
          <w:lang w:val="en-AU"/>
        </w:rPr>
      </w:pPr>
    </w:p>
    <w:p w:rsidR="00510416" w:rsidRPr="001802A9" w:rsidRDefault="00FB59E8" w:rsidP="008D2E03">
      <w:pPr>
        <w:spacing w:before="0" w:after="0" w:line="240" w:lineRule="auto"/>
        <w:rPr>
          <w:b/>
          <w:sz w:val="24"/>
          <w:szCs w:val="24"/>
          <w:lang w:val="en-AU"/>
        </w:rPr>
      </w:pPr>
      <w:r w:rsidRPr="001802A9">
        <w:rPr>
          <w:b/>
          <w:sz w:val="24"/>
          <w:szCs w:val="24"/>
          <w:lang w:val="en-AU"/>
        </w:rPr>
        <w:t>Lessons from the LAW Survey</w:t>
      </w:r>
    </w:p>
    <w:p w:rsidR="00510416" w:rsidRPr="001802A9" w:rsidRDefault="00510416" w:rsidP="008D2E03">
      <w:pPr>
        <w:pStyle w:val="Header"/>
        <w:spacing w:before="0" w:after="0" w:line="240" w:lineRule="auto"/>
        <w:rPr>
          <w:sz w:val="24"/>
          <w:szCs w:val="24"/>
          <w:lang w:val="en-AU"/>
        </w:rPr>
      </w:pPr>
    </w:p>
    <w:p w:rsidR="00FB59E8" w:rsidRPr="001802A9" w:rsidRDefault="00FB59E8" w:rsidP="00FB59E8">
      <w:pPr>
        <w:pStyle w:val="NormalIndent"/>
        <w:spacing w:before="0" w:line="240" w:lineRule="auto"/>
        <w:ind w:left="0"/>
        <w:rPr>
          <w:rFonts w:asciiTheme="minorHAnsi" w:hAnsiTheme="minorHAnsi"/>
          <w:sz w:val="24"/>
          <w:szCs w:val="24"/>
          <w:lang w:val="en-AU"/>
        </w:rPr>
      </w:pPr>
      <w:r w:rsidRPr="001802A9">
        <w:rPr>
          <w:rFonts w:asciiTheme="minorHAnsi" w:hAnsiTheme="minorHAnsi"/>
          <w:sz w:val="24"/>
          <w:szCs w:val="24"/>
          <w:lang w:val="en-AU"/>
        </w:rPr>
        <w:t xml:space="preserve">The Taskforce </w:t>
      </w:r>
      <w:r w:rsidR="00A60E0C" w:rsidRPr="001802A9">
        <w:rPr>
          <w:rFonts w:asciiTheme="minorHAnsi" w:hAnsiTheme="minorHAnsi"/>
          <w:sz w:val="24"/>
          <w:szCs w:val="24"/>
          <w:lang w:val="en-AU"/>
        </w:rPr>
        <w:t xml:space="preserve">suggests </w:t>
      </w:r>
      <w:r w:rsidRPr="001802A9">
        <w:rPr>
          <w:rFonts w:asciiTheme="minorHAnsi" w:hAnsiTheme="minorHAnsi"/>
          <w:sz w:val="24"/>
          <w:szCs w:val="24"/>
          <w:lang w:val="en-AU"/>
        </w:rPr>
        <w:t xml:space="preserve">that the </w:t>
      </w:r>
      <w:r w:rsidR="00A60E0C" w:rsidRPr="001802A9">
        <w:rPr>
          <w:rFonts w:asciiTheme="minorHAnsi" w:hAnsiTheme="minorHAnsi"/>
          <w:sz w:val="24"/>
          <w:szCs w:val="24"/>
          <w:lang w:val="en-AU"/>
        </w:rPr>
        <w:t xml:space="preserve">available </w:t>
      </w:r>
      <w:r w:rsidRPr="001802A9">
        <w:rPr>
          <w:rFonts w:asciiTheme="minorHAnsi" w:hAnsiTheme="minorHAnsi"/>
          <w:sz w:val="24"/>
          <w:szCs w:val="24"/>
          <w:lang w:val="en-AU"/>
        </w:rPr>
        <w:t xml:space="preserve">research challenges </w:t>
      </w:r>
      <w:r w:rsidR="00B5679C" w:rsidRPr="001802A9">
        <w:rPr>
          <w:rFonts w:asciiTheme="minorHAnsi" w:hAnsiTheme="minorHAnsi"/>
          <w:sz w:val="24"/>
          <w:szCs w:val="24"/>
          <w:lang w:val="en-AU"/>
        </w:rPr>
        <w:t xml:space="preserve">the </w:t>
      </w:r>
      <w:r w:rsidRPr="001802A9">
        <w:rPr>
          <w:rFonts w:asciiTheme="minorHAnsi" w:hAnsiTheme="minorHAnsi"/>
          <w:sz w:val="24"/>
          <w:szCs w:val="24"/>
          <w:lang w:val="en-AU"/>
        </w:rPr>
        <w:t>legal sector and legal service providers to better understand how Australians respond to their legal problems. The LAW Survey</w:t>
      </w:r>
      <w:r w:rsidR="00A60E0C" w:rsidRPr="001802A9">
        <w:rPr>
          <w:rFonts w:asciiTheme="minorHAnsi" w:hAnsiTheme="minorHAnsi"/>
          <w:sz w:val="24"/>
          <w:szCs w:val="24"/>
          <w:lang w:val="en-AU"/>
        </w:rPr>
        <w:t xml:space="preserve"> in particular notes</w:t>
      </w:r>
      <w:r w:rsidR="00DE0F12" w:rsidRPr="001802A9">
        <w:rPr>
          <w:rFonts w:asciiTheme="minorHAnsi" w:hAnsiTheme="minorHAnsi"/>
          <w:sz w:val="24"/>
          <w:szCs w:val="24"/>
          <w:lang w:val="en-AU"/>
        </w:rPr>
        <w:t>:</w:t>
      </w:r>
      <w:r w:rsidR="00A60E0C" w:rsidRPr="001802A9">
        <w:rPr>
          <w:rFonts w:asciiTheme="minorHAnsi" w:hAnsiTheme="minorHAnsi"/>
          <w:sz w:val="24"/>
          <w:szCs w:val="24"/>
          <w:lang w:val="en-AU"/>
        </w:rPr>
        <w:t xml:space="preserve"> </w:t>
      </w:r>
      <w:r w:rsidRPr="001802A9">
        <w:rPr>
          <w:rStyle w:val="FootnoteReference"/>
          <w:rFonts w:asciiTheme="minorHAnsi" w:hAnsiTheme="minorHAnsi"/>
          <w:sz w:val="24"/>
          <w:szCs w:val="24"/>
          <w:lang w:val="en-AU"/>
        </w:rPr>
        <w:footnoteReference w:id="25"/>
      </w:r>
    </w:p>
    <w:p w:rsidR="00FB59E8" w:rsidRPr="001802A9" w:rsidRDefault="00FB59E8" w:rsidP="00FB59E8">
      <w:pPr>
        <w:pStyle w:val="NormalIndent"/>
        <w:spacing w:before="0" w:line="240" w:lineRule="auto"/>
        <w:ind w:left="0"/>
        <w:rPr>
          <w:rFonts w:asciiTheme="minorHAnsi" w:hAnsiTheme="minorHAnsi"/>
          <w:sz w:val="24"/>
          <w:szCs w:val="24"/>
          <w:lang w:val="en-AU"/>
        </w:rPr>
      </w:pPr>
    </w:p>
    <w:p w:rsidR="00FB59E8" w:rsidRPr="001802A9" w:rsidRDefault="00FB59E8" w:rsidP="00FB59E8">
      <w:pPr>
        <w:autoSpaceDE w:val="0"/>
        <w:autoSpaceDN w:val="0"/>
        <w:adjustRightInd w:val="0"/>
        <w:spacing w:before="0" w:after="0" w:line="240" w:lineRule="auto"/>
        <w:ind w:firstLine="720"/>
        <w:rPr>
          <w:rFonts w:cs="TimesNewRomanPSMT"/>
          <w:i/>
          <w:sz w:val="24"/>
          <w:szCs w:val="24"/>
          <w:lang w:val="en-AU"/>
        </w:rPr>
      </w:pPr>
      <w:r w:rsidRPr="001802A9">
        <w:rPr>
          <w:rFonts w:cs="TimesNewRomanPSMT"/>
          <w:i/>
          <w:sz w:val="24"/>
          <w:szCs w:val="24"/>
          <w:lang w:val="en-AU"/>
        </w:rPr>
        <w:t>“Seeking legal advice or assistance was only one of a broad range of actions taken in response to</w:t>
      </w:r>
    </w:p>
    <w:p w:rsidR="00FB59E8" w:rsidRPr="001802A9" w:rsidRDefault="00FB59E8" w:rsidP="00FB59E8">
      <w:pPr>
        <w:autoSpaceDE w:val="0"/>
        <w:autoSpaceDN w:val="0"/>
        <w:adjustRightInd w:val="0"/>
        <w:spacing w:before="0" w:after="0" w:line="240" w:lineRule="auto"/>
        <w:ind w:firstLine="720"/>
        <w:rPr>
          <w:rFonts w:cs="TimesNewRomanPSMT"/>
          <w:i/>
          <w:sz w:val="24"/>
          <w:szCs w:val="24"/>
          <w:lang w:val="en-AU"/>
        </w:rPr>
      </w:pPr>
      <w:r w:rsidRPr="001802A9">
        <w:rPr>
          <w:rFonts w:cs="TimesNewRomanPSMT"/>
          <w:i/>
          <w:sz w:val="24"/>
          <w:szCs w:val="24"/>
          <w:lang w:val="en-AU"/>
        </w:rPr>
        <w:t>legal problems. Furthermore, respondents often used multiple actions. In Australia as a whole,</w:t>
      </w:r>
    </w:p>
    <w:p w:rsidR="00FB59E8" w:rsidRPr="001802A9" w:rsidRDefault="00FB59E8" w:rsidP="00FB59E8">
      <w:pPr>
        <w:autoSpaceDE w:val="0"/>
        <w:autoSpaceDN w:val="0"/>
        <w:adjustRightInd w:val="0"/>
        <w:spacing w:before="0" w:after="0" w:line="240" w:lineRule="auto"/>
        <w:ind w:firstLine="720"/>
        <w:rPr>
          <w:rFonts w:cs="TimesNewRomanPSMT"/>
          <w:i/>
          <w:sz w:val="24"/>
          <w:szCs w:val="24"/>
          <w:lang w:val="en-AU"/>
        </w:rPr>
      </w:pPr>
      <w:r w:rsidRPr="001802A9">
        <w:rPr>
          <w:rFonts w:cs="TimesNewRomanPSMT"/>
          <w:i/>
          <w:sz w:val="24"/>
          <w:szCs w:val="24"/>
          <w:lang w:val="en-AU"/>
        </w:rPr>
        <w:t>these actions included seeking advice from legal or non-legal professionals (for 51% of problems),</w:t>
      </w:r>
    </w:p>
    <w:p w:rsidR="00FB59E8" w:rsidRPr="001802A9" w:rsidRDefault="00FB59E8" w:rsidP="00FB59E8">
      <w:pPr>
        <w:autoSpaceDE w:val="0"/>
        <w:autoSpaceDN w:val="0"/>
        <w:adjustRightInd w:val="0"/>
        <w:spacing w:before="0" w:after="0" w:line="240" w:lineRule="auto"/>
        <w:ind w:firstLine="720"/>
        <w:rPr>
          <w:rFonts w:cs="TimesNewRomanPSMT"/>
          <w:i/>
          <w:sz w:val="24"/>
          <w:szCs w:val="24"/>
          <w:lang w:val="en-AU"/>
        </w:rPr>
      </w:pPr>
      <w:r w:rsidRPr="001802A9">
        <w:rPr>
          <w:rFonts w:cs="TimesNewRomanPSMT"/>
          <w:i/>
          <w:sz w:val="24"/>
          <w:szCs w:val="24"/>
          <w:lang w:val="en-AU"/>
        </w:rPr>
        <w:t>communicating with the other side (38%), consulting relatives or friends (27%), using websites or</w:t>
      </w:r>
    </w:p>
    <w:p w:rsidR="00FB59E8" w:rsidRPr="001802A9" w:rsidRDefault="00FB59E8" w:rsidP="00FB59E8">
      <w:pPr>
        <w:spacing w:before="0" w:after="0" w:line="240" w:lineRule="auto"/>
        <w:ind w:left="720"/>
        <w:rPr>
          <w:rFonts w:eastAsia="Times"/>
          <w:i/>
          <w:sz w:val="24"/>
          <w:szCs w:val="24"/>
          <w:lang w:val="en-AU"/>
        </w:rPr>
      </w:pPr>
      <w:r w:rsidRPr="001802A9">
        <w:rPr>
          <w:rFonts w:cs="TimesNewRomanPSMT"/>
          <w:i/>
          <w:sz w:val="24"/>
          <w:szCs w:val="24"/>
          <w:lang w:val="en-AU"/>
        </w:rPr>
        <w:t>self-help guides (20%), court or tribunal proceedings (10%) and formal dispute resolution (9%).</w:t>
      </w:r>
      <w:r w:rsidRPr="001802A9">
        <w:rPr>
          <w:rFonts w:eastAsia="Times"/>
          <w:i/>
          <w:sz w:val="24"/>
          <w:szCs w:val="24"/>
          <w:lang w:val="en-AU"/>
        </w:rPr>
        <w:t>”</w:t>
      </w:r>
    </w:p>
    <w:p w:rsidR="00FB59E8" w:rsidRPr="001802A9" w:rsidRDefault="00FB59E8" w:rsidP="00FB59E8">
      <w:pPr>
        <w:spacing w:before="0" w:after="0" w:line="240" w:lineRule="auto"/>
        <w:rPr>
          <w:rFonts w:eastAsia="Times"/>
          <w:i/>
          <w:sz w:val="24"/>
          <w:szCs w:val="24"/>
          <w:lang w:val="en-AU"/>
        </w:rPr>
      </w:pPr>
    </w:p>
    <w:p w:rsidR="00FB59E8" w:rsidRPr="001802A9" w:rsidRDefault="00FB59E8" w:rsidP="00FB59E8">
      <w:pPr>
        <w:autoSpaceDE w:val="0"/>
        <w:autoSpaceDN w:val="0"/>
        <w:adjustRightInd w:val="0"/>
        <w:spacing w:before="0" w:after="0" w:line="240" w:lineRule="auto"/>
        <w:rPr>
          <w:rFonts w:eastAsia="Times"/>
          <w:sz w:val="24"/>
          <w:szCs w:val="24"/>
          <w:lang w:val="en-AU"/>
        </w:rPr>
      </w:pPr>
      <w:r w:rsidRPr="001802A9">
        <w:rPr>
          <w:rFonts w:eastAsia="Times"/>
          <w:sz w:val="24"/>
          <w:szCs w:val="24"/>
          <w:lang w:val="en-AU"/>
        </w:rPr>
        <w:t xml:space="preserve">The results are particularly challenging for legal services when we consider the type of advisers consulted. Rather than lawyers or traditional legal services, a wide variety of non-legal workers are more often the points of contact with a professional adviser for many people with legal problems. </w:t>
      </w:r>
    </w:p>
    <w:p w:rsidR="00FB59E8" w:rsidRPr="001802A9" w:rsidRDefault="00FB59E8" w:rsidP="00FB59E8">
      <w:pPr>
        <w:autoSpaceDE w:val="0"/>
        <w:autoSpaceDN w:val="0"/>
        <w:adjustRightInd w:val="0"/>
        <w:spacing w:before="0" w:after="0" w:line="240" w:lineRule="auto"/>
        <w:rPr>
          <w:rFonts w:eastAsia="Times"/>
          <w:sz w:val="24"/>
          <w:szCs w:val="24"/>
          <w:lang w:val="en-AU"/>
        </w:rPr>
      </w:pPr>
    </w:p>
    <w:p w:rsidR="00FB59E8" w:rsidRPr="001802A9" w:rsidRDefault="00FB59E8" w:rsidP="00FB59E8">
      <w:pPr>
        <w:autoSpaceDE w:val="0"/>
        <w:autoSpaceDN w:val="0"/>
        <w:adjustRightInd w:val="0"/>
        <w:spacing w:before="0" w:after="0" w:line="240" w:lineRule="auto"/>
        <w:ind w:left="720"/>
        <w:rPr>
          <w:rFonts w:eastAsia="Times"/>
          <w:i/>
          <w:sz w:val="24"/>
          <w:szCs w:val="24"/>
          <w:lang w:val="en-AU"/>
        </w:rPr>
      </w:pPr>
      <w:r w:rsidRPr="001802A9">
        <w:rPr>
          <w:rFonts w:eastAsia="Times"/>
          <w:i/>
          <w:sz w:val="24"/>
          <w:szCs w:val="24"/>
          <w:lang w:val="en-AU"/>
        </w:rPr>
        <w:t xml:space="preserve">"Across Australia, a legal adviser was consulted for no more than one-third (23–33%) of the legal problems for which professional advice was sought. Given that advice is only sought in about half of all cases, this means qualified legal advice may only be sought for about 16 per cent of all legal problems.” </w:t>
      </w:r>
      <w:r w:rsidRPr="001802A9">
        <w:rPr>
          <w:rStyle w:val="FootnoteReference"/>
          <w:rFonts w:eastAsia="Times"/>
          <w:i/>
          <w:sz w:val="24"/>
          <w:szCs w:val="24"/>
          <w:lang w:val="en-AU"/>
        </w:rPr>
        <w:footnoteReference w:id="26"/>
      </w:r>
    </w:p>
    <w:p w:rsidR="00FB59E8" w:rsidRPr="001802A9" w:rsidRDefault="00FB59E8" w:rsidP="00FB59E8">
      <w:pPr>
        <w:spacing w:before="0" w:after="0" w:line="240" w:lineRule="auto"/>
        <w:rPr>
          <w:rFonts w:eastAsia="Times"/>
          <w:sz w:val="24"/>
          <w:szCs w:val="24"/>
          <w:lang w:val="en-AU"/>
        </w:rPr>
      </w:pPr>
    </w:p>
    <w:p w:rsidR="00FB59E8" w:rsidRPr="001802A9" w:rsidRDefault="00FB59E8" w:rsidP="00FB59E8">
      <w:pPr>
        <w:spacing w:before="0" w:after="0" w:line="240" w:lineRule="auto"/>
        <w:rPr>
          <w:rFonts w:eastAsia="Times"/>
          <w:sz w:val="24"/>
          <w:szCs w:val="24"/>
          <w:lang w:val="en-AU"/>
        </w:rPr>
      </w:pPr>
      <w:r w:rsidRPr="001802A9">
        <w:rPr>
          <w:rFonts w:eastAsia="Times"/>
          <w:sz w:val="24"/>
          <w:szCs w:val="24"/>
          <w:lang w:val="en-AU"/>
        </w:rPr>
        <w:t>Legal service providers for children and young people have been under no illusion for some time as to the challenge in providing effective services to a client group that is largely unaware and lacking in the confidence to use adult-designed and controlled remedies to solve their legal problems</w:t>
      </w:r>
      <w:r w:rsidRPr="001802A9">
        <w:rPr>
          <w:rStyle w:val="FootnoteReference"/>
          <w:rFonts w:eastAsia="Times"/>
          <w:sz w:val="24"/>
          <w:szCs w:val="24"/>
          <w:lang w:val="en-AU"/>
        </w:rPr>
        <w:footnoteReference w:id="27"/>
      </w:r>
      <w:r w:rsidRPr="001802A9">
        <w:rPr>
          <w:rFonts w:eastAsia="Times"/>
          <w:sz w:val="24"/>
          <w:szCs w:val="24"/>
          <w:lang w:val="en-AU"/>
        </w:rPr>
        <w:t>. At least this now sits in the context of a broader challenge for legal services.</w:t>
      </w:r>
    </w:p>
    <w:p w:rsidR="00FB59E8" w:rsidRPr="001802A9" w:rsidRDefault="00FB59E8" w:rsidP="00FB59E8">
      <w:pPr>
        <w:spacing w:before="0" w:after="0" w:line="240" w:lineRule="auto"/>
        <w:ind w:left="720"/>
        <w:rPr>
          <w:sz w:val="24"/>
          <w:szCs w:val="24"/>
          <w:lang w:val="en-AU"/>
        </w:rPr>
      </w:pPr>
      <w:r w:rsidRPr="001802A9">
        <w:rPr>
          <w:sz w:val="24"/>
          <w:szCs w:val="24"/>
          <w:lang w:val="en-AU"/>
        </w:rPr>
        <w:t xml:space="preserve">  </w:t>
      </w:r>
    </w:p>
    <w:p w:rsidR="00FB59E8" w:rsidRPr="001802A9" w:rsidRDefault="00FB59E8" w:rsidP="00FB59E8">
      <w:pPr>
        <w:spacing w:before="0" w:after="0" w:line="240" w:lineRule="auto"/>
        <w:rPr>
          <w:rFonts w:eastAsia="Times"/>
          <w:sz w:val="24"/>
          <w:szCs w:val="24"/>
          <w:lang w:val="en-AU"/>
        </w:rPr>
      </w:pPr>
      <w:r w:rsidRPr="001802A9">
        <w:rPr>
          <w:sz w:val="24"/>
          <w:szCs w:val="24"/>
          <w:lang w:val="en-AU"/>
        </w:rPr>
        <w:t xml:space="preserve">The LAW </w:t>
      </w:r>
      <w:r w:rsidR="00D4117E" w:rsidRPr="001802A9">
        <w:rPr>
          <w:sz w:val="24"/>
          <w:szCs w:val="24"/>
          <w:lang w:val="en-AU"/>
        </w:rPr>
        <w:t>S</w:t>
      </w:r>
      <w:r w:rsidRPr="001802A9">
        <w:rPr>
          <w:sz w:val="24"/>
          <w:szCs w:val="24"/>
          <w:lang w:val="en-AU"/>
        </w:rPr>
        <w:t xml:space="preserve">urvey offers </w:t>
      </w:r>
      <w:r w:rsidR="00FC5AA0" w:rsidRPr="001802A9">
        <w:rPr>
          <w:sz w:val="24"/>
          <w:szCs w:val="24"/>
          <w:lang w:val="en-AU"/>
        </w:rPr>
        <w:t xml:space="preserve">some guidance </w:t>
      </w:r>
      <w:r w:rsidRPr="001802A9">
        <w:rPr>
          <w:sz w:val="24"/>
          <w:szCs w:val="24"/>
          <w:lang w:val="en-AU"/>
        </w:rPr>
        <w:t>about particular barriers to access and how to overcome them</w:t>
      </w:r>
      <w:r w:rsidRPr="001802A9">
        <w:rPr>
          <w:rStyle w:val="FootnoteReference"/>
          <w:sz w:val="24"/>
          <w:szCs w:val="24"/>
          <w:lang w:val="en-AU"/>
        </w:rPr>
        <w:footnoteReference w:id="28"/>
      </w:r>
      <w:r w:rsidRPr="001802A9">
        <w:rPr>
          <w:sz w:val="24"/>
          <w:szCs w:val="24"/>
          <w:lang w:val="en-AU"/>
        </w:rPr>
        <w:t xml:space="preserve">. Respondents were most often able to obtain access to advice through their own </w:t>
      </w:r>
      <w:r w:rsidRPr="001802A9">
        <w:rPr>
          <w:rFonts w:eastAsia="Times"/>
          <w:sz w:val="24"/>
          <w:szCs w:val="24"/>
          <w:lang w:val="en-AU"/>
        </w:rPr>
        <w:t xml:space="preserve">personal resources or networks (74–81%). Considered in the context of </w:t>
      </w:r>
      <w:r w:rsidR="00DE0F12" w:rsidRPr="001802A9">
        <w:rPr>
          <w:rFonts w:eastAsia="Times"/>
          <w:sz w:val="24"/>
          <w:szCs w:val="24"/>
          <w:lang w:val="en-AU"/>
        </w:rPr>
        <w:t xml:space="preserve">children and </w:t>
      </w:r>
      <w:r w:rsidRPr="001802A9">
        <w:rPr>
          <w:rFonts w:eastAsia="Times"/>
          <w:sz w:val="24"/>
          <w:szCs w:val="24"/>
          <w:lang w:val="en-AU"/>
        </w:rPr>
        <w:t>young people</w:t>
      </w:r>
      <w:r w:rsidR="00D4117E" w:rsidRPr="001802A9">
        <w:rPr>
          <w:rFonts w:eastAsia="Times"/>
          <w:sz w:val="24"/>
          <w:szCs w:val="24"/>
          <w:lang w:val="en-AU"/>
        </w:rPr>
        <w:t>,</w:t>
      </w:r>
      <w:r w:rsidRPr="001802A9">
        <w:rPr>
          <w:rFonts w:eastAsia="Times"/>
          <w:sz w:val="24"/>
          <w:szCs w:val="24"/>
          <w:lang w:val="en-AU"/>
        </w:rPr>
        <w:t xml:space="preserve"> this </w:t>
      </w:r>
      <w:r w:rsidR="00D4117E" w:rsidRPr="001802A9">
        <w:rPr>
          <w:rFonts w:eastAsia="Times"/>
          <w:sz w:val="24"/>
          <w:szCs w:val="24"/>
          <w:lang w:val="en-AU"/>
        </w:rPr>
        <w:t xml:space="preserve">would suggest that lack of life experience </w:t>
      </w:r>
      <w:r w:rsidRPr="001802A9">
        <w:rPr>
          <w:rFonts w:eastAsia="Times"/>
          <w:sz w:val="24"/>
          <w:szCs w:val="24"/>
          <w:lang w:val="en-AU"/>
        </w:rPr>
        <w:t xml:space="preserve">(with the accumulation of knowledge and networks) </w:t>
      </w:r>
      <w:r w:rsidR="00D4117E" w:rsidRPr="001802A9">
        <w:rPr>
          <w:rFonts w:eastAsia="Times"/>
          <w:sz w:val="24"/>
          <w:szCs w:val="24"/>
          <w:lang w:val="en-AU"/>
        </w:rPr>
        <w:t>operates as a barrier to effective access</w:t>
      </w:r>
      <w:r w:rsidRPr="001802A9">
        <w:rPr>
          <w:rFonts w:eastAsia="Times"/>
          <w:sz w:val="24"/>
          <w:szCs w:val="24"/>
          <w:lang w:val="en-AU"/>
        </w:rPr>
        <w:t xml:space="preserve">. </w:t>
      </w:r>
    </w:p>
    <w:p w:rsidR="00FB59E8" w:rsidRPr="001802A9" w:rsidRDefault="00FB59E8" w:rsidP="008D2E03">
      <w:pPr>
        <w:spacing w:before="0" w:after="0" w:line="240" w:lineRule="auto"/>
        <w:rPr>
          <w:sz w:val="24"/>
          <w:szCs w:val="24"/>
          <w:lang w:val="en-AU"/>
        </w:rPr>
      </w:pPr>
    </w:p>
    <w:p w:rsidR="00510416" w:rsidRPr="001802A9" w:rsidRDefault="00DE0F12" w:rsidP="008D2E03">
      <w:pPr>
        <w:spacing w:before="0" w:after="0" w:line="240" w:lineRule="auto"/>
        <w:rPr>
          <w:sz w:val="24"/>
          <w:szCs w:val="24"/>
          <w:lang w:val="en-AU"/>
        </w:rPr>
      </w:pPr>
      <w:r w:rsidRPr="001802A9">
        <w:rPr>
          <w:sz w:val="24"/>
          <w:szCs w:val="24"/>
          <w:lang w:val="en-AU"/>
        </w:rPr>
        <w:t xml:space="preserve">This </w:t>
      </w:r>
      <w:r w:rsidR="003C73B6" w:rsidRPr="001802A9">
        <w:rPr>
          <w:sz w:val="24"/>
          <w:szCs w:val="24"/>
          <w:lang w:val="en-AU"/>
        </w:rPr>
        <w:t xml:space="preserve">also </w:t>
      </w:r>
      <w:r w:rsidR="003645E9" w:rsidRPr="001802A9">
        <w:rPr>
          <w:sz w:val="24"/>
          <w:szCs w:val="24"/>
          <w:lang w:val="en-AU"/>
        </w:rPr>
        <w:t xml:space="preserve">confirms the value of </w:t>
      </w:r>
      <w:r w:rsidR="00FC5AA0" w:rsidRPr="001802A9">
        <w:rPr>
          <w:sz w:val="24"/>
          <w:szCs w:val="24"/>
          <w:lang w:val="en-AU"/>
        </w:rPr>
        <w:t xml:space="preserve">some of the </w:t>
      </w:r>
      <w:r w:rsidR="003C73B6" w:rsidRPr="001802A9">
        <w:rPr>
          <w:sz w:val="24"/>
          <w:szCs w:val="24"/>
          <w:lang w:val="en-AU"/>
        </w:rPr>
        <w:t>strategies</w:t>
      </w:r>
      <w:r w:rsidR="003645E9" w:rsidRPr="001802A9">
        <w:rPr>
          <w:sz w:val="24"/>
          <w:szCs w:val="24"/>
          <w:lang w:val="en-AU"/>
        </w:rPr>
        <w:t xml:space="preserve"> currently used by </w:t>
      </w:r>
      <w:r w:rsidRPr="001802A9">
        <w:rPr>
          <w:sz w:val="24"/>
          <w:szCs w:val="24"/>
          <w:lang w:val="en-AU"/>
        </w:rPr>
        <w:t xml:space="preserve">children’s and </w:t>
      </w:r>
      <w:r w:rsidR="003645E9" w:rsidRPr="001802A9">
        <w:rPr>
          <w:sz w:val="24"/>
          <w:szCs w:val="24"/>
          <w:lang w:val="en-AU"/>
        </w:rPr>
        <w:t xml:space="preserve">youth legal services. </w:t>
      </w:r>
      <w:r w:rsidR="00FC5AA0" w:rsidRPr="001802A9">
        <w:rPr>
          <w:sz w:val="24"/>
          <w:szCs w:val="24"/>
          <w:lang w:val="en-AU"/>
        </w:rPr>
        <w:t>S</w:t>
      </w:r>
      <w:r w:rsidR="00510416" w:rsidRPr="001802A9">
        <w:rPr>
          <w:sz w:val="24"/>
          <w:szCs w:val="24"/>
          <w:lang w:val="en-AU"/>
        </w:rPr>
        <w:t>ocial media</w:t>
      </w:r>
      <w:r w:rsidR="003645E9" w:rsidRPr="001802A9">
        <w:rPr>
          <w:sz w:val="24"/>
          <w:szCs w:val="24"/>
          <w:lang w:val="en-AU"/>
        </w:rPr>
        <w:t xml:space="preserve">, </w:t>
      </w:r>
      <w:r w:rsidR="00FB59E8" w:rsidRPr="001802A9">
        <w:rPr>
          <w:sz w:val="24"/>
          <w:szCs w:val="24"/>
          <w:lang w:val="en-AU"/>
        </w:rPr>
        <w:t xml:space="preserve">technology, </w:t>
      </w:r>
      <w:r w:rsidR="00510416" w:rsidRPr="001802A9">
        <w:rPr>
          <w:sz w:val="24"/>
          <w:szCs w:val="24"/>
          <w:lang w:val="en-AU"/>
        </w:rPr>
        <w:t>peer education networks a</w:t>
      </w:r>
      <w:r w:rsidR="003645E9" w:rsidRPr="001802A9">
        <w:rPr>
          <w:sz w:val="24"/>
          <w:szCs w:val="24"/>
          <w:lang w:val="en-AU"/>
        </w:rPr>
        <w:t>nd</w:t>
      </w:r>
      <w:r w:rsidR="00510416" w:rsidRPr="001802A9">
        <w:rPr>
          <w:sz w:val="24"/>
          <w:szCs w:val="24"/>
          <w:lang w:val="en-AU"/>
        </w:rPr>
        <w:t xml:space="preserve"> work</w:t>
      </w:r>
      <w:r w:rsidR="003645E9" w:rsidRPr="001802A9">
        <w:rPr>
          <w:sz w:val="24"/>
          <w:szCs w:val="24"/>
          <w:lang w:val="en-AU"/>
        </w:rPr>
        <w:t xml:space="preserve">ing with </w:t>
      </w:r>
      <w:r w:rsidR="00510416" w:rsidRPr="001802A9">
        <w:rPr>
          <w:sz w:val="24"/>
          <w:szCs w:val="24"/>
          <w:lang w:val="en-AU"/>
        </w:rPr>
        <w:t xml:space="preserve">youth services </w:t>
      </w:r>
      <w:r w:rsidR="003645E9" w:rsidRPr="001802A9">
        <w:rPr>
          <w:sz w:val="24"/>
          <w:szCs w:val="24"/>
          <w:lang w:val="en-AU"/>
        </w:rPr>
        <w:t>are strategies that are not</w:t>
      </w:r>
      <w:r w:rsidR="00FC5AA0" w:rsidRPr="001802A9">
        <w:rPr>
          <w:sz w:val="24"/>
          <w:szCs w:val="24"/>
          <w:lang w:val="en-AU"/>
        </w:rPr>
        <w:t xml:space="preserve"> often</w:t>
      </w:r>
      <w:r w:rsidR="003645E9" w:rsidRPr="001802A9">
        <w:rPr>
          <w:sz w:val="24"/>
          <w:szCs w:val="24"/>
          <w:lang w:val="en-AU"/>
        </w:rPr>
        <w:t xml:space="preserve"> </w:t>
      </w:r>
      <w:r w:rsidR="00510416" w:rsidRPr="001802A9">
        <w:rPr>
          <w:sz w:val="24"/>
          <w:szCs w:val="24"/>
          <w:lang w:val="en-AU"/>
        </w:rPr>
        <w:t xml:space="preserve">found in </w:t>
      </w:r>
      <w:r w:rsidR="00FB59E8" w:rsidRPr="001802A9">
        <w:rPr>
          <w:sz w:val="24"/>
          <w:szCs w:val="24"/>
          <w:lang w:val="en-AU"/>
        </w:rPr>
        <w:t xml:space="preserve">many </w:t>
      </w:r>
      <w:r w:rsidR="00510416" w:rsidRPr="001802A9">
        <w:rPr>
          <w:sz w:val="24"/>
          <w:szCs w:val="24"/>
          <w:lang w:val="en-AU"/>
        </w:rPr>
        <w:t xml:space="preserve">mainstream </w:t>
      </w:r>
      <w:r w:rsidR="00FB59E8" w:rsidRPr="001802A9">
        <w:rPr>
          <w:sz w:val="24"/>
          <w:szCs w:val="24"/>
          <w:lang w:val="en-AU"/>
        </w:rPr>
        <w:t>legal service providers but appear to work for children and young people</w:t>
      </w:r>
      <w:r w:rsidRPr="001802A9">
        <w:rPr>
          <w:sz w:val="24"/>
          <w:szCs w:val="24"/>
          <w:lang w:val="en-AU"/>
        </w:rPr>
        <w:t xml:space="preserve">. We note that </w:t>
      </w:r>
      <w:r w:rsidR="00FC5AA0" w:rsidRPr="001802A9">
        <w:rPr>
          <w:sz w:val="24"/>
          <w:szCs w:val="24"/>
          <w:lang w:val="en-AU"/>
        </w:rPr>
        <w:t xml:space="preserve">care </w:t>
      </w:r>
      <w:r w:rsidRPr="001802A9">
        <w:rPr>
          <w:sz w:val="24"/>
          <w:szCs w:val="24"/>
          <w:lang w:val="en-AU"/>
        </w:rPr>
        <w:t xml:space="preserve">needs to be </w:t>
      </w:r>
      <w:r w:rsidR="00FC5AA0" w:rsidRPr="001802A9">
        <w:rPr>
          <w:sz w:val="24"/>
          <w:szCs w:val="24"/>
          <w:lang w:val="en-AU"/>
        </w:rPr>
        <w:t xml:space="preserve">taken </w:t>
      </w:r>
      <w:r w:rsidRPr="001802A9">
        <w:rPr>
          <w:sz w:val="24"/>
          <w:szCs w:val="24"/>
          <w:lang w:val="en-AU"/>
        </w:rPr>
        <w:t xml:space="preserve">in the development of resources </w:t>
      </w:r>
      <w:r w:rsidR="00FC5AA0" w:rsidRPr="001802A9">
        <w:rPr>
          <w:sz w:val="24"/>
          <w:szCs w:val="24"/>
          <w:lang w:val="en-AU"/>
        </w:rPr>
        <w:t>to ensure the material identifies and communicates effectively with children and young people</w:t>
      </w:r>
      <w:r w:rsidRPr="001802A9">
        <w:rPr>
          <w:sz w:val="24"/>
          <w:szCs w:val="24"/>
          <w:lang w:val="en-AU"/>
        </w:rPr>
        <w:t>.</w:t>
      </w:r>
      <w:r w:rsidR="00510416" w:rsidRPr="001802A9">
        <w:rPr>
          <w:sz w:val="24"/>
          <w:szCs w:val="24"/>
          <w:lang w:val="en-AU"/>
        </w:rPr>
        <w:t xml:space="preserve">   </w:t>
      </w:r>
    </w:p>
    <w:p w:rsidR="00B5679C" w:rsidRPr="001802A9" w:rsidRDefault="00B5679C" w:rsidP="00B5679C">
      <w:pPr>
        <w:pStyle w:val="AARHeading1"/>
        <w:numPr>
          <w:ilvl w:val="0"/>
          <w:numId w:val="0"/>
        </w:numPr>
        <w:spacing w:before="0" w:line="240" w:lineRule="auto"/>
        <w:ind w:left="709" w:hanging="709"/>
        <w:rPr>
          <w:rFonts w:asciiTheme="minorHAnsi" w:eastAsia="MS Mincho" w:hAnsiTheme="minorHAnsi" w:cs="Arial"/>
          <w:i/>
          <w:szCs w:val="24"/>
        </w:rPr>
      </w:pPr>
      <w:r w:rsidRPr="001802A9">
        <w:rPr>
          <w:rFonts w:asciiTheme="minorHAnsi" w:eastAsia="MS Mincho" w:hAnsiTheme="minorHAnsi" w:cs="Arial"/>
          <w:i/>
          <w:szCs w:val="24"/>
        </w:rPr>
        <w:lastRenderedPageBreak/>
        <w:t>The Experience of Young People and Legal Need (continued)</w:t>
      </w:r>
    </w:p>
    <w:p w:rsidR="00B5679C" w:rsidRPr="001802A9" w:rsidRDefault="00B5679C" w:rsidP="00B5679C">
      <w:pPr>
        <w:pStyle w:val="Header"/>
        <w:spacing w:before="0" w:after="0" w:line="240" w:lineRule="auto"/>
        <w:rPr>
          <w:sz w:val="24"/>
          <w:szCs w:val="24"/>
          <w:lang w:val="en-AU"/>
        </w:rPr>
      </w:pPr>
    </w:p>
    <w:p w:rsidR="00B5679C" w:rsidRPr="001802A9" w:rsidRDefault="00B5679C" w:rsidP="00B5679C">
      <w:pPr>
        <w:spacing w:before="0" w:after="0" w:line="240" w:lineRule="auto"/>
        <w:rPr>
          <w:b/>
          <w:sz w:val="24"/>
          <w:szCs w:val="24"/>
          <w:lang w:val="en-AU"/>
        </w:rPr>
      </w:pPr>
      <w:r w:rsidRPr="001802A9">
        <w:rPr>
          <w:b/>
          <w:sz w:val="24"/>
          <w:szCs w:val="24"/>
          <w:lang w:val="en-AU"/>
        </w:rPr>
        <w:t>Lessons from the LAW Survey</w:t>
      </w:r>
      <w:r w:rsidR="00561A12" w:rsidRPr="001802A9">
        <w:rPr>
          <w:b/>
          <w:sz w:val="24"/>
          <w:szCs w:val="24"/>
          <w:lang w:val="en-AU"/>
        </w:rPr>
        <w:t xml:space="preserve"> (continued)</w:t>
      </w:r>
    </w:p>
    <w:p w:rsidR="00510416" w:rsidRPr="001802A9" w:rsidRDefault="00510416" w:rsidP="008D2E03">
      <w:pPr>
        <w:spacing w:before="0" w:after="0" w:line="240" w:lineRule="auto"/>
        <w:rPr>
          <w:b/>
          <w:sz w:val="24"/>
          <w:szCs w:val="24"/>
          <w:lang w:val="en-AU"/>
        </w:rPr>
      </w:pPr>
    </w:p>
    <w:p w:rsidR="00B5679C" w:rsidRPr="001802A9" w:rsidRDefault="00B5679C" w:rsidP="00B5679C">
      <w:pPr>
        <w:spacing w:before="0" w:after="0" w:line="240" w:lineRule="auto"/>
        <w:rPr>
          <w:rFonts w:eastAsia="Times"/>
          <w:sz w:val="24"/>
          <w:szCs w:val="24"/>
          <w:lang w:val="en-AU"/>
        </w:rPr>
      </w:pPr>
      <w:r w:rsidRPr="001802A9">
        <w:rPr>
          <w:rFonts w:eastAsia="Times"/>
          <w:sz w:val="24"/>
          <w:szCs w:val="24"/>
          <w:lang w:val="en-AU"/>
        </w:rPr>
        <w:t xml:space="preserve">We also </w:t>
      </w:r>
      <w:r w:rsidR="00D4117E" w:rsidRPr="001802A9">
        <w:rPr>
          <w:rFonts w:eastAsia="Times"/>
          <w:sz w:val="24"/>
          <w:szCs w:val="24"/>
          <w:lang w:val="en-AU"/>
        </w:rPr>
        <w:t>accept</w:t>
      </w:r>
      <w:r w:rsidRPr="001802A9">
        <w:rPr>
          <w:rFonts w:eastAsia="Times"/>
          <w:sz w:val="24"/>
          <w:szCs w:val="24"/>
          <w:lang w:val="en-AU"/>
        </w:rPr>
        <w:t xml:space="preserve"> the </w:t>
      </w:r>
      <w:r w:rsidR="00DE0F12" w:rsidRPr="001802A9">
        <w:rPr>
          <w:rFonts w:eastAsia="Times"/>
          <w:sz w:val="24"/>
          <w:szCs w:val="24"/>
          <w:lang w:val="en-AU"/>
        </w:rPr>
        <w:t xml:space="preserve">LAW </w:t>
      </w:r>
      <w:r w:rsidRPr="001802A9">
        <w:rPr>
          <w:rFonts w:eastAsia="Times"/>
          <w:sz w:val="24"/>
          <w:szCs w:val="24"/>
          <w:lang w:val="en-AU"/>
        </w:rPr>
        <w:t>Survey’s findings that disadvantaged or socially excluded groups (</w:t>
      </w:r>
      <w:r w:rsidR="00DE0F12" w:rsidRPr="001802A9">
        <w:rPr>
          <w:rFonts w:eastAsia="Times"/>
          <w:sz w:val="24"/>
          <w:szCs w:val="24"/>
          <w:lang w:val="en-AU"/>
        </w:rPr>
        <w:t>including children and young people</w:t>
      </w:r>
      <w:r w:rsidRPr="001802A9">
        <w:rPr>
          <w:rFonts w:eastAsia="Times"/>
          <w:sz w:val="24"/>
          <w:szCs w:val="24"/>
          <w:lang w:val="en-AU"/>
        </w:rPr>
        <w:t xml:space="preserve">) </w:t>
      </w:r>
      <w:r w:rsidR="00DE0F12" w:rsidRPr="001802A9">
        <w:rPr>
          <w:rFonts w:eastAsia="Times"/>
          <w:sz w:val="24"/>
          <w:szCs w:val="24"/>
          <w:lang w:val="en-AU"/>
        </w:rPr>
        <w:t>are</w:t>
      </w:r>
      <w:r w:rsidRPr="001802A9">
        <w:rPr>
          <w:rFonts w:eastAsia="Times"/>
          <w:sz w:val="24"/>
          <w:szCs w:val="24"/>
          <w:lang w:val="en-AU"/>
        </w:rPr>
        <w:t xml:space="preserve"> also particularly vulnerable to legal problems. These groups </w:t>
      </w:r>
      <w:r w:rsidR="002B776D" w:rsidRPr="001802A9">
        <w:rPr>
          <w:rFonts w:eastAsia="Times"/>
          <w:sz w:val="24"/>
          <w:szCs w:val="24"/>
          <w:lang w:val="en-AU"/>
        </w:rPr>
        <w:t>are</w:t>
      </w:r>
      <w:r w:rsidRPr="001802A9">
        <w:rPr>
          <w:rFonts w:eastAsia="Times"/>
          <w:sz w:val="24"/>
          <w:szCs w:val="24"/>
          <w:lang w:val="en-AU"/>
        </w:rPr>
        <w:t xml:space="preserve"> not only more likely to experience legal problems overall, but also </w:t>
      </w:r>
      <w:r w:rsidR="002B776D" w:rsidRPr="001802A9">
        <w:rPr>
          <w:rFonts w:eastAsia="Times"/>
          <w:sz w:val="24"/>
          <w:szCs w:val="24"/>
          <w:lang w:val="en-AU"/>
        </w:rPr>
        <w:t>are</w:t>
      </w:r>
      <w:r w:rsidRPr="001802A9">
        <w:rPr>
          <w:rFonts w:eastAsia="Times"/>
          <w:sz w:val="24"/>
          <w:szCs w:val="24"/>
          <w:lang w:val="en-AU"/>
        </w:rPr>
        <w:t xml:space="preserve"> </w:t>
      </w:r>
      <w:r w:rsidR="002B776D" w:rsidRPr="001802A9">
        <w:rPr>
          <w:rFonts w:eastAsia="Times"/>
          <w:sz w:val="24"/>
          <w:szCs w:val="24"/>
          <w:lang w:val="en-AU"/>
        </w:rPr>
        <w:t xml:space="preserve">likely to have </w:t>
      </w:r>
      <w:r w:rsidRPr="001802A9">
        <w:rPr>
          <w:rFonts w:eastAsia="Times"/>
          <w:sz w:val="24"/>
          <w:szCs w:val="24"/>
          <w:lang w:val="en-AU"/>
        </w:rPr>
        <w:t xml:space="preserve">significant and multiple legal problems. </w:t>
      </w:r>
    </w:p>
    <w:p w:rsidR="00A55682" w:rsidRPr="001802A9" w:rsidRDefault="00A55682" w:rsidP="00B5679C">
      <w:pPr>
        <w:spacing w:before="0" w:after="0" w:line="240" w:lineRule="auto"/>
        <w:rPr>
          <w:rFonts w:eastAsia="Times"/>
          <w:sz w:val="24"/>
          <w:szCs w:val="24"/>
          <w:lang w:val="en-AU"/>
        </w:rPr>
      </w:pPr>
    </w:p>
    <w:p w:rsidR="00510416" w:rsidRPr="001802A9" w:rsidRDefault="003C73B6" w:rsidP="008D2E03">
      <w:pPr>
        <w:spacing w:before="0" w:after="0" w:line="240" w:lineRule="auto"/>
        <w:rPr>
          <w:rFonts w:eastAsia="Times"/>
          <w:sz w:val="24"/>
          <w:szCs w:val="24"/>
          <w:lang w:val="en-AU"/>
        </w:rPr>
      </w:pPr>
      <w:r w:rsidRPr="001802A9">
        <w:rPr>
          <w:rFonts w:eastAsia="Times"/>
          <w:sz w:val="24"/>
          <w:szCs w:val="24"/>
          <w:lang w:val="en-AU"/>
        </w:rPr>
        <w:t xml:space="preserve">We </w:t>
      </w:r>
      <w:r w:rsidR="00510416" w:rsidRPr="001802A9">
        <w:rPr>
          <w:rFonts w:eastAsia="Times"/>
          <w:sz w:val="24"/>
          <w:szCs w:val="24"/>
          <w:lang w:val="en-AU"/>
        </w:rPr>
        <w:t xml:space="preserve">note </w:t>
      </w:r>
      <w:r w:rsidRPr="001802A9">
        <w:rPr>
          <w:rFonts w:eastAsia="Times"/>
          <w:sz w:val="24"/>
          <w:szCs w:val="24"/>
          <w:lang w:val="en-AU"/>
        </w:rPr>
        <w:t xml:space="preserve">the Survey’s </w:t>
      </w:r>
      <w:r w:rsidR="00510416" w:rsidRPr="001802A9">
        <w:rPr>
          <w:rFonts w:eastAsia="Times"/>
          <w:sz w:val="24"/>
          <w:szCs w:val="24"/>
          <w:lang w:val="en-AU"/>
        </w:rPr>
        <w:t xml:space="preserve">particular findings on the reported </w:t>
      </w:r>
      <w:r w:rsidR="002B776D" w:rsidRPr="001802A9">
        <w:rPr>
          <w:rFonts w:eastAsia="Times"/>
          <w:sz w:val="24"/>
          <w:szCs w:val="24"/>
          <w:lang w:val="en-AU"/>
        </w:rPr>
        <w:t xml:space="preserve">practical </w:t>
      </w:r>
      <w:r w:rsidR="00510416" w:rsidRPr="001802A9">
        <w:rPr>
          <w:rFonts w:eastAsia="Times"/>
          <w:sz w:val="24"/>
          <w:szCs w:val="24"/>
          <w:lang w:val="en-AU"/>
        </w:rPr>
        <w:t xml:space="preserve">barriers to obtaining advice from legal advisers. </w:t>
      </w:r>
      <w:r w:rsidR="002B776D" w:rsidRPr="001802A9">
        <w:rPr>
          <w:rFonts w:eastAsia="Times"/>
          <w:sz w:val="24"/>
          <w:szCs w:val="24"/>
          <w:lang w:val="en-AU"/>
        </w:rPr>
        <w:t xml:space="preserve">These </w:t>
      </w:r>
      <w:r w:rsidR="00510416" w:rsidRPr="001802A9">
        <w:rPr>
          <w:rFonts w:eastAsia="Times"/>
          <w:sz w:val="24"/>
          <w:szCs w:val="24"/>
          <w:lang w:val="en-AU"/>
        </w:rPr>
        <w:t xml:space="preserve">barriers </w:t>
      </w:r>
      <w:r w:rsidR="002B776D" w:rsidRPr="001802A9">
        <w:rPr>
          <w:rFonts w:eastAsia="Times"/>
          <w:sz w:val="24"/>
          <w:szCs w:val="24"/>
          <w:lang w:val="en-AU"/>
        </w:rPr>
        <w:t>include</w:t>
      </w:r>
      <w:r w:rsidR="00510416" w:rsidRPr="001802A9">
        <w:rPr>
          <w:rFonts w:eastAsia="Times"/>
          <w:sz w:val="24"/>
          <w:szCs w:val="24"/>
          <w:lang w:val="en-AU"/>
        </w:rPr>
        <w:t>: difficulty getting through on the telephone (1</w:t>
      </w:r>
      <w:r w:rsidR="003645E9" w:rsidRPr="001802A9">
        <w:rPr>
          <w:rFonts w:eastAsia="Times"/>
          <w:sz w:val="24"/>
          <w:szCs w:val="24"/>
          <w:lang w:val="en-AU"/>
        </w:rPr>
        <w:t>7</w:t>
      </w:r>
      <w:r w:rsidR="00510416" w:rsidRPr="001802A9">
        <w:rPr>
          <w:rFonts w:eastAsia="Times"/>
          <w:sz w:val="24"/>
          <w:szCs w:val="24"/>
          <w:lang w:val="en-AU"/>
        </w:rPr>
        <w:t xml:space="preserve">%), too long to respond (14%), inconvenient opening hours (8%) and waiting lists for appointments (7%). Distance was also reported as a barrier (4–11%): an important finding for young people who often have limited access to private transport and outside the metropolitan area, extremely limited access to public transport. </w:t>
      </w:r>
    </w:p>
    <w:p w:rsidR="00510416" w:rsidRPr="001802A9" w:rsidRDefault="00510416" w:rsidP="008D2E03">
      <w:pPr>
        <w:spacing w:before="0" w:after="0" w:line="240" w:lineRule="auto"/>
        <w:rPr>
          <w:rFonts w:eastAsia="Times"/>
          <w:sz w:val="24"/>
          <w:szCs w:val="24"/>
          <w:lang w:val="en-AU"/>
        </w:rPr>
      </w:pPr>
    </w:p>
    <w:p w:rsidR="00510416" w:rsidRPr="001802A9" w:rsidRDefault="00510416" w:rsidP="008D2E03">
      <w:pPr>
        <w:spacing w:before="0" w:after="0" w:line="240" w:lineRule="auto"/>
        <w:rPr>
          <w:rFonts w:eastAsia="Times"/>
          <w:sz w:val="24"/>
          <w:szCs w:val="24"/>
          <w:lang w:val="en-AU"/>
        </w:rPr>
      </w:pPr>
      <w:r w:rsidRPr="001802A9">
        <w:rPr>
          <w:rFonts w:eastAsia="Times"/>
          <w:sz w:val="24"/>
          <w:szCs w:val="24"/>
          <w:lang w:val="en-AU"/>
        </w:rPr>
        <w:t>Cost remain</w:t>
      </w:r>
      <w:r w:rsidR="002B776D" w:rsidRPr="001802A9">
        <w:rPr>
          <w:rFonts w:eastAsia="Times"/>
          <w:sz w:val="24"/>
          <w:szCs w:val="24"/>
          <w:lang w:val="en-AU"/>
        </w:rPr>
        <w:t>s</w:t>
      </w:r>
      <w:r w:rsidRPr="001802A9">
        <w:rPr>
          <w:rFonts w:eastAsia="Times"/>
          <w:sz w:val="24"/>
          <w:szCs w:val="24"/>
          <w:lang w:val="en-AU"/>
        </w:rPr>
        <w:t xml:space="preserve"> a particularly high reported barrier for those seeking expert legal advice. </w:t>
      </w:r>
      <w:r w:rsidR="003645E9" w:rsidRPr="001802A9">
        <w:rPr>
          <w:rFonts w:eastAsia="Times"/>
          <w:sz w:val="24"/>
          <w:szCs w:val="24"/>
          <w:lang w:val="en-AU"/>
        </w:rPr>
        <w:t xml:space="preserve">Given the lack of access to income and financial resources for most children and young people, we would reinforce the importance </w:t>
      </w:r>
      <w:r w:rsidRPr="001802A9">
        <w:rPr>
          <w:rFonts w:eastAsia="Times"/>
          <w:sz w:val="24"/>
          <w:szCs w:val="24"/>
          <w:lang w:val="en-AU"/>
        </w:rPr>
        <w:t xml:space="preserve">of free legal </w:t>
      </w:r>
      <w:r w:rsidR="00D4117E" w:rsidRPr="001802A9">
        <w:rPr>
          <w:rFonts w:eastAsia="Times"/>
          <w:sz w:val="24"/>
          <w:szCs w:val="24"/>
          <w:lang w:val="en-AU"/>
        </w:rPr>
        <w:t xml:space="preserve">assistance </w:t>
      </w:r>
      <w:r w:rsidRPr="001802A9">
        <w:rPr>
          <w:rFonts w:eastAsia="Times"/>
          <w:sz w:val="24"/>
          <w:szCs w:val="24"/>
          <w:lang w:val="en-AU"/>
        </w:rPr>
        <w:t>to young people and of communicating to young people that legal services provided will not incur any charge.</w:t>
      </w:r>
    </w:p>
    <w:p w:rsidR="00510416" w:rsidRPr="001802A9" w:rsidRDefault="00510416" w:rsidP="008D2E03">
      <w:pPr>
        <w:spacing w:before="0" w:after="0" w:line="240" w:lineRule="auto"/>
        <w:rPr>
          <w:rFonts w:eastAsia="Times"/>
          <w:sz w:val="24"/>
          <w:szCs w:val="24"/>
          <w:lang w:val="en-AU"/>
        </w:rPr>
      </w:pPr>
    </w:p>
    <w:p w:rsidR="00426988" w:rsidRPr="001802A9" w:rsidRDefault="00426988" w:rsidP="00426988">
      <w:pPr>
        <w:spacing w:before="0" w:after="0" w:line="240" w:lineRule="auto"/>
        <w:rPr>
          <w:rFonts w:eastAsia="Times"/>
          <w:sz w:val="24"/>
          <w:szCs w:val="24"/>
          <w:lang w:val="en-AU"/>
        </w:rPr>
      </w:pPr>
      <w:r w:rsidRPr="001802A9">
        <w:rPr>
          <w:rFonts w:eastAsia="Times"/>
          <w:sz w:val="24"/>
          <w:szCs w:val="24"/>
          <w:lang w:val="en-AU"/>
        </w:rPr>
        <w:t xml:space="preserve">The Taskforce endorses the key recommendation of the LAW </w:t>
      </w:r>
      <w:r w:rsidR="00561A12" w:rsidRPr="001802A9">
        <w:rPr>
          <w:rFonts w:eastAsia="Times"/>
          <w:sz w:val="24"/>
          <w:szCs w:val="24"/>
          <w:lang w:val="en-AU"/>
        </w:rPr>
        <w:t>S</w:t>
      </w:r>
      <w:r w:rsidRPr="001802A9">
        <w:rPr>
          <w:rFonts w:eastAsia="Times"/>
          <w:sz w:val="24"/>
          <w:szCs w:val="24"/>
          <w:lang w:val="en-AU"/>
        </w:rPr>
        <w:t>urvey: to call for a fresh look at the framework for legal assistance for disadvantaged groups. We also note that there is international literature which makes a similar call</w:t>
      </w:r>
      <w:r w:rsidRPr="001802A9">
        <w:rPr>
          <w:rStyle w:val="FootnoteReference"/>
          <w:rFonts w:eastAsia="Times"/>
          <w:sz w:val="24"/>
          <w:szCs w:val="24"/>
          <w:lang w:val="en-AU"/>
        </w:rPr>
        <w:footnoteReference w:id="29"/>
      </w:r>
      <w:r w:rsidRPr="001802A9">
        <w:rPr>
          <w:rFonts w:eastAsia="Times"/>
          <w:sz w:val="24"/>
          <w:szCs w:val="24"/>
          <w:lang w:val="en-AU"/>
        </w:rPr>
        <w:t>.</w:t>
      </w:r>
    </w:p>
    <w:p w:rsidR="00B5679C" w:rsidRPr="001802A9" w:rsidRDefault="00B5679C" w:rsidP="00426988">
      <w:pPr>
        <w:spacing w:before="0" w:after="0" w:line="240" w:lineRule="auto"/>
        <w:rPr>
          <w:rFonts w:eastAsia="Times"/>
          <w:sz w:val="24"/>
          <w:szCs w:val="24"/>
          <w:lang w:val="en-AU"/>
        </w:rPr>
      </w:pPr>
    </w:p>
    <w:p w:rsidR="00A55682" w:rsidRDefault="00A55682" w:rsidP="00A55682">
      <w:pPr>
        <w:spacing w:before="0" w:after="0" w:line="240" w:lineRule="auto"/>
        <w:ind w:left="720"/>
        <w:rPr>
          <w:rFonts w:eastAsia="Times"/>
          <w:i/>
          <w:sz w:val="24"/>
          <w:szCs w:val="24"/>
          <w:lang w:val="en-AU"/>
        </w:rPr>
      </w:pPr>
      <w:r w:rsidRPr="001802A9">
        <w:rPr>
          <w:rFonts w:eastAsia="Times"/>
          <w:i/>
          <w:sz w:val="24"/>
          <w:szCs w:val="24"/>
          <w:lang w:val="en-AU"/>
        </w:rPr>
        <w:t xml:space="preserve"> “[The] LAW Survey stresses the value of a holistic approach to justice that is both multifaceted and integrated... in that it provides more tailored, intensive assistance across both legal and other human services for disadvantaged people who have intertwined legal and non-legal needs. Specifically, the survey suggests that such an approach should include all of the following strategies:</w:t>
      </w:r>
    </w:p>
    <w:p w:rsidR="00C71410" w:rsidRPr="001802A9" w:rsidRDefault="00C71410" w:rsidP="00A55682">
      <w:pPr>
        <w:spacing w:before="0" w:after="0" w:line="240" w:lineRule="auto"/>
        <w:ind w:left="720"/>
        <w:rPr>
          <w:rFonts w:eastAsia="Times"/>
          <w:i/>
          <w:sz w:val="24"/>
          <w:szCs w:val="24"/>
          <w:lang w:val="en-AU"/>
        </w:rPr>
      </w:pPr>
    </w:p>
    <w:p w:rsidR="00A55682" w:rsidRPr="001802A9" w:rsidRDefault="00A55682" w:rsidP="00A55682">
      <w:pPr>
        <w:spacing w:before="0" w:after="0" w:line="240" w:lineRule="auto"/>
        <w:ind w:left="1440"/>
        <w:rPr>
          <w:rFonts w:eastAsia="Times"/>
          <w:i/>
          <w:sz w:val="24"/>
          <w:szCs w:val="24"/>
          <w:lang w:val="en-AU"/>
        </w:rPr>
      </w:pPr>
      <w:r w:rsidRPr="001802A9">
        <w:rPr>
          <w:rFonts w:eastAsia="Times"/>
          <w:i/>
          <w:sz w:val="24"/>
          <w:szCs w:val="24"/>
          <w:lang w:val="en-AU"/>
        </w:rPr>
        <w:t>• legal information and education</w:t>
      </w:r>
    </w:p>
    <w:p w:rsidR="00A55682" w:rsidRPr="001802A9" w:rsidRDefault="00A55682" w:rsidP="00A55682">
      <w:pPr>
        <w:spacing w:before="0" w:after="0" w:line="240" w:lineRule="auto"/>
        <w:ind w:left="1440"/>
        <w:rPr>
          <w:rFonts w:eastAsia="Times"/>
          <w:i/>
          <w:sz w:val="24"/>
          <w:szCs w:val="24"/>
          <w:lang w:val="en-AU"/>
        </w:rPr>
      </w:pPr>
      <w:r w:rsidRPr="001802A9">
        <w:rPr>
          <w:rFonts w:eastAsia="Times"/>
          <w:i/>
          <w:sz w:val="24"/>
          <w:szCs w:val="24"/>
          <w:lang w:val="en-AU"/>
        </w:rPr>
        <w:t>• self-help strategies</w:t>
      </w:r>
    </w:p>
    <w:p w:rsidR="00A55682" w:rsidRPr="001802A9" w:rsidRDefault="00A55682" w:rsidP="00A55682">
      <w:pPr>
        <w:spacing w:before="0" w:after="0" w:line="240" w:lineRule="auto"/>
        <w:ind w:left="1440"/>
        <w:rPr>
          <w:rFonts w:eastAsia="Times"/>
          <w:i/>
          <w:sz w:val="24"/>
          <w:szCs w:val="24"/>
          <w:lang w:val="en-AU"/>
        </w:rPr>
      </w:pPr>
      <w:r w:rsidRPr="001802A9">
        <w:rPr>
          <w:rFonts w:eastAsia="Times"/>
          <w:i/>
          <w:sz w:val="24"/>
          <w:szCs w:val="24"/>
          <w:lang w:val="en-AU"/>
        </w:rPr>
        <w:t>• accessible legal services</w:t>
      </w:r>
    </w:p>
    <w:p w:rsidR="00A55682" w:rsidRPr="001802A9" w:rsidRDefault="00A55682" w:rsidP="00A55682">
      <w:pPr>
        <w:spacing w:before="0" w:after="0" w:line="240" w:lineRule="auto"/>
        <w:ind w:left="1440"/>
        <w:rPr>
          <w:rFonts w:eastAsia="Times"/>
          <w:i/>
          <w:sz w:val="24"/>
          <w:szCs w:val="24"/>
          <w:lang w:val="en-AU"/>
        </w:rPr>
      </w:pPr>
      <w:r w:rsidRPr="001802A9">
        <w:rPr>
          <w:rFonts w:eastAsia="Times"/>
          <w:i/>
          <w:sz w:val="24"/>
          <w:szCs w:val="24"/>
          <w:lang w:val="en-AU"/>
        </w:rPr>
        <w:t>• non-legal advisers as gateways to legal services</w:t>
      </w:r>
    </w:p>
    <w:p w:rsidR="00A55682" w:rsidRPr="001802A9" w:rsidRDefault="00A55682" w:rsidP="00A55682">
      <w:pPr>
        <w:spacing w:before="0" w:after="0" w:line="240" w:lineRule="auto"/>
        <w:ind w:left="1440"/>
        <w:rPr>
          <w:rFonts w:eastAsia="Times"/>
          <w:i/>
          <w:sz w:val="24"/>
          <w:szCs w:val="24"/>
          <w:lang w:val="en-AU"/>
        </w:rPr>
      </w:pPr>
      <w:r w:rsidRPr="001802A9">
        <w:rPr>
          <w:rFonts w:eastAsia="Times"/>
          <w:i/>
          <w:sz w:val="24"/>
          <w:szCs w:val="24"/>
          <w:lang w:val="en-AU"/>
        </w:rPr>
        <w:t>• integrated legal services</w:t>
      </w:r>
    </w:p>
    <w:p w:rsidR="00A55682" w:rsidRPr="001802A9" w:rsidRDefault="00A55682" w:rsidP="00A55682">
      <w:pPr>
        <w:spacing w:before="0" w:after="0" w:line="240" w:lineRule="auto"/>
        <w:ind w:left="1440"/>
        <w:rPr>
          <w:rFonts w:eastAsia="Times"/>
          <w:i/>
          <w:sz w:val="24"/>
          <w:szCs w:val="24"/>
          <w:lang w:val="en-AU"/>
        </w:rPr>
      </w:pPr>
      <w:r w:rsidRPr="001802A9">
        <w:rPr>
          <w:rFonts w:eastAsia="Times"/>
          <w:i/>
          <w:sz w:val="24"/>
          <w:szCs w:val="24"/>
          <w:lang w:val="en-AU"/>
        </w:rPr>
        <w:t>• integrated response to legal and non-legal needs</w:t>
      </w:r>
    </w:p>
    <w:p w:rsidR="00A55682" w:rsidRPr="001802A9" w:rsidRDefault="00A55682" w:rsidP="00A55682">
      <w:pPr>
        <w:spacing w:before="0" w:after="0" w:line="240" w:lineRule="auto"/>
        <w:ind w:left="1440"/>
        <w:rPr>
          <w:rFonts w:eastAsia="Times"/>
          <w:i/>
          <w:sz w:val="24"/>
          <w:szCs w:val="24"/>
          <w:lang w:val="en-AU"/>
        </w:rPr>
      </w:pPr>
      <w:r w:rsidRPr="001802A9">
        <w:rPr>
          <w:rFonts w:eastAsia="Times"/>
          <w:i/>
          <w:sz w:val="24"/>
          <w:szCs w:val="24"/>
          <w:lang w:val="en-AU"/>
        </w:rPr>
        <w:t>• tailoring of services for specific problems</w:t>
      </w:r>
    </w:p>
    <w:p w:rsidR="00A55682" w:rsidRPr="001802A9" w:rsidRDefault="00A55682" w:rsidP="00A55682">
      <w:pPr>
        <w:pStyle w:val="NormalIndent"/>
        <w:spacing w:before="0" w:line="240" w:lineRule="auto"/>
        <w:ind w:left="1440"/>
        <w:rPr>
          <w:rFonts w:asciiTheme="minorHAnsi" w:eastAsia="Times" w:hAnsiTheme="minorHAnsi"/>
          <w:i/>
          <w:sz w:val="24"/>
          <w:szCs w:val="24"/>
          <w:lang w:val="en-AU"/>
        </w:rPr>
      </w:pPr>
      <w:r w:rsidRPr="001802A9">
        <w:rPr>
          <w:rFonts w:asciiTheme="minorHAnsi" w:eastAsia="Times" w:hAnsiTheme="minorHAnsi"/>
          <w:i/>
          <w:sz w:val="24"/>
          <w:szCs w:val="24"/>
          <w:lang w:val="en-AU"/>
        </w:rPr>
        <w:t>• tailoring of services for specific demographic groups”.</w:t>
      </w:r>
    </w:p>
    <w:p w:rsidR="00A55682" w:rsidRPr="001802A9" w:rsidRDefault="00A55682" w:rsidP="00426988">
      <w:pPr>
        <w:spacing w:before="0" w:after="0" w:line="240" w:lineRule="auto"/>
        <w:rPr>
          <w:rFonts w:eastAsia="Times"/>
          <w:sz w:val="24"/>
          <w:szCs w:val="24"/>
          <w:lang w:val="en-AU"/>
        </w:rPr>
      </w:pPr>
    </w:p>
    <w:p w:rsidR="00A55682" w:rsidRPr="001802A9" w:rsidRDefault="00A55682" w:rsidP="00A55682">
      <w:pPr>
        <w:pStyle w:val="AARHeading1"/>
        <w:numPr>
          <w:ilvl w:val="0"/>
          <w:numId w:val="0"/>
        </w:numPr>
        <w:spacing w:before="0" w:line="240" w:lineRule="auto"/>
        <w:rPr>
          <w:rFonts w:asciiTheme="minorHAnsi" w:eastAsia="MS Mincho" w:hAnsiTheme="minorHAnsi" w:cs="Arial"/>
          <w:i/>
          <w:szCs w:val="24"/>
        </w:rPr>
      </w:pPr>
      <w:r w:rsidRPr="001802A9">
        <w:rPr>
          <w:rFonts w:asciiTheme="minorHAnsi" w:eastAsia="MS Mincho" w:hAnsiTheme="minorHAnsi" w:cs="Arial"/>
          <w:i/>
          <w:szCs w:val="24"/>
        </w:rPr>
        <w:lastRenderedPageBreak/>
        <w:t>The Experience of Young People and Legal Need (continued)</w:t>
      </w:r>
    </w:p>
    <w:p w:rsidR="00A55682" w:rsidRPr="001802A9" w:rsidRDefault="00A55682" w:rsidP="00A55682">
      <w:pPr>
        <w:spacing w:before="0" w:after="0" w:line="240" w:lineRule="auto"/>
        <w:rPr>
          <w:b/>
          <w:sz w:val="24"/>
          <w:szCs w:val="24"/>
          <w:lang w:val="en-AU"/>
        </w:rPr>
      </w:pPr>
    </w:p>
    <w:p w:rsidR="00A55682" w:rsidRPr="001802A9" w:rsidRDefault="00A55682" w:rsidP="00A55682">
      <w:pPr>
        <w:spacing w:before="0" w:after="0" w:line="240" w:lineRule="auto"/>
        <w:rPr>
          <w:b/>
          <w:sz w:val="24"/>
          <w:szCs w:val="24"/>
          <w:lang w:val="en-AU"/>
        </w:rPr>
      </w:pPr>
      <w:r w:rsidRPr="001802A9">
        <w:rPr>
          <w:b/>
          <w:sz w:val="24"/>
          <w:szCs w:val="24"/>
          <w:lang w:val="en-AU"/>
        </w:rPr>
        <w:t>Responding to Young People’s Legal Need in Australia</w:t>
      </w:r>
    </w:p>
    <w:p w:rsidR="00A55682" w:rsidRPr="001802A9" w:rsidRDefault="00A55682" w:rsidP="00A55682">
      <w:pPr>
        <w:spacing w:before="0" w:after="0" w:line="240" w:lineRule="auto"/>
        <w:rPr>
          <w:b/>
          <w:sz w:val="24"/>
          <w:szCs w:val="24"/>
          <w:lang w:val="en-AU"/>
        </w:rPr>
      </w:pPr>
    </w:p>
    <w:p w:rsidR="00B5679C" w:rsidRPr="001802A9" w:rsidRDefault="00FB59E8" w:rsidP="00B5679C">
      <w:pPr>
        <w:pStyle w:val="Header"/>
        <w:spacing w:before="0" w:after="0" w:line="240" w:lineRule="auto"/>
        <w:rPr>
          <w:sz w:val="24"/>
          <w:szCs w:val="24"/>
          <w:lang w:val="en-AU"/>
        </w:rPr>
      </w:pPr>
      <w:r w:rsidRPr="001802A9">
        <w:rPr>
          <w:sz w:val="24"/>
          <w:szCs w:val="24"/>
          <w:lang w:val="en-AU"/>
        </w:rPr>
        <w:t xml:space="preserve">There is clearly still more work to be done in developing </w:t>
      </w:r>
      <w:r w:rsidR="002B776D" w:rsidRPr="001802A9">
        <w:rPr>
          <w:sz w:val="24"/>
          <w:szCs w:val="24"/>
          <w:lang w:val="en-AU"/>
        </w:rPr>
        <w:t xml:space="preserve">more </w:t>
      </w:r>
      <w:r w:rsidRPr="001802A9">
        <w:rPr>
          <w:sz w:val="24"/>
          <w:szCs w:val="24"/>
          <w:lang w:val="en-AU"/>
        </w:rPr>
        <w:t>effective strategies that identify need and give appropriate priority to the experience of injustice by children and young people.</w:t>
      </w:r>
      <w:r w:rsidR="00B5679C" w:rsidRPr="001802A9">
        <w:rPr>
          <w:sz w:val="24"/>
          <w:szCs w:val="24"/>
          <w:lang w:val="en-AU"/>
        </w:rPr>
        <w:t xml:space="preserve"> </w:t>
      </w:r>
      <w:r w:rsidR="002B776D" w:rsidRPr="001802A9">
        <w:rPr>
          <w:sz w:val="24"/>
          <w:szCs w:val="24"/>
          <w:lang w:val="en-AU"/>
        </w:rPr>
        <w:t xml:space="preserve">However </w:t>
      </w:r>
      <w:r w:rsidR="00B5679C" w:rsidRPr="001802A9">
        <w:rPr>
          <w:sz w:val="24"/>
          <w:szCs w:val="24"/>
          <w:lang w:val="en-AU"/>
        </w:rPr>
        <w:t xml:space="preserve">as knowledge of good practice and effective strategies is shared across jurisdictional boundaries </w:t>
      </w:r>
      <w:r w:rsidR="00492148" w:rsidRPr="001802A9">
        <w:rPr>
          <w:sz w:val="24"/>
          <w:szCs w:val="24"/>
          <w:lang w:val="en-AU"/>
        </w:rPr>
        <w:t>it</w:t>
      </w:r>
      <w:r w:rsidR="00B5679C" w:rsidRPr="001802A9">
        <w:rPr>
          <w:sz w:val="24"/>
          <w:szCs w:val="24"/>
          <w:lang w:val="en-AU"/>
        </w:rPr>
        <w:t xml:space="preserve"> is being incorporated into the operation of children’s </w:t>
      </w:r>
      <w:r w:rsidR="00492148" w:rsidRPr="001802A9">
        <w:rPr>
          <w:sz w:val="24"/>
          <w:szCs w:val="24"/>
          <w:lang w:val="en-AU"/>
        </w:rPr>
        <w:t xml:space="preserve">and youth </w:t>
      </w:r>
      <w:r w:rsidR="00B5679C" w:rsidRPr="001802A9">
        <w:rPr>
          <w:sz w:val="24"/>
          <w:szCs w:val="24"/>
          <w:lang w:val="en-AU"/>
        </w:rPr>
        <w:t>legal services. This will be examined</w:t>
      </w:r>
      <w:r w:rsidR="002B776D" w:rsidRPr="001802A9">
        <w:rPr>
          <w:sz w:val="24"/>
          <w:szCs w:val="24"/>
          <w:lang w:val="en-AU"/>
        </w:rPr>
        <w:t xml:space="preserve"> in more detail </w:t>
      </w:r>
      <w:r w:rsidR="00B5679C" w:rsidRPr="001802A9">
        <w:rPr>
          <w:sz w:val="24"/>
          <w:szCs w:val="24"/>
          <w:lang w:val="en-AU"/>
        </w:rPr>
        <w:t>when we review the key characteristics of service delivery used in Australia by legal services to children and young people.</w:t>
      </w:r>
    </w:p>
    <w:p w:rsidR="00A55682" w:rsidRPr="001802A9" w:rsidRDefault="00A55682" w:rsidP="00B5679C">
      <w:pPr>
        <w:pStyle w:val="Header"/>
        <w:spacing w:before="0" w:after="0" w:line="240" w:lineRule="auto"/>
        <w:rPr>
          <w:sz w:val="24"/>
          <w:szCs w:val="24"/>
          <w:lang w:val="en-AU"/>
        </w:rPr>
      </w:pPr>
    </w:p>
    <w:p w:rsidR="00F4666F" w:rsidRPr="001802A9" w:rsidRDefault="00D4117E" w:rsidP="00A55682">
      <w:pPr>
        <w:spacing w:before="0" w:after="0" w:line="240" w:lineRule="auto"/>
        <w:rPr>
          <w:rFonts w:eastAsia="Times"/>
          <w:sz w:val="24"/>
          <w:szCs w:val="24"/>
          <w:lang w:val="en-AU"/>
        </w:rPr>
      </w:pPr>
      <w:r w:rsidRPr="001802A9">
        <w:rPr>
          <w:rFonts w:eastAsia="Times"/>
          <w:sz w:val="24"/>
          <w:szCs w:val="24"/>
          <w:lang w:val="en-AU"/>
        </w:rPr>
        <w:t xml:space="preserve">We suggest that there is significant underinvestment in legal assistance for children and young people in Australia today. Legal Aid Commissions provide representation for children and young people for serious criminal matters. </w:t>
      </w:r>
      <w:r w:rsidR="0015080E" w:rsidRPr="001802A9">
        <w:rPr>
          <w:rFonts w:eastAsia="Times"/>
          <w:sz w:val="24"/>
          <w:szCs w:val="24"/>
          <w:lang w:val="en-AU"/>
        </w:rPr>
        <w:t xml:space="preserve">For less serious criminal charges, the situation is varied and is generally provided by duty lawyers, private lawyers where a family pays or by community legal services. </w:t>
      </w:r>
      <w:r w:rsidR="00F4666F" w:rsidRPr="001802A9">
        <w:rPr>
          <w:rFonts w:eastAsia="Times"/>
          <w:sz w:val="24"/>
          <w:szCs w:val="24"/>
          <w:lang w:val="en-AU"/>
        </w:rPr>
        <w:t xml:space="preserve">Most indigenous legal services will provide representation in criminal matters for indigenous children and young people. </w:t>
      </w:r>
    </w:p>
    <w:p w:rsidR="00F4666F" w:rsidRPr="001802A9" w:rsidRDefault="00F4666F" w:rsidP="00A55682">
      <w:pPr>
        <w:spacing w:before="0" w:after="0" w:line="240" w:lineRule="auto"/>
        <w:rPr>
          <w:rFonts w:eastAsia="Times"/>
          <w:sz w:val="24"/>
          <w:szCs w:val="24"/>
          <w:lang w:val="en-AU"/>
        </w:rPr>
      </w:pPr>
    </w:p>
    <w:p w:rsidR="0015080E" w:rsidRPr="001802A9" w:rsidRDefault="0015080E" w:rsidP="00A55682">
      <w:pPr>
        <w:spacing w:before="0" w:after="0" w:line="240" w:lineRule="auto"/>
        <w:rPr>
          <w:rFonts w:eastAsia="Times"/>
          <w:sz w:val="24"/>
          <w:szCs w:val="24"/>
          <w:lang w:val="en-AU"/>
        </w:rPr>
      </w:pPr>
      <w:r w:rsidRPr="001802A9">
        <w:rPr>
          <w:rFonts w:eastAsia="Times"/>
          <w:sz w:val="24"/>
          <w:szCs w:val="24"/>
          <w:lang w:val="en-AU"/>
        </w:rPr>
        <w:t xml:space="preserve">Representation for children in family law matters is also provided by Legal Aid Commissions but is limited to more serious or complex disputes such as those where there are allegations of child abuse or family violence. </w:t>
      </w:r>
    </w:p>
    <w:p w:rsidR="0015080E" w:rsidRPr="001802A9" w:rsidRDefault="0015080E" w:rsidP="00A55682">
      <w:pPr>
        <w:spacing w:before="0" w:after="0" w:line="240" w:lineRule="auto"/>
        <w:rPr>
          <w:rFonts w:eastAsia="Times"/>
          <w:sz w:val="24"/>
          <w:szCs w:val="24"/>
          <w:lang w:val="en-AU"/>
        </w:rPr>
      </w:pPr>
    </w:p>
    <w:p w:rsidR="00F4666F" w:rsidRPr="001802A9" w:rsidRDefault="0015080E" w:rsidP="00A55682">
      <w:pPr>
        <w:spacing w:before="0" w:after="0" w:line="240" w:lineRule="auto"/>
        <w:rPr>
          <w:rFonts w:eastAsia="Times"/>
          <w:sz w:val="24"/>
          <w:szCs w:val="24"/>
          <w:lang w:val="en-AU"/>
        </w:rPr>
      </w:pPr>
      <w:r w:rsidRPr="001802A9">
        <w:rPr>
          <w:rFonts w:eastAsia="Times"/>
          <w:sz w:val="24"/>
          <w:szCs w:val="24"/>
          <w:lang w:val="en-AU"/>
        </w:rPr>
        <w:t xml:space="preserve">Generally assistance for children and young people for civil law is provided by community legal services funded by the Federal Government under the CLSP or </w:t>
      </w:r>
      <w:r w:rsidR="00F4666F" w:rsidRPr="001802A9">
        <w:rPr>
          <w:rFonts w:eastAsia="Times"/>
          <w:sz w:val="24"/>
          <w:szCs w:val="24"/>
          <w:lang w:val="en-AU"/>
        </w:rPr>
        <w:t xml:space="preserve">by </w:t>
      </w:r>
      <w:r w:rsidRPr="001802A9">
        <w:rPr>
          <w:rFonts w:eastAsia="Times"/>
          <w:sz w:val="24"/>
          <w:szCs w:val="24"/>
          <w:lang w:val="en-AU"/>
        </w:rPr>
        <w:t xml:space="preserve">State </w:t>
      </w:r>
      <w:r w:rsidR="00F4666F" w:rsidRPr="001802A9">
        <w:rPr>
          <w:rFonts w:eastAsia="Times"/>
          <w:sz w:val="24"/>
          <w:szCs w:val="24"/>
          <w:lang w:val="en-AU"/>
        </w:rPr>
        <w:t>Governments.</w:t>
      </w:r>
    </w:p>
    <w:p w:rsidR="00F4666F" w:rsidRPr="001802A9" w:rsidRDefault="00F4666F" w:rsidP="00A55682">
      <w:pPr>
        <w:spacing w:before="0" w:after="0" w:line="240" w:lineRule="auto"/>
        <w:rPr>
          <w:rFonts w:eastAsia="Times"/>
          <w:sz w:val="24"/>
          <w:szCs w:val="24"/>
          <w:lang w:val="en-AU"/>
        </w:rPr>
      </w:pPr>
    </w:p>
    <w:p w:rsidR="00F4666F" w:rsidRPr="001802A9" w:rsidRDefault="00F4666F" w:rsidP="00A55682">
      <w:pPr>
        <w:spacing w:before="0" w:after="0" w:line="240" w:lineRule="auto"/>
        <w:rPr>
          <w:rFonts w:eastAsia="Times"/>
          <w:sz w:val="24"/>
          <w:szCs w:val="24"/>
          <w:lang w:val="en-AU"/>
        </w:rPr>
      </w:pPr>
      <w:r w:rsidRPr="001802A9">
        <w:rPr>
          <w:rFonts w:eastAsia="Times"/>
          <w:sz w:val="24"/>
          <w:szCs w:val="24"/>
          <w:lang w:val="en-AU"/>
        </w:rPr>
        <w:t xml:space="preserve">The specialist children’s or youth legal services are National Children’s and Youth Law Centre (based in Sydney); Youthlaw Victoria; Youth Advocacy Centre Qld; Youth Legal Service WA and Shopfront Lawyer (based in Sydney). Some other generalist community legal centres will have a dedicated children’s lawyer - generally as a particular response to the articulated needs of their local community. </w:t>
      </w:r>
    </w:p>
    <w:p w:rsidR="00F4666F" w:rsidRPr="001802A9" w:rsidRDefault="00F4666F" w:rsidP="00A55682">
      <w:pPr>
        <w:spacing w:before="0" w:after="0" w:line="240" w:lineRule="auto"/>
        <w:rPr>
          <w:rFonts w:eastAsia="Times"/>
          <w:sz w:val="24"/>
          <w:szCs w:val="24"/>
          <w:lang w:val="en-AU"/>
        </w:rPr>
      </w:pPr>
    </w:p>
    <w:p w:rsidR="00A55682" w:rsidRPr="001802A9" w:rsidRDefault="00A55682" w:rsidP="00A55682">
      <w:pPr>
        <w:spacing w:before="0" w:after="0" w:line="240" w:lineRule="auto"/>
        <w:rPr>
          <w:rFonts w:eastAsia="Times"/>
          <w:sz w:val="24"/>
          <w:szCs w:val="24"/>
          <w:lang w:val="en-AU"/>
        </w:rPr>
      </w:pPr>
      <w:r w:rsidRPr="001802A9">
        <w:rPr>
          <w:rFonts w:eastAsia="Times"/>
          <w:sz w:val="24"/>
          <w:szCs w:val="24"/>
          <w:lang w:val="en-AU"/>
        </w:rPr>
        <w:t>The Taskforce proposes that the findings of the LAW Survey and existing research evidence support the need for further and more detailed research into the particular experience of children and young people with legal problems.</w:t>
      </w:r>
    </w:p>
    <w:p w:rsidR="00A55682" w:rsidRPr="001802A9" w:rsidRDefault="00A55682" w:rsidP="00A55682">
      <w:pPr>
        <w:spacing w:before="0" w:after="0" w:line="240" w:lineRule="auto"/>
        <w:rPr>
          <w:rFonts w:eastAsia="Times"/>
          <w:sz w:val="24"/>
          <w:szCs w:val="24"/>
          <w:lang w:val="en-AU"/>
        </w:rPr>
      </w:pPr>
    </w:p>
    <w:p w:rsidR="00894B3A" w:rsidRPr="001802A9" w:rsidRDefault="00894B3A" w:rsidP="00894B3A">
      <w:pPr>
        <w:spacing w:before="0" w:after="0" w:line="240" w:lineRule="auto"/>
        <w:rPr>
          <w:rFonts w:eastAsia="Times"/>
          <w:sz w:val="24"/>
          <w:szCs w:val="24"/>
          <w:lang w:val="en-AU"/>
        </w:rPr>
      </w:pPr>
      <w:r w:rsidRPr="001802A9">
        <w:rPr>
          <w:rFonts w:eastAsia="Times"/>
          <w:sz w:val="24"/>
          <w:szCs w:val="24"/>
          <w:lang w:val="en-AU"/>
        </w:rPr>
        <w:t xml:space="preserve">The Taskforce recommends greater investment in legal </w:t>
      </w:r>
      <w:r>
        <w:rPr>
          <w:rFonts w:eastAsia="Times"/>
          <w:sz w:val="24"/>
          <w:szCs w:val="24"/>
          <w:lang w:val="en-AU"/>
        </w:rPr>
        <w:t xml:space="preserve">assistance </w:t>
      </w:r>
      <w:r w:rsidRPr="001802A9">
        <w:rPr>
          <w:rFonts w:eastAsia="Times"/>
          <w:sz w:val="24"/>
          <w:szCs w:val="24"/>
          <w:lang w:val="en-AU"/>
        </w:rPr>
        <w:t>for children and young people</w:t>
      </w:r>
      <w:r>
        <w:rPr>
          <w:rFonts w:eastAsia="Times"/>
          <w:sz w:val="24"/>
          <w:szCs w:val="24"/>
          <w:lang w:val="en-AU"/>
        </w:rPr>
        <w:t>.</w:t>
      </w:r>
    </w:p>
    <w:p w:rsidR="00894B3A" w:rsidRDefault="00894B3A" w:rsidP="00A55682">
      <w:pPr>
        <w:spacing w:before="0" w:after="0" w:line="240" w:lineRule="auto"/>
        <w:rPr>
          <w:rFonts w:eastAsia="Times"/>
          <w:sz w:val="24"/>
          <w:szCs w:val="24"/>
          <w:lang w:val="en-AU"/>
        </w:rPr>
      </w:pPr>
    </w:p>
    <w:p w:rsidR="00A55682" w:rsidRPr="001802A9" w:rsidRDefault="00A55682" w:rsidP="00A55682">
      <w:pPr>
        <w:spacing w:before="0" w:after="0" w:line="240" w:lineRule="auto"/>
        <w:rPr>
          <w:rFonts w:eastAsia="Times"/>
          <w:sz w:val="24"/>
          <w:szCs w:val="24"/>
          <w:lang w:val="en-AU"/>
        </w:rPr>
      </w:pPr>
      <w:r w:rsidRPr="001802A9">
        <w:rPr>
          <w:rFonts w:eastAsia="Times"/>
          <w:sz w:val="24"/>
          <w:szCs w:val="24"/>
          <w:lang w:val="en-AU"/>
        </w:rPr>
        <w:t xml:space="preserve">The Taskforce recommends greater investment in legal education for children and young people in the formal schooling system and in </w:t>
      </w:r>
      <w:r w:rsidR="002B776D" w:rsidRPr="001802A9">
        <w:rPr>
          <w:rFonts w:eastAsia="Times"/>
          <w:sz w:val="24"/>
          <w:szCs w:val="24"/>
          <w:lang w:val="en-AU"/>
        </w:rPr>
        <w:t xml:space="preserve">other </w:t>
      </w:r>
      <w:r w:rsidRPr="001802A9">
        <w:rPr>
          <w:rFonts w:eastAsia="Times"/>
          <w:sz w:val="24"/>
          <w:szCs w:val="24"/>
          <w:lang w:val="en-AU"/>
        </w:rPr>
        <w:t>community education settings.</w:t>
      </w:r>
    </w:p>
    <w:p w:rsidR="00AC4E9D" w:rsidRPr="001802A9" w:rsidRDefault="00AC4E9D" w:rsidP="00A609EF">
      <w:pPr>
        <w:pStyle w:val="AARHeading1"/>
        <w:numPr>
          <w:ilvl w:val="0"/>
          <w:numId w:val="0"/>
        </w:numPr>
        <w:pBdr>
          <w:bottom w:val="none" w:sz="0" w:space="0" w:color="auto"/>
        </w:pBdr>
        <w:spacing w:before="0" w:line="240" w:lineRule="auto"/>
        <w:ind w:left="709" w:hanging="709"/>
        <w:rPr>
          <w:rFonts w:asciiTheme="minorHAnsi" w:eastAsia="MS Mincho" w:hAnsiTheme="minorHAnsi" w:cs="Arial"/>
          <w:i/>
          <w:szCs w:val="24"/>
        </w:rPr>
      </w:pPr>
    </w:p>
    <w:p w:rsidR="00510416" w:rsidRPr="001802A9" w:rsidRDefault="00510416" w:rsidP="008D2E03">
      <w:pPr>
        <w:pStyle w:val="Header"/>
        <w:spacing w:before="0" w:after="0" w:line="240" w:lineRule="auto"/>
        <w:rPr>
          <w:sz w:val="24"/>
          <w:szCs w:val="24"/>
          <w:lang w:val="en-AU"/>
        </w:rPr>
      </w:pPr>
    </w:p>
    <w:p w:rsidR="00551DAA" w:rsidRPr="001802A9" w:rsidRDefault="00551DAA">
      <w:pPr>
        <w:spacing w:before="0" w:after="200"/>
        <w:rPr>
          <w:rFonts w:eastAsia="MS Mincho" w:cs="Arial"/>
          <w:b/>
          <w:sz w:val="24"/>
          <w:szCs w:val="24"/>
          <w:lang w:val="en-AU"/>
        </w:rPr>
      </w:pPr>
      <w:r w:rsidRPr="001802A9">
        <w:rPr>
          <w:rFonts w:eastAsia="MS Mincho" w:cs="Arial"/>
          <w:szCs w:val="24"/>
          <w:lang w:val="en-AU"/>
        </w:rPr>
        <w:br w:type="page"/>
      </w:r>
    </w:p>
    <w:p w:rsidR="00510416" w:rsidRPr="00A609EF" w:rsidRDefault="00D14A9F" w:rsidP="00A609EF">
      <w:pPr>
        <w:pStyle w:val="AARHeading1"/>
        <w:numPr>
          <w:ilvl w:val="0"/>
          <w:numId w:val="0"/>
        </w:numPr>
        <w:spacing w:before="0" w:line="240" w:lineRule="auto"/>
        <w:rPr>
          <w:rFonts w:asciiTheme="minorHAnsi" w:eastAsia="MS Mincho" w:hAnsiTheme="minorHAnsi" w:cs="Arial"/>
          <w:i/>
          <w:szCs w:val="24"/>
        </w:rPr>
      </w:pPr>
      <w:bookmarkStart w:id="21" w:name="_Toc389467667"/>
      <w:bookmarkStart w:id="22" w:name="_Toc389468084"/>
      <w:r w:rsidRPr="00A609EF">
        <w:rPr>
          <w:rFonts w:asciiTheme="minorHAnsi" w:eastAsia="MS Mincho" w:hAnsiTheme="minorHAnsi" w:cs="Arial"/>
          <w:i/>
          <w:szCs w:val="24"/>
        </w:rPr>
        <w:lastRenderedPageBreak/>
        <w:t xml:space="preserve">Observations </w:t>
      </w:r>
      <w:r w:rsidR="00B3418C" w:rsidRPr="00A609EF">
        <w:rPr>
          <w:rFonts w:asciiTheme="minorHAnsi" w:eastAsia="MS Mincho" w:hAnsiTheme="minorHAnsi" w:cs="Arial"/>
          <w:i/>
          <w:szCs w:val="24"/>
        </w:rPr>
        <w:t>from</w:t>
      </w:r>
      <w:r w:rsidRPr="00A609EF">
        <w:rPr>
          <w:rFonts w:asciiTheme="minorHAnsi" w:eastAsia="MS Mincho" w:hAnsiTheme="minorHAnsi" w:cs="Arial"/>
          <w:i/>
          <w:szCs w:val="24"/>
        </w:rPr>
        <w:t xml:space="preserve"> Working with Young People</w:t>
      </w:r>
      <w:bookmarkEnd w:id="21"/>
      <w:bookmarkEnd w:id="22"/>
    </w:p>
    <w:p w:rsidR="00A609EF" w:rsidRDefault="00A609EF" w:rsidP="008D2E03">
      <w:pPr>
        <w:pStyle w:val="NormalIndent"/>
        <w:spacing w:before="0" w:line="240" w:lineRule="auto"/>
        <w:ind w:left="0"/>
        <w:rPr>
          <w:rFonts w:asciiTheme="minorHAnsi" w:hAnsiTheme="minorHAnsi"/>
          <w:sz w:val="24"/>
          <w:szCs w:val="24"/>
          <w:lang w:val="en-AU"/>
        </w:rPr>
      </w:pPr>
    </w:p>
    <w:p w:rsidR="00D14A9F" w:rsidRPr="001802A9" w:rsidRDefault="00D14A9F" w:rsidP="008D2E03">
      <w:pPr>
        <w:pStyle w:val="NormalIndent"/>
        <w:spacing w:before="0" w:line="240" w:lineRule="auto"/>
        <w:ind w:left="0"/>
        <w:rPr>
          <w:rFonts w:asciiTheme="minorHAnsi" w:hAnsiTheme="minorHAnsi"/>
          <w:sz w:val="24"/>
          <w:szCs w:val="24"/>
          <w:lang w:val="en-AU"/>
        </w:rPr>
      </w:pPr>
      <w:r w:rsidRPr="001802A9">
        <w:rPr>
          <w:rFonts w:asciiTheme="minorHAnsi" w:hAnsiTheme="minorHAnsi"/>
          <w:sz w:val="24"/>
          <w:szCs w:val="24"/>
          <w:lang w:val="en-AU"/>
        </w:rPr>
        <w:t xml:space="preserve">A </w:t>
      </w:r>
      <w:r w:rsidR="00551DAA" w:rsidRPr="001802A9">
        <w:rPr>
          <w:rFonts w:asciiTheme="minorHAnsi" w:hAnsiTheme="minorHAnsi"/>
          <w:sz w:val="24"/>
          <w:szCs w:val="24"/>
          <w:lang w:val="en-AU"/>
        </w:rPr>
        <w:t xml:space="preserve">number of </w:t>
      </w:r>
      <w:r w:rsidRPr="001802A9">
        <w:rPr>
          <w:rFonts w:asciiTheme="minorHAnsi" w:hAnsiTheme="minorHAnsi"/>
          <w:sz w:val="24"/>
          <w:szCs w:val="24"/>
          <w:lang w:val="en-AU"/>
        </w:rPr>
        <w:t xml:space="preserve">the member organisations of the Australian Child Rights Taskforce </w:t>
      </w:r>
      <w:r w:rsidR="00551DAA" w:rsidRPr="001802A9">
        <w:rPr>
          <w:rFonts w:asciiTheme="minorHAnsi" w:hAnsiTheme="minorHAnsi"/>
          <w:sz w:val="24"/>
          <w:szCs w:val="24"/>
          <w:lang w:val="en-AU"/>
        </w:rPr>
        <w:t xml:space="preserve">are community-based service providers </w:t>
      </w:r>
      <w:r w:rsidR="00504D1D" w:rsidRPr="001802A9">
        <w:rPr>
          <w:rFonts w:asciiTheme="minorHAnsi" w:hAnsiTheme="minorHAnsi"/>
          <w:sz w:val="24"/>
          <w:szCs w:val="24"/>
          <w:lang w:val="en-AU"/>
        </w:rPr>
        <w:t xml:space="preserve">with experience in dealing with legal problems for </w:t>
      </w:r>
      <w:r w:rsidR="00551DAA" w:rsidRPr="001802A9">
        <w:rPr>
          <w:rFonts w:asciiTheme="minorHAnsi" w:hAnsiTheme="minorHAnsi"/>
          <w:sz w:val="24"/>
          <w:szCs w:val="24"/>
          <w:lang w:val="en-AU"/>
        </w:rPr>
        <w:t>children and young people. Here are some observations</w:t>
      </w:r>
      <w:r w:rsidR="007675A1" w:rsidRPr="001802A9">
        <w:rPr>
          <w:rFonts w:asciiTheme="minorHAnsi" w:hAnsiTheme="minorHAnsi"/>
          <w:sz w:val="24"/>
          <w:szCs w:val="24"/>
          <w:lang w:val="en-AU"/>
        </w:rPr>
        <w:t xml:space="preserve"> drawn f</w:t>
      </w:r>
      <w:r w:rsidR="00551DAA" w:rsidRPr="001802A9">
        <w:rPr>
          <w:rFonts w:asciiTheme="minorHAnsi" w:hAnsiTheme="minorHAnsi"/>
          <w:sz w:val="24"/>
          <w:szCs w:val="24"/>
          <w:lang w:val="en-AU"/>
        </w:rPr>
        <w:t>rom their experience that may assist to inform the Inquiry. Many of the observations are consistent with the findings of the LAW Survey and other available research.</w:t>
      </w:r>
    </w:p>
    <w:p w:rsidR="00D14A9F" w:rsidRPr="001802A9" w:rsidRDefault="00D14A9F" w:rsidP="008D2E03">
      <w:pPr>
        <w:pStyle w:val="NormalIndent"/>
        <w:spacing w:before="0" w:line="240" w:lineRule="auto"/>
        <w:ind w:left="0"/>
        <w:rPr>
          <w:rFonts w:asciiTheme="minorHAnsi" w:hAnsiTheme="minorHAnsi"/>
          <w:sz w:val="24"/>
          <w:szCs w:val="24"/>
          <w:lang w:val="en-AU"/>
        </w:rPr>
      </w:pPr>
    </w:p>
    <w:p w:rsidR="00510416" w:rsidRPr="001802A9" w:rsidRDefault="00510416" w:rsidP="008D2E03">
      <w:pPr>
        <w:pStyle w:val="NormalIndent"/>
        <w:spacing w:before="0" w:line="240" w:lineRule="auto"/>
        <w:ind w:left="0"/>
        <w:rPr>
          <w:rFonts w:asciiTheme="minorHAnsi" w:hAnsiTheme="minorHAnsi"/>
          <w:b/>
          <w:sz w:val="24"/>
          <w:szCs w:val="24"/>
          <w:lang w:val="en-AU"/>
        </w:rPr>
      </w:pPr>
      <w:r w:rsidRPr="001802A9">
        <w:rPr>
          <w:rFonts w:asciiTheme="minorHAnsi" w:hAnsiTheme="minorHAnsi"/>
          <w:b/>
          <w:sz w:val="24"/>
          <w:szCs w:val="24"/>
          <w:lang w:val="en-AU"/>
        </w:rPr>
        <w:t>Young People</w:t>
      </w:r>
    </w:p>
    <w:p w:rsidR="00510416" w:rsidRPr="001802A9" w:rsidRDefault="00510416" w:rsidP="008D2E03">
      <w:pPr>
        <w:pStyle w:val="NormalIndent"/>
        <w:spacing w:before="0" w:line="240" w:lineRule="auto"/>
        <w:ind w:left="0"/>
        <w:rPr>
          <w:rFonts w:asciiTheme="minorHAnsi" w:hAnsiTheme="minorHAnsi"/>
          <w:sz w:val="24"/>
          <w:szCs w:val="24"/>
          <w:lang w:val="en-AU"/>
        </w:rPr>
      </w:pPr>
    </w:p>
    <w:p w:rsidR="00510416" w:rsidRPr="001802A9" w:rsidRDefault="00551DAA" w:rsidP="008D2E03">
      <w:pPr>
        <w:pStyle w:val="NormalIndent"/>
        <w:spacing w:before="0" w:line="240" w:lineRule="auto"/>
        <w:ind w:left="0"/>
        <w:rPr>
          <w:rFonts w:asciiTheme="minorHAnsi" w:hAnsiTheme="minorHAnsi"/>
          <w:sz w:val="24"/>
          <w:szCs w:val="24"/>
          <w:lang w:val="en-AU"/>
        </w:rPr>
      </w:pPr>
      <w:r w:rsidRPr="001802A9">
        <w:rPr>
          <w:rFonts w:asciiTheme="minorHAnsi" w:hAnsiTheme="minorHAnsi"/>
          <w:sz w:val="24"/>
          <w:szCs w:val="24"/>
          <w:lang w:val="en-AU"/>
        </w:rPr>
        <w:t>Many of t</w:t>
      </w:r>
      <w:r w:rsidR="00510416" w:rsidRPr="001802A9">
        <w:rPr>
          <w:rFonts w:asciiTheme="minorHAnsi" w:hAnsiTheme="minorHAnsi"/>
          <w:sz w:val="24"/>
          <w:szCs w:val="24"/>
          <w:lang w:val="en-AU"/>
        </w:rPr>
        <w:t>he young people that have been assisted by</w:t>
      </w:r>
      <w:r w:rsidRPr="001802A9">
        <w:rPr>
          <w:rFonts w:asciiTheme="minorHAnsi" w:hAnsiTheme="minorHAnsi"/>
          <w:sz w:val="24"/>
          <w:szCs w:val="24"/>
          <w:lang w:val="en-AU"/>
        </w:rPr>
        <w:t xml:space="preserve"> community-based </w:t>
      </w:r>
      <w:r w:rsidR="00D14A9F" w:rsidRPr="001802A9">
        <w:rPr>
          <w:rFonts w:asciiTheme="minorHAnsi" w:hAnsiTheme="minorHAnsi"/>
          <w:sz w:val="24"/>
          <w:szCs w:val="24"/>
          <w:lang w:val="en-AU"/>
        </w:rPr>
        <w:t xml:space="preserve">legal service providers </w:t>
      </w:r>
      <w:r w:rsidRPr="001802A9">
        <w:rPr>
          <w:rFonts w:asciiTheme="minorHAnsi" w:hAnsiTheme="minorHAnsi"/>
          <w:sz w:val="24"/>
          <w:szCs w:val="24"/>
          <w:lang w:val="en-AU"/>
        </w:rPr>
        <w:t xml:space="preserve">with face-to-face legal assistance (even those </w:t>
      </w:r>
      <w:r w:rsidR="00D14A9F" w:rsidRPr="001802A9">
        <w:rPr>
          <w:rFonts w:asciiTheme="minorHAnsi" w:hAnsiTheme="minorHAnsi"/>
          <w:sz w:val="24"/>
          <w:szCs w:val="24"/>
          <w:lang w:val="en-AU"/>
        </w:rPr>
        <w:t xml:space="preserve">dedicated to </w:t>
      </w:r>
      <w:r w:rsidRPr="001802A9">
        <w:rPr>
          <w:rFonts w:asciiTheme="minorHAnsi" w:hAnsiTheme="minorHAnsi"/>
          <w:sz w:val="24"/>
          <w:szCs w:val="24"/>
          <w:lang w:val="en-AU"/>
        </w:rPr>
        <w:t xml:space="preserve">children and young people) </w:t>
      </w:r>
      <w:r w:rsidR="00510416" w:rsidRPr="001802A9">
        <w:rPr>
          <w:rFonts w:asciiTheme="minorHAnsi" w:hAnsiTheme="minorHAnsi"/>
          <w:sz w:val="24"/>
          <w:szCs w:val="24"/>
          <w:lang w:val="en-AU"/>
        </w:rPr>
        <w:t xml:space="preserve">have come into contact with the service through </w:t>
      </w:r>
      <w:r w:rsidRPr="001802A9">
        <w:rPr>
          <w:rFonts w:asciiTheme="minorHAnsi" w:hAnsiTheme="minorHAnsi"/>
          <w:sz w:val="24"/>
          <w:szCs w:val="24"/>
          <w:lang w:val="en-AU"/>
        </w:rPr>
        <w:t xml:space="preserve">a referral from </w:t>
      </w:r>
      <w:r w:rsidR="00510416" w:rsidRPr="001802A9">
        <w:rPr>
          <w:rFonts w:asciiTheme="minorHAnsi" w:hAnsiTheme="minorHAnsi"/>
          <w:sz w:val="24"/>
          <w:szCs w:val="24"/>
          <w:lang w:val="en-AU"/>
        </w:rPr>
        <w:t xml:space="preserve">another </w:t>
      </w:r>
      <w:r w:rsidRPr="001802A9">
        <w:rPr>
          <w:rFonts w:asciiTheme="minorHAnsi" w:hAnsiTheme="minorHAnsi"/>
          <w:sz w:val="24"/>
          <w:szCs w:val="24"/>
          <w:lang w:val="en-AU"/>
        </w:rPr>
        <w:t xml:space="preserve">community-based </w:t>
      </w:r>
      <w:r w:rsidR="00510416" w:rsidRPr="001802A9">
        <w:rPr>
          <w:rFonts w:asciiTheme="minorHAnsi" w:hAnsiTheme="minorHAnsi"/>
          <w:sz w:val="24"/>
          <w:szCs w:val="24"/>
          <w:lang w:val="en-AU"/>
        </w:rPr>
        <w:t xml:space="preserve">service – </w:t>
      </w:r>
      <w:r w:rsidRPr="001802A9">
        <w:rPr>
          <w:rFonts w:asciiTheme="minorHAnsi" w:hAnsiTheme="minorHAnsi"/>
          <w:sz w:val="24"/>
          <w:szCs w:val="24"/>
          <w:lang w:val="en-AU"/>
        </w:rPr>
        <w:t xml:space="preserve">most often </w:t>
      </w:r>
      <w:r w:rsidR="00510416" w:rsidRPr="001802A9">
        <w:rPr>
          <w:rFonts w:asciiTheme="minorHAnsi" w:hAnsiTheme="minorHAnsi"/>
          <w:sz w:val="24"/>
          <w:szCs w:val="24"/>
          <w:lang w:val="en-AU"/>
        </w:rPr>
        <w:t>a youth service</w:t>
      </w:r>
      <w:r w:rsidRPr="001802A9">
        <w:rPr>
          <w:rFonts w:asciiTheme="minorHAnsi" w:hAnsiTheme="minorHAnsi"/>
          <w:sz w:val="24"/>
          <w:szCs w:val="24"/>
          <w:lang w:val="en-AU"/>
        </w:rPr>
        <w:t>.</w:t>
      </w:r>
      <w:r w:rsidR="006F20F8" w:rsidRPr="001802A9">
        <w:rPr>
          <w:rFonts w:asciiTheme="minorHAnsi" w:hAnsiTheme="minorHAnsi"/>
          <w:sz w:val="24"/>
          <w:szCs w:val="24"/>
          <w:lang w:val="en-AU"/>
        </w:rPr>
        <w:t xml:space="preserve"> </w:t>
      </w:r>
      <w:r w:rsidR="00504D1D" w:rsidRPr="001802A9">
        <w:rPr>
          <w:rFonts w:asciiTheme="minorHAnsi" w:hAnsiTheme="minorHAnsi"/>
          <w:sz w:val="24"/>
          <w:szCs w:val="24"/>
          <w:lang w:val="en-AU"/>
        </w:rPr>
        <w:t xml:space="preserve">Almost all </w:t>
      </w:r>
      <w:r w:rsidRPr="001802A9">
        <w:rPr>
          <w:rFonts w:asciiTheme="minorHAnsi" w:hAnsiTheme="minorHAnsi"/>
          <w:sz w:val="24"/>
          <w:szCs w:val="24"/>
          <w:lang w:val="en-AU"/>
        </w:rPr>
        <w:t>of t</w:t>
      </w:r>
      <w:r w:rsidR="00510416" w:rsidRPr="001802A9">
        <w:rPr>
          <w:rFonts w:asciiTheme="minorHAnsi" w:hAnsiTheme="minorHAnsi"/>
          <w:sz w:val="24"/>
          <w:szCs w:val="24"/>
          <w:lang w:val="en-AU"/>
        </w:rPr>
        <w:t xml:space="preserve">he young people assisted </w:t>
      </w:r>
      <w:r w:rsidR="00504D1D" w:rsidRPr="001802A9">
        <w:rPr>
          <w:rFonts w:asciiTheme="minorHAnsi" w:hAnsiTheme="minorHAnsi"/>
          <w:sz w:val="24"/>
          <w:szCs w:val="24"/>
          <w:lang w:val="en-AU"/>
        </w:rPr>
        <w:t xml:space="preserve">would be </w:t>
      </w:r>
      <w:r w:rsidR="00510416" w:rsidRPr="001802A9">
        <w:rPr>
          <w:rFonts w:asciiTheme="minorHAnsi" w:hAnsiTheme="minorHAnsi"/>
          <w:sz w:val="24"/>
          <w:szCs w:val="24"/>
          <w:lang w:val="en-AU"/>
        </w:rPr>
        <w:t xml:space="preserve">characterised as disadvantaged. The nature of that disadvantage is often socio-economic. </w:t>
      </w:r>
    </w:p>
    <w:p w:rsidR="00510416" w:rsidRPr="001802A9" w:rsidRDefault="00510416" w:rsidP="008D2E03">
      <w:pPr>
        <w:pStyle w:val="NormalIndent"/>
        <w:spacing w:before="0" w:line="240" w:lineRule="auto"/>
        <w:ind w:left="0"/>
        <w:rPr>
          <w:rFonts w:asciiTheme="minorHAnsi" w:hAnsiTheme="minorHAnsi"/>
          <w:sz w:val="24"/>
          <w:szCs w:val="24"/>
          <w:lang w:val="en-AU"/>
        </w:rPr>
      </w:pPr>
    </w:p>
    <w:p w:rsidR="00510416" w:rsidRPr="001802A9" w:rsidRDefault="00510416" w:rsidP="008D2E03">
      <w:pPr>
        <w:pStyle w:val="NormalIndent"/>
        <w:spacing w:before="0" w:line="240" w:lineRule="auto"/>
        <w:ind w:left="0"/>
        <w:rPr>
          <w:rFonts w:asciiTheme="minorHAnsi" w:hAnsiTheme="minorHAnsi"/>
          <w:sz w:val="24"/>
          <w:szCs w:val="24"/>
          <w:lang w:val="en-AU"/>
        </w:rPr>
      </w:pPr>
      <w:r w:rsidRPr="001802A9">
        <w:rPr>
          <w:rFonts w:asciiTheme="minorHAnsi" w:hAnsiTheme="minorHAnsi"/>
          <w:sz w:val="24"/>
          <w:szCs w:val="24"/>
          <w:lang w:val="en-AU"/>
        </w:rPr>
        <w:t>Many of the young people who have come into contact with youth services and community agencies are in crisis – probably the most common being a young person who is homeless due to family conflict. Their problems include: finance (lack of income or low inc</w:t>
      </w:r>
      <w:r w:rsidR="00C243B8" w:rsidRPr="001802A9">
        <w:rPr>
          <w:rFonts w:asciiTheme="minorHAnsi" w:hAnsiTheme="minorHAnsi"/>
          <w:sz w:val="24"/>
          <w:szCs w:val="24"/>
          <w:lang w:val="en-AU"/>
        </w:rPr>
        <w:t>ome); limited access to housing</w:t>
      </w:r>
      <w:r w:rsidRPr="001802A9">
        <w:rPr>
          <w:rFonts w:asciiTheme="minorHAnsi" w:hAnsiTheme="minorHAnsi"/>
          <w:sz w:val="24"/>
          <w:szCs w:val="24"/>
          <w:lang w:val="en-AU"/>
        </w:rPr>
        <w:t>; mental health (depression, low self esteem; self harm and personality disorders) and alcohol and drug issues. The young people ha</w:t>
      </w:r>
      <w:r w:rsidR="00551DAA" w:rsidRPr="001802A9">
        <w:rPr>
          <w:rFonts w:asciiTheme="minorHAnsi" w:hAnsiTheme="minorHAnsi"/>
          <w:sz w:val="24"/>
          <w:szCs w:val="24"/>
          <w:lang w:val="en-AU"/>
        </w:rPr>
        <w:t xml:space="preserve">ve </w:t>
      </w:r>
      <w:r w:rsidRPr="001802A9">
        <w:rPr>
          <w:rFonts w:asciiTheme="minorHAnsi" w:hAnsiTheme="minorHAnsi"/>
          <w:sz w:val="24"/>
          <w:szCs w:val="24"/>
          <w:lang w:val="en-AU"/>
        </w:rPr>
        <w:t>a wide range of legal problems</w:t>
      </w:r>
      <w:r w:rsidRPr="001802A9">
        <w:rPr>
          <w:rStyle w:val="FootnoteReference"/>
          <w:rFonts w:asciiTheme="minorHAnsi" w:hAnsiTheme="minorHAnsi"/>
          <w:sz w:val="24"/>
          <w:szCs w:val="24"/>
          <w:lang w:val="en-AU"/>
        </w:rPr>
        <w:footnoteReference w:id="30"/>
      </w:r>
      <w:r w:rsidRPr="001802A9">
        <w:rPr>
          <w:rFonts w:asciiTheme="minorHAnsi" w:hAnsiTheme="minorHAnsi"/>
          <w:sz w:val="24"/>
          <w:szCs w:val="24"/>
          <w:lang w:val="en-AU"/>
        </w:rPr>
        <w:t xml:space="preserve"> often linked to the</w:t>
      </w:r>
      <w:r w:rsidR="006F20F8" w:rsidRPr="001802A9">
        <w:rPr>
          <w:rFonts w:asciiTheme="minorHAnsi" w:hAnsiTheme="minorHAnsi"/>
          <w:sz w:val="24"/>
          <w:szCs w:val="24"/>
          <w:lang w:val="en-AU"/>
        </w:rPr>
        <w:t>se crisis experiences.</w:t>
      </w:r>
      <w:r w:rsidRPr="001802A9">
        <w:rPr>
          <w:rFonts w:asciiTheme="minorHAnsi" w:hAnsiTheme="minorHAnsi"/>
          <w:sz w:val="24"/>
          <w:szCs w:val="24"/>
          <w:lang w:val="en-AU"/>
        </w:rPr>
        <w:t xml:space="preserve"> </w:t>
      </w:r>
    </w:p>
    <w:p w:rsidR="00510416" w:rsidRPr="001802A9" w:rsidRDefault="00510416" w:rsidP="008D2E03">
      <w:pPr>
        <w:pStyle w:val="NormalIndent"/>
        <w:spacing w:before="0" w:line="240" w:lineRule="auto"/>
        <w:ind w:left="0"/>
        <w:rPr>
          <w:rFonts w:asciiTheme="minorHAnsi" w:hAnsiTheme="minorHAnsi"/>
          <w:sz w:val="24"/>
          <w:szCs w:val="24"/>
          <w:lang w:val="en-AU"/>
        </w:rPr>
      </w:pPr>
    </w:p>
    <w:p w:rsidR="00510416" w:rsidRPr="001802A9" w:rsidRDefault="00510416" w:rsidP="008D2E03">
      <w:pPr>
        <w:pStyle w:val="NormalIndent"/>
        <w:spacing w:before="0" w:line="240" w:lineRule="auto"/>
        <w:ind w:left="0"/>
        <w:rPr>
          <w:rFonts w:asciiTheme="minorHAnsi" w:hAnsiTheme="minorHAnsi"/>
          <w:sz w:val="24"/>
          <w:szCs w:val="24"/>
          <w:lang w:val="en-AU"/>
        </w:rPr>
      </w:pPr>
      <w:r w:rsidRPr="001802A9">
        <w:rPr>
          <w:rFonts w:asciiTheme="minorHAnsi" w:hAnsiTheme="minorHAnsi"/>
          <w:sz w:val="24"/>
          <w:szCs w:val="24"/>
          <w:lang w:val="en-AU"/>
        </w:rPr>
        <w:t>The young people assisted (and by implication many others who did not seek assistance) often did not recognise the pr</w:t>
      </w:r>
      <w:r w:rsidR="00B35EA7" w:rsidRPr="001802A9">
        <w:rPr>
          <w:rFonts w:asciiTheme="minorHAnsi" w:hAnsiTheme="minorHAnsi"/>
          <w:sz w:val="24"/>
          <w:szCs w:val="24"/>
          <w:lang w:val="en-AU"/>
        </w:rPr>
        <w:t>oblem as legal.</w:t>
      </w:r>
    </w:p>
    <w:p w:rsidR="00510416" w:rsidRPr="001802A9" w:rsidRDefault="00510416" w:rsidP="008D2E03">
      <w:pPr>
        <w:pStyle w:val="NormalIndent"/>
        <w:spacing w:before="0" w:line="240" w:lineRule="auto"/>
        <w:ind w:left="0"/>
        <w:rPr>
          <w:rFonts w:asciiTheme="minorHAnsi" w:hAnsiTheme="minorHAnsi"/>
          <w:sz w:val="24"/>
          <w:szCs w:val="24"/>
          <w:lang w:val="en-AU"/>
        </w:rPr>
      </w:pPr>
    </w:p>
    <w:p w:rsidR="00510416" w:rsidRPr="001802A9" w:rsidRDefault="00510416" w:rsidP="008D2E03">
      <w:pPr>
        <w:pStyle w:val="NormalIndent"/>
        <w:spacing w:before="0" w:line="240" w:lineRule="auto"/>
        <w:ind w:left="0"/>
        <w:rPr>
          <w:rFonts w:asciiTheme="minorHAnsi" w:hAnsiTheme="minorHAnsi"/>
          <w:sz w:val="24"/>
          <w:szCs w:val="24"/>
          <w:lang w:val="en-AU"/>
        </w:rPr>
      </w:pPr>
      <w:r w:rsidRPr="001802A9">
        <w:rPr>
          <w:rFonts w:asciiTheme="minorHAnsi" w:hAnsiTheme="minorHAnsi"/>
          <w:sz w:val="24"/>
          <w:szCs w:val="24"/>
          <w:lang w:val="en-AU"/>
        </w:rPr>
        <w:t xml:space="preserve">The young people that </w:t>
      </w:r>
      <w:r w:rsidR="006F20F8" w:rsidRPr="001802A9">
        <w:rPr>
          <w:rFonts w:asciiTheme="minorHAnsi" w:hAnsiTheme="minorHAnsi"/>
          <w:sz w:val="24"/>
          <w:szCs w:val="24"/>
          <w:lang w:val="en-AU"/>
        </w:rPr>
        <w:t xml:space="preserve">have </w:t>
      </w:r>
      <w:r w:rsidRPr="001802A9">
        <w:rPr>
          <w:rFonts w:asciiTheme="minorHAnsi" w:hAnsiTheme="minorHAnsi"/>
          <w:sz w:val="24"/>
          <w:szCs w:val="24"/>
          <w:lang w:val="en-AU"/>
        </w:rPr>
        <w:t xml:space="preserve">come into contact with youth services and community agencies are reluctant to engage with the legal system. This extends beyond a reluctance to seek legal assistance to include dealing with fine notices, court attendance notices, and letters of demand. Young people will often wait until a court date and even then may </w:t>
      </w:r>
      <w:r w:rsidR="00B35EA7" w:rsidRPr="001802A9">
        <w:rPr>
          <w:rFonts w:asciiTheme="minorHAnsi" w:hAnsiTheme="minorHAnsi"/>
          <w:sz w:val="24"/>
          <w:szCs w:val="24"/>
          <w:lang w:val="en-AU"/>
        </w:rPr>
        <w:t>find</w:t>
      </w:r>
      <w:r w:rsidRPr="001802A9">
        <w:rPr>
          <w:rFonts w:asciiTheme="minorHAnsi" w:hAnsiTheme="minorHAnsi"/>
          <w:sz w:val="24"/>
          <w:szCs w:val="24"/>
          <w:lang w:val="en-AU"/>
        </w:rPr>
        <w:t xml:space="preserve"> a reason not to attend. </w:t>
      </w:r>
    </w:p>
    <w:p w:rsidR="00510416" w:rsidRPr="001802A9" w:rsidRDefault="00510416" w:rsidP="008D2E03">
      <w:pPr>
        <w:pStyle w:val="NormalIndent"/>
        <w:spacing w:before="0" w:line="240" w:lineRule="auto"/>
        <w:ind w:left="0"/>
        <w:rPr>
          <w:rFonts w:asciiTheme="minorHAnsi" w:hAnsiTheme="minorHAnsi"/>
          <w:sz w:val="24"/>
          <w:szCs w:val="24"/>
          <w:lang w:val="en-AU"/>
        </w:rPr>
      </w:pPr>
    </w:p>
    <w:p w:rsidR="00510416" w:rsidRPr="001802A9" w:rsidRDefault="00C243B8" w:rsidP="008D2E03">
      <w:pPr>
        <w:pStyle w:val="NormalIndent"/>
        <w:spacing w:before="0" w:line="240" w:lineRule="auto"/>
        <w:ind w:left="0"/>
        <w:rPr>
          <w:rFonts w:asciiTheme="minorHAnsi" w:hAnsiTheme="minorHAnsi"/>
          <w:sz w:val="24"/>
          <w:szCs w:val="24"/>
          <w:lang w:val="en-AU"/>
        </w:rPr>
      </w:pPr>
      <w:r w:rsidRPr="001802A9">
        <w:rPr>
          <w:rFonts w:asciiTheme="minorHAnsi" w:hAnsiTheme="minorHAnsi"/>
          <w:sz w:val="24"/>
          <w:szCs w:val="24"/>
          <w:lang w:val="en-AU"/>
        </w:rPr>
        <w:t>Y</w:t>
      </w:r>
      <w:r w:rsidR="00510416" w:rsidRPr="001802A9">
        <w:rPr>
          <w:rFonts w:asciiTheme="minorHAnsi" w:hAnsiTheme="minorHAnsi"/>
          <w:sz w:val="24"/>
          <w:szCs w:val="24"/>
          <w:lang w:val="en-AU"/>
        </w:rPr>
        <w:t xml:space="preserve">oung people’s reluctance to engage with the legal system </w:t>
      </w:r>
      <w:r w:rsidR="006F20F8" w:rsidRPr="001802A9">
        <w:rPr>
          <w:rFonts w:asciiTheme="minorHAnsi" w:hAnsiTheme="minorHAnsi"/>
          <w:sz w:val="24"/>
          <w:szCs w:val="24"/>
          <w:lang w:val="en-AU"/>
        </w:rPr>
        <w:t>is</w:t>
      </w:r>
      <w:r w:rsidR="00510416" w:rsidRPr="001802A9">
        <w:rPr>
          <w:rFonts w:asciiTheme="minorHAnsi" w:hAnsiTheme="minorHAnsi"/>
          <w:sz w:val="24"/>
          <w:szCs w:val="24"/>
          <w:lang w:val="en-AU"/>
        </w:rPr>
        <w:t xml:space="preserve"> </w:t>
      </w:r>
      <w:r w:rsidRPr="001802A9">
        <w:rPr>
          <w:rFonts w:asciiTheme="minorHAnsi" w:hAnsiTheme="minorHAnsi"/>
          <w:sz w:val="24"/>
          <w:szCs w:val="24"/>
          <w:lang w:val="en-AU"/>
        </w:rPr>
        <w:t xml:space="preserve">generally considered to be </w:t>
      </w:r>
      <w:r w:rsidR="00510416" w:rsidRPr="001802A9">
        <w:rPr>
          <w:rFonts w:asciiTheme="minorHAnsi" w:hAnsiTheme="minorHAnsi"/>
          <w:sz w:val="24"/>
          <w:szCs w:val="24"/>
          <w:lang w:val="en-AU"/>
        </w:rPr>
        <w:t xml:space="preserve">related to </w:t>
      </w:r>
      <w:r w:rsidR="00DE18E6">
        <w:rPr>
          <w:rFonts w:asciiTheme="minorHAnsi" w:hAnsiTheme="minorHAnsi"/>
          <w:sz w:val="24"/>
          <w:szCs w:val="24"/>
          <w:lang w:val="en-AU"/>
        </w:rPr>
        <w:t>the legal system’s</w:t>
      </w:r>
      <w:r w:rsidR="00510416" w:rsidRPr="001802A9">
        <w:rPr>
          <w:rFonts w:asciiTheme="minorHAnsi" w:hAnsiTheme="minorHAnsi"/>
          <w:sz w:val="24"/>
          <w:szCs w:val="24"/>
          <w:lang w:val="en-AU"/>
        </w:rPr>
        <w:t xml:space="preserve"> association with authority and a lack of confidence / experience in dealing with adult authority figures. It </w:t>
      </w:r>
      <w:r w:rsidR="006F20F8" w:rsidRPr="001802A9">
        <w:rPr>
          <w:rFonts w:asciiTheme="minorHAnsi" w:hAnsiTheme="minorHAnsi"/>
          <w:sz w:val="24"/>
          <w:szCs w:val="24"/>
          <w:lang w:val="en-AU"/>
        </w:rPr>
        <w:t>is</w:t>
      </w:r>
      <w:r w:rsidR="00510416" w:rsidRPr="001802A9">
        <w:rPr>
          <w:rFonts w:asciiTheme="minorHAnsi" w:hAnsiTheme="minorHAnsi"/>
          <w:sz w:val="24"/>
          <w:szCs w:val="24"/>
          <w:lang w:val="en-AU"/>
        </w:rPr>
        <w:t xml:space="preserve"> </w:t>
      </w:r>
      <w:r w:rsidR="00B35EA7" w:rsidRPr="001802A9">
        <w:rPr>
          <w:rFonts w:asciiTheme="minorHAnsi" w:hAnsiTheme="minorHAnsi"/>
          <w:sz w:val="24"/>
          <w:szCs w:val="24"/>
          <w:lang w:val="en-AU"/>
        </w:rPr>
        <w:t xml:space="preserve">quite </w:t>
      </w:r>
      <w:r w:rsidR="00510416" w:rsidRPr="001802A9">
        <w:rPr>
          <w:rFonts w:asciiTheme="minorHAnsi" w:hAnsiTheme="minorHAnsi"/>
          <w:sz w:val="24"/>
          <w:szCs w:val="24"/>
          <w:lang w:val="en-AU"/>
        </w:rPr>
        <w:t xml:space="preserve">often related to an active distrust of authority figures – based on personal experience (conflict with parents / teachers / police). Lawyers </w:t>
      </w:r>
      <w:r w:rsidR="006F20F8" w:rsidRPr="001802A9">
        <w:rPr>
          <w:rFonts w:asciiTheme="minorHAnsi" w:hAnsiTheme="minorHAnsi"/>
          <w:sz w:val="24"/>
          <w:szCs w:val="24"/>
          <w:lang w:val="en-AU"/>
        </w:rPr>
        <w:t xml:space="preserve">are </w:t>
      </w:r>
      <w:r w:rsidR="00DE18E6">
        <w:rPr>
          <w:rFonts w:asciiTheme="minorHAnsi" w:hAnsiTheme="minorHAnsi"/>
          <w:sz w:val="24"/>
          <w:szCs w:val="24"/>
          <w:lang w:val="en-AU"/>
        </w:rPr>
        <w:t xml:space="preserve">considered part of </w:t>
      </w:r>
      <w:r w:rsidR="00510416" w:rsidRPr="001802A9">
        <w:rPr>
          <w:rFonts w:asciiTheme="minorHAnsi" w:hAnsiTheme="minorHAnsi"/>
          <w:sz w:val="24"/>
          <w:szCs w:val="24"/>
          <w:lang w:val="en-AU"/>
        </w:rPr>
        <w:t xml:space="preserve">the adult world and the world of authority. Their </w:t>
      </w:r>
      <w:r w:rsidR="00B35EA7" w:rsidRPr="001802A9">
        <w:rPr>
          <w:rFonts w:asciiTheme="minorHAnsi" w:hAnsiTheme="minorHAnsi"/>
          <w:sz w:val="24"/>
          <w:szCs w:val="24"/>
          <w:lang w:val="en-AU"/>
        </w:rPr>
        <w:t xml:space="preserve">skill in </w:t>
      </w:r>
      <w:r w:rsidR="00510416" w:rsidRPr="001802A9">
        <w:rPr>
          <w:rFonts w:asciiTheme="minorHAnsi" w:hAnsiTheme="minorHAnsi"/>
          <w:sz w:val="24"/>
          <w:szCs w:val="24"/>
          <w:lang w:val="en-AU"/>
        </w:rPr>
        <w:t>navigat</w:t>
      </w:r>
      <w:r w:rsidR="00B35EA7" w:rsidRPr="001802A9">
        <w:rPr>
          <w:rFonts w:asciiTheme="minorHAnsi" w:hAnsiTheme="minorHAnsi"/>
          <w:sz w:val="24"/>
          <w:szCs w:val="24"/>
          <w:lang w:val="en-AU"/>
        </w:rPr>
        <w:t>ing</w:t>
      </w:r>
      <w:r w:rsidR="00510416" w:rsidRPr="001802A9">
        <w:rPr>
          <w:rFonts w:asciiTheme="minorHAnsi" w:hAnsiTheme="minorHAnsi"/>
          <w:sz w:val="24"/>
          <w:szCs w:val="24"/>
          <w:lang w:val="en-AU"/>
        </w:rPr>
        <w:t xml:space="preserve"> these worlds </w:t>
      </w:r>
      <w:r w:rsidRPr="001802A9">
        <w:rPr>
          <w:rFonts w:asciiTheme="minorHAnsi" w:hAnsiTheme="minorHAnsi"/>
          <w:sz w:val="24"/>
          <w:szCs w:val="24"/>
          <w:lang w:val="en-AU"/>
        </w:rPr>
        <w:t xml:space="preserve">may </w:t>
      </w:r>
      <w:r w:rsidR="00510416" w:rsidRPr="001802A9">
        <w:rPr>
          <w:rFonts w:asciiTheme="minorHAnsi" w:hAnsiTheme="minorHAnsi"/>
          <w:sz w:val="24"/>
          <w:szCs w:val="24"/>
          <w:lang w:val="en-AU"/>
        </w:rPr>
        <w:t>undermine their ability to be seen by young people as ‘on their side’</w:t>
      </w:r>
      <w:r w:rsidR="006F20F8" w:rsidRPr="001802A9">
        <w:rPr>
          <w:rFonts w:asciiTheme="minorHAnsi" w:hAnsiTheme="minorHAnsi"/>
          <w:sz w:val="24"/>
          <w:szCs w:val="24"/>
          <w:lang w:val="en-AU"/>
        </w:rPr>
        <w:t xml:space="preserve"> – particularly in the early stages of the development of a lawyer-client relationship</w:t>
      </w:r>
      <w:r w:rsidR="00510416" w:rsidRPr="001802A9">
        <w:rPr>
          <w:rFonts w:asciiTheme="minorHAnsi" w:hAnsiTheme="minorHAnsi"/>
          <w:sz w:val="24"/>
          <w:szCs w:val="24"/>
          <w:lang w:val="en-AU"/>
        </w:rPr>
        <w:t>.</w:t>
      </w:r>
    </w:p>
    <w:p w:rsidR="006F20F8" w:rsidRPr="001802A9" w:rsidRDefault="006F20F8" w:rsidP="008D2E03">
      <w:pPr>
        <w:pStyle w:val="NormalIndent"/>
        <w:spacing w:before="0" w:line="240" w:lineRule="auto"/>
        <w:ind w:left="0"/>
        <w:rPr>
          <w:rFonts w:asciiTheme="minorHAnsi" w:hAnsiTheme="minorHAnsi"/>
          <w:sz w:val="24"/>
          <w:szCs w:val="24"/>
          <w:lang w:val="en-AU"/>
        </w:rPr>
      </w:pPr>
    </w:p>
    <w:p w:rsidR="00510416" w:rsidRPr="001802A9" w:rsidRDefault="00510416" w:rsidP="008D2E03">
      <w:pPr>
        <w:pStyle w:val="NormalIndent"/>
        <w:spacing w:before="0" w:line="240" w:lineRule="auto"/>
        <w:ind w:left="0"/>
        <w:rPr>
          <w:rFonts w:asciiTheme="minorHAnsi" w:hAnsiTheme="minorHAnsi"/>
          <w:sz w:val="24"/>
          <w:szCs w:val="24"/>
          <w:lang w:val="en-AU"/>
        </w:rPr>
      </w:pPr>
      <w:r w:rsidRPr="001802A9">
        <w:rPr>
          <w:rFonts w:asciiTheme="minorHAnsi" w:hAnsiTheme="minorHAnsi"/>
          <w:sz w:val="24"/>
          <w:szCs w:val="24"/>
          <w:lang w:val="en-AU"/>
        </w:rPr>
        <w:t xml:space="preserve">In contrast to their antipathy towards the legal system, young people </w:t>
      </w:r>
      <w:r w:rsidR="00260F2C" w:rsidRPr="001802A9">
        <w:rPr>
          <w:rFonts w:asciiTheme="minorHAnsi" w:hAnsiTheme="minorHAnsi"/>
          <w:sz w:val="24"/>
          <w:szCs w:val="24"/>
          <w:lang w:val="en-AU"/>
        </w:rPr>
        <w:t>are</w:t>
      </w:r>
      <w:r w:rsidRPr="001802A9">
        <w:rPr>
          <w:rFonts w:asciiTheme="minorHAnsi" w:hAnsiTheme="minorHAnsi"/>
          <w:sz w:val="24"/>
          <w:szCs w:val="24"/>
          <w:lang w:val="en-AU"/>
        </w:rPr>
        <w:t xml:space="preserve"> always keen for accurate information about the law and how it affects them.</w:t>
      </w:r>
    </w:p>
    <w:p w:rsidR="00510416" w:rsidRPr="001802A9" w:rsidRDefault="00510416" w:rsidP="008D2E03">
      <w:pPr>
        <w:pStyle w:val="NormalIndent"/>
        <w:spacing w:before="0" w:line="240" w:lineRule="auto"/>
        <w:ind w:left="0"/>
        <w:rPr>
          <w:rFonts w:asciiTheme="minorHAnsi" w:hAnsiTheme="minorHAnsi"/>
          <w:sz w:val="24"/>
          <w:szCs w:val="24"/>
          <w:lang w:val="en-AU"/>
        </w:rPr>
      </w:pPr>
    </w:p>
    <w:p w:rsidR="00510416" w:rsidRPr="00A609EF" w:rsidRDefault="00510416" w:rsidP="00A609EF">
      <w:pPr>
        <w:pStyle w:val="AARHeading1"/>
        <w:numPr>
          <w:ilvl w:val="0"/>
          <w:numId w:val="0"/>
        </w:numPr>
        <w:spacing w:before="0" w:line="240" w:lineRule="auto"/>
        <w:rPr>
          <w:rFonts w:asciiTheme="minorHAnsi" w:hAnsiTheme="minorHAnsi"/>
          <w:szCs w:val="24"/>
        </w:rPr>
      </w:pPr>
      <w:r w:rsidRPr="001802A9">
        <w:rPr>
          <w:rFonts w:asciiTheme="minorHAnsi" w:hAnsiTheme="minorHAnsi"/>
          <w:b w:val="0"/>
          <w:szCs w:val="24"/>
        </w:rPr>
        <w:br w:type="page"/>
      </w:r>
    </w:p>
    <w:p w:rsidR="00510416" w:rsidRPr="001802A9" w:rsidRDefault="00510416" w:rsidP="008D2E03">
      <w:pPr>
        <w:pStyle w:val="NormalIndent"/>
        <w:spacing w:before="0" w:line="240" w:lineRule="auto"/>
        <w:ind w:left="0"/>
        <w:rPr>
          <w:rFonts w:asciiTheme="minorHAnsi" w:hAnsiTheme="minorHAnsi"/>
          <w:b/>
          <w:sz w:val="24"/>
          <w:szCs w:val="24"/>
          <w:lang w:val="en-AU"/>
        </w:rPr>
      </w:pPr>
      <w:r w:rsidRPr="001802A9">
        <w:rPr>
          <w:rFonts w:asciiTheme="minorHAnsi" w:hAnsiTheme="minorHAnsi"/>
          <w:b/>
          <w:sz w:val="24"/>
          <w:szCs w:val="24"/>
          <w:lang w:val="en-AU"/>
        </w:rPr>
        <w:lastRenderedPageBreak/>
        <w:t>Youth Workers</w:t>
      </w:r>
    </w:p>
    <w:p w:rsidR="00510416" w:rsidRPr="001802A9" w:rsidRDefault="00510416" w:rsidP="008D2E03">
      <w:pPr>
        <w:pStyle w:val="NormalIndent"/>
        <w:spacing w:before="0" w:line="240" w:lineRule="auto"/>
        <w:ind w:left="0"/>
        <w:rPr>
          <w:rFonts w:asciiTheme="minorHAnsi" w:hAnsiTheme="minorHAnsi"/>
          <w:sz w:val="24"/>
          <w:szCs w:val="24"/>
          <w:lang w:val="en-AU"/>
        </w:rPr>
      </w:pPr>
    </w:p>
    <w:p w:rsidR="006F20F8" w:rsidRPr="001802A9" w:rsidRDefault="00510416" w:rsidP="008D2E03">
      <w:pPr>
        <w:pStyle w:val="NormalIndent"/>
        <w:spacing w:before="0" w:line="240" w:lineRule="auto"/>
        <w:ind w:left="0"/>
        <w:rPr>
          <w:rFonts w:asciiTheme="minorHAnsi" w:hAnsiTheme="minorHAnsi"/>
          <w:sz w:val="24"/>
          <w:szCs w:val="24"/>
          <w:lang w:val="en-AU"/>
        </w:rPr>
      </w:pPr>
      <w:r w:rsidRPr="001802A9">
        <w:rPr>
          <w:rFonts w:asciiTheme="minorHAnsi" w:hAnsiTheme="minorHAnsi"/>
          <w:sz w:val="24"/>
          <w:szCs w:val="24"/>
          <w:lang w:val="en-AU"/>
        </w:rPr>
        <w:t xml:space="preserve">A number of </w:t>
      </w:r>
      <w:r w:rsidR="006F20F8" w:rsidRPr="001802A9">
        <w:rPr>
          <w:rFonts w:asciiTheme="minorHAnsi" w:hAnsiTheme="minorHAnsi"/>
          <w:sz w:val="24"/>
          <w:szCs w:val="24"/>
          <w:lang w:val="en-AU"/>
        </w:rPr>
        <w:t xml:space="preserve">professional </w:t>
      </w:r>
      <w:r w:rsidRPr="001802A9">
        <w:rPr>
          <w:rFonts w:asciiTheme="minorHAnsi" w:hAnsiTheme="minorHAnsi"/>
          <w:sz w:val="24"/>
          <w:szCs w:val="24"/>
          <w:lang w:val="en-AU"/>
        </w:rPr>
        <w:t>youth workers d</w:t>
      </w:r>
      <w:r w:rsidR="006F20F8" w:rsidRPr="001802A9">
        <w:rPr>
          <w:rFonts w:asciiTheme="minorHAnsi" w:hAnsiTheme="minorHAnsi"/>
          <w:sz w:val="24"/>
          <w:szCs w:val="24"/>
          <w:lang w:val="en-AU"/>
        </w:rPr>
        <w:t>o</w:t>
      </w:r>
      <w:r w:rsidRPr="001802A9">
        <w:rPr>
          <w:rFonts w:asciiTheme="minorHAnsi" w:hAnsiTheme="minorHAnsi"/>
          <w:sz w:val="24"/>
          <w:szCs w:val="24"/>
          <w:lang w:val="en-AU"/>
        </w:rPr>
        <w:t xml:space="preserve"> not always recognise a problem as legal. </w:t>
      </w:r>
      <w:r w:rsidR="006F20F8" w:rsidRPr="001802A9">
        <w:rPr>
          <w:rFonts w:asciiTheme="minorHAnsi" w:hAnsiTheme="minorHAnsi"/>
          <w:sz w:val="24"/>
          <w:szCs w:val="24"/>
          <w:lang w:val="en-AU"/>
        </w:rPr>
        <w:t>Often t</w:t>
      </w:r>
      <w:r w:rsidRPr="001802A9">
        <w:rPr>
          <w:rFonts w:asciiTheme="minorHAnsi" w:hAnsiTheme="minorHAnsi"/>
          <w:sz w:val="24"/>
          <w:szCs w:val="24"/>
          <w:lang w:val="en-AU"/>
        </w:rPr>
        <w:t xml:space="preserve">heir </w:t>
      </w:r>
      <w:r w:rsidR="006F20F8" w:rsidRPr="001802A9">
        <w:rPr>
          <w:rFonts w:asciiTheme="minorHAnsi" w:hAnsiTheme="minorHAnsi"/>
          <w:sz w:val="24"/>
          <w:szCs w:val="24"/>
          <w:lang w:val="en-AU"/>
        </w:rPr>
        <w:t xml:space="preserve">assumption of </w:t>
      </w:r>
      <w:r w:rsidRPr="001802A9">
        <w:rPr>
          <w:rFonts w:asciiTheme="minorHAnsi" w:hAnsiTheme="minorHAnsi"/>
          <w:sz w:val="24"/>
          <w:szCs w:val="24"/>
          <w:lang w:val="en-AU"/>
        </w:rPr>
        <w:t xml:space="preserve">legal problem types </w:t>
      </w:r>
      <w:r w:rsidR="006F20F8" w:rsidRPr="001802A9">
        <w:rPr>
          <w:rFonts w:asciiTheme="minorHAnsi" w:hAnsiTheme="minorHAnsi"/>
          <w:sz w:val="24"/>
          <w:szCs w:val="24"/>
          <w:lang w:val="en-AU"/>
        </w:rPr>
        <w:t xml:space="preserve">is </w:t>
      </w:r>
      <w:r w:rsidRPr="001802A9">
        <w:rPr>
          <w:rFonts w:asciiTheme="minorHAnsi" w:hAnsiTheme="minorHAnsi"/>
          <w:sz w:val="24"/>
          <w:szCs w:val="24"/>
          <w:lang w:val="en-AU"/>
        </w:rPr>
        <w:t xml:space="preserve">limited to criminal and family law. However most youth workers </w:t>
      </w:r>
      <w:r w:rsidR="006F20F8" w:rsidRPr="001802A9">
        <w:rPr>
          <w:rFonts w:asciiTheme="minorHAnsi" w:hAnsiTheme="minorHAnsi"/>
          <w:sz w:val="24"/>
          <w:szCs w:val="24"/>
          <w:lang w:val="en-AU"/>
        </w:rPr>
        <w:t xml:space="preserve">deal with a </w:t>
      </w:r>
      <w:r w:rsidRPr="001802A9">
        <w:rPr>
          <w:rFonts w:asciiTheme="minorHAnsi" w:hAnsiTheme="minorHAnsi"/>
          <w:sz w:val="24"/>
          <w:szCs w:val="24"/>
          <w:lang w:val="en-AU"/>
        </w:rPr>
        <w:t xml:space="preserve">broad </w:t>
      </w:r>
      <w:r w:rsidR="006F20F8" w:rsidRPr="001802A9">
        <w:rPr>
          <w:rFonts w:asciiTheme="minorHAnsi" w:hAnsiTheme="minorHAnsi"/>
          <w:sz w:val="24"/>
          <w:szCs w:val="24"/>
          <w:lang w:val="en-AU"/>
        </w:rPr>
        <w:t xml:space="preserve">range </w:t>
      </w:r>
      <w:r w:rsidRPr="001802A9">
        <w:rPr>
          <w:rFonts w:asciiTheme="minorHAnsi" w:hAnsiTheme="minorHAnsi"/>
          <w:sz w:val="24"/>
          <w:szCs w:val="24"/>
          <w:lang w:val="en-AU"/>
        </w:rPr>
        <w:t>of legal problem</w:t>
      </w:r>
      <w:r w:rsidR="006F20F8" w:rsidRPr="001802A9">
        <w:rPr>
          <w:rFonts w:asciiTheme="minorHAnsi" w:hAnsiTheme="minorHAnsi"/>
          <w:sz w:val="24"/>
          <w:szCs w:val="24"/>
          <w:lang w:val="en-AU"/>
        </w:rPr>
        <w:t>s for the young people they work with.</w:t>
      </w:r>
    </w:p>
    <w:p w:rsidR="00510416" w:rsidRPr="001802A9" w:rsidRDefault="00510416" w:rsidP="008D2E03">
      <w:pPr>
        <w:pStyle w:val="NormalIndent"/>
        <w:spacing w:before="0" w:line="240" w:lineRule="auto"/>
        <w:ind w:left="0"/>
        <w:rPr>
          <w:rFonts w:asciiTheme="minorHAnsi" w:hAnsiTheme="minorHAnsi"/>
          <w:sz w:val="24"/>
          <w:szCs w:val="24"/>
          <w:lang w:val="en-AU"/>
        </w:rPr>
      </w:pPr>
    </w:p>
    <w:p w:rsidR="00510416" w:rsidRPr="001802A9" w:rsidRDefault="00510416" w:rsidP="008D2E03">
      <w:pPr>
        <w:pStyle w:val="NormalIndent"/>
        <w:spacing w:before="0" w:line="240" w:lineRule="auto"/>
        <w:ind w:left="0"/>
        <w:rPr>
          <w:rFonts w:asciiTheme="minorHAnsi" w:hAnsiTheme="minorHAnsi"/>
          <w:sz w:val="24"/>
          <w:szCs w:val="24"/>
          <w:lang w:val="en-AU"/>
        </w:rPr>
      </w:pPr>
      <w:r w:rsidRPr="001802A9">
        <w:rPr>
          <w:rFonts w:asciiTheme="minorHAnsi" w:hAnsiTheme="minorHAnsi"/>
          <w:sz w:val="24"/>
          <w:szCs w:val="24"/>
          <w:lang w:val="en-AU"/>
        </w:rPr>
        <w:t xml:space="preserve">Youth workers </w:t>
      </w:r>
      <w:r w:rsidR="00B35EA7" w:rsidRPr="001802A9">
        <w:rPr>
          <w:rFonts w:asciiTheme="minorHAnsi" w:hAnsiTheme="minorHAnsi"/>
          <w:sz w:val="24"/>
          <w:szCs w:val="24"/>
          <w:lang w:val="en-AU"/>
        </w:rPr>
        <w:t>can be</w:t>
      </w:r>
      <w:r w:rsidRPr="001802A9">
        <w:rPr>
          <w:rFonts w:asciiTheme="minorHAnsi" w:hAnsiTheme="minorHAnsi"/>
          <w:sz w:val="24"/>
          <w:szCs w:val="24"/>
          <w:lang w:val="en-AU"/>
        </w:rPr>
        <w:t xml:space="preserve"> effective legal problem-solvers dealing with welfare, housing, debt and other issue of conflict and bureaucracy. However there </w:t>
      </w:r>
      <w:r w:rsidR="00AB2344" w:rsidRPr="001802A9">
        <w:rPr>
          <w:rFonts w:asciiTheme="minorHAnsi" w:hAnsiTheme="minorHAnsi"/>
          <w:sz w:val="24"/>
          <w:szCs w:val="24"/>
          <w:lang w:val="en-AU"/>
        </w:rPr>
        <w:t xml:space="preserve">is </w:t>
      </w:r>
      <w:r w:rsidRPr="001802A9">
        <w:rPr>
          <w:rFonts w:asciiTheme="minorHAnsi" w:hAnsiTheme="minorHAnsi"/>
          <w:sz w:val="24"/>
          <w:szCs w:val="24"/>
          <w:lang w:val="en-AU"/>
        </w:rPr>
        <w:t xml:space="preserve">still a keen desire to have access to more information about the law. There </w:t>
      </w:r>
      <w:r w:rsidR="00AB2344" w:rsidRPr="001802A9">
        <w:rPr>
          <w:rFonts w:asciiTheme="minorHAnsi" w:hAnsiTheme="minorHAnsi"/>
          <w:sz w:val="24"/>
          <w:szCs w:val="24"/>
          <w:lang w:val="en-AU"/>
        </w:rPr>
        <w:t xml:space="preserve">is often confusion </w:t>
      </w:r>
      <w:r w:rsidRPr="001802A9">
        <w:rPr>
          <w:rFonts w:asciiTheme="minorHAnsi" w:hAnsiTheme="minorHAnsi"/>
          <w:sz w:val="24"/>
          <w:szCs w:val="24"/>
          <w:lang w:val="en-AU"/>
        </w:rPr>
        <w:t xml:space="preserve">about the value of legal support and assistance (although </w:t>
      </w:r>
      <w:r w:rsidR="00AB2344" w:rsidRPr="001802A9">
        <w:rPr>
          <w:rFonts w:asciiTheme="minorHAnsi" w:hAnsiTheme="minorHAnsi"/>
          <w:sz w:val="24"/>
          <w:szCs w:val="24"/>
          <w:lang w:val="en-AU"/>
        </w:rPr>
        <w:t xml:space="preserve">usually </w:t>
      </w:r>
      <w:r w:rsidRPr="001802A9">
        <w:rPr>
          <w:rFonts w:asciiTheme="minorHAnsi" w:hAnsiTheme="minorHAnsi"/>
          <w:sz w:val="24"/>
          <w:szCs w:val="24"/>
          <w:lang w:val="en-AU"/>
        </w:rPr>
        <w:t>only from those youth workers who ha</w:t>
      </w:r>
      <w:r w:rsidR="00AB2344" w:rsidRPr="001802A9">
        <w:rPr>
          <w:rFonts w:asciiTheme="minorHAnsi" w:hAnsiTheme="minorHAnsi"/>
          <w:sz w:val="24"/>
          <w:szCs w:val="24"/>
          <w:lang w:val="en-AU"/>
        </w:rPr>
        <w:t xml:space="preserve">ve </w:t>
      </w:r>
      <w:r w:rsidRPr="001802A9">
        <w:rPr>
          <w:rFonts w:asciiTheme="minorHAnsi" w:hAnsiTheme="minorHAnsi"/>
          <w:sz w:val="24"/>
          <w:szCs w:val="24"/>
          <w:lang w:val="en-AU"/>
        </w:rPr>
        <w:t xml:space="preserve">not worked directly with </w:t>
      </w:r>
      <w:r w:rsidR="00AB2344" w:rsidRPr="001802A9">
        <w:rPr>
          <w:rFonts w:asciiTheme="minorHAnsi" w:hAnsiTheme="minorHAnsi"/>
          <w:sz w:val="24"/>
          <w:szCs w:val="24"/>
          <w:lang w:val="en-AU"/>
        </w:rPr>
        <w:t xml:space="preserve">dedicated youth legal service </w:t>
      </w:r>
      <w:r w:rsidRPr="001802A9">
        <w:rPr>
          <w:rFonts w:asciiTheme="minorHAnsi" w:hAnsiTheme="minorHAnsi"/>
          <w:sz w:val="24"/>
          <w:szCs w:val="24"/>
          <w:lang w:val="en-AU"/>
        </w:rPr>
        <w:t xml:space="preserve">lawyers). This may be based on their experience with legal service providers without specialist expertise in dealing with young people (see section on </w:t>
      </w:r>
      <w:r w:rsidRPr="001802A9">
        <w:rPr>
          <w:rFonts w:asciiTheme="minorHAnsi" w:hAnsiTheme="minorHAnsi"/>
          <w:b/>
          <w:sz w:val="24"/>
          <w:szCs w:val="24"/>
          <w:lang w:val="en-AU"/>
        </w:rPr>
        <w:t>Other Legal Service Providers</w:t>
      </w:r>
      <w:r w:rsidRPr="001802A9">
        <w:rPr>
          <w:rFonts w:asciiTheme="minorHAnsi" w:hAnsiTheme="minorHAnsi"/>
          <w:sz w:val="24"/>
          <w:szCs w:val="24"/>
          <w:lang w:val="en-AU"/>
        </w:rPr>
        <w:t xml:space="preserve">). </w:t>
      </w:r>
    </w:p>
    <w:p w:rsidR="00510416" w:rsidRPr="001802A9" w:rsidRDefault="00510416" w:rsidP="008D2E03">
      <w:pPr>
        <w:pStyle w:val="NormalIndent"/>
        <w:spacing w:before="0" w:line="240" w:lineRule="auto"/>
        <w:ind w:left="0"/>
        <w:rPr>
          <w:rFonts w:asciiTheme="minorHAnsi" w:hAnsiTheme="minorHAnsi"/>
          <w:sz w:val="24"/>
          <w:szCs w:val="24"/>
          <w:lang w:val="en-AU"/>
        </w:rPr>
      </w:pPr>
    </w:p>
    <w:p w:rsidR="00510416" w:rsidRPr="001802A9" w:rsidRDefault="00B35EA7" w:rsidP="008D2E03">
      <w:pPr>
        <w:pStyle w:val="NormalIndent"/>
        <w:spacing w:before="0" w:line="240" w:lineRule="auto"/>
        <w:ind w:left="0"/>
        <w:rPr>
          <w:rFonts w:asciiTheme="minorHAnsi" w:hAnsiTheme="minorHAnsi"/>
          <w:sz w:val="24"/>
          <w:szCs w:val="24"/>
          <w:lang w:val="en-AU"/>
        </w:rPr>
      </w:pPr>
      <w:r w:rsidRPr="001802A9">
        <w:rPr>
          <w:rFonts w:asciiTheme="minorHAnsi" w:hAnsiTheme="minorHAnsi"/>
          <w:sz w:val="24"/>
          <w:szCs w:val="24"/>
          <w:lang w:val="en-AU"/>
        </w:rPr>
        <w:t xml:space="preserve">Of those </w:t>
      </w:r>
      <w:r w:rsidR="00510416" w:rsidRPr="001802A9">
        <w:rPr>
          <w:rFonts w:asciiTheme="minorHAnsi" w:hAnsiTheme="minorHAnsi"/>
          <w:sz w:val="24"/>
          <w:szCs w:val="24"/>
          <w:lang w:val="en-AU"/>
        </w:rPr>
        <w:t xml:space="preserve">youth workers </w:t>
      </w:r>
      <w:r w:rsidRPr="001802A9">
        <w:rPr>
          <w:rFonts w:asciiTheme="minorHAnsi" w:hAnsiTheme="minorHAnsi"/>
          <w:sz w:val="24"/>
          <w:szCs w:val="24"/>
          <w:lang w:val="en-AU"/>
        </w:rPr>
        <w:t>with</w:t>
      </w:r>
      <w:r w:rsidR="00AB2344" w:rsidRPr="001802A9">
        <w:rPr>
          <w:rFonts w:asciiTheme="minorHAnsi" w:hAnsiTheme="minorHAnsi"/>
          <w:sz w:val="24"/>
          <w:szCs w:val="24"/>
          <w:lang w:val="en-AU"/>
        </w:rPr>
        <w:t xml:space="preserve"> </w:t>
      </w:r>
      <w:r w:rsidR="00510416" w:rsidRPr="001802A9">
        <w:rPr>
          <w:rFonts w:asciiTheme="minorHAnsi" w:hAnsiTheme="minorHAnsi"/>
          <w:sz w:val="24"/>
          <w:szCs w:val="24"/>
          <w:lang w:val="en-AU"/>
        </w:rPr>
        <w:t xml:space="preserve">good levels of awareness of the range of legal problems for which </w:t>
      </w:r>
      <w:r w:rsidR="00AB2344" w:rsidRPr="001802A9">
        <w:rPr>
          <w:rFonts w:asciiTheme="minorHAnsi" w:hAnsiTheme="minorHAnsi"/>
          <w:sz w:val="24"/>
          <w:szCs w:val="24"/>
          <w:lang w:val="en-AU"/>
        </w:rPr>
        <w:t xml:space="preserve">assistance from youth legal services </w:t>
      </w:r>
      <w:r w:rsidR="00510416" w:rsidRPr="001802A9">
        <w:rPr>
          <w:rFonts w:asciiTheme="minorHAnsi" w:hAnsiTheme="minorHAnsi"/>
          <w:sz w:val="24"/>
          <w:szCs w:val="24"/>
          <w:lang w:val="en-AU"/>
        </w:rPr>
        <w:t xml:space="preserve">could </w:t>
      </w:r>
      <w:r w:rsidR="00AB2344" w:rsidRPr="001802A9">
        <w:rPr>
          <w:rFonts w:asciiTheme="minorHAnsi" w:hAnsiTheme="minorHAnsi"/>
          <w:sz w:val="24"/>
          <w:szCs w:val="24"/>
          <w:lang w:val="en-AU"/>
        </w:rPr>
        <w:t>be sought</w:t>
      </w:r>
      <w:r w:rsidRPr="001802A9">
        <w:rPr>
          <w:rFonts w:asciiTheme="minorHAnsi" w:hAnsiTheme="minorHAnsi"/>
          <w:sz w:val="24"/>
          <w:szCs w:val="24"/>
          <w:lang w:val="en-AU"/>
        </w:rPr>
        <w:t xml:space="preserve">, </w:t>
      </w:r>
      <w:r w:rsidR="00510416" w:rsidRPr="001802A9">
        <w:rPr>
          <w:rFonts w:asciiTheme="minorHAnsi" w:hAnsiTheme="minorHAnsi"/>
          <w:sz w:val="24"/>
          <w:szCs w:val="24"/>
          <w:lang w:val="en-AU"/>
        </w:rPr>
        <w:t>many</w:t>
      </w:r>
      <w:r w:rsidR="00AB2344" w:rsidRPr="001802A9">
        <w:rPr>
          <w:rFonts w:asciiTheme="minorHAnsi" w:hAnsiTheme="minorHAnsi"/>
          <w:sz w:val="24"/>
          <w:szCs w:val="24"/>
          <w:lang w:val="en-AU"/>
        </w:rPr>
        <w:t xml:space="preserve"> </w:t>
      </w:r>
      <w:r w:rsidRPr="001802A9">
        <w:rPr>
          <w:rFonts w:asciiTheme="minorHAnsi" w:hAnsiTheme="minorHAnsi"/>
          <w:sz w:val="24"/>
          <w:szCs w:val="24"/>
          <w:lang w:val="en-AU"/>
        </w:rPr>
        <w:t xml:space="preserve">still </w:t>
      </w:r>
      <w:r w:rsidR="00AB2344" w:rsidRPr="001802A9">
        <w:rPr>
          <w:rFonts w:asciiTheme="minorHAnsi" w:hAnsiTheme="minorHAnsi"/>
          <w:sz w:val="24"/>
          <w:szCs w:val="24"/>
          <w:lang w:val="en-AU"/>
        </w:rPr>
        <w:t xml:space="preserve">do not </w:t>
      </w:r>
      <w:r w:rsidR="00510416" w:rsidRPr="001802A9">
        <w:rPr>
          <w:rFonts w:asciiTheme="minorHAnsi" w:hAnsiTheme="minorHAnsi"/>
          <w:sz w:val="24"/>
          <w:szCs w:val="24"/>
          <w:lang w:val="en-AU"/>
        </w:rPr>
        <w:t xml:space="preserve">consider </w:t>
      </w:r>
      <w:r w:rsidR="00AB2344" w:rsidRPr="001802A9">
        <w:rPr>
          <w:rFonts w:asciiTheme="minorHAnsi" w:hAnsiTheme="minorHAnsi"/>
          <w:sz w:val="24"/>
          <w:szCs w:val="24"/>
          <w:lang w:val="en-AU"/>
        </w:rPr>
        <w:t xml:space="preserve">referral </w:t>
      </w:r>
      <w:r w:rsidR="00510416" w:rsidRPr="001802A9">
        <w:rPr>
          <w:rFonts w:asciiTheme="minorHAnsi" w:hAnsiTheme="minorHAnsi"/>
          <w:sz w:val="24"/>
          <w:szCs w:val="24"/>
          <w:lang w:val="en-AU"/>
        </w:rPr>
        <w:t xml:space="preserve">to seek legal assistance </w:t>
      </w:r>
      <w:r w:rsidR="00AB2344" w:rsidRPr="001802A9">
        <w:rPr>
          <w:rFonts w:asciiTheme="minorHAnsi" w:hAnsiTheme="minorHAnsi"/>
          <w:sz w:val="24"/>
          <w:szCs w:val="24"/>
          <w:lang w:val="en-AU"/>
        </w:rPr>
        <w:t xml:space="preserve">as a matter of course </w:t>
      </w:r>
      <w:r w:rsidR="00510416" w:rsidRPr="001802A9">
        <w:rPr>
          <w:rFonts w:asciiTheme="minorHAnsi" w:hAnsiTheme="minorHAnsi"/>
          <w:sz w:val="24"/>
          <w:szCs w:val="24"/>
          <w:lang w:val="en-AU"/>
        </w:rPr>
        <w:t xml:space="preserve">during an intake process. </w:t>
      </w:r>
    </w:p>
    <w:p w:rsidR="00510416" w:rsidRPr="001802A9" w:rsidRDefault="00510416" w:rsidP="008D2E03">
      <w:pPr>
        <w:pStyle w:val="NormalIndent"/>
        <w:spacing w:before="0" w:line="240" w:lineRule="auto"/>
        <w:ind w:left="0"/>
        <w:rPr>
          <w:rFonts w:asciiTheme="minorHAnsi" w:hAnsiTheme="minorHAnsi"/>
          <w:sz w:val="24"/>
          <w:szCs w:val="24"/>
          <w:lang w:val="en-AU"/>
        </w:rPr>
      </w:pPr>
    </w:p>
    <w:p w:rsidR="00510416" w:rsidRPr="001802A9" w:rsidRDefault="00510416" w:rsidP="008D2E03">
      <w:pPr>
        <w:pStyle w:val="NormalIndent"/>
        <w:spacing w:before="0" w:line="240" w:lineRule="auto"/>
        <w:ind w:left="0"/>
        <w:rPr>
          <w:rFonts w:asciiTheme="minorHAnsi" w:hAnsiTheme="minorHAnsi"/>
          <w:sz w:val="24"/>
          <w:szCs w:val="24"/>
          <w:lang w:val="en-AU"/>
        </w:rPr>
      </w:pPr>
      <w:r w:rsidRPr="001802A9">
        <w:rPr>
          <w:rFonts w:asciiTheme="minorHAnsi" w:hAnsiTheme="minorHAnsi"/>
          <w:sz w:val="24"/>
          <w:szCs w:val="24"/>
          <w:lang w:val="en-AU"/>
        </w:rPr>
        <w:t xml:space="preserve">There </w:t>
      </w:r>
      <w:r w:rsidR="00AB2344" w:rsidRPr="001802A9">
        <w:rPr>
          <w:rFonts w:asciiTheme="minorHAnsi" w:hAnsiTheme="minorHAnsi"/>
          <w:sz w:val="24"/>
          <w:szCs w:val="24"/>
          <w:lang w:val="en-AU"/>
        </w:rPr>
        <w:t xml:space="preserve">are a small number of </w:t>
      </w:r>
      <w:r w:rsidRPr="001802A9">
        <w:rPr>
          <w:rFonts w:asciiTheme="minorHAnsi" w:hAnsiTheme="minorHAnsi"/>
          <w:sz w:val="24"/>
          <w:szCs w:val="24"/>
          <w:lang w:val="en-AU"/>
        </w:rPr>
        <w:t xml:space="preserve">youth workers </w:t>
      </w:r>
      <w:r w:rsidR="00AB2344" w:rsidRPr="001802A9">
        <w:rPr>
          <w:rFonts w:asciiTheme="minorHAnsi" w:hAnsiTheme="minorHAnsi"/>
          <w:sz w:val="24"/>
          <w:szCs w:val="24"/>
          <w:lang w:val="en-AU"/>
        </w:rPr>
        <w:t xml:space="preserve">with </w:t>
      </w:r>
      <w:r w:rsidRPr="001802A9">
        <w:rPr>
          <w:rFonts w:asciiTheme="minorHAnsi" w:hAnsiTheme="minorHAnsi"/>
          <w:sz w:val="24"/>
          <w:szCs w:val="24"/>
          <w:lang w:val="en-AU"/>
        </w:rPr>
        <w:t>high levels of awareness of legal problems</w:t>
      </w:r>
      <w:r w:rsidR="00B35EA7" w:rsidRPr="001802A9">
        <w:rPr>
          <w:rFonts w:asciiTheme="minorHAnsi" w:hAnsiTheme="minorHAnsi"/>
          <w:sz w:val="24"/>
          <w:szCs w:val="24"/>
          <w:lang w:val="en-AU"/>
        </w:rPr>
        <w:t>,</w:t>
      </w:r>
      <w:r w:rsidRPr="001802A9">
        <w:rPr>
          <w:rFonts w:asciiTheme="minorHAnsi" w:hAnsiTheme="minorHAnsi"/>
          <w:sz w:val="24"/>
          <w:szCs w:val="24"/>
          <w:lang w:val="en-AU"/>
        </w:rPr>
        <w:t xml:space="preserve"> a sophisticated understanding of when and how to seek legal assistance</w:t>
      </w:r>
      <w:r w:rsidR="00B35EA7" w:rsidRPr="001802A9">
        <w:rPr>
          <w:rFonts w:asciiTheme="minorHAnsi" w:hAnsiTheme="minorHAnsi"/>
          <w:sz w:val="24"/>
          <w:szCs w:val="24"/>
          <w:lang w:val="en-AU"/>
        </w:rPr>
        <w:t xml:space="preserve"> and with existing effective working relationships with youth lawyers</w:t>
      </w:r>
      <w:r w:rsidRPr="001802A9">
        <w:rPr>
          <w:rFonts w:asciiTheme="minorHAnsi" w:hAnsiTheme="minorHAnsi"/>
          <w:sz w:val="24"/>
          <w:szCs w:val="24"/>
          <w:lang w:val="en-AU"/>
        </w:rPr>
        <w:t xml:space="preserve">. These attributes often </w:t>
      </w:r>
      <w:r w:rsidR="00B35EA7" w:rsidRPr="001802A9">
        <w:rPr>
          <w:rFonts w:asciiTheme="minorHAnsi" w:hAnsiTheme="minorHAnsi"/>
          <w:sz w:val="24"/>
          <w:szCs w:val="24"/>
          <w:lang w:val="en-AU"/>
        </w:rPr>
        <w:t xml:space="preserve">lead to </w:t>
      </w:r>
      <w:r w:rsidRPr="001802A9">
        <w:rPr>
          <w:rFonts w:asciiTheme="minorHAnsi" w:hAnsiTheme="minorHAnsi"/>
          <w:sz w:val="24"/>
          <w:szCs w:val="24"/>
          <w:lang w:val="en-AU"/>
        </w:rPr>
        <w:t>a high level of ability to provide effective follow-up to a legal problem (including what could be described as paralegal skills such as letter writing, negotiation and advocacy).</w:t>
      </w:r>
    </w:p>
    <w:p w:rsidR="00510416" w:rsidRPr="001802A9" w:rsidRDefault="00510416" w:rsidP="008D2E03">
      <w:pPr>
        <w:pStyle w:val="NormalIndent"/>
        <w:spacing w:before="0" w:line="240" w:lineRule="auto"/>
        <w:ind w:left="0"/>
        <w:rPr>
          <w:rFonts w:asciiTheme="minorHAnsi" w:hAnsiTheme="minorHAnsi"/>
          <w:sz w:val="24"/>
          <w:szCs w:val="24"/>
          <w:lang w:val="en-AU"/>
        </w:rPr>
      </w:pPr>
    </w:p>
    <w:p w:rsidR="00510416" w:rsidRPr="001802A9" w:rsidRDefault="00510416" w:rsidP="008D2E03">
      <w:pPr>
        <w:pStyle w:val="NormalIndent"/>
        <w:spacing w:before="0" w:line="240" w:lineRule="auto"/>
        <w:ind w:left="0"/>
        <w:rPr>
          <w:rFonts w:asciiTheme="minorHAnsi" w:hAnsiTheme="minorHAnsi"/>
          <w:sz w:val="24"/>
          <w:szCs w:val="24"/>
          <w:lang w:val="en-AU"/>
        </w:rPr>
      </w:pPr>
      <w:r w:rsidRPr="001802A9">
        <w:rPr>
          <w:rFonts w:asciiTheme="minorHAnsi" w:hAnsiTheme="minorHAnsi"/>
          <w:sz w:val="24"/>
          <w:szCs w:val="24"/>
          <w:lang w:val="en-AU"/>
        </w:rPr>
        <w:t>The</w:t>
      </w:r>
      <w:r w:rsidR="00AB2344" w:rsidRPr="001802A9">
        <w:rPr>
          <w:rFonts w:asciiTheme="minorHAnsi" w:hAnsiTheme="minorHAnsi"/>
          <w:sz w:val="24"/>
          <w:szCs w:val="24"/>
          <w:lang w:val="en-AU"/>
        </w:rPr>
        <w:t>se</w:t>
      </w:r>
      <w:r w:rsidRPr="001802A9">
        <w:rPr>
          <w:rFonts w:asciiTheme="minorHAnsi" w:hAnsiTheme="minorHAnsi"/>
          <w:sz w:val="24"/>
          <w:szCs w:val="24"/>
          <w:lang w:val="en-AU"/>
        </w:rPr>
        <w:t xml:space="preserve"> more engaged youth workers (particularly those with case management responsibilities) </w:t>
      </w:r>
      <w:r w:rsidR="00AB2344" w:rsidRPr="001802A9">
        <w:rPr>
          <w:rFonts w:asciiTheme="minorHAnsi" w:hAnsiTheme="minorHAnsi"/>
          <w:sz w:val="24"/>
          <w:szCs w:val="24"/>
          <w:lang w:val="en-AU"/>
        </w:rPr>
        <w:t xml:space="preserve">are often </w:t>
      </w:r>
      <w:r w:rsidRPr="001802A9">
        <w:rPr>
          <w:rFonts w:asciiTheme="minorHAnsi" w:hAnsiTheme="minorHAnsi"/>
          <w:sz w:val="24"/>
          <w:szCs w:val="24"/>
          <w:lang w:val="en-AU"/>
        </w:rPr>
        <w:t>able to conduct ‘secondary consultations’</w:t>
      </w:r>
      <w:r w:rsidRPr="001802A9">
        <w:rPr>
          <w:rStyle w:val="FootnoteReference"/>
          <w:rFonts w:asciiTheme="minorHAnsi" w:hAnsiTheme="minorHAnsi"/>
          <w:sz w:val="24"/>
          <w:szCs w:val="24"/>
          <w:lang w:val="en-AU"/>
        </w:rPr>
        <w:footnoteReference w:id="31"/>
      </w:r>
      <w:r w:rsidR="00AB2344" w:rsidRPr="001802A9">
        <w:rPr>
          <w:rFonts w:asciiTheme="minorHAnsi" w:hAnsiTheme="minorHAnsi"/>
          <w:sz w:val="24"/>
          <w:szCs w:val="24"/>
          <w:lang w:val="en-AU"/>
        </w:rPr>
        <w:t xml:space="preserve"> (where legal information is </w:t>
      </w:r>
      <w:r w:rsidRPr="001802A9">
        <w:rPr>
          <w:rFonts w:asciiTheme="minorHAnsi" w:hAnsiTheme="minorHAnsi"/>
          <w:sz w:val="24"/>
          <w:szCs w:val="24"/>
          <w:lang w:val="en-AU"/>
        </w:rPr>
        <w:t xml:space="preserve">passed </w:t>
      </w:r>
      <w:r w:rsidR="00AB2344" w:rsidRPr="001802A9">
        <w:rPr>
          <w:rFonts w:asciiTheme="minorHAnsi" w:hAnsiTheme="minorHAnsi"/>
          <w:sz w:val="24"/>
          <w:szCs w:val="24"/>
          <w:lang w:val="en-AU"/>
        </w:rPr>
        <w:t xml:space="preserve">from a lawyer </w:t>
      </w:r>
      <w:r w:rsidRPr="001802A9">
        <w:rPr>
          <w:rFonts w:asciiTheme="minorHAnsi" w:hAnsiTheme="minorHAnsi"/>
          <w:sz w:val="24"/>
          <w:szCs w:val="24"/>
          <w:lang w:val="en-AU"/>
        </w:rPr>
        <w:t>through the youth worker to the young person).</w:t>
      </w:r>
    </w:p>
    <w:p w:rsidR="00510416" w:rsidRPr="001802A9" w:rsidRDefault="00510416" w:rsidP="008D2E03">
      <w:pPr>
        <w:pStyle w:val="NormalIndent"/>
        <w:spacing w:before="0" w:line="240" w:lineRule="auto"/>
        <w:ind w:left="0"/>
        <w:rPr>
          <w:rFonts w:asciiTheme="minorHAnsi" w:hAnsiTheme="minorHAnsi"/>
          <w:sz w:val="24"/>
          <w:szCs w:val="24"/>
          <w:lang w:val="en-AU"/>
        </w:rPr>
      </w:pPr>
    </w:p>
    <w:p w:rsidR="00510416" w:rsidRPr="001802A9" w:rsidRDefault="00510416" w:rsidP="008D2E03">
      <w:pPr>
        <w:pStyle w:val="NormalIndent"/>
        <w:spacing w:before="0" w:line="240" w:lineRule="auto"/>
        <w:ind w:left="0"/>
        <w:rPr>
          <w:rFonts w:asciiTheme="minorHAnsi" w:hAnsiTheme="minorHAnsi"/>
          <w:sz w:val="24"/>
          <w:szCs w:val="24"/>
          <w:lang w:val="en-AU"/>
        </w:rPr>
      </w:pPr>
      <w:r w:rsidRPr="001802A9">
        <w:rPr>
          <w:rFonts w:asciiTheme="minorHAnsi" w:hAnsiTheme="minorHAnsi"/>
          <w:sz w:val="24"/>
          <w:szCs w:val="24"/>
          <w:lang w:val="en-AU"/>
        </w:rPr>
        <w:t xml:space="preserve">In some circumstances a youth worker (or agency) may seek to limit a young person’s rights in order to manage their own responsibilities (for example </w:t>
      </w:r>
      <w:r w:rsidR="00AB2344" w:rsidRPr="001802A9">
        <w:rPr>
          <w:rFonts w:asciiTheme="minorHAnsi" w:hAnsiTheme="minorHAnsi"/>
          <w:sz w:val="24"/>
          <w:szCs w:val="24"/>
          <w:lang w:val="en-AU"/>
        </w:rPr>
        <w:t xml:space="preserve">setting </w:t>
      </w:r>
      <w:r w:rsidRPr="001802A9">
        <w:rPr>
          <w:rFonts w:asciiTheme="minorHAnsi" w:hAnsiTheme="minorHAnsi"/>
          <w:sz w:val="24"/>
          <w:szCs w:val="24"/>
          <w:lang w:val="en-AU"/>
        </w:rPr>
        <w:t xml:space="preserve">rules around access to information or privacy in an accommodation agency).  These potentially competing needs can be managed but need to be considered. </w:t>
      </w:r>
    </w:p>
    <w:p w:rsidR="00510416" w:rsidRPr="001802A9" w:rsidRDefault="00510416" w:rsidP="008D2E03">
      <w:pPr>
        <w:pStyle w:val="NormalIndent"/>
        <w:spacing w:before="0" w:line="240" w:lineRule="auto"/>
        <w:ind w:left="0"/>
        <w:rPr>
          <w:rFonts w:asciiTheme="minorHAnsi" w:hAnsiTheme="minorHAnsi"/>
          <w:sz w:val="24"/>
          <w:szCs w:val="24"/>
          <w:lang w:val="en-AU"/>
        </w:rPr>
      </w:pPr>
      <w:r w:rsidRPr="001802A9">
        <w:rPr>
          <w:rFonts w:asciiTheme="minorHAnsi" w:hAnsiTheme="minorHAnsi"/>
          <w:sz w:val="24"/>
          <w:szCs w:val="24"/>
          <w:lang w:val="en-AU"/>
        </w:rPr>
        <w:t xml:space="preserve">  </w:t>
      </w:r>
    </w:p>
    <w:p w:rsidR="00510416" w:rsidRPr="001802A9" w:rsidRDefault="00510416" w:rsidP="008D2E03">
      <w:pPr>
        <w:pStyle w:val="NormalIndent"/>
        <w:spacing w:before="0" w:line="240" w:lineRule="auto"/>
        <w:ind w:left="0"/>
        <w:rPr>
          <w:rFonts w:asciiTheme="minorHAnsi" w:hAnsiTheme="minorHAnsi"/>
          <w:sz w:val="24"/>
          <w:szCs w:val="24"/>
          <w:lang w:val="en-AU"/>
        </w:rPr>
      </w:pPr>
    </w:p>
    <w:p w:rsidR="00510416" w:rsidRPr="001802A9" w:rsidRDefault="00510416" w:rsidP="000D0287">
      <w:pPr>
        <w:pStyle w:val="AARHeading1"/>
        <w:numPr>
          <w:ilvl w:val="0"/>
          <w:numId w:val="0"/>
        </w:numPr>
        <w:spacing w:before="0" w:line="240" w:lineRule="auto"/>
        <w:rPr>
          <w:rFonts w:asciiTheme="minorHAnsi" w:hAnsiTheme="minorHAnsi"/>
          <w:b w:val="0"/>
          <w:szCs w:val="24"/>
        </w:rPr>
      </w:pPr>
      <w:r w:rsidRPr="001802A9">
        <w:rPr>
          <w:rFonts w:asciiTheme="minorHAnsi" w:hAnsiTheme="minorHAnsi"/>
          <w:b w:val="0"/>
          <w:szCs w:val="24"/>
        </w:rPr>
        <w:br w:type="page"/>
      </w:r>
      <w:r w:rsidR="000D0287" w:rsidRPr="001802A9">
        <w:rPr>
          <w:rFonts w:asciiTheme="minorHAnsi" w:eastAsia="MS Mincho" w:hAnsiTheme="minorHAnsi" w:cs="Arial"/>
          <w:szCs w:val="24"/>
        </w:rPr>
        <w:lastRenderedPageBreak/>
        <w:t>Observations of Taskforce Members from Working with Young People</w:t>
      </w:r>
    </w:p>
    <w:p w:rsidR="000D0287" w:rsidRPr="001802A9" w:rsidRDefault="000D0287" w:rsidP="008D2E03">
      <w:pPr>
        <w:pStyle w:val="NormalIndent"/>
        <w:spacing w:before="0" w:line="240" w:lineRule="auto"/>
        <w:ind w:left="0"/>
        <w:rPr>
          <w:rFonts w:asciiTheme="minorHAnsi" w:hAnsiTheme="minorHAnsi"/>
          <w:b/>
          <w:sz w:val="24"/>
          <w:szCs w:val="24"/>
          <w:lang w:val="en-AU"/>
        </w:rPr>
      </w:pPr>
    </w:p>
    <w:p w:rsidR="00510416" w:rsidRPr="001802A9" w:rsidRDefault="00510416" w:rsidP="008D2E03">
      <w:pPr>
        <w:pStyle w:val="NormalIndent"/>
        <w:spacing w:before="0" w:line="240" w:lineRule="auto"/>
        <w:ind w:left="0"/>
        <w:rPr>
          <w:rFonts w:asciiTheme="minorHAnsi" w:hAnsiTheme="minorHAnsi"/>
          <w:b/>
          <w:sz w:val="24"/>
          <w:szCs w:val="24"/>
          <w:lang w:val="en-AU"/>
        </w:rPr>
      </w:pPr>
      <w:r w:rsidRPr="001802A9">
        <w:rPr>
          <w:rFonts w:asciiTheme="minorHAnsi" w:hAnsiTheme="minorHAnsi"/>
          <w:b/>
          <w:sz w:val="24"/>
          <w:szCs w:val="24"/>
          <w:lang w:val="en-AU"/>
        </w:rPr>
        <w:t>Youth Agencies</w:t>
      </w:r>
    </w:p>
    <w:p w:rsidR="00510416" w:rsidRPr="001802A9" w:rsidRDefault="00510416" w:rsidP="008D2E03">
      <w:pPr>
        <w:pStyle w:val="NormalIndent"/>
        <w:spacing w:before="0" w:line="240" w:lineRule="auto"/>
        <w:ind w:left="0"/>
        <w:rPr>
          <w:rFonts w:asciiTheme="minorHAnsi" w:hAnsiTheme="minorHAnsi"/>
          <w:sz w:val="24"/>
          <w:szCs w:val="24"/>
          <w:lang w:val="en-AU"/>
        </w:rPr>
      </w:pPr>
    </w:p>
    <w:p w:rsidR="00510416" w:rsidRPr="001802A9" w:rsidRDefault="00510416" w:rsidP="008D2E03">
      <w:pPr>
        <w:pStyle w:val="NormalIndent"/>
        <w:spacing w:before="0" w:line="240" w:lineRule="auto"/>
        <w:ind w:left="0"/>
        <w:rPr>
          <w:rFonts w:asciiTheme="minorHAnsi" w:hAnsiTheme="minorHAnsi"/>
          <w:sz w:val="24"/>
          <w:szCs w:val="24"/>
          <w:lang w:val="en-AU"/>
        </w:rPr>
      </w:pPr>
      <w:r w:rsidRPr="001802A9">
        <w:rPr>
          <w:rFonts w:asciiTheme="minorHAnsi" w:hAnsiTheme="minorHAnsi"/>
          <w:sz w:val="24"/>
          <w:szCs w:val="24"/>
          <w:lang w:val="en-AU"/>
        </w:rPr>
        <w:t xml:space="preserve">The intake process for a youth agency </w:t>
      </w:r>
      <w:r w:rsidR="00814F7F" w:rsidRPr="001802A9">
        <w:rPr>
          <w:rFonts w:asciiTheme="minorHAnsi" w:hAnsiTheme="minorHAnsi"/>
          <w:sz w:val="24"/>
          <w:szCs w:val="24"/>
          <w:lang w:val="en-AU"/>
        </w:rPr>
        <w:t>is</w:t>
      </w:r>
      <w:r w:rsidRPr="001802A9">
        <w:rPr>
          <w:rFonts w:asciiTheme="minorHAnsi" w:hAnsiTheme="minorHAnsi"/>
          <w:sz w:val="24"/>
          <w:szCs w:val="24"/>
          <w:lang w:val="en-AU"/>
        </w:rPr>
        <w:t xml:space="preserve"> a crucial opportunity to identify a young person’s legal problems and to consider appropriate strategies for addressing such problems. </w:t>
      </w:r>
    </w:p>
    <w:p w:rsidR="00510416" w:rsidRPr="001802A9" w:rsidRDefault="00510416" w:rsidP="008D2E03">
      <w:pPr>
        <w:pStyle w:val="NormalIndent"/>
        <w:spacing w:before="0" w:line="240" w:lineRule="auto"/>
        <w:ind w:left="0"/>
        <w:rPr>
          <w:rFonts w:asciiTheme="minorHAnsi" w:hAnsiTheme="minorHAnsi"/>
          <w:sz w:val="24"/>
          <w:szCs w:val="24"/>
          <w:lang w:val="en-AU"/>
        </w:rPr>
      </w:pPr>
    </w:p>
    <w:p w:rsidR="00510416" w:rsidRPr="001802A9" w:rsidRDefault="00510416" w:rsidP="008D2E03">
      <w:pPr>
        <w:pStyle w:val="NormalIndent"/>
        <w:spacing w:before="0" w:line="240" w:lineRule="auto"/>
        <w:ind w:left="0"/>
        <w:rPr>
          <w:rFonts w:asciiTheme="minorHAnsi" w:hAnsiTheme="minorHAnsi"/>
          <w:sz w:val="24"/>
          <w:szCs w:val="24"/>
          <w:lang w:val="en-AU"/>
        </w:rPr>
      </w:pPr>
      <w:r w:rsidRPr="001802A9">
        <w:rPr>
          <w:rFonts w:asciiTheme="minorHAnsi" w:hAnsiTheme="minorHAnsi"/>
          <w:sz w:val="24"/>
          <w:szCs w:val="24"/>
          <w:lang w:val="en-AU"/>
        </w:rPr>
        <w:t xml:space="preserve">There </w:t>
      </w:r>
      <w:r w:rsidR="00814F7F" w:rsidRPr="001802A9">
        <w:rPr>
          <w:rFonts w:asciiTheme="minorHAnsi" w:hAnsiTheme="minorHAnsi"/>
          <w:sz w:val="24"/>
          <w:szCs w:val="24"/>
          <w:lang w:val="en-AU"/>
        </w:rPr>
        <w:t>is</w:t>
      </w:r>
      <w:r w:rsidRPr="001802A9">
        <w:rPr>
          <w:rFonts w:asciiTheme="minorHAnsi" w:hAnsiTheme="minorHAnsi"/>
          <w:sz w:val="24"/>
          <w:szCs w:val="24"/>
          <w:lang w:val="en-AU"/>
        </w:rPr>
        <w:t xml:space="preserve"> an appetite for more legal education for youth workers, training in how to identify legal problems and interest in a ‘train-the-trainer’ approach. </w:t>
      </w:r>
      <w:r w:rsidR="00814F7F" w:rsidRPr="001802A9">
        <w:rPr>
          <w:rFonts w:asciiTheme="minorHAnsi" w:hAnsiTheme="minorHAnsi"/>
          <w:sz w:val="24"/>
          <w:szCs w:val="24"/>
          <w:lang w:val="en-AU"/>
        </w:rPr>
        <w:t>As an example t</w:t>
      </w:r>
      <w:r w:rsidRPr="001802A9">
        <w:rPr>
          <w:rFonts w:asciiTheme="minorHAnsi" w:hAnsiTheme="minorHAnsi"/>
          <w:sz w:val="24"/>
          <w:szCs w:val="24"/>
          <w:lang w:val="en-AU"/>
        </w:rPr>
        <w:t>he ‘Legal Health Check’</w:t>
      </w:r>
      <w:r w:rsidRPr="001802A9">
        <w:rPr>
          <w:rStyle w:val="FootnoteReference"/>
          <w:rFonts w:asciiTheme="minorHAnsi" w:hAnsiTheme="minorHAnsi"/>
          <w:sz w:val="24"/>
          <w:szCs w:val="24"/>
          <w:lang w:val="en-AU"/>
        </w:rPr>
        <w:footnoteReference w:id="32"/>
      </w:r>
      <w:r w:rsidR="00B35EA7" w:rsidRPr="001802A9">
        <w:rPr>
          <w:rFonts w:asciiTheme="minorHAnsi" w:hAnsiTheme="minorHAnsi"/>
          <w:sz w:val="24"/>
          <w:szCs w:val="24"/>
          <w:lang w:val="en-AU"/>
        </w:rPr>
        <w:t xml:space="preserve"> </w:t>
      </w:r>
      <w:r w:rsidRPr="001802A9">
        <w:rPr>
          <w:rFonts w:asciiTheme="minorHAnsi" w:hAnsiTheme="minorHAnsi"/>
          <w:sz w:val="24"/>
          <w:szCs w:val="24"/>
          <w:lang w:val="en-AU"/>
        </w:rPr>
        <w:t>document used by Youthlaw</w:t>
      </w:r>
      <w:r w:rsidR="00814F7F" w:rsidRPr="001802A9">
        <w:rPr>
          <w:rFonts w:asciiTheme="minorHAnsi" w:hAnsiTheme="minorHAnsi"/>
          <w:sz w:val="24"/>
          <w:szCs w:val="24"/>
          <w:lang w:val="en-AU"/>
        </w:rPr>
        <w:t xml:space="preserve"> Victoria</w:t>
      </w:r>
      <w:r w:rsidRPr="001802A9">
        <w:rPr>
          <w:rFonts w:asciiTheme="minorHAnsi" w:hAnsiTheme="minorHAnsi"/>
          <w:sz w:val="24"/>
          <w:szCs w:val="24"/>
          <w:lang w:val="en-AU"/>
        </w:rPr>
        <w:t xml:space="preserve"> ha</w:t>
      </w:r>
      <w:r w:rsidR="00814F7F" w:rsidRPr="001802A9">
        <w:rPr>
          <w:rFonts w:asciiTheme="minorHAnsi" w:hAnsiTheme="minorHAnsi"/>
          <w:sz w:val="24"/>
          <w:szCs w:val="24"/>
          <w:lang w:val="en-AU"/>
        </w:rPr>
        <w:t>s</w:t>
      </w:r>
      <w:r w:rsidRPr="001802A9">
        <w:rPr>
          <w:rFonts w:asciiTheme="minorHAnsi" w:hAnsiTheme="minorHAnsi"/>
          <w:sz w:val="24"/>
          <w:szCs w:val="24"/>
          <w:lang w:val="en-AU"/>
        </w:rPr>
        <w:t xml:space="preserve"> been </w:t>
      </w:r>
      <w:r w:rsidR="00B35EA7" w:rsidRPr="001802A9">
        <w:rPr>
          <w:rFonts w:asciiTheme="minorHAnsi" w:hAnsiTheme="minorHAnsi"/>
          <w:sz w:val="24"/>
          <w:szCs w:val="24"/>
          <w:lang w:val="en-AU"/>
        </w:rPr>
        <w:t xml:space="preserve">a </w:t>
      </w:r>
      <w:r w:rsidR="00814F7F" w:rsidRPr="001802A9">
        <w:rPr>
          <w:rFonts w:asciiTheme="minorHAnsi" w:hAnsiTheme="minorHAnsi"/>
          <w:sz w:val="24"/>
          <w:szCs w:val="24"/>
          <w:lang w:val="en-AU"/>
        </w:rPr>
        <w:t>useful tool – originally designed for research but turned into a legal education tool for youth workers.</w:t>
      </w:r>
    </w:p>
    <w:p w:rsidR="00510416" w:rsidRPr="001802A9" w:rsidRDefault="00510416" w:rsidP="008D2E03">
      <w:pPr>
        <w:pStyle w:val="NormalIndent"/>
        <w:spacing w:before="0" w:line="240" w:lineRule="auto"/>
        <w:ind w:left="0"/>
        <w:rPr>
          <w:rFonts w:asciiTheme="minorHAnsi" w:hAnsiTheme="minorHAnsi"/>
          <w:b/>
          <w:sz w:val="24"/>
          <w:szCs w:val="24"/>
          <w:lang w:val="en-AU"/>
        </w:rPr>
      </w:pPr>
    </w:p>
    <w:p w:rsidR="00510416" w:rsidRPr="001802A9" w:rsidRDefault="00510416" w:rsidP="008D2E03">
      <w:pPr>
        <w:pStyle w:val="NormalIndent"/>
        <w:spacing w:before="0" w:line="240" w:lineRule="auto"/>
        <w:ind w:left="0"/>
        <w:rPr>
          <w:rFonts w:asciiTheme="minorHAnsi" w:hAnsiTheme="minorHAnsi"/>
          <w:b/>
          <w:sz w:val="24"/>
          <w:szCs w:val="24"/>
          <w:lang w:val="en-AU"/>
        </w:rPr>
      </w:pPr>
      <w:r w:rsidRPr="001802A9">
        <w:rPr>
          <w:rFonts w:asciiTheme="minorHAnsi" w:hAnsiTheme="minorHAnsi"/>
          <w:b/>
          <w:sz w:val="24"/>
          <w:szCs w:val="24"/>
          <w:lang w:val="en-AU"/>
        </w:rPr>
        <w:t>Networks and Coordinating Mechanisms</w:t>
      </w:r>
    </w:p>
    <w:p w:rsidR="00510416" w:rsidRPr="001802A9" w:rsidRDefault="00510416" w:rsidP="008D2E03">
      <w:pPr>
        <w:pStyle w:val="NormalIndent"/>
        <w:spacing w:before="0" w:line="240" w:lineRule="auto"/>
        <w:ind w:left="0"/>
        <w:rPr>
          <w:rFonts w:asciiTheme="minorHAnsi" w:hAnsiTheme="minorHAnsi"/>
          <w:b/>
          <w:sz w:val="24"/>
          <w:szCs w:val="24"/>
          <w:lang w:val="en-AU"/>
        </w:rPr>
      </w:pPr>
    </w:p>
    <w:p w:rsidR="00814F7F" w:rsidRPr="001802A9" w:rsidRDefault="00814F7F" w:rsidP="008D2E03">
      <w:pPr>
        <w:pStyle w:val="NormalIndent"/>
        <w:spacing w:before="0" w:line="240" w:lineRule="auto"/>
        <w:ind w:left="0"/>
        <w:rPr>
          <w:rFonts w:asciiTheme="minorHAnsi" w:hAnsiTheme="minorHAnsi"/>
          <w:sz w:val="24"/>
          <w:szCs w:val="24"/>
          <w:lang w:val="en-AU"/>
        </w:rPr>
      </w:pPr>
      <w:r w:rsidRPr="001802A9">
        <w:rPr>
          <w:rFonts w:asciiTheme="minorHAnsi" w:hAnsiTheme="minorHAnsi"/>
          <w:sz w:val="24"/>
          <w:szCs w:val="24"/>
          <w:lang w:val="en-AU"/>
        </w:rPr>
        <w:t>R</w:t>
      </w:r>
      <w:r w:rsidR="00510416" w:rsidRPr="001802A9">
        <w:rPr>
          <w:rFonts w:asciiTheme="minorHAnsi" w:hAnsiTheme="minorHAnsi"/>
          <w:sz w:val="24"/>
          <w:szCs w:val="24"/>
          <w:lang w:val="en-AU"/>
        </w:rPr>
        <w:t xml:space="preserve">egions </w:t>
      </w:r>
      <w:r w:rsidRPr="001802A9">
        <w:rPr>
          <w:rFonts w:asciiTheme="minorHAnsi" w:hAnsiTheme="minorHAnsi"/>
          <w:sz w:val="24"/>
          <w:szCs w:val="24"/>
          <w:lang w:val="en-AU"/>
        </w:rPr>
        <w:t xml:space="preserve">and geographic areas </w:t>
      </w:r>
      <w:r w:rsidR="00510416" w:rsidRPr="001802A9">
        <w:rPr>
          <w:rFonts w:asciiTheme="minorHAnsi" w:hAnsiTheme="minorHAnsi"/>
          <w:sz w:val="24"/>
          <w:szCs w:val="24"/>
          <w:lang w:val="en-AU"/>
        </w:rPr>
        <w:t xml:space="preserve">with strong collaborative networks and coordinating mechanisms </w:t>
      </w:r>
      <w:r w:rsidRPr="001802A9">
        <w:rPr>
          <w:rFonts w:asciiTheme="minorHAnsi" w:hAnsiTheme="minorHAnsi"/>
          <w:sz w:val="24"/>
          <w:szCs w:val="24"/>
          <w:lang w:val="en-AU"/>
        </w:rPr>
        <w:t xml:space="preserve">amongst community agencies working with children and young people </w:t>
      </w:r>
      <w:r w:rsidR="00510416" w:rsidRPr="001802A9">
        <w:rPr>
          <w:rFonts w:asciiTheme="minorHAnsi" w:hAnsiTheme="minorHAnsi"/>
          <w:sz w:val="24"/>
          <w:szCs w:val="24"/>
          <w:lang w:val="en-AU"/>
        </w:rPr>
        <w:t xml:space="preserve">offer a benefit in the planning and delivery of </w:t>
      </w:r>
      <w:r w:rsidRPr="001802A9">
        <w:rPr>
          <w:rFonts w:asciiTheme="minorHAnsi" w:hAnsiTheme="minorHAnsi"/>
          <w:sz w:val="24"/>
          <w:szCs w:val="24"/>
          <w:lang w:val="en-AU"/>
        </w:rPr>
        <w:t xml:space="preserve">legal </w:t>
      </w:r>
      <w:r w:rsidR="00510416" w:rsidRPr="001802A9">
        <w:rPr>
          <w:rFonts w:asciiTheme="minorHAnsi" w:hAnsiTheme="minorHAnsi"/>
          <w:sz w:val="24"/>
          <w:szCs w:val="24"/>
          <w:lang w:val="en-AU"/>
        </w:rPr>
        <w:t>services</w:t>
      </w:r>
      <w:r w:rsidR="00CA792D" w:rsidRPr="001802A9">
        <w:rPr>
          <w:rFonts w:asciiTheme="minorHAnsi" w:hAnsiTheme="minorHAnsi"/>
          <w:sz w:val="24"/>
          <w:szCs w:val="24"/>
          <w:lang w:val="en-AU"/>
        </w:rPr>
        <w:t xml:space="preserve"> to children and young people</w:t>
      </w:r>
      <w:r w:rsidR="00510416" w:rsidRPr="001802A9">
        <w:rPr>
          <w:rFonts w:asciiTheme="minorHAnsi" w:hAnsiTheme="minorHAnsi"/>
          <w:sz w:val="24"/>
          <w:szCs w:val="24"/>
          <w:lang w:val="en-AU"/>
        </w:rPr>
        <w:t xml:space="preserve">. </w:t>
      </w:r>
      <w:r w:rsidR="00CA792D" w:rsidRPr="001802A9">
        <w:rPr>
          <w:rFonts w:asciiTheme="minorHAnsi" w:hAnsiTheme="minorHAnsi"/>
          <w:sz w:val="24"/>
          <w:szCs w:val="24"/>
          <w:lang w:val="en-AU"/>
        </w:rPr>
        <w:t xml:space="preserve"> R</w:t>
      </w:r>
      <w:r w:rsidR="00510416" w:rsidRPr="001802A9">
        <w:rPr>
          <w:rFonts w:asciiTheme="minorHAnsi" w:hAnsiTheme="minorHAnsi"/>
          <w:sz w:val="24"/>
          <w:szCs w:val="24"/>
          <w:lang w:val="en-AU"/>
        </w:rPr>
        <w:t>eferrals in th</w:t>
      </w:r>
      <w:r w:rsidRPr="001802A9">
        <w:rPr>
          <w:rFonts w:asciiTheme="minorHAnsi" w:hAnsiTheme="minorHAnsi"/>
          <w:sz w:val="24"/>
          <w:szCs w:val="24"/>
          <w:lang w:val="en-AU"/>
        </w:rPr>
        <w:t xml:space="preserve">ese areas </w:t>
      </w:r>
      <w:r w:rsidR="00510416" w:rsidRPr="001802A9">
        <w:rPr>
          <w:rFonts w:asciiTheme="minorHAnsi" w:hAnsiTheme="minorHAnsi"/>
          <w:sz w:val="24"/>
          <w:szCs w:val="24"/>
          <w:lang w:val="en-AU"/>
        </w:rPr>
        <w:t xml:space="preserve">are more effective and gaps in service delivery are more easily identified. </w:t>
      </w:r>
      <w:r w:rsidRPr="001802A9">
        <w:rPr>
          <w:rFonts w:asciiTheme="minorHAnsi" w:hAnsiTheme="minorHAnsi"/>
          <w:sz w:val="24"/>
          <w:szCs w:val="24"/>
          <w:lang w:val="en-AU"/>
        </w:rPr>
        <w:t xml:space="preserve">This gives a dedicated legal service provider for children and young people </w:t>
      </w:r>
      <w:r w:rsidR="00510416" w:rsidRPr="001802A9">
        <w:rPr>
          <w:rFonts w:asciiTheme="minorHAnsi" w:hAnsiTheme="minorHAnsi"/>
          <w:sz w:val="24"/>
          <w:szCs w:val="24"/>
          <w:lang w:val="en-AU"/>
        </w:rPr>
        <w:t xml:space="preserve">a better platform for adding value as a service to young people in a particular region. </w:t>
      </w:r>
    </w:p>
    <w:p w:rsidR="00814F7F" w:rsidRPr="001802A9" w:rsidRDefault="00814F7F" w:rsidP="008D2E03">
      <w:pPr>
        <w:pStyle w:val="NormalIndent"/>
        <w:spacing w:before="0" w:line="240" w:lineRule="auto"/>
        <w:ind w:left="0"/>
        <w:rPr>
          <w:rFonts w:asciiTheme="minorHAnsi" w:hAnsiTheme="minorHAnsi"/>
          <w:sz w:val="24"/>
          <w:szCs w:val="24"/>
          <w:lang w:val="en-AU"/>
        </w:rPr>
      </w:pPr>
    </w:p>
    <w:p w:rsidR="0010108D" w:rsidRPr="001802A9" w:rsidRDefault="00814F7F" w:rsidP="008D2E03">
      <w:pPr>
        <w:pStyle w:val="NormalIndent"/>
        <w:spacing w:before="0" w:line="240" w:lineRule="auto"/>
        <w:ind w:left="0"/>
        <w:rPr>
          <w:rFonts w:asciiTheme="minorHAnsi" w:hAnsiTheme="minorHAnsi"/>
          <w:sz w:val="24"/>
          <w:szCs w:val="24"/>
          <w:lang w:val="en-AU"/>
        </w:rPr>
      </w:pPr>
      <w:r w:rsidRPr="001802A9">
        <w:rPr>
          <w:rFonts w:asciiTheme="minorHAnsi" w:hAnsiTheme="minorHAnsi"/>
          <w:sz w:val="24"/>
          <w:szCs w:val="24"/>
          <w:lang w:val="en-AU"/>
        </w:rPr>
        <w:t>Th</w:t>
      </w:r>
      <w:r w:rsidR="0010108D" w:rsidRPr="001802A9">
        <w:rPr>
          <w:rFonts w:asciiTheme="minorHAnsi" w:hAnsiTheme="minorHAnsi"/>
          <w:sz w:val="24"/>
          <w:szCs w:val="24"/>
          <w:lang w:val="en-AU"/>
        </w:rPr>
        <w:t xml:space="preserve">ese mechanisms </w:t>
      </w:r>
      <w:r w:rsidRPr="001802A9">
        <w:rPr>
          <w:rFonts w:asciiTheme="minorHAnsi" w:hAnsiTheme="minorHAnsi"/>
          <w:sz w:val="24"/>
          <w:szCs w:val="24"/>
          <w:lang w:val="en-AU"/>
        </w:rPr>
        <w:t xml:space="preserve">sit largely outside (or at least alongside) the work of legal information and referral mechanisms that </w:t>
      </w:r>
      <w:r w:rsidR="0010108D" w:rsidRPr="001802A9">
        <w:rPr>
          <w:rFonts w:asciiTheme="minorHAnsi" w:hAnsiTheme="minorHAnsi"/>
          <w:sz w:val="24"/>
          <w:szCs w:val="24"/>
          <w:lang w:val="en-AU"/>
        </w:rPr>
        <w:t xml:space="preserve">are available </w:t>
      </w:r>
      <w:r w:rsidRPr="001802A9">
        <w:rPr>
          <w:rFonts w:asciiTheme="minorHAnsi" w:hAnsiTheme="minorHAnsi"/>
          <w:sz w:val="24"/>
          <w:szCs w:val="24"/>
          <w:lang w:val="en-AU"/>
        </w:rPr>
        <w:t>for adults (such as Law Access).</w:t>
      </w:r>
      <w:r w:rsidR="0010108D" w:rsidRPr="001802A9">
        <w:rPr>
          <w:rFonts w:asciiTheme="minorHAnsi" w:hAnsiTheme="minorHAnsi"/>
          <w:sz w:val="24"/>
          <w:szCs w:val="24"/>
          <w:lang w:val="en-AU"/>
        </w:rPr>
        <w:t xml:space="preserve"> This is probably related to the reluctance of young people to seek assistance from service providers that focus on adults and the </w:t>
      </w:r>
      <w:r w:rsidR="009B04D9">
        <w:rPr>
          <w:rFonts w:asciiTheme="minorHAnsi" w:hAnsiTheme="minorHAnsi"/>
          <w:sz w:val="24"/>
          <w:szCs w:val="24"/>
          <w:lang w:val="en-AU"/>
        </w:rPr>
        <w:t xml:space="preserve">relatively </w:t>
      </w:r>
      <w:r w:rsidR="0010108D" w:rsidRPr="001802A9">
        <w:rPr>
          <w:rFonts w:asciiTheme="minorHAnsi" w:hAnsiTheme="minorHAnsi"/>
          <w:sz w:val="24"/>
          <w:szCs w:val="24"/>
          <w:lang w:val="en-AU"/>
        </w:rPr>
        <w:t xml:space="preserve">poor performance of those providers in addressing the </w:t>
      </w:r>
      <w:r w:rsidR="009B04D9">
        <w:rPr>
          <w:rFonts w:asciiTheme="minorHAnsi" w:hAnsiTheme="minorHAnsi"/>
          <w:sz w:val="24"/>
          <w:szCs w:val="24"/>
          <w:lang w:val="en-AU"/>
        </w:rPr>
        <w:t xml:space="preserve">particular </w:t>
      </w:r>
      <w:r w:rsidR="0010108D" w:rsidRPr="001802A9">
        <w:rPr>
          <w:rFonts w:asciiTheme="minorHAnsi" w:hAnsiTheme="minorHAnsi"/>
          <w:sz w:val="24"/>
          <w:szCs w:val="24"/>
          <w:lang w:val="en-AU"/>
        </w:rPr>
        <w:t>needs of children and young people. It should also be noted that often the law as it relates to children and young people (particularly those under the age of 18 years) is different from the law for adults.</w:t>
      </w:r>
    </w:p>
    <w:p w:rsidR="0010108D" w:rsidRPr="001802A9" w:rsidRDefault="0010108D" w:rsidP="008D2E03">
      <w:pPr>
        <w:pStyle w:val="NormalIndent"/>
        <w:spacing w:before="0" w:line="240" w:lineRule="auto"/>
        <w:ind w:left="0"/>
        <w:rPr>
          <w:rFonts w:asciiTheme="minorHAnsi" w:hAnsiTheme="minorHAnsi"/>
          <w:sz w:val="24"/>
          <w:szCs w:val="24"/>
          <w:lang w:val="en-AU"/>
        </w:rPr>
      </w:pPr>
    </w:p>
    <w:p w:rsidR="00510416" w:rsidRPr="001802A9" w:rsidRDefault="00510416" w:rsidP="008D2E03">
      <w:pPr>
        <w:pStyle w:val="NormalIndent"/>
        <w:spacing w:before="0" w:line="240" w:lineRule="auto"/>
        <w:ind w:left="0"/>
        <w:rPr>
          <w:rFonts w:asciiTheme="minorHAnsi" w:hAnsiTheme="minorHAnsi"/>
          <w:sz w:val="24"/>
          <w:szCs w:val="24"/>
          <w:lang w:val="en-AU"/>
        </w:rPr>
      </w:pPr>
      <w:r w:rsidRPr="001802A9">
        <w:rPr>
          <w:rFonts w:asciiTheme="minorHAnsi" w:hAnsiTheme="minorHAnsi"/>
          <w:sz w:val="24"/>
          <w:szCs w:val="24"/>
          <w:lang w:val="en-AU"/>
        </w:rPr>
        <w:t>The role of coordination is often played by local government but not always. Some regions had effective coordinating mechanisms with a less active role played by local government.</w:t>
      </w:r>
    </w:p>
    <w:p w:rsidR="00510416" w:rsidRPr="001802A9" w:rsidRDefault="00510416" w:rsidP="008D2E03">
      <w:pPr>
        <w:pStyle w:val="NormalIndent"/>
        <w:spacing w:before="0" w:line="240" w:lineRule="auto"/>
        <w:ind w:left="0"/>
        <w:rPr>
          <w:rFonts w:asciiTheme="minorHAnsi" w:hAnsiTheme="minorHAnsi"/>
          <w:sz w:val="24"/>
          <w:szCs w:val="24"/>
          <w:lang w:val="en-AU"/>
        </w:rPr>
      </w:pPr>
    </w:p>
    <w:p w:rsidR="00515135" w:rsidRPr="001802A9" w:rsidRDefault="0010108D" w:rsidP="008D2E03">
      <w:pPr>
        <w:pStyle w:val="NormalIndent"/>
        <w:spacing w:before="0" w:line="240" w:lineRule="auto"/>
        <w:ind w:left="0"/>
        <w:rPr>
          <w:rFonts w:asciiTheme="minorHAnsi" w:hAnsiTheme="minorHAnsi"/>
          <w:sz w:val="24"/>
          <w:szCs w:val="24"/>
          <w:lang w:val="en-AU"/>
        </w:rPr>
      </w:pPr>
      <w:r w:rsidRPr="001802A9">
        <w:rPr>
          <w:rFonts w:asciiTheme="minorHAnsi" w:hAnsiTheme="minorHAnsi"/>
          <w:sz w:val="24"/>
          <w:szCs w:val="24"/>
          <w:lang w:val="en-AU"/>
        </w:rPr>
        <w:t xml:space="preserve">Regions are </w:t>
      </w:r>
      <w:r w:rsidR="00510416" w:rsidRPr="001802A9">
        <w:rPr>
          <w:rFonts w:asciiTheme="minorHAnsi" w:hAnsiTheme="minorHAnsi"/>
          <w:sz w:val="24"/>
          <w:szCs w:val="24"/>
          <w:lang w:val="en-AU"/>
        </w:rPr>
        <w:t xml:space="preserve">at </w:t>
      </w:r>
      <w:r w:rsidRPr="001802A9">
        <w:rPr>
          <w:rFonts w:asciiTheme="minorHAnsi" w:hAnsiTheme="minorHAnsi"/>
          <w:sz w:val="24"/>
          <w:szCs w:val="24"/>
          <w:lang w:val="en-AU"/>
        </w:rPr>
        <w:t xml:space="preserve">very </w:t>
      </w:r>
      <w:r w:rsidR="00510416" w:rsidRPr="001802A9">
        <w:rPr>
          <w:rFonts w:asciiTheme="minorHAnsi" w:hAnsiTheme="minorHAnsi"/>
          <w:sz w:val="24"/>
          <w:szCs w:val="24"/>
          <w:lang w:val="en-AU"/>
        </w:rPr>
        <w:t>different stage</w:t>
      </w:r>
      <w:r w:rsidRPr="001802A9">
        <w:rPr>
          <w:rFonts w:asciiTheme="minorHAnsi" w:hAnsiTheme="minorHAnsi"/>
          <w:sz w:val="24"/>
          <w:szCs w:val="24"/>
          <w:lang w:val="en-AU"/>
        </w:rPr>
        <w:t>s</w:t>
      </w:r>
      <w:r w:rsidR="00510416" w:rsidRPr="001802A9">
        <w:rPr>
          <w:rFonts w:asciiTheme="minorHAnsi" w:hAnsiTheme="minorHAnsi"/>
          <w:sz w:val="24"/>
          <w:szCs w:val="24"/>
          <w:lang w:val="en-AU"/>
        </w:rPr>
        <w:t xml:space="preserve"> in </w:t>
      </w:r>
      <w:r w:rsidRPr="001802A9">
        <w:rPr>
          <w:rFonts w:asciiTheme="minorHAnsi" w:hAnsiTheme="minorHAnsi"/>
          <w:sz w:val="24"/>
          <w:szCs w:val="24"/>
          <w:lang w:val="en-AU"/>
        </w:rPr>
        <w:t xml:space="preserve">ensuring services address the needs of children and young people. Often the </w:t>
      </w:r>
      <w:r w:rsidR="00510416" w:rsidRPr="001802A9">
        <w:rPr>
          <w:rFonts w:asciiTheme="minorHAnsi" w:hAnsiTheme="minorHAnsi"/>
          <w:sz w:val="24"/>
          <w:szCs w:val="24"/>
          <w:lang w:val="en-AU"/>
        </w:rPr>
        <w:t xml:space="preserve">regions </w:t>
      </w:r>
      <w:r w:rsidRPr="001802A9">
        <w:rPr>
          <w:rFonts w:asciiTheme="minorHAnsi" w:hAnsiTheme="minorHAnsi"/>
          <w:sz w:val="24"/>
          <w:szCs w:val="24"/>
          <w:lang w:val="en-AU"/>
        </w:rPr>
        <w:t xml:space="preserve">more </w:t>
      </w:r>
      <w:r w:rsidR="00510416" w:rsidRPr="001802A9">
        <w:rPr>
          <w:rFonts w:asciiTheme="minorHAnsi" w:hAnsiTheme="minorHAnsi"/>
          <w:sz w:val="24"/>
          <w:szCs w:val="24"/>
          <w:lang w:val="en-AU"/>
        </w:rPr>
        <w:t xml:space="preserve">committed to providing </w:t>
      </w:r>
      <w:r w:rsidRPr="001802A9">
        <w:rPr>
          <w:rFonts w:asciiTheme="minorHAnsi" w:hAnsiTheme="minorHAnsi"/>
          <w:sz w:val="24"/>
          <w:szCs w:val="24"/>
          <w:lang w:val="en-AU"/>
        </w:rPr>
        <w:t xml:space="preserve">services to </w:t>
      </w:r>
      <w:r w:rsidR="00510416" w:rsidRPr="001802A9">
        <w:rPr>
          <w:rFonts w:asciiTheme="minorHAnsi" w:hAnsiTheme="minorHAnsi"/>
          <w:sz w:val="24"/>
          <w:szCs w:val="24"/>
          <w:lang w:val="en-AU"/>
        </w:rPr>
        <w:t xml:space="preserve">young people more actively </w:t>
      </w:r>
      <w:r w:rsidRPr="001802A9">
        <w:rPr>
          <w:rFonts w:asciiTheme="minorHAnsi" w:hAnsiTheme="minorHAnsi"/>
          <w:sz w:val="24"/>
          <w:szCs w:val="24"/>
          <w:lang w:val="en-AU"/>
        </w:rPr>
        <w:t xml:space="preserve">involve young people </w:t>
      </w:r>
      <w:r w:rsidR="00510416" w:rsidRPr="001802A9">
        <w:rPr>
          <w:rFonts w:asciiTheme="minorHAnsi" w:hAnsiTheme="minorHAnsi"/>
          <w:sz w:val="24"/>
          <w:szCs w:val="24"/>
          <w:lang w:val="en-AU"/>
        </w:rPr>
        <w:t xml:space="preserve">in planning. </w:t>
      </w:r>
    </w:p>
    <w:p w:rsidR="00515135" w:rsidRPr="001802A9" w:rsidRDefault="00515135" w:rsidP="008D2E03">
      <w:pPr>
        <w:pStyle w:val="NormalIndent"/>
        <w:spacing w:before="0" w:line="240" w:lineRule="auto"/>
        <w:ind w:left="0"/>
        <w:rPr>
          <w:rFonts w:asciiTheme="minorHAnsi" w:hAnsiTheme="minorHAnsi"/>
          <w:sz w:val="24"/>
          <w:szCs w:val="24"/>
          <w:lang w:val="en-AU"/>
        </w:rPr>
      </w:pPr>
    </w:p>
    <w:p w:rsidR="00510416" w:rsidRPr="001802A9" w:rsidRDefault="00510416" w:rsidP="008D2E03">
      <w:pPr>
        <w:pStyle w:val="NormalIndent"/>
        <w:spacing w:before="0" w:line="240" w:lineRule="auto"/>
        <w:ind w:left="0"/>
        <w:rPr>
          <w:rFonts w:asciiTheme="minorHAnsi" w:hAnsiTheme="minorHAnsi"/>
          <w:sz w:val="24"/>
          <w:szCs w:val="24"/>
          <w:lang w:val="en-AU"/>
        </w:rPr>
      </w:pPr>
      <w:r w:rsidRPr="001802A9">
        <w:rPr>
          <w:rFonts w:asciiTheme="minorHAnsi" w:hAnsiTheme="minorHAnsi"/>
          <w:sz w:val="24"/>
          <w:szCs w:val="24"/>
          <w:lang w:val="en-AU"/>
        </w:rPr>
        <w:t>The mo</w:t>
      </w:r>
      <w:r w:rsidR="0010108D" w:rsidRPr="001802A9">
        <w:rPr>
          <w:rFonts w:asciiTheme="minorHAnsi" w:hAnsiTheme="minorHAnsi"/>
          <w:sz w:val="24"/>
          <w:szCs w:val="24"/>
          <w:lang w:val="en-AU"/>
        </w:rPr>
        <w:t xml:space="preserve">st </w:t>
      </w:r>
      <w:r w:rsidRPr="001802A9">
        <w:rPr>
          <w:rFonts w:asciiTheme="minorHAnsi" w:hAnsiTheme="minorHAnsi"/>
          <w:sz w:val="24"/>
          <w:szCs w:val="24"/>
          <w:lang w:val="en-AU"/>
        </w:rPr>
        <w:t xml:space="preserve">effective regions commit dedicated resources to both involving young people and to supporting planning processes. The Barwon region </w:t>
      </w:r>
      <w:r w:rsidR="0010108D" w:rsidRPr="001802A9">
        <w:rPr>
          <w:rFonts w:asciiTheme="minorHAnsi" w:hAnsiTheme="minorHAnsi"/>
          <w:sz w:val="24"/>
          <w:szCs w:val="24"/>
          <w:lang w:val="en-AU"/>
        </w:rPr>
        <w:t>in Victoria is a good example w</w:t>
      </w:r>
      <w:r w:rsidR="00515135" w:rsidRPr="001802A9">
        <w:rPr>
          <w:rFonts w:asciiTheme="minorHAnsi" w:hAnsiTheme="minorHAnsi"/>
          <w:sz w:val="24"/>
          <w:szCs w:val="24"/>
          <w:lang w:val="en-AU"/>
        </w:rPr>
        <w:t>ith</w:t>
      </w:r>
      <w:r w:rsidR="0010108D" w:rsidRPr="001802A9">
        <w:rPr>
          <w:rFonts w:asciiTheme="minorHAnsi" w:hAnsiTheme="minorHAnsi"/>
          <w:sz w:val="24"/>
          <w:szCs w:val="24"/>
          <w:lang w:val="en-AU"/>
        </w:rPr>
        <w:t xml:space="preserve"> </w:t>
      </w:r>
      <w:r w:rsidRPr="001802A9">
        <w:rPr>
          <w:rFonts w:asciiTheme="minorHAnsi" w:hAnsiTheme="minorHAnsi"/>
          <w:sz w:val="24"/>
          <w:szCs w:val="24"/>
          <w:lang w:val="en-AU"/>
        </w:rPr>
        <w:t xml:space="preserve">strong networks </w:t>
      </w:r>
      <w:r w:rsidR="00515135" w:rsidRPr="001802A9">
        <w:rPr>
          <w:rFonts w:asciiTheme="minorHAnsi" w:hAnsiTheme="minorHAnsi"/>
          <w:sz w:val="24"/>
          <w:szCs w:val="24"/>
          <w:lang w:val="en-AU"/>
        </w:rPr>
        <w:t xml:space="preserve">that works as key </w:t>
      </w:r>
      <w:r w:rsidRPr="001802A9">
        <w:rPr>
          <w:rFonts w:asciiTheme="minorHAnsi" w:hAnsiTheme="minorHAnsi"/>
          <w:sz w:val="24"/>
          <w:szCs w:val="24"/>
          <w:lang w:val="en-AU"/>
        </w:rPr>
        <w:t>building blocks for planning and coordination.</w:t>
      </w:r>
      <w:r w:rsidR="00515135" w:rsidRPr="001802A9">
        <w:rPr>
          <w:rFonts w:asciiTheme="minorHAnsi" w:hAnsiTheme="minorHAnsi"/>
          <w:sz w:val="24"/>
          <w:szCs w:val="24"/>
          <w:lang w:val="en-AU"/>
        </w:rPr>
        <w:t xml:space="preserve"> </w:t>
      </w:r>
      <w:r w:rsidRPr="001802A9">
        <w:rPr>
          <w:rFonts w:asciiTheme="minorHAnsi" w:hAnsiTheme="minorHAnsi"/>
          <w:sz w:val="24"/>
          <w:szCs w:val="24"/>
          <w:lang w:val="en-AU"/>
        </w:rPr>
        <w:t xml:space="preserve">The Mornington Peninsula region </w:t>
      </w:r>
      <w:r w:rsidR="00515135" w:rsidRPr="001802A9">
        <w:rPr>
          <w:rFonts w:asciiTheme="minorHAnsi" w:hAnsiTheme="minorHAnsi"/>
          <w:sz w:val="24"/>
          <w:szCs w:val="24"/>
          <w:lang w:val="en-AU"/>
        </w:rPr>
        <w:t xml:space="preserve">also in Victoria </w:t>
      </w:r>
      <w:r w:rsidR="009B04D9">
        <w:rPr>
          <w:rFonts w:asciiTheme="minorHAnsi" w:hAnsiTheme="minorHAnsi"/>
          <w:sz w:val="24"/>
          <w:szCs w:val="24"/>
          <w:lang w:val="en-AU"/>
        </w:rPr>
        <w:t xml:space="preserve">has a </w:t>
      </w:r>
      <w:r w:rsidRPr="001802A9">
        <w:rPr>
          <w:rFonts w:asciiTheme="minorHAnsi" w:hAnsiTheme="minorHAnsi"/>
          <w:sz w:val="24"/>
          <w:szCs w:val="24"/>
          <w:lang w:val="en-AU"/>
        </w:rPr>
        <w:t xml:space="preserve">focus on more preventative strategies. The Mornington Peninsula region also uses demographic and localised data in regional planning. </w:t>
      </w:r>
    </w:p>
    <w:p w:rsidR="00510416" w:rsidRPr="001802A9" w:rsidRDefault="00510416" w:rsidP="008D2E03">
      <w:pPr>
        <w:pStyle w:val="NormalIndent"/>
        <w:spacing w:before="0" w:line="240" w:lineRule="auto"/>
        <w:ind w:left="0"/>
        <w:rPr>
          <w:rFonts w:asciiTheme="minorHAnsi" w:hAnsiTheme="minorHAnsi"/>
          <w:sz w:val="24"/>
          <w:szCs w:val="24"/>
          <w:lang w:val="en-AU"/>
        </w:rPr>
      </w:pPr>
    </w:p>
    <w:p w:rsidR="000D0287" w:rsidRPr="001802A9" w:rsidRDefault="00510416" w:rsidP="00A609EF">
      <w:pPr>
        <w:pStyle w:val="AARHeading1"/>
        <w:numPr>
          <w:ilvl w:val="0"/>
          <w:numId w:val="0"/>
        </w:numPr>
        <w:spacing w:before="0" w:line="240" w:lineRule="auto"/>
        <w:rPr>
          <w:rFonts w:asciiTheme="minorHAnsi" w:hAnsiTheme="minorHAnsi"/>
          <w:b w:val="0"/>
          <w:szCs w:val="24"/>
        </w:rPr>
      </w:pPr>
      <w:r w:rsidRPr="001802A9">
        <w:rPr>
          <w:rFonts w:asciiTheme="minorHAnsi" w:hAnsiTheme="minorHAnsi"/>
          <w:b w:val="0"/>
          <w:szCs w:val="24"/>
        </w:rPr>
        <w:br w:type="page"/>
      </w:r>
    </w:p>
    <w:p w:rsidR="00510416" w:rsidRPr="001802A9" w:rsidRDefault="00510416" w:rsidP="008D2E03">
      <w:pPr>
        <w:pStyle w:val="NormalIndent"/>
        <w:spacing w:before="0" w:line="240" w:lineRule="auto"/>
        <w:ind w:left="0"/>
        <w:rPr>
          <w:rFonts w:asciiTheme="minorHAnsi" w:hAnsiTheme="minorHAnsi"/>
          <w:b/>
          <w:sz w:val="24"/>
          <w:szCs w:val="24"/>
          <w:lang w:val="en-AU"/>
        </w:rPr>
      </w:pPr>
      <w:r w:rsidRPr="001802A9">
        <w:rPr>
          <w:rFonts w:asciiTheme="minorHAnsi" w:hAnsiTheme="minorHAnsi"/>
          <w:b/>
          <w:sz w:val="24"/>
          <w:szCs w:val="24"/>
          <w:lang w:val="en-AU"/>
        </w:rPr>
        <w:lastRenderedPageBreak/>
        <w:t xml:space="preserve">Legal Service Providers </w:t>
      </w:r>
    </w:p>
    <w:p w:rsidR="00510416" w:rsidRPr="001802A9" w:rsidRDefault="00510416" w:rsidP="008D2E03">
      <w:pPr>
        <w:pStyle w:val="NormalIndent"/>
        <w:spacing w:before="0" w:line="240" w:lineRule="auto"/>
        <w:ind w:left="0"/>
        <w:rPr>
          <w:rFonts w:asciiTheme="minorHAnsi" w:hAnsiTheme="minorHAnsi"/>
          <w:sz w:val="24"/>
          <w:szCs w:val="24"/>
          <w:lang w:val="en-AU"/>
        </w:rPr>
      </w:pPr>
    </w:p>
    <w:p w:rsidR="00510416" w:rsidRPr="001802A9" w:rsidRDefault="00E87E8E" w:rsidP="008D2E03">
      <w:pPr>
        <w:pStyle w:val="NormalIndent"/>
        <w:spacing w:before="0" w:line="240" w:lineRule="auto"/>
        <w:ind w:left="0"/>
        <w:rPr>
          <w:rFonts w:asciiTheme="minorHAnsi" w:hAnsiTheme="minorHAnsi"/>
          <w:sz w:val="24"/>
          <w:szCs w:val="24"/>
          <w:lang w:val="en-AU"/>
        </w:rPr>
      </w:pPr>
      <w:r w:rsidRPr="001802A9">
        <w:rPr>
          <w:rFonts w:asciiTheme="minorHAnsi" w:hAnsiTheme="minorHAnsi"/>
          <w:sz w:val="24"/>
          <w:szCs w:val="24"/>
          <w:lang w:val="en-AU"/>
        </w:rPr>
        <w:t xml:space="preserve">Youth and community agencies have mixed experience of the </w:t>
      </w:r>
      <w:r w:rsidR="00510416" w:rsidRPr="001802A9">
        <w:rPr>
          <w:rFonts w:asciiTheme="minorHAnsi" w:hAnsiTheme="minorHAnsi"/>
          <w:sz w:val="24"/>
          <w:szCs w:val="24"/>
          <w:lang w:val="en-AU"/>
        </w:rPr>
        <w:t xml:space="preserve">capacity of </w:t>
      </w:r>
      <w:r w:rsidRPr="001802A9">
        <w:rPr>
          <w:rFonts w:asciiTheme="minorHAnsi" w:hAnsiTheme="minorHAnsi"/>
          <w:sz w:val="24"/>
          <w:szCs w:val="24"/>
          <w:lang w:val="en-AU"/>
        </w:rPr>
        <w:t xml:space="preserve">legal service providers without direct experience of working with children and young people </w:t>
      </w:r>
      <w:r w:rsidR="00510416" w:rsidRPr="001802A9">
        <w:rPr>
          <w:rFonts w:asciiTheme="minorHAnsi" w:hAnsiTheme="minorHAnsi"/>
          <w:sz w:val="24"/>
          <w:szCs w:val="24"/>
          <w:lang w:val="en-AU"/>
        </w:rPr>
        <w:t>to offer assistance beyond a narrow range of legal problem types (criminal and family law)</w:t>
      </w:r>
      <w:r w:rsidRPr="001802A9">
        <w:rPr>
          <w:rFonts w:asciiTheme="minorHAnsi" w:hAnsiTheme="minorHAnsi"/>
          <w:sz w:val="24"/>
          <w:szCs w:val="24"/>
          <w:lang w:val="en-AU"/>
        </w:rPr>
        <w:t xml:space="preserve"> for the benefit of children and young people</w:t>
      </w:r>
      <w:r w:rsidR="00510416" w:rsidRPr="001802A9">
        <w:rPr>
          <w:rFonts w:asciiTheme="minorHAnsi" w:hAnsiTheme="minorHAnsi"/>
          <w:sz w:val="24"/>
          <w:szCs w:val="24"/>
          <w:lang w:val="en-AU"/>
        </w:rPr>
        <w:t>. There</w:t>
      </w:r>
      <w:r w:rsidRPr="001802A9">
        <w:rPr>
          <w:rFonts w:asciiTheme="minorHAnsi" w:hAnsiTheme="minorHAnsi"/>
          <w:sz w:val="24"/>
          <w:szCs w:val="24"/>
          <w:lang w:val="en-AU"/>
        </w:rPr>
        <w:t xml:space="preserve"> are often </w:t>
      </w:r>
      <w:r w:rsidR="00510416" w:rsidRPr="001802A9">
        <w:rPr>
          <w:rFonts w:asciiTheme="minorHAnsi" w:hAnsiTheme="minorHAnsi"/>
          <w:sz w:val="24"/>
          <w:szCs w:val="24"/>
          <w:lang w:val="en-AU"/>
        </w:rPr>
        <w:t xml:space="preserve">mixed reports as to the capacity of those providers to offer assistance in a manner that was appropriate for young people (such as skills in communicating with young people). </w:t>
      </w:r>
    </w:p>
    <w:p w:rsidR="00510416" w:rsidRPr="001802A9" w:rsidRDefault="00510416" w:rsidP="008D2E03">
      <w:pPr>
        <w:pStyle w:val="NormalIndent"/>
        <w:spacing w:before="0" w:line="240" w:lineRule="auto"/>
        <w:ind w:left="0"/>
        <w:rPr>
          <w:rFonts w:asciiTheme="minorHAnsi" w:hAnsiTheme="minorHAnsi"/>
          <w:sz w:val="24"/>
          <w:szCs w:val="24"/>
          <w:lang w:val="en-AU"/>
        </w:rPr>
      </w:pPr>
    </w:p>
    <w:p w:rsidR="00510416" w:rsidRPr="001802A9" w:rsidRDefault="00510416" w:rsidP="008D2E03">
      <w:pPr>
        <w:pStyle w:val="NormalIndent"/>
        <w:spacing w:before="0" w:line="240" w:lineRule="auto"/>
        <w:ind w:left="0"/>
        <w:rPr>
          <w:rFonts w:asciiTheme="minorHAnsi" w:hAnsiTheme="minorHAnsi"/>
          <w:sz w:val="24"/>
          <w:szCs w:val="24"/>
          <w:lang w:val="en-AU"/>
        </w:rPr>
      </w:pPr>
      <w:r w:rsidRPr="001802A9">
        <w:rPr>
          <w:rFonts w:asciiTheme="minorHAnsi" w:hAnsiTheme="minorHAnsi"/>
          <w:sz w:val="24"/>
          <w:szCs w:val="24"/>
          <w:lang w:val="en-AU"/>
        </w:rPr>
        <w:t xml:space="preserve">With support and resources, local community legal centres were able to provide community legal education to young people. However these centres faced the same challenges as other mainstream legal service providers in providing effective assistance for </w:t>
      </w:r>
      <w:r w:rsidR="00E87E8E" w:rsidRPr="001802A9">
        <w:rPr>
          <w:rFonts w:asciiTheme="minorHAnsi" w:hAnsiTheme="minorHAnsi"/>
          <w:sz w:val="24"/>
          <w:szCs w:val="24"/>
          <w:lang w:val="en-AU"/>
        </w:rPr>
        <w:t xml:space="preserve">children and </w:t>
      </w:r>
      <w:r w:rsidRPr="001802A9">
        <w:rPr>
          <w:rFonts w:asciiTheme="minorHAnsi" w:hAnsiTheme="minorHAnsi"/>
          <w:sz w:val="24"/>
          <w:szCs w:val="24"/>
          <w:lang w:val="en-AU"/>
        </w:rPr>
        <w:t>young people.</w:t>
      </w:r>
    </w:p>
    <w:p w:rsidR="00510416" w:rsidRPr="001802A9" w:rsidRDefault="00510416" w:rsidP="008D2E03">
      <w:pPr>
        <w:pStyle w:val="NormalIndent"/>
        <w:spacing w:before="0" w:line="240" w:lineRule="auto"/>
        <w:ind w:left="0"/>
        <w:rPr>
          <w:rFonts w:asciiTheme="minorHAnsi" w:hAnsiTheme="minorHAnsi"/>
          <w:sz w:val="24"/>
          <w:szCs w:val="24"/>
          <w:lang w:val="en-AU"/>
        </w:rPr>
      </w:pPr>
    </w:p>
    <w:p w:rsidR="00510416" w:rsidRPr="001802A9" w:rsidRDefault="00510416" w:rsidP="008D2E03">
      <w:pPr>
        <w:pStyle w:val="NormalIndent"/>
        <w:spacing w:before="0" w:line="240" w:lineRule="auto"/>
        <w:ind w:left="0"/>
        <w:rPr>
          <w:rFonts w:asciiTheme="minorHAnsi" w:hAnsiTheme="minorHAnsi"/>
          <w:b/>
          <w:sz w:val="24"/>
          <w:szCs w:val="24"/>
          <w:lang w:val="en-AU"/>
        </w:rPr>
      </w:pPr>
      <w:r w:rsidRPr="001802A9">
        <w:rPr>
          <w:rFonts w:asciiTheme="minorHAnsi" w:hAnsiTheme="minorHAnsi"/>
          <w:b/>
          <w:sz w:val="24"/>
          <w:szCs w:val="24"/>
          <w:lang w:val="en-AU"/>
        </w:rPr>
        <w:t xml:space="preserve">Access to services and referrals </w:t>
      </w:r>
    </w:p>
    <w:p w:rsidR="00510416" w:rsidRPr="001802A9" w:rsidRDefault="00510416" w:rsidP="008D2E03">
      <w:pPr>
        <w:pStyle w:val="NormalIndent"/>
        <w:spacing w:before="0" w:line="240" w:lineRule="auto"/>
        <w:ind w:left="0"/>
        <w:rPr>
          <w:rFonts w:asciiTheme="minorHAnsi" w:hAnsiTheme="minorHAnsi"/>
          <w:b/>
          <w:sz w:val="24"/>
          <w:szCs w:val="24"/>
          <w:lang w:val="en-AU"/>
        </w:rPr>
      </w:pPr>
    </w:p>
    <w:p w:rsidR="00510416" w:rsidRPr="001802A9" w:rsidRDefault="006C558A" w:rsidP="008D2E03">
      <w:pPr>
        <w:pStyle w:val="NormalIndent"/>
        <w:spacing w:before="0" w:line="240" w:lineRule="auto"/>
        <w:ind w:left="0"/>
        <w:rPr>
          <w:rFonts w:asciiTheme="minorHAnsi" w:hAnsiTheme="minorHAnsi"/>
          <w:sz w:val="24"/>
          <w:szCs w:val="24"/>
          <w:lang w:val="en-AU"/>
        </w:rPr>
      </w:pPr>
      <w:r w:rsidRPr="001802A9">
        <w:rPr>
          <w:rFonts w:asciiTheme="minorHAnsi" w:hAnsiTheme="minorHAnsi"/>
          <w:sz w:val="24"/>
          <w:szCs w:val="24"/>
          <w:lang w:val="en-AU"/>
        </w:rPr>
        <w:t xml:space="preserve">A key </w:t>
      </w:r>
      <w:r w:rsidR="00510416" w:rsidRPr="001802A9">
        <w:rPr>
          <w:rFonts w:asciiTheme="minorHAnsi" w:hAnsiTheme="minorHAnsi"/>
          <w:sz w:val="24"/>
          <w:szCs w:val="24"/>
          <w:lang w:val="en-AU"/>
        </w:rPr>
        <w:t xml:space="preserve">challenge for </w:t>
      </w:r>
      <w:r w:rsidRPr="001802A9">
        <w:rPr>
          <w:rFonts w:asciiTheme="minorHAnsi" w:hAnsiTheme="minorHAnsi"/>
          <w:sz w:val="24"/>
          <w:szCs w:val="24"/>
          <w:lang w:val="en-AU"/>
        </w:rPr>
        <w:t xml:space="preserve">children and </w:t>
      </w:r>
      <w:r w:rsidR="00510416" w:rsidRPr="001802A9">
        <w:rPr>
          <w:rFonts w:asciiTheme="minorHAnsi" w:hAnsiTheme="minorHAnsi"/>
          <w:sz w:val="24"/>
          <w:szCs w:val="24"/>
          <w:lang w:val="en-AU"/>
        </w:rPr>
        <w:t xml:space="preserve">young people </w:t>
      </w:r>
      <w:r w:rsidRPr="001802A9">
        <w:rPr>
          <w:rFonts w:asciiTheme="minorHAnsi" w:hAnsiTheme="minorHAnsi"/>
          <w:sz w:val="24"/>
          <w:szCs w:val="24"/>
          <w:lang w:val="en-AU"/>
        </w:rPr>
        <w:t>in receiving face-to-face legal assistance is</w:t>
      </w:r>
      <w:r w:rsidR="00510416" w:rsidRPr="001802A9">
        <w:rPr>
          <w:rFonts w:asciiTheme="minorHAnsi" w:hAnsiTheme="minorHAnsi"/>
          <w:sz w:val="24"/>
          <w:szCs w:val="24"/>
          <w:lang w:val="en-AU"/>
        </w:rPr>
        <w:t xml:space="preserve"> access to transport. </w:t>
      </w:r>
      <w:r w:rsidRPr="001802A9">
        <w:rPr>
          <w:rFonts w:asciiTheme="minorHAnsi" w:hAnsiTheme="minorHAnsi"/>
          <w:sz w:val="24"/>
          <w:szCs w:val="24"/>
          <w:lang w:val="en-AU"/>
        </w:rPr>
        <w:t xml:space="preserve">This is particularly the case for young people living outside inner metropolitan areas. A local youth agency may offer a more accessible site for gaining access to legal assistance. </w:t>
      </w:r>
    </w:p>
    <w:p w:rsidR="006C558A" w:rsidRPr="001802A9" w:rsidRDefault="006C558A" w:rsidP="008D2E03">
      <w:pPr>
        <w:pStyle w:val="NormalIndent"/>
        <w:spacing w:before="0" w:line="240" w:lineRule="auto"/>
        <w:ind w:left="0"/>
        <w:rPr>
          <w:rFonts w:asciiTheme="minorHAnsi" w:hAnsiTheme="minorHAnsi"/>
          <w:sz w:val="24"/>
          <w:szCs w:val="24"/>
          <w:lang w:val="en-AU"/>
        </w:rPr>
      </w:pPr>
    </w:p>
    <w:p w:rsidR="00510416" w:rsidRPr="001802A9" w:rsidRDefault="00510416" w:rsidP="006C558A">
      <w:pPr>
        <w:pStyle w:val="NormalIndent"/>
        <w:spacing w:before="0" w:line="240" w:lineRule="auto"/>
        <w:ind w:left="0"/>
        <w:rPr>
          <w:rFonts w:asciiTheme="minorHAnsi" w:hAnsiTheme="minorHAnsi"/>
          <w:sz w:val="24"/>
          <w:szCs w:val="24"/>
          <w:lang w:val="en-AU"/>
        </w:rPr>
      </w:pPr>
      <w:r w:rsidRPr="001802A9">
        <w:rPr>
          <w:rFonts w:asciiTheme="minorHAnsi" w:hAnsiTheme="minorHAnsi"/>
          <w:sz w:val="24"/>
          <w:szCs w:val="24"/>
          <w:lang w:val="en-AU"/>
        </w:rPr>
        <w:t xml:space="preserve">Schools </w:t>
      </w:r>
      <w:r w:rsidR="006C558A" w:rsidRPr="001802A9">
        <w:rPr>
          <w:rFonts w:asciiTheme="minorHAnsi" w:hAnsiTheme="minorHAnsi"/>
          <w:sz w:val="24"/>
          <w:szCs w:val="24"/>
          <w:lang w:val="en-AU"/>
        </w:rPr>
        <w:t xml:space="preserve">can act as </w:t>
      </w:r>
      <w:r w:rsidRPr="001802A9">
        <w:rPr>
          <w:rFonts w:asciiTheme="minorHAnsi" w:hAnsiTheme="minorHAnsi"/>
          <w:sz w:val="24"/>
          <w:szCs w:val="24"/>
          <w:lang w:val="en-AU"/>
        </w:rPr>
        <w:t>useful contact points but required intensive and local relationships.</w:t>
      </w:r>
      <w:r w:rsidR="006C558A" w:rsidRPr="001802A9">
        <w:rPr>
          <w:rFonts w:asciiTheme="minorHAnsi" w:hAnsiTheme="minorHAnsi"/>
          <w:sz w:val="24"/>
          <w:szCs w:val="24"/>
          <w:lang w:val="en-AU"/>
        </w:rPr>
        <w:t xml:space="preserve"> </w:t>
      </w:r>
    </w:p>
    <w:p w:rsidR="00510416" w:rsidRPr="001802A9" w:rsidRDefault="00510416" w:rsidP="008D2E03">
      <w:pPr>
        <w:pStyle w:val="NormalIndent"/>
        <w:spacing w:before="0" w:line="240" w:lineRule="auto"/>
        <w:ind w:left="0"/>
        <w:rPr>
          <w:rFonts w:asciiTheme="minorHAnsi" w:hAnsiTheme="minorHAnsi"/>
          <w:sz w:val="24"/>
          <w:szCs w:val="24"/>
          <w:lang w:val="en-AU"/>
        </w:rPr>
      </w:pPr>
    </w:p>
    <w:p w:rsidR="00510416" w:rsidRPr="001802A9" w:rsidRDefault="006C558A" w:rsidP="008D2E03">
      <w:pPr>
        <w:pStyle w:val="NormalIndent"/>
        <w:spacing w:before="0" w:line="240" w:lineRule="auto"/>
        <w:ind w:left="0"/>
        <w:rPr>
          <w:rFonts w:asciiTheme="minorHAnsi" w:hAnsiTheme="minorHAnsi"/>
          <w:sz w:val="24"/>
          <w:szCs w:val="24"/>
          <w:lang w:val="en-AU"/>
        </w:rPr>
      </w:pPr>
      <w:r w:rsidRPr="001802A9">
        <w:rPr>
          <w:rFonts w:asciiTheme="minorHAnsi" w:hAnsiTheme="minorHAnsi"/>
          <w:sz w:val="24"/>
          <w:szCs w:val="24"/>
          <w:lang w:val="en-AU"/>
        </w:rPr>
        <w:t xml:space="preserve">An interesting model for regional legal service delivery to young people is developing in the </w:t>
      </w:r>
      <w:r w:rsidR="00510416" w:rsidRPr="001802A9">
        <w:rPr>
          <w:rFonts w:asciiTheme="minorHAnsi" w:hAnsiTheme="minorHAnsi"/>
          <w:sz w:val="24"/>
          <w:szCs w:val="24"/>
          <w:lang w:val="en-AU"/>
        </w:rPr>
        <w:t>Barwon</w:t>
      </w:r>
      <w:r w:rsidRPr="001802A9">
        <w:rPr>
          <w:rFonts w:asciiTheme="minorHAnsi" w:hAnsiTheme="minorHAnsi"/>
          <w:sz w:val="24"/>
          <w:szCs w:val="24"/>
          <w:lang w:val="en-AU"/>
        </w:rPr>
        <w:t xml:space="preserve"> region in Victoria. </w:t>
      </w:r>
      <w:r w:rsidR="00510416" w:rsidRPr="001802A9">
        <w:rPr>
          <w:rFonts w:asciiTheme="minorHAnsi" w:hAnsiTheme="minorHAnsi"/>
          <w:sz w:val="24"/>
          <w:szCs w:val="24"/>
          <w:lang w:val="en-AU"/>
        </w:rPr>
        <w:t xml:space="preserve">The youth agency (Barwon Youth) </w:t>
      </w:r>
      <w:r w:rsidR="00E26420">
        <w:rPr>
          <w:rFonts w:asciiTheme="minorHAnsi" w:hAnsiTheme="minorHAnsi"/>
          <w:sz w:val="24"/>
          <w:szCs w:val="24"/>
          <w:lang w:val="en-AU"/>
        </w:rPr>
        <w:t xml:space="preserve">acts </w:t>
      </w:r>
      <w:r w:rsidR="00510416" w:rsidRPr="001802A9">
        <w:rPr>
          <w:rFonts w:asciiTheme="minorHAnsi" w:hAnsiTheme="minorHAnsi"/>
          <w:sz w:val="24"/>
          <w:szCs w:val="24"/>
          <w:lang w:val="en-AU"/>
        </w:rPr>
        <w:t xml:space="preserve">as the locally based coordinator </w:t>
      </w:r>
      <w:r w:rsidR="00846A05" w:rsidRPr="001802A9">
        <w:rPr>
          <w:rFonts w:asciiTheme="minorHAnsi" w:hAnsiTheme="minorHAnsi"/>
          <w:sz w:val="24"/>
          <w:szCs w:val="24"/>
          <w:lang w:val="en-AU"/>
        </w:rPr>
        <w:t>for referrals and services.</w:t>
      </w:r>
      <w:r w:rsidR="00510416" w:rsidRPr="001802A9">
        <w:rPr>
          <w:rFonts w:asciiTheme="minorHAnsi" w:hAnsiTheme="minorHAnsi"/>
          <w:sz w:val="24"/>
          <w:szCs w:val="24"/>
          <w:lang w:val="en-AU"/>
        </w:rPr>
        <w:t xml:space="preserve"> </w:t>
      </w:r>
      <w:r w:rsidR="00846A05" w:rsidRPr="001802A9">
        <w:rPr>
          <w:rFonts w:asciiTheme="minorHAnsi" w:hAnsiTheme="minorHAnsi"/>
          <w:sz w:val="24"/>
          <w:szCs w:val="24"/>
          <w:lang w:val="en-AU"/>
        </w:rPr>
        <w:t>A</w:t>
      </w:r>
      <w:r w:rsidR="00510416" w:rsidRPr="001802A9">
        <w:rPr>
          <w:rFonts w:asciiTheme="minorHAnsi" w:hAnsiTheme="minorHAnsi"/>
          <w:sz w:val="24"/>
          <w:szCs w:val="24"/>
          <w:lang w:val="en-AU"/>
        </w:rPr>
        <w:t xml:space="preserve"> project worker based at Barwon Youth </w:t>
      </w:r>
      <w:r w:rsidR="00846A05" w:rsidRPr="001802A9">
        <w:rPr>
          <w:rFonts w:asciiTheme="minorHAnsi" w:hAnsiTheme="minorHAnsi"/>
          <w:sz w:val="24"/>
          <w:szCs w:val="24"/>
          <w:lang w:val="en-AU"/>
        </w:rPr>
        <w:t xml:space="preserve">in Geelong </w:t>
      </w:r>
      <w:r w:rsidR="00510416" w:rsidRPr="001802A9">
        <w:rPr>
          <w:rFonts w:asciiTheme="minorHAnsi" w:hAnsiTheme="minorHAnsi"/>
          <w:sz w:val="24"/>
          <w:szCs w:val="24"/>
          <w:lang w:val="en-AU"/>
        </w:rPr>
        <w:t xml:space="preserve">acts an internal and inter-agency coordinator and as liaison with </w:t>
      </w:r>
      <w:r w:rsidR="00846A05" w:rsidRPr="001802A9">
        <w:rPr>
          <w:rFonts w:asciiTheme="minorHAnsi" w:hAnsiTheme="minorHAnsi"/>
          <w:sz w:val="24"/>
          <w:szCs w:val="24"/>
          <w:lang w:val="en-AU"/>
        </w:rPr>
        <w:t xml:space="preserve">the youth legal service </w:t>
      </w:r>
      <w:r w:rsidR="00510416" w:rsidRPr="001802A9">
        <w:rPr>
          <w:rFonts w:asciiTheme="minorHAnsi" w:hAnsiTheme="minorHAnsi"/>
          <w:sz w:val="24"/>
          <w:szCs w:val="24"/>
          <w:lang w:val="en-AU"/>
        </w:rPr>
        <w:t>Youthlaw</w:t>
      </w:r>
      <w:r w:rsidR="00846A05" w:rsidRPr="001802A9">
        <w:rPr>
          <w:rFonts w:asciiTheme="minorHAnsi" w:hAnsiTheme="minorHAnsi"/>
          <w:sz w:val="24"/>
          <w:szCs w:val="24"/>
          <w:lang w:val="en-AU"/>
        </w:rPr>
        <w:t xml:space="preserve"> Victoria which is based in Melbourne CBD</w:t>
      </w:r>
      <w:r w:rsidR="00510416" w:rsidRPr="001802A9">
        <w:rPr>
          <w:rFonts w:asciiTheme="minorHAnsi" w:hAnsiTheme="minorHAnsi"/>
          <w:sz w:val="24"/>
          <w:szCs w:val="24"/>
          <w:lang w:val="en-AU"/>
        </w:rPr>
        <w:t>. The benefits include stronger local engagement, better coordination and more focused case work assistance</w:t>
      </w:r>
      <w:r w:rsidR="00510416" w:rsidRPr="001802A9">
        <w:rPr>
          <w:rStyle w:val="FootnoteReference"/>
          <w:rFonts w:asciiTheme="minorHAnsi" w:hAnsiTheme="minorHAnsi"/>
          <w:sz w:val="24"/>
          <w:szCs w:val="24"/>
          <w:lang w:val="en-AU"/>
        </w:rPr>
        <w:footnoteReference w:id="33"/>
      </w:r>
      <w:r w:rsidR="00510416" w:rsidRPr="001802A9">
        <w:rPr>
          <w:rFonts w:asciiTheme="minorHAnsi" w:hAnsiTheme="minorHAnsi"/>
          <w:sz w:val="24"/>
          <w:szCs w:val="24"/>
          <w:lang w:val="en-AU"/>
        </w:rPr>
        <w:t xml:space="preserve">. </w:t>
      </w:r>
      <w:r w:rsidR="00846A05" w:rsidRPr="001802A9">
        <w:rPr>
          <w:rFonts w:asciiTheme="minorHAnsi" w:hAnsiTheme="minorHAnsi"/>
          <w:sz w:val="24"/>
          <w:szCs w:val="24"/>
          <w:lang w:val="en-AU"/>
        </w:rPr>
        <w:t xml:space="preserve"> This model calls for dedicated funding, training and resources at a regional level.</w:t>
      </w:r>
    </w:p>
    <w:p w:rsidR="000D0287" w:rsidRPr="001802A9" w:rsidRDefault="000D0287" w:rsidP="00846A05">
      <w:pPr>
        <w:pStyle w:val="AARHeading1"/>
        <w:numPr>
          <w:ilvl w:val="0"/>
          <w:numId w:val="0"/>
        </w:numPr>
        <w:pBdr>
          <w:bottom w:val="none" w:sz="0" w:space="0" w:color="auto"/>
        </w:pBdr>
        <w:spacing w:before="0" w:line="240" w:lineRule="auto"/>
        <w:rPr>
          <w:rFonts w:asciiTheme="minorHAnsi" w:eastAsia="MS Mincho" w:hAnsiTheme="minorHAnsi" w:cs="Arial"/>
          <w:szCs w:val="24"/>
        </w:rPr>
      </w:pPr>
    </w:p>
    <w:p w:rsidR="000D0287" w:rsidRPr="00A609EF" w:rsidRDefault="000D0287" w:rsidP="00A609EF">
      <w:pPr>
        <w:spacing w:before="0" w:after="200"/>
        <w:rPr>
          <w:rFonts w:eastAsia="MS Mincho" w:cs="Arial"/>
          <w:b/>
          <w:sz w:val="24"/>
          <w:szCs w:val="24"/>
          <w:lang w:val="en-AU"/>
        </w:rPr>
      </w:pPr>
      <w:r w:rsidRPr="001802A9">
        <w:rPr>
          <w:rFonts w:eastAsia="MS Mincho" w:cs="Arial"/>
          <w:szCs w:val="24"/>
          <w:lang w:val="en-AU"/>
        </w:rPr>
        <w:br w:type="page"/>
      </w:r>
    </w:p>
    <w:p w:rsidR="00846A05" w:rsidRPr="001802A9" w:rsidRDefault="00846A05" w:rsidP="00846A05">
      <w:pPr>
        <w:pStyle w:val="AARHeading1"/>
        <w:numPr>
          <w:ilvl w:val="0"/>
          <w:numId w:val="0"/>
        </w:numPr>
        <w:pBdr>
          <w:bottom w:val="none" w:sz="0" w:space="0" w:color="auto"/>
        </w:pBdr>
        <w:spacing w:before="0" w:line="240" w:lineRule="auto"/>
        <w:rPr>
          <w:rFonts w:asciiTheme="minorHAnsi" w:eastAsia="MS Mincho" w:hAnsiTheme="minorHAnsi" w:cs="Arial"/>
          <w:szCs w:val="24"/>
        </w:rPr>
      </w:pPr>
      <w:r w:rsidRPr="001802A9">
        <w:rPr>
          <w:rFonts w:asciiTheme="minorHAnsi" w:eastAsia="MS Mincho" w:hAnsiTheme="minorHAnsi" w:cs="Arial"/>
          <w:szCs w:val="24"/>
        </w:rPr>
        <w:lastRenderedPageBreak/>
        <w:t>Specialist skills</w:t>
      </w:r>
    </w:p>
    <w:p w:rsidR="00846A05" w:rsidRPr="001802A9" w:rsidRDefault="00846A05" w:rsidP="00846A05">
      <w:pPr>
        <w:pStyle w:val="AARHeading1"/>
        <w:numPr>
          <w:ilvl w:val="0"/>
          <w:numId w:val="0"/>
        </w:numPr>
        <w:pBdr>
          <w:bottom w:val="none" w:sz="0" w:space="0" w:color="auto"/>
        </w:pBdr>
        <w:spacing w:before="0" w:line="240" w:lineRule="auto"/>
        <w:rPr>
          <w:rFonts w:asciiTheme="minorHAnsi" w:eastAsia="MS Mincho" w:hAnsiTheme="minorHAnsi" w:cs="Arial"/>
          <w:szCs w:val="24"/>
        </w:rPr>
      </w:pPr>
    </w:p>
    <w:p w:rsidR="00B3146B" w:rsidRPr="001802A9" w:rsidRDefault="00846A05" w:rsidP="000D0287">
      <w:pPr>
        <w:pStyle w:val="AARHeading1"/>
        <w:numPr>
          <w:ilvl w:val="0"/>
          <w:numId w:val="0"/>
        </w:numPr>
        <w:pBdr>
          <w:bottom w:val="none" w:sz="0" w:space="0" w:color="auto"/>
        </w:pBdr>
        <w:spacing w:before="0" w:line="240" w:lineRule="auto"/>
        <w:rPr>
          <w:rFonts w:asciiTheme="minorHAnsi" w:hAnsiTheme="minorHAnsi"/>
          <w:b w:val="0"/>
          <w:szCs w:val="24"/>
        </w:rPr>
      </w:pPr>
      <w:r w:rsidRPr="001802A9">
        <w:rPr>
          <w:rFonts w:asciiTheme="minorHAnsi" w:hAnsiTheme="minorHAnsi"/>
          <w:b w:val="0"/>
          <w:szCs w:val="24"/>
        </w:rPr>
        <w:t xml:space="preserve">Working with children and young people requires particular communication skills as well as specialist legal knowledge. This includes the ability to </w:t>
      </w:r>
      <w:r w:rsidR="00510416" w:rsidRPr="001802A9">
        <w:rPr>
          <w:rFonts w:asciiTheme="minorHAnsi" w:hAnsiTheme="minorHAnsi"/>
          <w:b w:val="0"/>
          <w:szCs w:val="24"/>
        </w:rPr>
        <w:t xml:space="preserve">recognise and understand the overt bravado / disinterest in a young person’s presentation. This </w:t>
      </w:r>
      <w:r w:rsidRPr="001802A9">
        <w:rPr>
          <w:rFonts w:asciiTheme="minorHAnsi" w:hAnsiTheme="minorHAnsi"/>
          <w:b w:val="0"/>
          <w:szCs w:val="24"/>
        </w:rPr>
        <w:t xml:space="preserve">is most often noticed by youth agencies when dealing with </w:t>
      </w:r>
      <w:r w:rsidR="00510416" w:rsidRPr="001802A9">
        <w:rPr>
          <w:rFonts w:asciiTheme="minorHAnsi" w:hAnsiTheme="minorHAnsi"/>
          <w:b w:val="0"/>
          <w:szCs w:val="24"/>
        </w:rPr>
        <w:t xml:space="preserve">lawyers lacking these </w:t>
      </w:r>
      <w:r w:rsidRPr="001802A9">
        <w:rPr>
          <w:rFonts w:asciiTheme="minorHAnsi" w:hAnsiTheme="minorHAnsi"/>
          <w:b w:val="0"/>
          <w:szCs w:val="24"/>
        </w:rPr>
        <w:t xml:space="preserve">particular </w:t>
      </w:r>
      <w:r w:rsidR="00510416" w:rsidRPr="001802A9">
        <w:rPr>
          <w:rFonts w:asciiTheme="minorHAnsi" w:hAnsiTheme="minorHAnsi"/>
          <w:b w:val="0"/>
          <w:szCs w:val="24"/>
        </w:rPr>
        <w:t xml:space="preserve">skills. </w:t>
      </w:r>
    </w:p>
    <w:p w:rsidR="00B3146B" w:rsidRPr="001802A9" w:rsidRDefault="00B3146B" w:rsidP="000D0287">
      <w:pPr>
        <w:pStyle w:val="AARHeading1"/>
        <w:numPr>
          <w:ilvl w:val="0"/>
          <w:numId w:val="0"/>
        </w:numPr>
        <w:pBdr>
          <w:bottom w:val="none" w:sz="0" w:space="0" w:color="auto"/>
        </w:pBdr>
        <w:spacing w:before="0" w:line="240" w:lineRule="auto"/>
        <w:rPr>
          <w:rFonts w:asciiTheme="minorHAnsi" w:hAnsiTheme="minorHAnsi"/>
          <w:b w:val="0"/>
          <w:szCs w:val="24"/>
        </w:rPr>
      </w:pPr>
    </w:p>
    <w:p w:rsidR="00510416" w:rsidRPr="001802A9" w:rsidRDefault="00846A05" w:rsidP="000D0287">
      <w:pPr>
        <w:pStyle w:val="AARHeading1"/>
        <w:numPr>
          <w:ilvl w:val="0"/>
          <w:numId w:val="0"/>
        </w:numPr>
        <w:pBdr>
          <w:bottom w:val="none" w:sz="0" w:space="0" w:color="auto"/>
        </w:pBdr>
        <w:spacing w:before="0" w:line="240" w:lineRule="auto"/>
        <w:rPr>
          <w:rFonts w:asciiTheme="minorHAnsi" w:hAnsiTheme="minorHAnsi"/>
          <w:b w:val="0"/>
          <w:szCs w:val="24"/>
        </w:rPr>
      </w:pPr>
      <w:r w:rsidRPr="001802A9">
        <w:rPr>
          <w:rFonts w:asciiTheme="minorHAnsi" w:hAnsiTheme="minorHAnsi"/>
          <w:b w:val="0"/>
          <w:szCs w:val="24"/>
        </w:rPr>
        <w:t xml:space="preserve">With the model of service delivery </w:t>
      </w:r>
      <w:r w:rsidR="00B3146B" w:rsidRPr="001802A9">
        <w:rPr>
          <w:rFonts w:asciiTheme="minorHAnsi" w:hAnsiTheme="minorHAnsi"/>
          <w:b w:val="0"/>
          <w:szCs w:val="24"/>
        </w:rPr>
        <w:t xml:space="preserve">in criminal law </w:t>
      </w:r>
      <w:r w:rsidRPr="001802A9">
        <w:rPr>
          <w:rFonts w:asciiTheme="minorHAnsi" w:hAnsiTheme="minorHAnsi"/>
          <w:b w:val="0"/>
          <w:szCs w:val="24"/>
        </w:rPr>
        <w:t>used by some Legal Aid Commissions</w:t>
      </w:r>
      <w:r w:rsidR="00B3146B" w:rsidRPr="001802A9">
        <w:rPr>
          <w:rFonts w:asciiTheme="minorHAnsi" w:hAnsiTheme="minorHAnsi"/>
          <w:b w:val="0"/>
          <w:szCs w:val="24"/>
        </w:rPr>
        <w:t xml:space="preserve"> where duty lawyers</w:t>
      </w:r>
      <w:r w:rsidRPr="001802A9">
        <w:rPr>
          <w:rFonts w:asciiTheme="minorHAnsi" w:hAnsiTheme="minorHAnsi"/>
          <w:b w:val="0"/>
          <w:szCs w:val="24"/>
        </w:rPr>
        <w:t xml:space="preserve">, </w:t>
      </w:r>
      <w:r w:rsidR="00B3146B" w:rsidRPr="001802A9">
        <w:rPr>
          <w:rFonts w:asciiTheme="minorHAnsi" w:hAnsiTheme="minorHAnsi"/>
          <w:b w:val="0"/>
          <w:szCs w:val="24"/>
        </w:rPr>
        <w:t xml:space="preserve">lawyers on assignment or lawyers lacking specialist experience in dealing with children and young people are required to act for children and young people, </w:t>
      </w:r>
      <w:r w:rsidRPr="001802A9">
        <w:rPr>
          <w:rFonts w:asciiTheme="minorHAnsi" w:hAnsiTheme="minorHAnsi"/>
          <w:b w:val="0"/>
          <w:szCs w:val="24"/>
        </w:rPr>
        <w:t xml:space="preserve">there can </w:t>
      </w:r>
      <w:r w:rsidR="000D0287" w:rsidRPr="001802A9">
        <w:rPr>
          <w:rFonts w:asciiTheme="minorHAnsi" w:hAnsiTheme="minorHAnsi"/>
          <w:b w:val="0"/>
          <w:szCs w:val="24"/>
        </w:rPr>
        <w:t xml:space="preserve">be an additional </w:t>
      </w:r>
      <w:r w:rsidR="00B3146B" w:rsidRPr="001802A9">
        <w:rPr>
          <w:rFonts w:asciiTheme="minorHAnsi" w:hAnsiTheme="minorHAnsi"/>
          <w:b w:val="0"/>
          <w:szCs w:val="24"/>
        </w:rPr>
        <w:t xml:space="preserve">demand placed on </w:t>
      </w:r>
      <w:r w:rsidR="000D0287" w:rsidRPr="001802A9">
        <w:rPr>
          <w:rFonts w:asciiTheme="minorHAnsi" w:hAnsiTheme="minorHAnsi"/>
          <w:b w:val="0"/>
          <w:szCs w:val="24"/>
        </w:rPr>
        <w:t>specialist youth lawyers and youth workers</w:t>
      </w:r>
      <w:r w:rsidR="00B3146B" w:rsidRPr="001802A9">
        <w:rPr>
          <w:rFonts w:asciiTheme="minorHAnsi" w:hAnsiTheme="minorHAnsi"/>
          <w:b w:val="0"/>
          <w:szCs w:val="24"/>
        </w:rPr>
        <w:t xml:space="preserve">. This involves </w:t>
      </w:r>
      <w:r w:rsidR="00510416" w:rsidRPr="001802A9">
        <w:rPr>
          <w:rFonts w:asciiTheme="minorHAnsi" w:hAnsiTheme="minorHAnsi"/>
          <w:b w:val="0"/>
          <w:szCs w:val="24"/>
        </w:rPr>
        <w:t>provid</w:t>
      </w:r>
      <w:r w:rsidR="00B3146B" w:rsidRPr="001802A9">
        <w:rPr>
          <w:rFonts w:asciiTheme="minorHAnsi" w:hAnsiTheme="minorHAnsi"/>
          <w:b w:val="0"/>
          <w:szCs w:val="24"/>
        </w:rPr>
        <w:t xml:space="preserve">ing </w:t>
      </w:r>
      <w:r w:rsidR="00510416" w:rsidRPr="001802A9">
        <w:rPr>
          <w:rFonts w:asciiTheme="minorHAnsi" w:hAnsiTheme="minorHAnsi"/>
          <w:b w:val="0"/>
          <w:szCs w:val="24"/>
        </w:rPr>
        <w:t xml:space="preserve">support </w:t>
      </w:r>
      <w:r w:rsidR="00B3146B" w:rsidRPr="001802A9">
        <w:rPr>
          <w:rFonts w:asciiTheme="minorHAnsi" w:hAnsiTheme="minorHAnsi"/>
          <w:b w:val="0"/>
          <w:szCs w:val="24"/>
        </w:rPr>
        <w:t xml:space="preserve">that is </w:t>
      </w:r>
      <w:r w:rsidR="00510416" w:rsidRPr="001802A9">
        <w:rPr>
          <w:rFonts w:asciiTheme="minorHAnsi" w:hAnsiTheme="minorHAnsi"/>
          <w:b w:val="0"/>
          <w:szCs w:val="24"/>
        </w:rPr>
        <w:t>complementary to the services of Legal Aid and duty lawyers. This included better preparation for pleas and submissions, more sensitive communication with young people and more comprehensive explanations of process and consequences.</w:t>
      </w:r>
    </w:p>
    <w:p w:rsidR="00510416" w:rsidRPr="001802A9" w:rsidRDefault="00510416" w:rsidP="008D2E03">
      <w:pPr>
        <w:pStyle w:val="NormalIndent"/>
        <w:spacing w:before="0" w:line="240" w:lineRule="auto"/>
        <w:ind w:left="0"/>
        <w:rPr>
          <w:rFonts w:asciiTheme="minorHAnsi" w:hAnsiTheme="minorHAnsi"/>
          <w:sz w:val="24"/>
          <w:szCs w:val="24"/>
          <w:lang w:val="en-AU"/>
        </w:rPr>
      </w:pPr>
    </w:p>
    <w:p w:rsidR="00510416" w:rsidRPr="001802A9" w:rsidRDefault="00510416" w:rsidP="008D2E03">
      <w:pPr>
        <w:pStyle w:val="NormalIndent"/>
        <w:spacing w:before="0" w:line="240" w:lineRule="auto"/>
        <w:ind w:left="0"/>
        <w:rPr>
          <w:rFonts w:asciiTheme="minorHAnsi" w:hAnsiTheme="minorHAnsi"/>
          <w:b/>
          <w:sz w:val="24"/>
          <w:szCs w:val="24"/>
          <w:lang w:val="en-AU"/>
        </w:rPr>
      </w:pPr>
      <w:r w:rsidRPr="001802A9">
        <w:rPr>
          <w:rFonts w:asciiTheme="minorHAnsi" w:hAnsiTheme="minorHAnsi"/>
          <w:b/>
          <w:sz w:val="24"/>
          <w:szCs w:val="24"/>
          <w:lang w:val="en-AU"/>
        </w:rPr>
        <w:t xml:space="preserve">Access to </w:t>
      </w:r>
      <w:r w:rsidR="000D0287" w:rsidRPr="001802A9">
        <w:rPr>
          <w:rFonts w:asciiTheme="minorHAnsi" w:hAnsiTheme="minorHAnsi"/>
          <w:b/>
          <w:sz w:val="24"/>
          <w:szCs w:val="24"/>
          <w:lang w:val="en-AU"/>
        </w:rPr>
        <w:t>Specialist Youth Legal Services</w:t>
      </w:r>
      <w:r w:rsidRPr="001802A9">
        <w:rPr>
          <w:rFonts w:asciiTheme="minorHAnsi" w:hAnsiTheme="minorHAnsi"/>
          <w:b/>
          <w:sz w:val="24"/>
          <w:szCs w:val="24"/>
          <w:lang w:val="en-AU"/>
        </w:rPr>
        <w:t xml:space="preserve"> </w:t>
      </w:r>
    </w:p>
    <w:p w:rsidR="00510416" w:rsidRPr="001802A9" w:rsidRDefault="00510416" w:rsidP="008D2E03">
      <w:pPr>
        <w:pStyle w:val="NormalIndent"/>
        <w:spacing w:before="0" w:line="240" w:lineRule="auto"/>
        <w:ind w:left="0"/>
        <w:rPr>
          <w:rFonts w:asciiTheme="minorHAnsi" w:hAnsiTheme="minorHAnsi"/>
          <w:sz w:val="24"/>
          <w:szCs w:val="24"/>
          <w:lang w:val="en-AU"/>
        </w:rPr>
      </w:pPr>
    </w:p>
    <w:p w:rsidR="00510416" w:rsidRPr="001802A9" w:rsidRDefault="00510416" w:rsidP="008D2E03">
      <w:pPr>
        <w:pStyle w:val="NormalIndent"/>
        <w:spacing w:before="0" w:line="240" w:lineRule="auto"/>
        <w:ind w:left="0"/>
        <w:rPr>
          <w:rFonts w:asciiTheme="minorHAnsi" w:hAnsiTheme="minorHAnsi"/>
          <w:sz w:val="24"/>
          <w:szCs w:val="24"/>
          <w:lang w:val="en-AU"/>
        </w:rPr>
      </w:pPr>
      <w:r w:rsidRPr="001802A9">
        <w:rPr>
          <w:rFonts w:asciiTheme="minorHAnsi" w:hAnsiTheme="minorHAnsi"/>
          <w:sz w:val="24"/>
          <w:szCs w:val="24"/>
          <w:lang w:val="en-AU"/>
        </w:rPr>
        <w:t xml:space="preserve">There </w:t>
      </w:r>
      <w:r w:rsidR="000D0287" w:rsidRPr="001802A9">
        <w:rPr>
          <w:rFonts w:asciiTheme="minorHAnsi" w:hAnsiTheme="minorHAnsi"/>
          <w:sz w:val="24"/>
          <w:szCs w:val="24"/>
          <w:lang w:val="en-AU"/>
        </w:rPr>
        <w:t xml:space="preserve">is often </w:t>
      </w:r>
      <w:r w:rsidRPr="001802A9">
        <w:rPr>
          <w:rFonts w:asciiTheme="minorHAnsi" w:hAnsiTheme="minorHAnsi"/>
          <w:sz w:val="24"/>
          <w:szCs w:val="24"/>
          <w:lang w:val="en-AU"/>
        </w:rPr>
        <w:t xml:space="preserve">a preference expressed by youth workers for face-to-face interactions with a </w:t>
      </w:r>
      <w:r w:rsidR="000D0287" w:rsidRPr="001802A9">
        <w:rPr>
          <w:rFonts w:asciiTheme="minorHAnsi" w:hAnsiTheme="minorHAnsi"/>
          <w:sz w:val="24"/>
          <w:szCs w:val="24"/>
          <w:lang w:val="en-AU"/>
        </w:rPr>
        <w:t xml:space="preserve">specialist youth </w:t>
      </w:r>
      <w:r w:rsidRPr="001802A9">
        <w:rPr>
          <w:rFonts w:asciiTheme="minorHAnsi" w:hAnsiTheme="minorHAnsi"/>
          <w:sz w:val="24"/>
          <w:szCs w:val="24"/>
          <w:lang w:val="en-AU"/>
        </w:rPr>
        <w:t>lawyer</w:t>
      </w:r>
      <w:r w:rsidR="000D0287" w:rsidRPr="001802A9">
        <w:rPr>
          <w:rFonts w:asciiTheme="minorHAnsi" w:hAnsiTheme="minorHAnsi"/>
          <w:sz w:val="24"/>
          <w:szCs w:val="24"/>
          <w:lang w:val="en-AU"/>
        </w:rPr>
        <w:t xml:space="preserve">. </w:t>
      </w:r>
      <w:r w:rsidRPr="001802A9">
        <w:rPr>
          <w:rFonts w:asciiTheme="minorHAnsi" w:hAnsiTheme="minorHAnsi"/>
          <w:sz w:val="24"/>
          <w:szCs w:val="24"/>
          <w:lang w:val="en-AU"/>
        </w:rPr>
        <w:t xml:space="preserve">A youth worker’s ability to convince a young person to seek legal assistance </w:t>
      </w:r>
      <w:r w:rsidR="000D0287" w:rsidRPr="001802A9">
        <w:rPr>
          <w:rFonts w:asciiTheme="minorHAnsi" w:hAnsiTheme="minorHAnsi"/>
          <w:sz w:val="24"/>
          <w:szCs w:val="24"/>
          <w:lang w:val="en-AU"/>
        </w:rPr>
        <w:t>is</w:t>
      </w:r>
      <w:r w:rsidRPr="001802A9">
        <w:rPr>
          <w:rFonts w:asciiTheme="minorHAnsi" w:hAnsiTheme="minorHAnsi"/>
          <w:sz w:val="24"/>
          <w:szCs w:val="24"/>
          <w:lang w:val="en-AU"/>
        </w:rPr>
        <w:t xml:space="preserve"> significantly enhanced if they c</w:t>
      </w:r>
      <w:r w:rsidR="000D0287" w:rsidRPr="001802A9">
        <w:rPr>
          <w:rFonts w:asciiTheme="minorHAnsi" w:hAnsiTheme="minorHAnsi"/>
          <w:sz w:val="24"/>
          <w:szCs w:val="24"/>
          <w:lang w:val="en-AU"/>
        </w:rPr>
        <w:t xml:space="preserve">an </w:t>
      </w:r>
      <w:r w:rsidRPr="001802A9">
        <w:rPr>
          <w:rFonts w:asciiTheme="minorHAnsi" w:hAnsiTheme="minorHAnsi"/>
          <w:sz w:val="24"/>
          <w:szCs w:val="24"/>
          <w:lang w:val="en-AU"/>
        </w:rPr>
        <w:t xml:space="preserve">affirm the ability and humanity of the lawyer (as a known and familiar person). A youth worker’s ability to convince a young person to continue with legal assistance </w:t>
      </w:r>
      <w:r w:rsidR="000D0287" w:rsidRPr="001802A9">
        <w:rPr>
          <w:rFonts w:asciiTheme="minorHAnsi" w:hAnsiTheme="minorHAnsi"/>
          <w:sz w:val="24"/>
          <w:szCs w:val="24"/>
          <w:lang w:val="en-AU"/>
        </w:rPr>
        <w:t>is</w:t>
      </w:r>
      <w:r w:rsidRPr="001802A9">
        <w:rPr>
          <w:rFonts w:asciiTheme="minorHAnsi" w:hAnsiTheme="minorHAnsi"/>
          <w:sz w:val="24"/>
          <w:szCs w:val="24"/>
          <w:lang w:val="en-AU"/>
        </w:rPr>
        <w:t xml:space="preserve"> enhanced if the young person ha</w:t>
      </w:r>
      <w:r w:rsidR="000D0287" w:rsidRPr="001802A9">
        <w:rPr>
          <w:rFonts w:asciiTheme="minorHAnsi" w:hAnsiTheme="minorHAnsi"/>
          <w:sz w:val="24"/>
          <w:szCs w:val="24"/>
          <w:lang w:val="en-AU"/>
        </w:rPr>
        <w:t>s</w:t>
      </w:r>
      <w:r w:rsidRPr="001802A9">
        <w:rPr>
          <w:rFonts w:asciiTheme="minorHAnsi" w:hAnsiTheme="minorHAnsi"/>
          <w:sz w:val="24"/>
          <w:szCs w:val="24"/>
          <w:lang w:val="en-AU"/>
        </w:rPr>
        <w:t xml:space="preserve"> interacted personally with the lawyer. Generally it t</w:t>
      </w:r>
      <w:r w:rsidR="000D0287" w:rsidRPr="001802A9">
        <w:rPr>
          <w:rFonts w:asciiTheme="minorHAnsi" w:hAnsiTheme="minorHAnsi"/>
          <w:sz w:val="24"/>
          <w:szCs w:val="24"/>
          <w:lang w:val="en-AU"/>
        </w:rPr>
        <w:t>akes</w:t>
      </w:r>
      <w:r w:rsidRPr="001802A9">
        <w:rPr>
          <w:rFonts w:asciiTheme="minorHAnsi" w:hAnsiTheme="minorHAnsi"/>
          <w:sz w:val="24"/>
          <w:szCs w:val="24"/>
          <w:lang w:val="en-AU"/>
        </w:rPr>
        <w:t xml:space="preserve"> at least two sessions to build rapport between a young person and a lawyer. </w:t>
      </w:r>
    </w:p>
    <w:p w:rsidR="00510416" w:rsidRPr="001802A9" w:rsidRDefault="00510416" w:rsidP="008D2E03">
      <w:pPr>
        <w:pStyle w:val="NormalIndent"/>
        <w:spacing w:before="0" w:line="240" w:lineRule="auto"/>
        <w:ind w:left="0"/>
        <w:rPr>
          <w:rFonts w:asciiTheme="minorHAnsi" w:hAnsiTheme="minorHAnsi"/>
          <w:sz w:val="24"/>
          <w:szCs w:val="24"/>
          <w:lang w:val="en-AU"/>
        </w:rPr>
      </w:pPr>
    </w:p>
    <w:p w:rsidR="00510416" w:rsidRPr="001802A9" w:rsidRDefault="000D0287" w:rsidP="008D2E03">
      <w:pPr>
        <w:pStyle w:val="NormalIndent"/>
        <w:spacing w:before="0" w:line="240" w:lineRule="auto"/>
        <w:ind w:left="0"/>
        <w:rPr>
          <w:rFonts w:asciiTheme="minorHAnsi" w:hAnsiTheme="minorHAnsi"/>
          <w:sz w:val="24"/>
          <w:szCs w:val="24"/>
          <w:lang w:val="en-AU"/>
        </w:rPr>
      </w:pPr>
      <w:r w:rsidRPr="001802A9">
        <w:rPr>
          <w:rFonts w:asciiTheme="minorHAnsi" w:hAnsiTheme="minorHAnsi"/>
          <w:sz w:val="24"/>
          <w:szCs w:val="24"/>
          <w:lang w:val="en-AU"/>
        </w:rPr>
        <w:t>At the same time t</w:t>
      </w:r>
      <w:r w:rsidR="00510416" w:rsidRPr="001802A9">
        <w:rPr>
          <w:rFonts w:asciiTheme="minorHAnsi" w:hAnsiTheme="minorHAnsi"/>
          <w:sz w:val="24"/>
          <w:szCs w:val="24"/>
          <w:lang w:val="en-AU"/>
        </w:rPr>
        <w:t>here</w:t>
      </w:r>
      <w:r w:rsidRPr="001802A9">
        <w:rPr>
          <w:rFonts w:asciiTheme="minorHAnsi" w:hAnsiTheme="minorHAnsi"/>
          <w:sz w:val="24"/>
          <w:szCs w:val="24"/>
          <w:lang w:val="en-AU"/>
        </w:rPr>
        <w:t xml:space="preserve"> is</w:t>
      </w:r>
      <w:r w:rsidR="001F0F65" w:rsidRPr="001802A9">
        <w:rPr>
          <w:rFonts w:asciiTheme="minorHAnsi" w:hAnsiTheme="minorHAnsi"/>
          <w:sz w:val="24"/>
          <w:szCs w:val="24"/>
          <w:lang w:val="en-AU"/>
        </w:rPr>
        <w:t xml:space="preserve"> often</w:t>
      </w:r>
      <w:r w:rsidRPr="001802A9">
        <w:rPr>
          <w:rFonts w:asciiTheme="minorHAnsi" w:hAnsiTheme="minorHAnsi"/>
          <w:sz w:val="24"/>
          <w:szCs w:val="24"/>
          <w:lang w:val="en-AU"/>
        </w:rPr>
        <w:t xml:space="preserve"> also </w:t>
      </w:r>
      <w:r w:rsidR="00510416" w:rsidRPr="001802A9">
        <w:rPr>
          <w:rFonts w:asciiTheme="minorHAnsi" w:hAnsiTheme="minorHAnsi"/>
          <w:sz w:val="24"/>
          <w:szCs w:val="24"/>
          <w:lang w:val="en-AU"/>
        </w:rPr>
        <w:t>a clear value in having youth workers present during communication between the lawyer and the young person. This g</w:t>
      </w:r>
      <w:r w:rsidRPr="001802A9">
        <w:rPr>
          <w:rFonts w:asciiTheme="minorHAnsi" w:hAnsiTheme="minorHAnsi"/>
          <w:sz w:val="24"/>
          <w:szCs w:val="24"/>
          <w:lang w:val="en-AU"/>
        </w:rPr>
        <w:t xml:space="preserve">ives </w:t>
      </w:r>
      <w:r w:rsidR="00510416" w:rsidRPr="001802A9">
        <w:rPr>
          <w:rFonts w:asciiTheme="minorHAnsi" w:hAnsiTheme="minorHAnsi"/>
          <w:sz w:val="24"/>
          <w:szCs w:val="24"/>
          <w:lang w:val="en-AU"/>
        </w:rPr>
        <w:t xml:space="preserve">the young person more options to respond and confidence to ask clarifying questions. It also provided better opportunities for youth workers to provide follow-up support. Issues of confidentiality </w:t>
      </w:r>
      <w:r w:rsidRPr="001802A9">
        <w:rPr>
          <w:rFonts w:asciiTheme="minorHAnsi" w:hAnsiTheme="minorHAnsi"/>
          <w:sz w:val="24"/>
          <w:szCs w:val="24"/>
          <w:lang w:val="en-AU"/>
        </w:rPr>
        <w:t xml:space="preserve">are </w:t>
      </w:r>
      <w:r w:rsidR="00510416" w:rsidRPr="001802A9">
        <w:rPr>
          <w:rFonts w:asciiTheme="minorHAnsi" w:hAnsiTheme="minorHAnsi"/>
          <w:sz w:val="24"/>
          <w:szCs w:val="24"/>
          <w:lang w:val="en-AU"/>
        </w:rPr>
        <w:t xml:space="preserve">normally addressed without obvious difficulty.  </w:t>
      </w:r>
    </w:p>
    <w:p w:rsidR="00510416" w:rsidRPr="001802A9" w:rsidRDefault="00510416" w:rsidP="008D2E03">
      <w:pPr>
        <w:pStyle w:val="NormalIndent"/>
        <w:spacing w:before="0" w:line="240" w:lineRule="auto"/>
        <w:ind w:left="0"/>
        <w:rPr>
          <w:rFonts w:asciiTheme="minorHAnsi" w:hAnsiTheme="minorHAnsi"/>
          <w:sz w:val="24"/>
          <w:szCs w:val="24"/>
          <w:lang w:val="en-AU"/>
        </w:rPr>
      </w:pPr>
    </w:p>
    <w:p w:rsidR="00510416" w:rsidRPr="001802A9" w:rsidRDefault="00510416" w:rsidP="008D2E03">
      <w:pPr>
        <w:pStyle w:val="NormalIndent"/>
        <w:spacing w:before="0" w:line="240" w:lineRule="auto"/>
        <w:ind w:left="0"/>
        <w:rPr>
          <w:rFonts w:asciiTheme="minorHAnsi" w:hAnsiTheme="minorHAnsi"/>
          <w:sz w:val="24"/>
          <w:szCs w:val="24"/>
          <w:lang w:val="en-AU"/>
        </w:rPr>
      </w:pPr>
      <w:r w:rsidRPr="001802A9">
        <w:rPr>
          <w:rFonts w:asciiTheme="minorHAnsi" w:hAnsiTheme="minorHAnsi"/>
          <w:sz w:val="24"/>
          <w:szCs w:val="24"/>
          <w:lang w:val="en-AU"/>
        </w:rPr>
        <w:t xml:space="preserve">In some circumstances there </w:t>
      </w:r>
      <w:r w:rsidR="000D0287" w:rsidRPr="001802A9">
        <w:rPr>
          <w:rFonts w:asciiTheme="minorHAnsi" w:hAnsiTheme="minorHAnsi"/>
          <w:sz w:val="24"/>
          <w:szCs w:val="24"/>
          <w:lang w:val="en-AU"/>
        </w:rPr>
        <w:t xml:space="preserve">can be </w:t>
      </w:r>
      <w:r w:rsidRPr="001802A9">
        <w:rPr>
          <w:rFonts w:asciiTheme="minorHAnsi" w:hAnsiTheme="minorHAnsi"/>
          <w:sz w:val="24"/>
          <w:szCs w:val="24"/>
          <w:lang w:val="en-AU"/>
        </w:rPr>
        <w:t xml:space="preserve">efforts made by the youth worker to build the young person’s ability to take the initiative and act independently in contact and follow-up with the lawyer. </w:t>
      </w:r>
      <w:r w:rsidR="000D0287" w:rsidRPr="001802A9">
        <w:rPr>
          <w:rFonts w:asciiTheme="minorHAnsi" w:hAnsiTheme="minorHAnsi"/>
          <w:sz w:val="24"/>
          <w:szCs w:val="24"/>
          <w:lang w:val="en-AU"/>
        </w:rPr>
        <w:t>F</w:t>
      </w:r>
      <w:r w:rsidRPr="001802A9">
        <w:rPr>
          <w:rFonts w:asciiTheme="minorHAnsi" w:hAnsiTheme="minorHAnsi"/>
          <w:sz w:val="24"/>
          <w:szCs w:val="24"/>
          <w:lang w:val="en-AU"/>
        </w:rPr>
        <w:t xml:space="preserve">lexibility offered by </w:t>
      </w:r>
      <w:r w:rsidR="000D0287" w:rsidRPr="001802A9">
        <w:rPr>
          <w:rFonts w:asciiTheme="minorHAnsi" w:hAnsiTheme="minorHAnsi"/>
          <w:sz w:val="24"/>
          <w:szCs w:val="24"/>
          <w:lang w:val="en-AU"/>
        </w:rPr>
        <w:t xml:space="preserve">youth lawyers </w:t>
      </w:r>
      <w:r w:rsidRPr="001802A9">
        <w:rPr>
          <w:rFonts w:asciiTheme="minorHAnsi" w:hAnsiTheme="minorHAnsi"/>
          <w:sz w:val="24"/>
          <w:szCs w:val="24"/>
          <w:lang w:val="en-AU"/>
        </w:rPr>
        <w:t xml:space="preserve">to youth workers and youth agencies has become a key </w:t>
      </w:r>
      <w:r w:rsidR="00350FAD" w:rsidRPr="001802A9">
        <w:rPr>
          <w:rFonts w:asciiTheme="minorHAnsi" w:hAnsiTheme="minorHAnsi"/>
          <w:sz w:val="24"/>
          <w:szCs w:val="24"/>
          <w:lang w:val="en-AU"/>
        </w:rPr>
        <w:t xml:space="preserve">distinguishing </w:t>
      </w:r>
      <w:r w:rsidRPr="001802A9">
        <w:rPr>
          <w:rFonts w:asciiTheme="minorHAnsi" w:hAnsiTheme="minorHAnsi"/>
          <w:sz w:val="24"/>
          <w:szCs w:val="24"/>
          <w:lang w:val="en-AU"/>
        </w:rPr>
        <w:t>feature between</w:t>
      </w:r>
      <w:r w:rsidR="00350FAD" w:rsidRPr="001802A9">
        <w:rPr>
          <w:rFonts w:asciiTheme="minorHAnsi" w:hAnsiTheme="minorHAnsi"/>
          <w:sz w:val="24"/>
          <w:szCs w:val="24"/>
          <w:lang w:val="en-AU"/>
        </w:rPr>
        <w:t xml:space="preserve"> a specialist youth legal service </w:t>
      </w:r>
      <w:r w:rsidRPr="001802A9">
        <w:rPr>
          <w:rFonts w:asciiTheme="minorHAnsi" w:hAnsiTheme="minorHAnsi"/>
          <w:sz w:val="24"/>
          <w:szCs w:val="24"/>
          <w:lang w:val="en-AU"/>
        </w:rPr>
        <w:t>and other legal service providers.</w:t>
      </w:r>
    </w:p>
    <w:p w:rsidR="00510416" w:rsidRPr="001802A9" w:rsidRDefault="00510416" w:rsidP="008D2E03">
      <w:pPr>
        <w:pStyle w:val="NormalIndent"/>
        <w:spacing w:before="0" w:line="240" w:lineRule="auto"/>
        <w:ind w:left="0"/>
        <w:rPr>
          <w:rFonts w:asciiTheme="minorHAnsi" w:hAnsiTheme="minorHAnsi"/>
          <w:sz w:val="24"/>
          <w:szCs w:val="24"/>
          <w:lang w:val="en-AU"/>
        </w:rPr>
      </w:pPr>
    </w:p>
    <w:p w:rsidR="00510416" w:rsidRPr="001802A9" w:rsidRDefault="00510416" w:rsidP="008D2E03">
      <w:pPr>
        <w:pStyle w:val="NormalIndent"/>
        <w:spacing w:before="0" w:line="240" w:lineRule="auto"/>
        <w:ind w:left="0"/>
        <w:rPr>
          <w:rFonts w:asciiTheme="minorHAnsi" w:hAnsiTheme="minorHAnsi"/>
          <w:b/>
          <w:sz w:val="24"/>
          <w:szCs w:val="24"/>
          <w:lang w:val="en-AU"/>
        </w:rPr>
      </w:pPr>
      <w:r w:rsidRPr="001802A9">
        <w:rPr>
          <w:rFonts w:asciiTheme="minorHAnsi" w:hAnsiTheme="minorHAnsi"/>
          <w:b/>
          <w:sz w:val="24"/>
          <w:szCs w:val="24"/>
          <w:lang w:val="en-AU"/>
        </w:rPr>
        <w:t>Technology</w:t>
      </w:r>
    </w:p>
    <w:p w:rsidR="00510416" w:rsidRPr="001802A9" w:rsidRDefault="00510416" w:rsidP="008D2E03">
      <w:pPr>
        <w:pStyle w:val="NormalIndent"/>
        <w:spacing w:before="0" w:line="240" w:lineRule="auto"/>
        <w:ind w:left="0"/>
        <w:rPr>
          <w:rFonts w:asciiTheme="minorHAnsi" w:hAnsiTheme="minorHAnsi"/>
          <w:b/>
          <w:sz w:val="24"/>
          <w:szCs w:val="24"/>
          <w:lang w:val="en-AU"/>
        </w:rPr>
      </w:pPr>
    </w:p>
    <w:p w:rsidR="00510416" w:rsidRPr="001802A9" w:rsidRDefault="00510416" w:rsidP="008D2E03">
      <w:pPr>
        <w:pStyle w:val="NormalIndent"/>
        <w:spacing w:before="0" w:line="240" w:lineRule="auto"/>
        <w:ind w:left="0"/>
        <w:rPr>
          <w:rFonts w:asciiTheme="minorHAnsi" w:hAnsiTheme="minorHAnsi"/>
          <w:sz w:val="24"/>
          <w:szCs w:val="24"/>
          <w:lang w:val="en-AU"/>
        </w:rPr>
      </w:pPr>
      <w:r w:rsidRPr="001802A9">
        <w:rPr>
          <w:rFonts w:asciiTheme="minorHAnsi" w:hAnsiTheme="minorHAnsi"/>
          <w:sz w:val="24"/>
          <w:szCs w:val="24"/>
          <w:lang w:val="en-AU"/>
        </w:rPr>
        <w:t xml:space="preserve">There </w:t>
      </w:r>
      <w:r w:rsidR="0095041E" w:rsidRPr="001802A9">
        <w:rPr>
          <w:rFonts w:asciiTheme="minorHAnsi" w:hAnsiTheme="minorHAnsi"/>
          <w:sz w:val="24"/>
          <w:szCs w:val="24"/>
          <w:lang w:val="en-AU"/>
        </w:rPr>
        <w:t xml:space="preserve">is opportunity offered given </w:t>
      </w:r>
      <w:r w:rsidRPr="001802A9">
        <w:rPr>
          <w:rFonts w:asciiTheme="minorHAnsi" w:hAnsiTheme="minorHAnsi"/>
          <w:sz w:val="24"/>
          <w:szCs w:val="24"/>
          <w:lang w:val="en-AU"/>
        </w:rPr>
        <w:t>young people</w:t>
      </w:r>
      <w:r w:rsidR="0095041E" w:rsidRPr="001802A9">
        <w:rPr>
          <w:rFonts w:asciiTheme="minorHAnsi" w:hAnsiTheme="minorHAnsi"/>
          <w:sz w:val="24"/>
          <w:szCs w:val="24"/>
          <w:lang w:val="en-AU"/>
        </w:rPr>
        <w:t xml:space="preserve">’s familiarity with technology and social media. Many youth </w:t>
      </w:r>
      <w:r w:rsidRPr="001802A9">
        <w:rPr>
          <w:rFonts w:asciiTheme="minorHAnsi" w:hAnsiTheme="minorHAnsi"/>
          <w:sz w:val="24"/>
          <w:szCs w:val="24"/>
          <w:lang w:val="en-AU"/>
        </w:rPr>
        <w:t>services ha</w:t>
      </w:r>
      <w:r w:rsidR="0095041E" w:rsidRPr="001802A9">
        <w:rPr>
          <w:rFonts w:asciiTheme="minorHAnsi" w:hAnsiTheme="minorHAnsi"/>
          <w:sz w:val="24"/>
          <w:szCs w:val="24"/>
          <w:lang w:val="en-AU"/>
        </w:rPr>
        <w:t xml:space="preserve">ve </w:t>
      </w:r>
      <w:r w:rsidRPr="001802A9">
        <w:rPr>
          <w:rFonts w:asciiTheme="minorHAnsi" w:hAnsiTheme="minorHAnsi"/>
          <w:sz w:val="24"/>
          <w:szCs w:val="24"/>
          <w:lang w:val="en-AU"/>
        </w:rPr>
        <w:t xml:space="preserve">developed innovative strategies to engage and communicate with young people. </w:t>
      </w:r>
      <w:r w:rsidR="0095041E" w:rsidRPr="001802A9">
        <w:rPr>
          <w:rFonts w:asciiTheme="minorHAnsi" w:hAnsiTheme="minorHAnsi"/>
          <w:sz w:val="24"/>
          <w:szCs w:val="24"/>
          <w:lang w:val="en-AU"/>
        </w:rPr>
        <w:t xml:space="preserve">Those able to </w:t>
      </w:r>
      <w:r w:rsidRPr="001802A9">
        <w:rPr>
          <w:rFonts w:asciiTheme="minorHAnsi" w:hAnsiTheme="minorHAnsi"/>
          <w:sz w:val="24"/>
          <w:szCs w:val="24"/>
          <w:lang w:val="en-AU"/>
        </w:rPr>
        <w:t>use multiple strategies</w:t>
      </w:r>
      <w:r w:rsidR="0095041E" w:rsidRPr="001802A9">
        <w:rPr>
          <w:rFonts w:asciiTheme="minorHAnsi" w:hAnsiTheme="minorHAnsi"/>
          <w:sz w:val="24"/>
          <w:szCs w:val="24"/>
          <w:lang w:val="en-AU"/>
        </w:rPr>
        <w:t xml:space="preserve"> often have the most </w:t>
      </w:r>
      <w:r w:rsidRPr="001802A9">
        <w:rPr>
          <w:rFonts w:asciiTheme="minorHAnsi" w:hAnsiTheme="minorHAnsi"/>
          <w:sz w:val="24"/>
          <w:szCs w:val="24"/>
          <w:lang w:val="en-AU"/>
        </w:rPr>
        <w:t>success.</w:t>
      </w:r>
    </w:p>
    <w:p w:rsidR="00510416" w:rsidRPr="001802A9" w:rsidRDefault="00510416" w:rsidP="008D2E03">
      <w:pPr>
        <w:pStyle w:val="NormalIndent"/>
        <w:spacing w:before="0" w:line="240" w:lineRule="auto"/>
        <w:ind w:left="0"/>
        <w:rPr>
          <w:rFonts w:asciiTheme="minorHAnsi" w:hAnsiTheme="minorHAnsi"/>
          <w:b/>
          <w:sz w:val="24"/>
          <w:szCs w:val="24"/>
          <w:lang w:val="en-AU"/>
        </w:rPr>
      </w:pPr>
    </w:p>
    <w:p w:rsidR="0095041E" w:rsidRPr="001802A9" w:rsidRDefault="0095041E">
      <w:pPr>
        <w:spacing w:before="0" w:after="200"/>
        <w:rPr>
          <w:rFonts w:eastAsia="MS Mincho" w:cs="Arial"/>
          <w:b/>
          <w:sz w:val="24"/>
          <w:szCs w:val="24"/>
          <w:lang w:val="en-AU"/>
        </w:rPr>
      </w:pPr>
      <w:r w:rsidRPr="001802A9">
        <w:rPr>
          <w:rFonts w:eastAsia="MS Mincho" w:cs="Arial"/>
          <w:szCs w:val="24"/>
          <w:lang w:val="en-AU"/>
        </w:rPr>
        <w:br w:type="page"/>
      </w:r>
    </w:p>
    <w:p w:rsidR="00510416" w:rsidRPr="00C71410" w:rsidRDefault="0095041E" w:rsidP="00C71410">
      <w:pPr>
        <w:pStyle w:val="NormalIndent"/>
        <w:pBdr>
          <w:bottom w:val="single" w:sz="4" w:space="1" w:color="auto"/>
        </w:pBdr>
        <w:spacing w:before="0" w:line="240" w:lineRule="auto"/>
        <w:ind w:left="0"/>
        <w:rPr>
          <w:rFonts w:asciiTheme="minorHAnsi" w:hAnsiTheme="minorHAnsi"/>
          <w:b/>
          <w:sz w:val="24"/>
          <w:szCs w:val="24"/>
          <w:lang w:val="en-AU"/>
        </w:rPr>
      </w:pPr>
      <w:bookmarkStart w:id="23" w:name="_Toc389467668"/>
      <w:bookmarkStart w:id="24" w:name="_Toc389468085"/>
      <w:r w:rsidRPr="00C71410">
        <w:rPr>
          <w:rFonts w:asciiTheme="minorHAnsi" w:hAnsiTheme="minorHAnsi"/>
          <w:b/>
          <w:sz w:val="24"/>
          <w:szCs w:val="24"/>
          <w:lang w:val="en-AU"/>
        </w:rPr>
        <w:lastRenderedPageBreak/>
        <w:t xml:space="preserve">Community Legal Services Information System </w:t>
      </w:r>
      <w:r w:rsidR="00510416" w:rsidRPr="00C71410">
        <w:rPr>
          <w:rFonts w:asciiTheme="minorHAnsi" w:hAnsiTheme="minorHAnsi"/>
          <w:b/>
          <w:sz w:val="24"/>
          <w:szCs w:val="24"/>
          <w:lang w:val="en-AU"/>
        </w:rPr>
        <w:t>Data</w:t>
      </w:r>
      <w:bookmarkEnd w:id="23"/>
      <w:bookmarkEnd w:id="24"/>
    </w:p>
    <w:p w:rsidR="00510416" w:rsidRPr="001802A9" w:rsidRDefault="00510416" w:rsidP="008D2E03">
      <w:pPr>
        <w:pStyle w:val="NormalIndent"/>
        <w:spacing w:before="0" w:line="240" w:lineRule="auto"/>
        <w:ind w:left="0"/>
        <w:rPr>
          <w:rFonts w:asciiTheme="minorHAnsi" w:hAnsiTheme="minorHAnsi"/>
          <w:sz w:val="24"/>
          <w:szCs w:val="24"/>
          <w:lang w:val="en-AU"/>
        </w:rPr>
      </w:pPr>
    </w:p>
    <w:p w:rsidR="00510416" w:rsidRPr="001802A9" w:rsidRDefault="0095041E" w:rsidP="008D2E03">
      <w:pPr>
        <w:pStyle w:val="AARHeading1"/>
        <w:numPr>
          <w:ilvl w:val="0"/>
          <w:numId w:val="0"/>
        </w:numPr>
        <w:pBdr>
          <w:bottom w:val="none" w:sz="0" w:space="0" w:color="auto"/>
        </w:pBdr>
        <w:spacing w:before="0" w:line="240" w:lineRule="auto"/>
        <w:rPr>
          <w:rFonts w:asciiTheme="minorHAnsi" w:hAnsiTheme="minorHAnsi"/>
          <w:b w:val="0"/>
          <w:szCs w:val="24"/>
        </w:rPr>
      </w:pPr>
      <w:r w:rsidRPr="001802A9">
        <w:rPr>
          <w:rFonts w:asciiTheme="minorHAnsi" w:hAnsiTheme="minorHAnsi"/>
          <w:b w:val="0"/>
          <w:szCs w:val="24"/>
        </w:rPr>
        <w:t xml:space="preserve">There should be some assistance offered by the official database used by community legal service providers </w:t>
      </w:r>
      <w:r w:rsidR="00510416" w:rsidRPr="001802A9">
        <w:rPr>
          <w:rFonts w:asciiTheme="minorHAnsi" w:hAnsiTheme="minorHAnsi"/>
          <w:b w:val="0"/>
          <w:szCs w:val="24"/>
        </w:rPr>
        <w:t>– the Community Legal Services Information System</w:t>
      </w:r>
      <w:r w:rsidRPr="001802A9">
        <w:rPr>
          <w:rFonts w:asciiTheme="minorHAnsi" w:hAnsiTheme="minorHAnsi"/>
          <w:b w:val="0"/>
          <w:szCs w:val="24"/>
        </w:rPr>
        <w:t xml:space="preserve"> </w:t>
      </w:r>
      <w:r w:rsidR="00AC56F1" w:rsidRPr="001802A9">
        <w:rPr>
          <w:rFonts w:asciiTheme="minorHAnsi" w:hAnsiTheme="minorHAnsi"/>
          <w:b w:val="0"/>
          <w:szCs w:val="24"/>
        </w:rPr>
        <w:t xml:space="preserve">(CLSIS) </w:t>
      </w:r>
      <w:r w:rsidRPr="001802A9">
        <w:rPr>
          <w:rFonts w:asciiTheme="minorHAnsi" w:hAnsiTheme="minorHAnsi"/>
          <w:b w:val="0"/>
          <w:szCs w:val="24"/>
        </w:rPr>
        <w:t>to better understand legal service delivery for children and young people</w:t>
      </w:r>
      <w:r w:rsidR="00510416" w:rsidRPr="001802A9">
        <w:rPr>
          <w:rFonts w:asciiTheme="minorHAnsi" w:hAnsiTheme="minorHAnsi"/>
          <w:b w:val="0"/>
          <w:szCs w:val="24"/>
        </w:rPr>
        <w:t xml:space="preserve">. </w:t>
      </w:r>
      <w:r w:rsidRPr="001802A9">
        <w:rPr>
          <w:rFonts w:asciiTheme="minorHAnsi" w:hAnsiTheme="minorHAnsi"/>
          <w:b w:val="0"/>
          <w:szCs w:val="24"/>
        </w:rPr>
        <w:t>However that is limited by the narrow categories recorded and the particular nature of the legal assistance provided to children and young people.</w:t>
      </w:r>
    </w:p>
    <w:p w:rsidR="00510416" w:rsidRPr="001802A9" w:rsidRDefault="00510416" w:rsidP="008D2E03">
      <w:pPr>
        <w:pStyle w:val="AARHeading1"/>
        <w:numPr>
          <w:ilvl w:val="0"/>
          <w:numId w:val="0"/>
        </w:numPr>
        <w:pBdr>
          <w:bottom w:val="none" w:sz="0" w:space="0" w:color="auto"/>
        </w:pBdr>
        <w:spacing w:before="0" w:line="240" w:lineRule="auto"/>
        <w:rPr>
          <w:rFonts w:asciiTheme="minorHAnsi" w:hAnsiTheme="minorHAnsi"/>
          <w:szCs w:val="24"/>
        </w:rPr>
      </w:pPr>
    </w:p>
    <w:p w:rsidR="00510416" w:rsidRPr="001802A9" w:rsidRDefault="00695291" w:rsidP="00AC56F1">
      <w:pPr>
        <w:pStyle w:val="NormalIndent"/>
        <w:spacing w:before="0" w:line="240" w:lineRule="auto"/>
        <w:ind w:left="0"/>
        <w:rPr>
          <w:rFonts w:asciiTheme="minorHAnsi" w:hAnsiTheme="minorHAnsi"/>
          <w:sz w:val="24"/>
          <w:szCs w:val="24"/>
          <w:lang w:val="en-AU"/>
        </w:rPr>
      </w:pPr>
      <w:r w:rsidRPr="001802A9">
        <w:rPr>
          <w:rFonts w:asciiTheme="minorHAnsi" w:hAnsiTheme="minorHAnsi"/>
          <w:sz w:val="24"/>
          <w:szCs w:val="24"/>
          <w:lang w:val="en-AU"/>
        </w:rPr>
        <w:t>M</w:t>
      </w:r>
      <w:r w:rsidR="0095041E" w:rsidRPr="001802A9">
        <w:rPr>
          <w:rFonts w:asciiTheme="minorHAnsi" w:hAnsiTheme="minorHAnsi"/>
          <w:sz w:val="24"/>
          <w:szCs w:val="24"/>
          <w:lang w:val="en-AU"/>
        </w:rPr>
        <w:t xml:space="preserve">any of the components of building effective legal service delivery </w:t>
      </w:r>
      <w:r w:rsidR="00AC56F1" w:rsidRPr="001802A9">
        <w:rPr>
          <w:rFonts w:asciiTheme="minorHAnsi" w:hAnsiTheme="minorHAnsi"/>
          <w:sz w:val="24"/>
          <w:szCs w:val="24"/>
          <w:lang w:val="en-AU"/>
        </w:rPr>
        <w:t>to</w:t>
      </w:r>
      <w:r w:rsidR="0095041E" w:rsidRPr="001802A9">
        <w:rPr>
          <w:rFonts w:asciiTheme="minorHAnsi" w:hAnsiTheme="minorHAnsi"/>
          <w:sz w:val="24"/>
          <w:szCs w:val="24"/>
          <w:lang w:val="en-AU"/>
        </w:rPr>
        <w:t xml:space="preserve"> children and y</w:t>
      </w:r>
      <w:r w:rsidR="00AC56F1" w:rsidRPr="001802A9">
        <w:rPr>
          <w:rFonts w:asciiTheme="minorHAnsi" w:hAnsiTheme="minorHAnsi"/>
          <w:sz w:val="24"/>
          <w:szCs w:val="24"/>
          <w:lang w:val="en-AU"/>
        </w:rPr>
        <w:t>o</w:t>
      </w:r>
      <w:r w:rsidR="0095041E" w:rsidRPr="001802A9">
        <w:rPr>
          <w:rFonts w:asciiTheme="minorHAnsi" w:hAnsiTheme="minorHAnsi"/>
          <w:sz w:val="24"/>
          <w:szCs w:val="24"/>
          <w:lang w:val="en-AU"/>
        </w:rPr>
        <w:t xml:space="preserve">ung people are not easily </w:t>
      </w:r>
      <w:r w:rsidR="00AC56F1" w:rsidRPr="001802A9">
        <w:rPr>
          <w:rFonts w:asciiTheme="minorHAnsi" w:hAnsiTheme="minorHAnsi"/>
          <w:sz w:val="24"/>
          <w:szCs w:val="24"/>
          <w:lang w:val="en-AU"/>
        </w:rPr>
        <w:t>recorded as key activities in the CLSIS database.</w:t>
      </w:r>
      <w:r w:rsidR="00510416" w:rsidRPr="001802A9">
        <w:rPr>
          <w:rFonts w:asciiTheme="minorHAnsi" w:hAnsiTheme="minorHAnsi"/>
          <w:sz w:val="24"/>
          <w:szCs w:val="24"/>
          <w:lang w:val="en-AU"/>
        </w:rPr>
        <w:t xml:space="preserve"> These include</w:t>
      </w:r>
      <w:r w:rsidR="00AC56F1" w:rsidRPr="001802A9">
        <w:rPr>
          <w:rFonts w:asciiTheme="minorHAnsi" w:hAnsiTheme="minorHAnsi"/>
          <w:sz w:val="24"/>
          <w:szCs w:val="24"/>
          <w:lang w:val="en-AU"/>
        </w:rPr>
        <w:t xml:space="preserve"> c</w:t>
      </w:r>
      <w:r w:rsidR="00510416" w:rsidRPr="001802A9">
        <w:rPr>
          <w:rFonts w:asciiTheme="minorHAnsi" w:hAnsiTheme="minorHAnsi"/>
          <w:sz w:val="24"/>
          <w:szCs w:val="24"/>
          <w:lang w:val="en-AU"/>
        </w:rPr>
        <w:t xml:space="preserve">ommunity development work engaging with </w:t>
      </w:r>
      <w:r w:rsidR="00AC56F1" w:rsidRPr="001802A9">
        <w:rPr>
          <w:rFonts w:asciiTheme="minorHAnsi" w:hAnsiTheme="minorHAnsi"/>
          <w:sz w:val="24"/>
          <w:szCs w:val="24"/>
          <w:lang w:val="en-AU"/>
        </w:rPr>
        <w:t xml:space="preserve">youth </w:t>
      </w:r>
      <w:r w:rsidR="00510416" w:rsidRPr="001802A9">
        <w:rPr>
          <w:rFonts w:asciiTheme="minorHAnsi" w:hAnsiTheme="minorHAnsi"/>
          <w:sz w:val="24"/>
          <w:szCs w:val="24"/>
          <w:lang w:val="en-AU"/>
        </w:rPr>
        <w:t>agencies and workers;</w:t>
      </w:r>
      <w:r w:rsidR="00AC56F1" w:rsidRPr="001802A9">
        <w:rPr>
          <w:rFonts w:asciiTheme="minorHAnsi" w:hAnsiTheme="minorHAnsi"/>
          <w:sz w:val="24"/>
          <w:szCs w:val="24"/>
          <w:lang w:val="en-AU"/>
        </w:rPr>
        <w:t xml:space="preserve"> t</w:t>
      </w:r>
      <w:r w:rsidR="00510416" w:rsidRPr="001802A9">
        <w:rPr>
          <w:rFonts w:asciiTheme="minorHAnsi" w:hAnsiTheme="minorHAnsi"/>
          <w:sz w:val="24"/>
          <w:szCs w:val="24"/>
          <w:lang w:val="en-AU"/>
        </w:rPr>
        <w:t xml:space="preserve">raining and development with workers and agencies; </w:t>
      </w:r>
      <w:r w:rsidR="00AC56F1" w:rsidRPr="001802A9">
        <w:rPr>
          <w:rFonts w:asciiTheme="minorHAnsi" w:hAnsiTheme="minorHAnsi"/>
          <w:sz w:val="24"/>
          <w:szCs w:val="24"/>
          <w:lang w:val="en-AU"/>
        </w:rPr>
        <w:t>i</w:t>
      </w:r>
      <w:r w:rsidR="00510416" w:rsidRPr="001802A9">
        <w:rPr>
          <w:rFonts w:asciiTheme="minorHAnsi" w:hAnsiTheme="minorHAnsi"/>
          <w:sz w:val="24"/>
          <w:szCs w:val="24"/>
          <w:lang w:val="en-AU"/>
        </w:rPr>
        <w:t>nformation to workers a</w:t>
      </w:r>
      <w:r w:rsidR="00AC56F1" w:rsidRPr="001802A9">
        <w:rPr>
          <w:rFonts w:asciiTheme="minorHAnsi" w:hAnsiTheme="minorHAnsi"/>
          <w:sz w:val="24"/>
          <w:szCs w:val="24"/>
          <w:lang w:val="en-AU"/>
        </w:rPr>
        <w:t xml:space="preserve">s well as </w:t>
      </w:r>
      <w:r w:rsidR="00510416" w:rsidRPr="001802A9">
        <w:rPr>
          <w:rFonts w:asciiTheme="minorHAnsi" w:hAnsiTheme="minorHAnsi"/>
          <w:sz w:val="24"/>
          <w:szCs w:val="24"/>
          <w:lang w:val="en-AU"/>
        </w:rPr>
        <w:t>young people; and</w:t>
      </w:r>
      <w:r w:rsidR="00AC56F1" w:rsidRPr="001802A9">
        <w:rPr>
          <w:rFonts w:asciiTheme="minorHAnsi" w:hAnsiTheme="minorHAnsi"/>
          <w:sz w:val="24"/>
          <w:szCs w:val="24"/>
          <w:lang w:val="en-AU"/>
        </w:rPr>
        <w:t xml:space="preserve"> n</w:t>
      </w:r>
      <w:r w:rsidR="00510416" w:rsidRPr="001802A9">
        <w:rPr>
          <w:rFonts w:asciiTheme="minorHAnsi" w:hAnsiTheme="minorHAnsi"/>
          <w:sz w:val="24"/>
          <w:szCs w:val="24"/>
          <w:lang w:val="en-AU"/>
        </w:rPr>
        <w:t>on-casework assistance to workers and young people.</w:t>
      </w:r>
    </w:p>
    <w:p w:rsidR="00510416" w:rsidRPr="001802A9" w:rsidRDefault="00510416" w:rsidP="008D2E03">
      <w:pPr>
        <w:pStyle w:val="NormalIndent"/>
        <w:spacing w:before="0" w:line="240" w:lineRule="auto"/>
        <w:ind w:left="0"/>
        <w:rPr>
          <w:rFonts w:asciiTheme="minorHAnsi" w:hAnsiTheme="minorHAnsi"/>
          <w:sz w:val="24"/>
          <w:szCs w:val="24"/>
          <w:lang w:val="en-AU"/>
        </w:rPr>
      </w:pPr>
    </w:p>
    <w:p w:rsidR="00510416" w:rsidRPr="001802A9" w:rsidRDefault="00AC56F1" w:rsidP="008D2E03">
      <w:pPr>
        <w:pStyle w:val="NormalIndent"/>
        <w:spacing w:before="0" w:line="240" w:lineRule="auto"/>
        <w:ind w:left="0"/>
        <w:rPr>
          <w:rFonts w:asciiTheme="minorHAnsi" w:hAnsiTheme="minorHAnsi"/>
          <w:sz w:val="24"/>
          <w:szCs w:val="24"/>
          <w:lang w:val="en-AU"/>
        </w:rPr>
      </w:pPr>
      <w:r w:rsidRPr="001802A9">
        <w:rPr>
          <w:rFonts w:asciiTheme="minorHAnsi" w:hAnsiTheme="minorHAnsi"/>
          <w:sz w:val="24"/>
          <w:szCs w:val="24"/>
          <w:lang w:val="en-AU"/>
        </w:rPr>
        <w:t xml:space="preserve">As a result </w:t>
      </w:r>
      <w:r w:rsidR="00510416" w:rsidRPr="001802A9">
        <w:rPr>
          <w:rFonts w:asciiTheme="minorHAnsi" w:hAnsiTheme="minorHAnsi"/>
          <w:sz w:val="24"/>
          <w:szCs w:val="24"/>
          <w:lang w:val="en-AU"/>
        </w:rPr>
        <w:t xml:space="preserve">the data does not </w:t>
      </w:r>
      <w:r w:rsidRPr="001802A9">
        <w:rPr>
          <w:rFonts w:asciiTheme="minorHAnsi" w:hAnsiTheme="minorHAnsi"/>
          <w:sz w:val="24"/>
          <w:szCs w:val="24"/>
          <w:lang w:val="en-AU"/>
        </w:rPr>
        <w:t xml:space="preserve">always </w:t>
      </w:r>
      <w:r w:rsidR="00510416" w:rsidRPr="001802A9">
        <w:rPr>
          <w:rFonts w:asciiTheme="minorHAnsi" w:hAnsiTheme="minorHAnsi"/>
          <w:sz w:val="24"/>
          <w:szCs w:val="24"/>
          <w:lang w:val="en-AU"/>
        </w:rPr>
        <w:t xml:space="preserve">accurately reflect the extent of work undertaken or the importance of much of the work.  </w:t>
      </w:r>
    </w:p>
    <w:p w:rsidR="00510416" w:rsidRPr="001802A9" w:rsidRDefault="00510416" w:rsidP="008D2E03">
      <w:pPr>
        <w:pStyle w:val="AARHeading1"/>
        <w:numPr>
          <w:ilvl w:val="0"/>
          <w:numId w:val="0"/>
        </w:numPr>
        <w:pBdr>
          <w:bottom w:val="none" w:sz="0" w:space="0" w:color="auto"/>
        </w:pBdr>
        <w:spacing w:before="0" w:line="240" w:lineRule="auto"/>
        <w:rPr>
          <w:rFonts w:asciiTheme="minorHAnsi" w:hAnsiTheme="minorHAnsi"/>
          <w:b w:val="0"/>
          <w:szCs w:val="24"/>
        </w:rPr>
      </w:pPr>
    </w:p>
    <w:p w:rsidR="00AC56F1" w:rsidRPr="001802A9" w:rsidRDefault="00AC56F1" w:rsidP="00AC56F1">
      <w:pPr>
        <w:pStyle w:val="NormalIndent"/>
        <w:spacing w:before="0" w:line="240" w:lineRule="auto"/>
        <w:ind w:left="0"/>
        <w:rPr>
          <w:rFonts w:asciiTheme="minorHAnsi" w:hAnsiTheme="minorHAnsi"/>
          <w:sz w:val="24"/>
          <w:szCs w:val="24"/>
          <w:lang w:val="en-AU"/>
        </w:rPr>
      </w:pPr>
      <w:r w:rsidRPr="001802A9">
        <w:rPr>
          <w:rFonts w:asciiTheme="minorHAnsi" w:hAnsiTheme="minorHAnsi"/>
          <w:sz w:val="24"/>
          <w:szCs w:val="24"/>
          <w:lang w:val="en-AU"/>
        </w:rPr>
        <w:t xml:space="preserve">We are able to recognise from the CLSIS data that </w:t>
      </w:r>
      <w:r w:rsidR="00510416" w:rsidRPr="001802A9">
        <w:rPr>
          <w:rFonts w:asciiTheme="minorHAnsi" w:hAnsiTheme="minorHAnsi"/>
          <w:sz w:val="24"/>
          <w:szCs w:val="24"/>
          <w:lang w:val="en-AU"/>
        </w:rPr>
        <w:t>there is a broad spread of legal problem type</w:t>
      </w:r>
      <w:r w:rsidRPr="001802A9">
        <w:rPr>
          <w:rFonts w:asciiTheme="minorHAnsi" w:hAnsiTheme="minorHAnsi"/>
          <w:sz w:val="24"/>
          <w:szCs w:val="24"/>
          <w:lang w:val="en-AU"/>
        </w:rPr>
        <w:t xml:space="preserve">s for children and young people.  </w:t>
      </w:r>
      <w:r w:rsidR="00510416" w:rsidRPr="001802A9">
        <w:rPr>
          <w:rFonts w:asciiTheme="minorHAnsi" w:hAnsiTheme="minorHAnsi"/>
          <w:sz w:val="24"/>
          <w:szCs w:val="24"/>
          <w:lang w:val="en-AU"/>
        </w:rPr>
        <w:t xml:space="preserve">There is a broad range of cultural and linguistic backgrounds reflected in the young people assisted. There is </w:t>
      </w:r>
      <w:r w:rsidRPr="001802A9">
        <w:rPr>
          <w:rFonts w:asciiTheme="minorHAnsi" w:hAnsiTheme="minorHAnsi"/>
          <w:sz w:val="24"/>
          <w:szCs w:val="24"/>
          <w:lang w:val="en-AU"/>
        </w:rPr>
        <w:t xml:space="preserve">often a </w:t>
      </w:r>
      <w:r w:rsidR="00510416" w:rsidRPr="001802A9">
        <w:rPr>
          <w:rFonts w:asciiTheme="minorHAnsi" w:hAnsiTheme="minorHAnsi"/>
          <w:sz w:val="24"/>
          <w:szCs w:val="24"/>
          <w:lang w:val="en-AU"/>
        </w:rPr>
        <w:t>low rate of young people report</w:t>
      </w:r>
      <w:r w:rsidRPr="001802A9">
        <w:rPr>
          <w:rFonts w:asciiTheme="minorHAnsi" w:hAnsiTheme="minorHAnsi"/>
          <w:sz w:val="24"/>
          <w:szCs w:val="24"/>
          <w:lang w:val="en-AU"/>
        </w:rPr>
        <w:t xml:space="preserve">ing </w:t>
      </w:r>
      <w:r w:rsidR="00510416" w:rsidRPr="001802A9">
        <w:rPr>
          <w:rFonts w:asciiTheme="minorHAnsi" w:hAnsiTheme="minorHAnsi"/>
          <w:sz w:val="24"/>
          <w:szCs w:val="24"/>
          <w:lang w:val="en-AU"/>
        </w:rPr>
        <w:t>their status as Aboriginal or Torres Strait Islander</w:t>
      </w:r>
      <w:r w:rsidRPr="001802A9">
        <w:rPr>
          <w:rFonts w:asciiTheme="minorHAnsi" w:hAnsiTheme="minorHAnsi"/>
          <w:sz w:val="24"/>
          <w:szCs w:val="24"/>
          <w:lang w:val="en-AU"/>
        </w:rPr>
        <w:t>.</w:t>
      </w:r>
    </w:p>
    <w:p w:rsidR="00AC56F1" w:rsidRPr="001802A9" w:rsidRDefault="00AC56F1" w:rsidP="008D2E03">
      <w:pPr>
        <w:pStyle w:val="AARHeading1"/>
        <w:numPr>
          <w:ilvl w:val="0"/>
          <w:numId w:val="0"/>
        </w:numPr>
        <w:pBdr>
          <w:bottom w:val="none" w:sz="0" w:space="0" w:color="auto"/>
        </w:pBdr>
        <w:spacing w:before="0" w:line="240" w:lineRule="auto"/>
        <w:rPr>
          <w:rFonts w:asciiTheme="minorHAnsi" w:hAnsiTheme="minorHAnsi"/>
          <w:b w:val="0"/>
          <w:szCs w:val="24"/>
        </w:rPr>
      </w:pPr>
    </w:p>
    <w:p w:rsidR="00510416" w:rsidRPr="001802A9" w:rsidRDefault="00510416" w:rsidP="008D2E03">
      <w:pPr>
        <w:pStyle w:val="AARHeading2"/>
        <w:numPr>
          <w:ilvl w:val="0"/>
          <w:numId w:val="0"/>
        </w:numPr>
        <w:spacing w:before="0" w:line="240" w:lineRule="auto"/>
        <w:rPr>
          <w:rFonts w:asciiTheme="minorHAnsi" w:hAnsiTheme="minorHAnsi"/>
          <w:b w:val="0"/>
          <w:sz w:val="24"/>
          <w:szCs w:val="24"/>
          <w:lang w:val="en-AU"/>
        </w:rPr>
      </w:pPr>
      <w:r w:rsidRPr="001802A9">
        <w:rPr>
          <w:rFonts w:asciiTheme="minorHAnsi" w:hAnsiTheme="minorHAnsi"/>
          <w:b w:val="0"/>
          <w:sz w:val="24"/>
          <w:szCs w:val="24"/>
          <w:lang w:val="en-AU"/>
        </w:rPr>
        <w:t>The issue of data collection is important as it should assist in the measurement of effectiveness. As noted, there is more work to be done in identifying and measuring legal need</w:t>
      </w:r>
      <w:r w:rsidR="009273FD" w:rsidRPr="001802A9">
        <w:rPr>
          <w:rFonts w:asciiTheme="minorHAnsi" w:hAnsiTheme="minorHAnsi"/>
          <w:b w:val="0"/>
          <w:sz w:val="24"/>
          <w:szCs w:val="24"/>
          <w:lang w:val="en-AU"/>
        </w:rPr>
        <w:t xml:space="preserve"> for children and young people</w:t>
      </w:r>
      <w:r w:rsidRPr="001802A9">
        <w:rPr>
          <w:rFonts w:asciiTheme="minorHAnsi" w:hAnsiTheme="minorHAnsi"/>
          <w:b w:val="0"/>
          <w:sz w:val="24"/>
          <w:szCs w:val="24"/>
          <w:lang w:val="en-AU"/>
        </w:rPr>
        <w:t>, developing a broad range of strategies that seek to meet that need and articulating the models of service delivery that will meet need and implement those strategies. Th</w:t>
      </w:r>
      <w:r w:rsidR="00A84E49" w:rsidRPr="001802A9">
        <w:rPr>
          <w:rFonts w:asciiTheme="minorHAnsi" w:hAnsiTheme="minorHAnsi"/>
          <w:b w:val="0"/>
          <w:sz w:val="24"/>
          <w:szCs w:val="24"/>
          <w:lang w:val="en-AU"/>
        </w:rPr>
        <w:t xml:space="preserve">is will require </w:t>
      </w:r>
      <w:r w:rsidRPr="001802A9">
        <w:rPr>
          <w:rFonts w:asciiTheme="minorHAnsi" w:hAnsiTheme="minorHAnsi"/>
          <w:b w:val="0"/>
          <w:sz w:val="24"/>
          <w:szCs w:val="24"/>
          <w:lang w:val="en-AU"/>
        </w:rPr>
        <w:t xml:space="preserve">developing accurate measures of effectiveness of those models and strategies. The current data set is not sufficient to meet that measurement task. </w:t>
      </w:r>
    </w:p>
    <w:p w:rsidR="00510416" w:rsidRPr="001802A9" w:rsidRDefault="00510416" w:rsidP="008D2E03">
      <w:pPr>
        <w:pStyle w:val="AARHeading2"/>
        <w:numPr>
          <w:ilvl w:val="0"/>
          <w:numId w:val="0"/>
        </w:numPr>
        <w:spacing w:before="0" w:line="240" w:lineRule="auto"/>
        <w:rPr>
          <w:rFonts w:asciiTheme="minorHAnsi" w:hAnsiTheme="minorHAnsi"/>
          <w:b w:val="0"/>
          <w:sz w:val="24"/>
          <w:szCs w:val="24"/>
          <w:lang w:val="en-AU"/>
        </w:rPr>
      </w:pPr>
    </w:p>
    <w:p w:rsidR="00510416" w:rsidRPr="001802A9" w:rsidRDefault="00510416" w:rsidP="008D2E03">
      <w:pPr>
        <w:pStyle w:val="AARHeading2"/>
        <w:numPr>
          <w:ilvl w:val="0"/>
          <w:numId w:val="0"/>
        </w:numPr>
        <w:spacing w:before="0" w:line="240" w:lineRule="auto"/>
        <w:rPr>
          <w:rFonts w:asciiTheme="minorHAnsi" w:hAnsiTheme="minorHAnsi"/>
          <w:b w:val="0"/>
          <w:sz w:val="24"/>
          <w:szCs w:val="24"/>
          <w:lang w:val="en-AU"/>
        </w:rPr>
      </w:pPr>
      <w:r w:rsidRPr="001802A9">
        <w:rPr>
          <w:rFonts w:asciiTheme="minorHAnsi" w:hAnsiTheme="minorHAnsi"/>
          <w:b w:val="0"/>
          <w:sz w:val="24"/>
          <w:szCs w:val="24"/>
          <w:lang w:val="en-AU"/>
        </w:rPr>
        <w:t xml:space="preserve">We note that this issue of measurement of effectiveness is receiving </w:t>
      </w:r>
      <w:r w:rsidR="0083248B" w:rsidRPr="001802A9">
        <w:rPr>
          <w:rFonts w:asciiTheme="minorHAnsi" w:hAnsiTheme="minorHAnsi"/>
          <w:b w:val="0"/>
          <w:sz w:val="24"/>
          <w:szCs w:val="24"/>
          <w:lang w:val="en-AU"/>
        </w:rPr>
        <w:t xml:space="preserve">broader </w:t>
      </w:r>
      <w:r w:rsidR="00C950E5" w:rsidRPr="001802A9">
        <w:rPr>
          <w:rFonts w:asciiTheme="minorHAnsi" w:hAnsiTheme="minorHAnsi"/>
          <w:b w:val="0"/>
          <w:sz w:val="24"/>
          <w:szCs w:val="24"/>
          <w:lang w:val="en-AU"/>
        </w:rPr>
        <w:t>attention</w:t>
      </w:r>
      <w:r w:rsidR="007C570C" w:rsidRPr="001802A9">
        <w:rPr>
          <w:rFonts w:asciiTheme="minorHAnsi" w:hAnsiTheme="minorHAnsi"/>
          <w:b w:val="0"/>
          <w:sz w:val="24"/>
          <w:szCs w:val="24"/>
          <w:lang w:val="en-AU"/>
        </w:rPr>
        <w:t xml:space="preserve">. </w:t>
      </w:r>
      <w:r w:rsidRPr="001802A9">
        <w:rPr>
          <w:rFonts w:asciiTheme="minorHAnsi" w:hAnsiTheme="minorHAnsi"/>
          <w:b w:val="0"/>
          <w:sz w:val="24"/>
          <w:szCs w:val="24"/>
          <w:lang w:val="en-AU"/>
        </w:rPr>
        <w:t xml:space="preserve"> We refer once again to the work of the Law &amp; Justice Foundation and its discussion paper on “Effectiveness of Public Legal Assistance Services”</w:t>
      </w:r>
      <w:r w:rsidRPr="001802A9">
        <w:rPr>
          <w:rStyle w:val="FootnoteReference"/>
          <w:rFonts w:asciiTheme="minorHAnsi" w:hAnsiTheme="minorHAnsi"/>
          <w:b w:val="0"/>
          <w:sz w:val="24"/>
          <w:szCs w:val="24"/>
          <w:lang w:val="en-AU"/>
        </w:rPr>
        <w:footnoteReference w:id="34"/>
      </w:r>
      <w:r w:rsidRPr="001802A9">
        <w:rPr>
          <w:rFonts w:asciiTheme="minorHAnsi" w:hAnsiTheme="minorHAnsi"/>
          <w:b w:val="0"/>
          <w:sz w:val="24"/>
          <w:szCs w:val="24"/>
          <w:lang w:val="en-AU"/>
        </w:rPr>
        <w:t xml:space="preserve"> which offers some important instruction on the task ahead.</w:t>
      </w:r>
    </w:p>
    <w:p w:rsidR="00510416" w:rsidRPr="001802A9" w:rsidRDefault="00510416" w:rsidP="008D2E03">
      <w:pPr>
        <w:pStyle w:val="AARHeading2"/>
        <w:numPr>
          <w:ilvl w:val="0"/>
          <w:numId w:val="0"/>
        </w:numPr>
        <w:spacing w:before="0" w:line="240" w:lineRule="auto"/>
        <w:rPr>
          <w:rFonts w:asciiTheme="minorHAnsi" w:hAnsiTheme="minorHAnsi"/>
          <w:b w:val="0"/>
          <w:sz w:val="24"/>
          <w:szCs w:val="24"/>
          <w:lang w:val="en-AU"/>
        </w:rPr>
      </w:pPr>
    </w:p>
    <w:p w:rsidR="00510416" w:rsidRPr="001802A9" w:rsidRDefault="00510416" w:rsidP="008D2E03">
      <w:pPr>
        <w:pStyle w:val="AARHeading2"/>
        <w:numPr>
          <w:ilvl w:val="0"/>
          <w:numId w:val="0"/>
        </w:numPr>
        <w:spacing w:before="0" w:line="240" w:lineRule="auto"/>
        <w:rPr>
          <w:rFonts w:asciiTheme="minorHAnsi" w:hAnsiTheme="minorHAnsi"/>
          <w:b w:val="0"/>
          <w:sz w:val="24"/>
          <w:szCs w:val="24"/>
          <w:lang w:val="en-AU"/>
        </w:rPr>
      </w:pPr>
      <w:r w:rsidRPr="001802A9">
        <w:rPr>
          <w:rFonts w:asciiTheme="minorHAnsi" w:hAnsiTheme="minorHAnsi"/>
          <w:b w:val="0"/>
          <w:sz w:val="24"/>
          <w:szCs w:val="24"/>
          <w:lang w:val="en-AU"/>
        </w:rPr>
        <w:t>There is also assistance available that considers the issue of measurement of holistic and integrated legal service delivery models in recent work from Dr Liz Curran of the Law School of the Australian National University</w:t>
      </w:r>
      <w:r w:rsidRPr="001802A9">
        <w:rPr>
          <w:rStyle w:val="FootnoteReference"/>
          <w:rFonts w:asciiTheme="minorHAnsi" w:hAnsiTheme="minorHAnsi"/>
          <w:b w:val="0"/>
          <w:sz w:val="24"/>
          <w:szCs w:val="24"/>
          <w:lang w:val="en-AU"/>
        </w:rPr>
        <w:footnoteReference w:id="35"/>
      </w:r>
      <w:r w:rsidRPr="001802A9">
        <w:rPr>
          <w:rFonts w:asciiTheme="minorHAnsi" w:hAnsiTheme="minorHAnsi"/>
          <w:b w:val="0"/>
          <w:sz w:val="24"/>
          <w:szCs w:val="24"/>
          <w:lang w:val="en-AU"/>
        </w:rPr>
        <w:t xml:space="preserve">. </w:t>
      </w:r>
    </w:p>
    <w:p w:rsidR="00510416" w:rsidRPr="001802A9" w:rsidRDefault="00510416" w:rsidP="008D2E03">
      <w:pPr>
        <w:pStyle w:val="NormalIndent"/>
        <w:spacing w:before="0" w:line="240" w:lineRule="auto"/>
        <w:rPr>
          <w:rFonts w:asciiTheme="minorHAnsi" w:hAnsiTheme="minorHAnsi"/>
          <w:sz w:val="24"/>
          <w:szCs w:val="24"/>
          <w:lang w:val="en-AU"/>
        </w:rPr>
      </w:pPr>
    </w:p>
    <w:p w:rsidR="00510416" w:rsidRPr="00A609EF" w:rsidRDefault="00C950E5" w:rsidP="008D2E03">
      <w:pPr>
        <w:pStyle w:val="AARHeading1"/>
        <w:numPr>
          <w:ilvl w:val="0"/>
          <w:numId w:val="0"/>
        </w:numPr>
        <w:spacing w:before="0" w:line="240" w:lineRule="auto"/>
        <w:rPr>
          <w:szCs w:val="24"/>
        </w:rPr>
      </w:pPr>
      <w:r w:rsidRPr="00C71410">
        <w:rPr>
          <w:rFonts w:asciiTheme="minorHAnsi" w:hAnsiTheme="minorHAnsi"/>
          <w:szCs w:val="24"/>
        </w:rPr>
        <w:t xml:space="preserve">The Taskforce recommends that this ongoing work pay attention to the particular challenges faced in ensuring effective measurement of the legal need, strategies and models </w:t>
      </w:r>
      <w:r w:rsidR="00E52D16" w:rsidRPr="00C71410">
        <w:rPr>
          <w:rFonts w:asciiTheme="minorHAnsi" w:hAnsiTheme="minorHAnsi"/>
          <w:szCs w:val="24"/>
        </w:rPr>
        <w:t xml:space="preserve">of </w:t>
      </w:r>
      <w:r w:rsidRPr="00C71410">
        <w:rPr>
          <w:rFonts w:asciiTheme="minorHAnsi" w:hAnsiTheme="minorHAnsi"/>
          <w:szCs w:val="24"/>
        </w:rPr>
        <w:t xml:space="preserve">service delivery for </w:t>
      </w:r>
      <w:r w:rsidR="00E52D16" w:rsidRPr="00C71410">
        <w:rPr>
          <w:rFonts w:asciiTheme="minorHAnsi" w:hAnsiTheme="minorHAnsi"/>
          <w:szCs w:val="24"/>
        </w:rPr>
        <w:t>c</w:t>
      </w:r>
      <w:r w:rsidRPr="00C71410">
        <w:rPr>
          <w:rFonts w:asciiTheme="minorHAnsi" w:hAnsiTheme="minorHAnsi"/>
          <w:szCs w:val="24"/>
        </w:rPr>
        <w:t>hildren</w:t>
      </w:r>
      <w:r w:rsidR="00E52D16" w:rsidRPr="00C71410">
        <w:rPr>
          <w:rFonts w:asciiTheme="minorHAnsi" w:hAnsiTheme="minorHAnsi"/>
          <w:szCs w:val="24"/>
        </w:rPr>
        <w:t xml:space="preserve"> </w:t>
      </w:r>
      <w:r w:rsidRPr="00C71410">
        <w:rPr>
          <w:rFonts w:asciiTheme="minorHAnsi" w:hAnsiTheme="minorHAnsi"/>
          <w:szCs w:val="24"/>
        </w:rPr>
        <w:t>and young people.</w:t>
      </w:r>
      <w:r w:rsidRPr="001802A9">
        <w:rPr>
          <w:rFonts w:asciiTheme="minorHAnsi" w:hAnsiTheme="minorHAnsi"/>
          <w:b w:val="0"/>
          <w:szCs w:val="24"/>
        </w:rPr>
        <w:t xml:space="preserve"> </w:t>
      </w:r>
      <w:r w:rsidR="00510416" w:rsidRPr="001802A9">
        <w:rPr>
          <w:rFonts w:asciiTheme="minorHAnsi" w:hAnsiTheme="minorHAnsi"/>
          <w:b w:val="0"/>
          <w:szCs w:val="24"/>
        </w:rPr>
        <w:br w:type="page"/>
      </w:r>
      <w:r w:rsidR="00510416" w:rsidRPr="00A609EF">
        <w:rPr>
          <w:rFonts w:asciiTheme="minorHAnsi" w:hAnsiTheme="minorHAnsi"/>
          <w:szCs w:val="24"/>
        </w:rPr>
        <w:lastRenderedPageBreak/>
        <w:t>A Legal Service Delivery Model for Young People</w:t>
      </w:r>
      <w:r w:rsidR="00400A30" w:rsidRPr="00A609EF">
        <w:rPr>
          <w:rFonts w:asciiTheme="minorHAnsi" w:hAnsiTheme="minorHAnsi"/>
          <w:szCs w:val="24"/>
        </w:rPr>
        <w:t>?</w:t>
      </w:r>
    </w:p>
    <w:p w:rsidR="00510416" w:rsidRPr="001802A9" w:rsidRDefault="00510416" w:rsidP="008D2E03">
      <w:pPr>
        <w:pStyle w:val="NormalIndent"/>
        <w:spacing w:before="0" w:line="240" w:lineRule="auto"/>
        <w:ind w:left="0"/>
        <w:rPr>
          <w:rFonts w:asciiTheme="minorHAnsi" w:hAnsiTheme="minorHAnsi"/>
          <w:b/>
          <w:sz w:val="24"/>
          <w:szCs w:val="24"/>
          <w:lang w:val="en-AU"/>
        </w:rPr>
      </w:pPr>
    </w:p>
    <w:p w:rsidR="00510416" w:rsidRPr="001802A9" w:rsidRDefault="00010C26" w:rsidP="008D2E03">
      <w:pPr>
        <w:pStyle w:val="NormalIndent"/>
        <w:spacing w:before="0" w:line="240" w:lineRule="auto"/>
        <w:ind w:left="0"/>
        <w:rPr>
          <w:rFonts w:asciiTheme="minorHAnsi" w:hAnsiTheme="minorHAnsi"/>
          <w:sz w:val="24"/>
          <w:szCs w:val="24"/>
          <w:lang w:val="en-AU"/>
        </w:rPr>
      </w:pPr>
      <w:r w:rsidRPr="001802A9">
        <w:rPr>
          <w:rFonts w:asciiTheme="minorHAnsi" w:hAnsiTheme="minorHAnsi"/>
          <w:sz w:val="24"/>
          <w:szCs w:val="24"/>
          <w:lang w:val="en-AU"/>
        </w:rPr>
        <w:t xml:space="preserve">One of the challenges facing legal service delivery providers for children and young people is the lack of research </w:t>
      </w:r>
      <w:r w:rsidR="003426F9" w:rsidRPr="001802A9">
        <w:rPr>
          <w:rFonts w:asciiTheme="minorHAnsi" w:hAnsiTheme="minorHAnsi"/>
          <w:sz w:val="24"/>
          <w:szCs w:val="24"/>
          <w:lang w:val="en-AU"/>
        </w:rPr>
        <w:t>evidence on the model or model</w:t>
      </w:r>
      <w:r w:rsidR="002618D1">
        <w:rPr>
          <w:rFonts w:asciiTheme="minorHAnsi" w:hAnsiTheme="minorHAnsi"/>
          <w:sz w:val="24"/>
          <w:szCs w:val="24"/>
          <w:lang w:val="en-AU"/>
        </w:rPr>
        <w:t>s</w:t>
      </w:r>
      <w:r w:rsidR="003426F9" w:rsidRPr="001802A9">
        <w:rPr>
          <w:rFonts w:asciiTheme="minorHAnsi" w:hAnsiTheme="minorHAnsi"/>
          <w:sz w:val="24"/>
          <w:szCs w:val="24"/>
          <w:lang w:val="en-AU"/>
        </w:rPr>
        <w:t xml:space="preserve"> used. This includes any clear analysis or agreement on the key characteristics of any model</w:t>
      </w:r>
      <w:r w:rsidR="00510416" w:rsidRPr="001802A9">
        <w:rPr>
          <w:rFonts w:asciiTheme="minorHAnsi" w:hAnsiTheme="minorHAnsi"/>
          <w:sz w:val="24"/>
          <w:szCs w:val="24"/>
          <w:lang w:val="en-AU"/>
        </w:rPr>
        <w:t>, its effectiveness and how it c</w:t>
      </w:r>
      <w:r w:rsidR="003426F9" w:rsidRPr="001802A9">
        <w:rPr>
          <w:rFonts w:asciiTheme="minorHAnsi" w:hAnsiTheme="minorHAnsi"/>
          <w:sz w:val="24"/>
          <w:szCs w:val="24"/>
          <w:lang w:val="en-AU"/>
        </w:rPr>
        <w:t xml:space="preserve">ould </w:t>
      </w:r>
      <w:r w:rsidR="00510416" w:rsidRPr="001802A9">
        <w:rPr>
          <w:rFonts w:asciiTheme="minorHAnsi" w:hAnsiTheme="minorHAnsi"/>
          <w:sz w:val="24"/>
          <w:szCs w:val="24"/>
          <w:lang w:val="en-AU"/>
        </w:rPr>
        <w:t>be improved and developed.</w:t>
      </w:r>
    </w:p>
    <w:p w:rsidR="00510416" w:rsidRPr="001802A9" w:rsidRDefault="00510416" w:rsidP="008D2E03">
      <w:pPr>
        <w:pStyle w:val="NormalIndent"/>
        <w:spacing w:before="0" w:line="240" w:lineRule="auto"/>
        <w:ind w:left="0"/>
        <w:rPr>
          <w:rFonts w:asciiTheme="minorHAnsi" w:hAnsiTheme="minorHAnsi"/>
          <w:sz w:val="24"/>
          <w:szCs w:val="24"/>
          <w:lang w:val="en-AU"/>
        </w:rPr>
      </w:pPr>
    </w:p>
    <w:p w:rsidR="00412AE1" w:rsidRPr="001802A9" w:rsidRDefault="003426F9" w:rsidP="008D2E03">
      <w:pPr>
        <w:pStyle w:val="NormalIndent"/>
        <w:spacing w:before="0" w:line="240" w:lineRule="auto"/>
        <w:ind w:left="0"/>
        <w:rPr>
          <w:rFonts w:asciiTheme="minorHAnsi" w:hAnsiTheme="minorHAnsi"/>
          <w:sz w:val="24"/>
          <w:szCs w:val="24"/>
          <w:lang w:val="en-AU"/>
        </w:rPr>
      </w:pPr>
      <w:r w:rsidRPr="001802A9">
        <w:rPr>
          <w:rFonts w:asciiTheme="minorHAnsi" w:hAnsiTheme="minorHAnsi"/>
          <w:sz w:val="24"/>
          <w:szCs w:val="24"/>
          <w:lang w:val="en-AU"/>
        </w:rPr>
        <w:t xml:space="preserve">Assuming there </w:t>
      </w:r>
      <w:r w:rsidR="002618D1">
        <w:rPr>
          <w:rFonts w:asciiTheme="minorHAnsi" w:hAnsiTheme="minorHAnsi"/>
          <w:sz w:val="24"/>
          <w:szCs w:val="24"/>
          <w:lang w:val="en-AU"/>
        </w:rPr>
        <w:t>are i</w:t>
      </w:r>
      <w:r w:rsidRPr="001802A9">
        <w:rPr>
          <w:rFonts w:asciiTheme="minorHAnsi" w:hAnsiTheme="minorHAnsi"/>
          <w:sz w:val="24"/>
          <w:szCs w:val="24"/>
          <w:lang w:val="en-AU"/>
        </w:rPr>
        <w:t>dentifiable model</w:t>
      </w:r>
      <w:r w:rsidR="002618D1">
        <w:rPr>
          <w:rFonts w:asciiTheme="minorHAnsi" w:hAnsiTheme="minorHAnsi"/>
          <w:sz w:val="24"/>
          <w:szCs w:val="24"/>
          <w:lang w:val="en-AU"/>
        </w:rPr>
        <w:t>s or strategies</w:t>
      </w:r>
      <w:r w:rsidRPr="001802A9">
        <w:rPr>
          <w:rFonts w:asciiTheme="minorHAnsi" w:hAnsiTheme="minorHAnsi"/>
          <w:sz w:val="24"/>
          <w:szCs w:val="24"/>
          <w:lang w:val="en-AU"/>
        </w:rPr>
        <w:t xml:space="preserve">, </w:t>
      </w:r>
      <w:r w:rsidR="002618D1">
        <w:rPr>
          <w:rFonts w:asciiTheme="minorHAnsi" w:hAnsiTheme="minorHAnsi"/>
          <w:sz w:val="24"/>
          <w:szCs w:val="24"/>
          <w:lang w:val="en-AU"/>
        </w:rPr>
        <w:t xml:space="preserve">they have </w:t>
      </w:r>
      <w:r w:rsidR="00510416" w:rsidRPr="001802A9">
        <w:rPr>
          <w:rFonts w:asciiTheme="minorHAnsi" w:hAnsiTheme="minorHAnsi"/>
          <w:sz w:val="24"/>
          <w:szCs w:val="24"/>
          <w:lang w:val="en-AU"/>
        </w:rPr>
        <w:t xml:space="preserve">evolved out of an arbitrary set of circumstances. These include the availability of funding, a sense of priority of need (real but not clearly defined), the emergence of available resources including collaborating partners and a desire to take advantage of developing technologies. </w:t>
      </w:r>
    </w:p>
    <w:p w:rsidR="000954D9" w:rsidRPr="001802A9" w:rsidRDefault="000954D9" w:rsidP="008D2E03">
      <w:pPr>
        <w:pStyle w:val="NormalIndent"/>
        <w:spacing w:before="0" w:line="240" w:lineRule="auto"/>
        <w:ind w:left="0"/>
        <w:rPr>
          <w:rFonts w:asciiTheme="minorHAnsi" w:hAnsiTheme="minorHAnsi"/>
          <w:sz w:val="24"/>
          <w:szCs w:val="24"/>
          <w:lang w:val="en-AU"/>
        </w:rPr>
      </w:pPr>
    </w:p>
    <w:p w:rsidR="00412AE1" w:rsidRPr="001802A9" w:rsidRDefault="003426F9" w:rsidP="008D2E03">
      <w:pPr>
        <w:pStyle w:val="NormalIndent"/>
        <w:spacing w:before="0" w:line="240" w:lineRule="auto"/>
        <w:ind w:left="0"/>
        <w:rPr>
          <w:rFonts w:asciiTheme="minorHAnsi" w:hAnsiTheme="minorHAnsi"/>
          <w:sz w:val="24"/>
          <w:szCs w:val="24"/>
          <w:lang w:val="en-AU"/>
        </w:rPr>
      </w:pPr>
      <w:r w:rsidRPr="001802A9">
        <w:rPr>
          <w:rFonts w:asciiTheme="minorHAnsi" w:hAnsiTheme="minorHAnsi"/>
          <w:sz w:val="24"/>
          <w:szCs w:val="24"/>
          <w:lang w:val="en-AU"/>
        </w:rPr>
        <w:t xml:space="preserve">Drawing on the work of the consultant James McDougall (also the Taskforce’s Child Rights Adviser) for Youthlaw Victoria in a recent </w:t>
      </w:r>
      <w:r w:rsidR="00A26BFC" w:rsidRPr="001802A9">
        <w:rPr>
          <w:rFonts w:asciiTheme="minorHAnsi" w:hAnsiTheme="minorHAnsi"/>
          <w:sz w:val="24"/>
          <w:szCs w:val="24"/>
          <w:lang w:val="en-AU"/>
        </w:rPr>
        <w:t>e</w:t>
      </w:r>
      <w:r w:rsidRPr="001802A9">
        <w:rPr>
          <w:rFonts w:asciiTheme="minorHAnsi" w:hAnsiTheme="minorHAnsi"/>
          <w:sz w:val="24"/>
          <w:szCs w:val="24"/>
          <w:lang w:val="en-AU"/>
        </w:rPr>
        <w:t>valuation of the legal services delivered to young people in regional Victoria</w:t>
      </w:r>
      <w:r w:rsidR="00412AE1" w:rsidRPr="001802A9">
        <w:rPr>
          <w:rFonts w:asciiTheme="minorHAnsi" w:hAnsiTheme="minorHAnsi"/>
          <w:sz w:val="24"/>
          <w:szCs w:val="24"/>
          <w:lang w:val="en-AU"/>
        </w:rPr>
        <w:t>, this submission propose</w:t>
      </w:r>
      <w:r w:rsidR="00D46982" w:rsidRPr="001802A9">
        <w:rPr>
          <w:rFonts w:asciiTheme="minorHAnsi" w:hAnsiTheme="minorHAnsi"/>
          <w:sz w:val="24"/>
          <w:szCs w:val="24"/>
          <w:lang w:val="en-AU"/>
        </w:rPr>
        <w:t>s</w:t>
      </w:r>
      <w:r w:rsidR="00412AE1" w:rsidRPr="001802A9">
        <w:rPr>
          <w:rFonts w:asciiTheme="minorHAnsi" w:hAnsiTheme="minorHAnsi"/>
          <w:sz w:val="24"/>
          <w:szCs w:val="24"/>
          <w:lang w:val="en-AU"/>
        </w:rPr>
        <w:t xml:space="preserve"> some key features </w:t>
      </w:r>
      <w:r w:rsidR="00510416" w:rsidRPr="001802A9">
        <w:rPr>
          <w:rFonts w:asciiTheme="minorHAnsi" w:hAnsiTheme="minorHAnsi"/>
          <w:sz w:val="24"/>
          <w:szCs w:val="24"/>
          <w:lang w:val="en-AU"/>
        </w:rPr>
        <w:t xml:space="preserve">of an effective </w:t>
      </w:r>
      <w:r w:rsidR="00D46982" w:rsidRPr="001802A9">
        <w:rPr>
          <w:rFonts w:asciiTheme="minorHAnsi" w:hAnsiTheme="minorHAnsi"/>
          <w:sz w:val="24"/>
          <w:szCs w:val="24"/>
          <w:lang w:val="en-AU"/>
        </w:rPr>
        <w:t xml:space="preserve">legal </w:t>
      </w:r>
      <w:r w:rsidR="00510416" w:rsidRPr="001802A9">
        <w:rPr>
          <w:rFonts w:asciiTheme="minorHAnsi" w:hAnsiTheme="minorHAnsi"/>
          <w:sz w:val="24"/>
          <w:szCs w:val="24"/>
          <w:lang w:val="en-AU"/>
        </w:rPr>
        <w:t xml:space="preserve">service delivery model for </w:t>
      </w:r>
      <w:r w:rsidR="00A26BFC" w:rsidRPr="001802A9">
        <w:rPr>
          <w:rFonts w:asciiTheme="minorHAnsi" w:hAnsiTheme="minorHAnsi"/>
          <w:sz w:val="24"/>
          <w:szCs w:val="24"/>
          <w:lang w:val="en-AU"/>
        </w:rPr>
        <w:t xml:space="preserve">children and </w:t>
      </w:r>
      <w:r w:rsidR="00510416" w:rsidRPr="001802A9">
        <w:rPr>
          <w:rFonts w:asciiTheme="minorHAnsi" w:hAnsiTheme="minorHAnsi"/>
          <w:sz w:val="24"/>
          <w:szCs w:val="24"/>
          <w:lang w:val="en-AU"/>
        </w:rPr>
        <w:t xml:space="preserve">young people. </w:t>
      </w:r>
    </w:p>
    <w:p w:rsidR="00412AE1" w:rsidRPr="001802A9" w:rsidRDefault="00412AE1" w:rsidP="008D2E03">
      <w:pPr>
        <w:pStyle w:val="NormalIndent"/>
        <w:spacing w:before="0" w:line="240" w:lineRule="auto"/>
        <w:ind w:left="0"/>
        <w:rPr>
          <w:rFonts w:asciiTheme="minorHAnsi" w:hAnsiTheme="minorHAnsi"/>
          <w:sz w:val="24"/>
          <w:szCs w:val="24"/>
          <w:lang w:val="en-AU"/>
        </w:rPr>
      </w:pPr>
    </w:p>
    <w:p w:rsidR="00412AE1" w:rsidRDefault="00510416" w:rsidP="008D2E03">
      <w:pPr>
        <w:pStyle w:val="NormalIndent"/>
        <w:spacing w:before="0" w:line="240" w:lineRule="auto"/>
        <w:ind w:left="0"/>
        <w:rPr>
          <w:rFonts w:asciiTheme="minorHAnsi" w:hAnsiTheme="minorHAnsi"/>
          <w:sz w:val="24"/>
          <w:szCs w:val="24"/>
          <w:lang w:val="en-AU"/>
        </w:rPr>
      </w:pPr>
      <w:r w:rsidRPr="001802A9">
        <w:rPr>
          <w:rFonts w:asciiTheme="minorHAnsi" w:hAnsiTheme="minorHAnsi"/>
          <w:sz w:val="24"/>
          <w:szCs w:val="24"/>
          <w:lang w:val="en-AU"/>
        </w:rPr>
        <w:t xml:space="preserve">The </w:t>
      </w:r>
      <w:r w:rsidR="00412AE1" w:rsidRPr="001802A9">
        <w:rPr>
          <w:rFonts w:asciiTheme="minorHAnsi" w:hAnsiTheme="minorHAnsi"/>
          <w:sz w:val="24"/>
          <w:szCs w:val="24"/>
          <w:lang w:val="en-AU"/>
        </w:rPr>
        <w:t xml:space="preserve">proposed </w:t>
      </w:r>
      <w:r w:rsidRPr="001802A9">
        <w:rPr>
          <w:rFonts w:asciiTheme="minorHAnsi" w:hAnsiTheme="minorHAnsi"/>
          <w:sz w:val="24"/>
          <w:szCs w:val="24"/>
          <w:lang w:val="en-AU"/>
        </w:rPr>
        <w:t>key features</w:t>
      </w:r>
      <w:r w:rsidR="00412AE1" w:rsidRPr="001802A9">
        <w:rPr>
          <w:rFonts w:asciiTheme="minorHAnsi" w:hAnsiTheme="minorHAnsi"/>
          <w:sz w:val="24"/>
          <w:szCs w:val="24"/>
          <w:lang w:val="en-AU"/>
        </w:rPr>
        <w:t xml:space="preserve"> are:</w:t>
      </w:r>
    </w:p>
    <w:p w:rsidR="00C71410" w:rsidRPr="001802A9" w:rsidRDefault="00C71410" w:rsidP="008D2E03">
      <w:pPr>
        <w:pStyle w:val="NormalIndent"/>
        <w:spacing w:before="0" w:line="240" w:lineRule="auto"/>
        <w:ind w:left="0"/>
        <w:rPr>
          <w:rFonts w:asciiTheme="minorHAnsi" w:hAnsiTheme="minorHAnsi"/>
          <w:sz w:val="24"/>
          <w:szCs w:val="24"/>
          <w:lang w:val="en-AU"/>
        </w:rPr>
      </w:pPr>
    </w:p>
    <w:p w:rsidR="00412AE1" w:rsidRPr="001802A9" w:rsidRDefault="00510416" w:rsidP="00412AE1">
      <w:pPr>
        <w:pStyle w:val="NormalIndent"/>
        <w:numPr>
          <w:ilvl w:val="0"/>
          <w:numId w:val="30"/>
        </w:numPr>
        <w:spacing w:before="0" w:line="240" w:lineRule="auto"/>
        <w:rPr>
          <w:rFonts w:asciiTheme="minorHAnsi" w:hAnsiTheme="minorHAnsi"/>
          <w:sz w:val="24"/>
          <w:szCs w:val="24"/>
          <w:lang w:val="en-AU"/>
        </w:rPr>
      </w:pPr>
      <w:r w:rsidRPr="001802A9">
        <w:rPr>
          <w:rFonts w:asciiTheme="minorHAnsi" w:hAnsiTheme="minorHAnsi"/>
          <w:sz w:val="24"/>
          <w:szCs w:val="24"/>
          <w:lang w:val="en-AU"/>
        </w:rPr>
        <w:t xml:space="preserve">legal advice and assistance delivered </w:t>
      </w:r>
      <w:r w:rsidR="00412AE1" w:rsidRPr="001802A9">
        <w:rPr>
          <w:rFonts w:asciiTheme="minorHAnsi" w:hAnsiTheme="minorHAnsi"/>
          <w:sz w:val="24"/>
          <w:szCs w:val="24"/>
          <w:lang w:val="en-AU"/>
        </w:rPr>
        <w:t>in accordance with appropriate pr</w:t>
      </w:r>
      <w:r w:rsidRPr="001802A9">
        <w:rPr>
          <w:rFonts w:asciiTheme="minorHAnsi" w:hAnsiTheme="minorHAnsi"/>
          <w:sz w:val="24"/>
          <w:szCs w:val="24"/>
          <w:lang w:val="en-AU"/>
        </w:rPr>
        <w:t xml:space="preserve">ofessional standards; </w:t>
      </w:r>
    </w:p>
    <w:p w:rsidR="00412AE1" w:rsidRPr="001802A9" w:rsidRDefault="00510416" w:rsidP="00412AE1">
      <w:pPr>
        <w:pStyle w:val="NormalIndent"/>
        <w:numPr>
          <w:ilvl w:val="0"/>
          <w:numId w:val="30"/>
        </w:numPr>
        <w:spacing w:before="0" w:line="240" w:lineRule="auto"/>
        <w:rPr>
          <w:rFonts w:asciiTheme="minorHAnsi" w:hAnsiTheme="minorHAnsi"/>
          <w:sz w:val="24"/>
          <w:szCs w:val="24"/>
          <w:lang w:val="en-AU"/>
        </w:rPr>
      </w:pPr>
      <w:r w:rsidRPr="001802A9">
        <w:rPr>
          <w:rFonts w:asciiTheme="minorHAnsi" w:hAnsiTheme="minorHAnsi"/>
          <w:sz w:val="24"/>
          <w:szCs w:val="24"/>
          <w:lang w:val="en-AU"/>
        </w:rPr>
        <w:t>community development practice</w:t>
      </w:r>
      <w:r w:rsidR="002618D1">
        <w:rPr>
          <w:rFonts w:asciiTheme="minorHAnsi" w:hAnsiTheme="minorHAnsi"/>
          <w:sz w:val="24"/>
          <w:szCs w:val="24"/>
          <w:lang w:val="en-AU"/>
        </w:rPr>
        <w:t xml:space="preserve"> (or connection with local community)</w:t>
      </w:r>
      <w:r w:rsidRPr="001802A9">
        <w:rPr>
          <w:rFonts w:asciiTheme="minorHAnsi" w:hAnsiTheme="minorHAnsi"/>
          <w:sz w:val="24"/>
          <w:szCs w:val="24"/>
          <w:lang w:val="en-AU"/>
        </w:rPr>
        <w:t xml:space="preserve">; </w:t>
      </w:r>
    </w:p>
    <w:p w:rsidR="00412AE1" w:rsidRPr="001802A9" w:rsidRDefault="00510416" w:rsidP="00412AE1">
      <w:pPr>
        <w:pStyle w:val="NormalIndent"/>
        <w:numPr>
          <w:ilvl w:val="0"/>
          <w:numId w:val="30"/>
        </w:numPr>
        <w:spacing w:before="0" w:line="240" w:lineRule="auto"/>
        <w:rPr>
          <w:rFonts w:asciiTheme="minorHAnsi" w:hAnsiTheme="minorHAnsi"/>
          <w:sz w:val="24"/>
          <w:szCs w:val="24"/>
          <w:lang w:val="en-AU"/>
        </w:rPr>
      </w:pPr>
      <w:r w:rsidRPr="001802A9">
        <w:rPr>
          <w:rFonts w:asciiTheme="minorHAnsi" w:hAnsiTheme="minorHAnsi"/>
          <w:sz w:val="24"/>
          <w:szCs w:val="24"/>
          <w:lang w:val="en-AU"/>
        </w:rPr>
        <w:t>commitment to problem solving</w:t>
      </w:r>
      <w:r w:rsidR="00412AE1" w:rsidRPr="001802A9">
        <w:rPr>
          <w:rFonts w:asciiTheme="minorHAnsi" w:hAnsiTheme="minorHAnsi"/>
          <w:sz w:val="24"/>
          <w:szCs w:val="24"/>
          <w:lang w:val="en-AU"/>
        </w:rPr>
        <w:t>;</w:t>
      </w:r>
    </w:p>
    <w:p w:rsidR="00412AE1" w:rsidRPr="001802A9" w:rsidRDefault="00510416" w:rsidP="00412AE1">
      <w:pPr>
        <w:pStyle w:val="NormalIndent"/>
        <w:numPr>
          <w:ilvl w:val="0"/>
          <w:numId w:val="30"/>
        </w:numPr>
        <w:spacing w:before="0" w:line="240" w:lineRule="auto"/>
        <w:rPr>
          <w:rFonts w:asciiTheme="minorHAnsi" w:hAnsiTheme="minorHAnsi"/>
          <w:sz w:val="24"/>
          <w:szCs w:val="24"/>
          <w:lang w:val="en-AU"/>
        </w:rPr>
      </w:pPr>
      <w:r w:rsidRPr="001802A9">
        <w:rPr>
          <w:rFonts w:asciiTheme="minorHAnsi" w:hAnsiTheme="minorHAnsi"/>
          <w:sz w:val="24"/>
          <w:szCs w:val="24"/>
          <w:lang w:val="en-AU"/>
        </w:rPr>
        <w:t>special</w:t>
      </w:r>
      <w:r w:rsidR="00412AE1" w:rsidRPr="001802A9">
        <w:rPr>
          <w:rFonts w:asciiTheme="minorHAnsi" w:hAnsiTheme="minorHAnsi"/>
          <w:sz w:val="24"/>
          <w:szCs w:val="24"/>
          <w:lang w:val="en-AU"/>
        </w:rPr>
        <w:t>ist</w:t>
      </w:r>
      <w:r w:rsidRPr="001802A9">
        <w:rPr>
          <w:rFonts w:asciiTheme="minorHAnsi" w:hAnsiTheme="minorHAnsi"/>
          <w:sz w:val="24"/>
          <w:szCs w:val="24"/>
          <w:lang w:val="en-AU"/>
        </w:rPr>
        <w:t xml:space="preserve"> skills and knowledge of </w:t>
      </w:r>
      <w:r w:rsidR="00412AE1" w:rsidRPr="001802A9">
        <w:rPr>
          <w:rFonts w:asciiTheme="minorHAnsi" w:hAnsiTheme="minorHAnsi"/>
          <w:sz w:val="24"/>
          <w:szCs w:val="24"/>
          <w:lang w:val="en-AU"/>
        </w:rPr>
        <w:t>children’s and youth law</w:t>
      </w:r>
      <w:r w:rsidRPr="001802A9">
        <w:rPr>
          <w:rFonts w:asciiTheme="minorHAnsi" w:hAnsiTheme="minorHAnsi"/>
          <w:sz w:val="24"/>
          <w:szCs w:val="24"/>
          <w:lang w:val="en-AU"/>
        </w:rPr>
        <w:t xml:space="preserve">; </w:t>
      </w:r>
    </w:p>
    <w:p w:rsidR="00412AE1" w:rsidRPr="001802A9" w:rsidRDefault="00510416" w:rsidP="00412AE1">
      <w:pPr>
        <w:pStyle w:val="NormalIndent"/>
        <w:numPr>
          <w:ilvl w:val="0"/>
          <w:numId w:val="30"/>
        </w:numPr>
        <w:spacing w:before="0" w:line="240" w:lineRule="auto"/>
        <w:rPr>
          <w:rFonts w:asciiTheme="minorHAnsi" w:hAnsiTheme="minorHAnsi"/>
          <w:sz w:val="24"/>
          <w:szCs w:val="24"/>
          <w:lang w:val="en-AU"/>
        </w:rPr>
      </w:pPr>
      <w:r w:rsidRPr="001802A9">
        <w:rPr>
          <w:rFonts w:asciiTheme="minorHAnsi" w:hAnsiTheme="minorHAnsi"/>
          <w:sz w:val="24"/>
          <w:szCs w:val="24"/>
          <w:lang w:val="en-AU"/>
        </w:rPr>
        <w:t xml:space="preserve">inter-agency coordination (particularly at a local and regional level); </w:t>
      </w:r>
    </w:p>
    <w:p w:rsidR="00412AE1" w:rsidRPr="001802A9" w:rsidRDefault="00510416" w:rsidP="00412AE1">
      <w:pPr>
        <w:pStyle w:val="NormalIndent"/>
        <w:numPr>
          <w:ilvl w:val="0"/>
          <w:numId w:val="30"/>
        </w:numPr>
        <w:spacing w:before="0" w:line="240" w:lineRule="auto"/>
        <w:rPr>
          <w:rFonts w:asciiTheme="minorHAnsi" w:hAnsiTheme="minorHAnsi"/>
          <w:sz w:val="24"/>
          <w:szCs w:val="24"/>
          <w:lang w:val="en-AU"/>
        </w:rPr>
      </w:pPr>
      <w:r w:rsidRPr="001802A9">
        <w:rPr>
          <w:rFonts w:asciiTheme="minorHAnsi" w:hAnsiTheme="minorHAnsi"/>
          <w:sz w:val="24"/>
          <w:szCs w:val="24"/>
          <w:lang w:val="en-AU"/>
        </w:rPr>
        <w:t>a ‘triage-style’ approach to addressing a young person’s legal problems</w:t>
      </w:r>
      <w:r w:rsidR="00412AE1" w:rsidRPr="001802A9">
        <w:rPr>
          <w:rFonts w:asciiTheme="minorHAnsi" w:hAnsiTheme="minorHAnsi"/>
          <w:sz w:val="24"/>
          <w:szCs w:val="24"/>
          <w:lang w:val="en-AU"/>
        </w:rPr>
        <w:t>;</w:t>
      </w:r>
    </w:p>
    <w:p w:rsidR="00412AE1" w:rsidRPr="001802A9" w:rsidRDefault="00510416" w:rsidP="00412AE1">
      <w:pPr>
        <w:pStyle w:val="NormalIndent"/>
        <w:numPr>
          <w:ilvl w:val="0"/>
          <w:numId w:val="30"/>
        </w:numPr>
        <w:spacing w:before="0" w:line="240" w:lineRule="auto"/>
        <w:rPr>
          <w:rFonts w:asciiTheme="minorHAnsi" w:hAnsiTheme="minorHAnsi"/>
          <w:sz w:val="24"/>
          <w:szCs w:val="24"/>
          <w:lang w:val="en-AU"/>
        </w:rPr>
      </w:pPr>
      <w:r w:rsidRPr="001802A9">
        <w:rPr>
          <w:rFonts w:asciiTheme="minorHAnsi" w:hAnsiTheme="minorHAnsi"/>
          <w:sz w:val="24"/>
          <w:szCs w:val="24"/>
          <w:lang w:val="en-AU"/>
        </w:rPr>
        <w:t xml:space="preserve">the use of the </w:t>
      </w:r>
      <w:r w:rsidR="00412AE1" w:rsidRPr="001802A9">
        <w:rPr>
          <w:rFonts w:asciiTheme="minorHAnsi" w:hAnsiTheme="minorHAnsi"/>
          <w:sz w:val="24"/>
          <w:szCs w:val="24"/>
          <w:lang w:val="en-AU"/>
        </w:rPr>
        <w:t xml:space="preserve">full </w:t>
      </w:r>
      <w:r w:rsidRPr="001802A9">
        <w:rPr>
          <w:rFonts w:asciiTheme="minorHAnsi" w:hAnsiTheme="minorHAnsi"/>
          <w:sz w:val="24"/>
          <w:szCs w:val="24"/>
          <w:lang w:val="en-AU"/>
        </w:rPr>
        <w:t>f</w:t>
      </w:r>
      <w:r w:rsidR="00412AE1" w:rsidRPr="001802A9">
        <w:rPr>
          <w:rFonts w:asciiTheme="minorHAnsi" w:hAnsiTheme="minorHAnsi"/>
          <w:sz w:val="24"/>
          <w:szCs w:val="24"/>
          <w:lang w:val="en-AU"/>
        </w:rPr>
        <w:t xml:space="preserve">lexible </w:t>
      </w:r>
      <w:r w:rsidRPr="001802A9">
        <w:rPr>
          <w:rFonts w:asciiTheme="minorHAnsi" w:hAnsiTheme="minorHAnsi"/>
          <w:sz w:val="24"/>
          <w:szCs w:val="24"/>
          <w:lang w:val="en-AU"/>
        </w:rPr>
        <w:t xml:space="preserve">range of community legal </w:t>
      </w:r>
      <w:r w:rsidR="00412AE1" w:rsidRPr="001802A9">
        <w:rPr>
          <w:rFonts w:asciiTheme="minorHAnsi" w:hAnsiTheme="minorHAnsi"/>
          <w:sz w:val="24"/>
          <w:szCs w:val="24"/>
          <w:lang w:val="en-AU"/>
        </w:rPr>
        <w:t xml:space="preserve">assistance options available; </w:t>
      </w:r>
    </w:p>
    <w:p w:rsidR="00412AE1" w:rsidRPr="001802A9" w:rsidRDefault="00412AE1" w:rsidP="00412AE1">
      <w:pPr>
        <w:pStyle w:val="NormalIndent"/>
        <w:numPr>
          <w:ilvl w:val="0"/>
          <w:numId w:val="30"/>
        </w:numPr>
        <w:spacing w:before="0" w:line="240" w:lineRule="auto"/>
        <w:rPr>
          <w:rFonts w:asciiTheme="minorHAnsi" w:hAnsiTheme="minorHAnsi"/>
          <w:sz w:val="24"/>
          <w:szCs w:val="24"/>
          <w:lang w:val="en-AU"/>
        </w:rPr>
      </w:pPr>
      <w:r w:rsidRPr="001802A9">
        <w:rPr>
          <w:rFonts w:asciiTheme="minorHAnsi" w:hAnsiTheme="minorHAnsi"/>
          <w:sz w:val="24"/>
          <w:szCs w:val="24"/>
          <w:lang w:val="en-AU"/>
        </w:rPr>
        <w:t xml:space="preserve">the inclusion of </w:t>
      </w:r>
      <w:r w:rsidR="00510416" w:rsidRPr="001802A9">
        <w:rPr>
          <w:rFonts w:asciiTheme="minorHAnsi" w:hAnsiTheme="minorHAnsi"/>
          <w:sz w:val="24"/>
          <w:szCs w:val="24"/>
          <w:lang w:val="en-AU"/>
        </w:rPr>
        <w:t>secondary consultation</w:t>
      </w:r>
      <w:r w:rsidRPr="001802A9">
        <w:rPr>
          <w:rFonts w:asciiTheme="minorHAnsi" w:hAnsiTheme="minorHAnsi"/>
          <w:sz w:val="24"/>
          <w:szCs w:val="24"/>
          <w:lang w:val="en-AU"/>
        </w:rPr>
        <w:t xml:space="preserve"> as one of those particular options; and </w:t>
      </w:r>
    </w:p>
    <w:p w:rsidR="00510416" w:rsidRPr="001802A9" w:rsidRDefault="00412AE1" w:rsidP="00412AE1">
      <w:pPr>
        <w:pStyle w:val="NormalIndent"/>
        <w:numPr>
          <w:ilvl w:val="0"/>
          <w:numId w:val="30"/>
        </w:numPr>
        <w:spacing w:before="0" w:line="240" w:lineRule="auto"/>
        <w:rPr>
          <w:rFonts w:asciiTheme="minorHAnsi" w:hAnsiTheme="minorHAnsi"/>
          <w:sz w:val="24"/>
          <w:szCs w:val="24"/>
          <w:lang w:val="en-AU"/>
        </w:rPr>
      </w:pPr>
      <w:r w:rsidRPr="001802A9">
        <w:rPr>
          <w:rFonts w:asciiTheme="minorHAnsi" w:hAnsiTheme="minorHAnsi"/>
          <w:sz w:val="24"/>
          <w:szCs w:val="24"/>
          <w:lang w:val="en-AU"/>
        </w:rPr>
        <w:t>a willingness to use appropriate technology.</w:t>
      </w:r>
    </w:p>
    <w:p w:rsidR="00510416" w:rsidRPr="001802A9" w:rsidRDefault="00510416" w:rsidP="00412AE1">
      <w:pPr>
        <w:pStyle w:val="NormalIndent"/>
        <w:spacing w:before="0" w:line="240" w:lineRule="auto"/>
        <w:ind w:left="0" w:firstLine="135"/>
        <w:rPr>
          <w:rFonts w:asciiTheme="minorHAnsi" w:hAnsiTheme="minorHAnsi"/>
          <w:sz w:val="24"/>
          <w:szCs w:val="24"/>
          <w:lang w:val="en-AU"/>
        </w:rPr>
      </w:pPr>
    </w:p>
    <w:p w:rsidR="00510416" w:rsidRPr="001802A9" w:rsidRDefault="00510416" w:rsidP="008D2E03">
      <w:pPr>
        <w:pStyle w:val="NormalIndent"/>
        <w:spacing w:before="0" w:line="240" w:lineRule="auto"/>
        <w:ind w:left="0"/>
        <w:rPr>
          <w:rFonts w:asciiTheme="minorHAnsi" w:eastAsia="MS Mincho" w:hAnsiTheme="minorHAnsi"/>
          <w:sz w:val="24"/>
          <w:szCs w:val="24"/>
          <w:lang w:val="en-AU"/>
        </w:rPr>
      </w:pPr>
      <w:r w:rsidRPr="001802A9">
        <w:rPr>
          <w:rFonts w:asciiTheme="minorHAnsi" w:hAnsiTheme="minorHAnsi"/>
          <w:sz w:val="24"/>
          <w:szCs w:val="24"/>
          <w:lang w:val="en-AU"/>
        </w:rPr>
        <w:t>The i</w:t>
      </w:r>
      <w:r w:rsidR="002505E0" w:rsidRPr="001802A9">
        <w:rPr>
          <w:rFonts w:asciiTheme="minorHAnsi" w:hAnsiTheme="minorHAnsi"/>
          <w:sz w:val="24"/>
          <w:szCs w:val="24"/>
          <w:lang w:val="en-AU"/>
        </w:rPr>
        <w:t xml:space="preserve">nclusion </w:t>
      </w:r>
      <w:r w:rsidRPr="001802A9">
        <w:rPr>
          <w:rFonts w:asciiTheme="minorHAnsi" w:hAnsiTheme="minorHAnsi"/>
          <w:sz w:val="24"/>
          <w:szCs w:val="24"/>
          <w:lang w:val="en-AU"/>
        </w:rPr>
        <w:t>of community development practice is significant</w:t>
      </w:r>
      <w:r w:rsidR="002505E0" w:rsidRPr="001802A9">
        <w:rPr>
          <w:rFonts w:asciiTheme="minorHAnsi" w:hAnsiTheme="minorHAnsi"/>
          <w:sz w:val="24"/>
          <w:szCs w:val="24"/>
          <w:lang w:val="en-AU"/>
        </w:rPr>
        <w:t>.</w:t>
      </w:r>
      <w:r w:rsidRPr="001802A9">
        <w:rPr>
          <w:rFonts w:asciiTheme="minorHAnsi" w:hAnsiTheme="minorHAnsi"/>
          <w:sz w:val="24"/>
          <w:szCs w:val="24"/>
          <w:lang w:val="en-AU"/>
        </w:rPr>
        <w:t xml:space="preserve"> Community development calls for the involvement of </w:t>
      </w:r>
      <w:r w:rsidR="002505E0" w:rsidRPr="001802A9">
        <w:rPr>
          <w:rFonts w:asciiTheme="minorHAnsi" w:hAnsiTheme="minorHAnsi"/>
          <w:sz w:val="24"/>
          <w:szCs w:val="24"/>
          <w:lang w:val="en-AU"/>
        </w:rPr>
        <w:t xml:space="preserve">the relevant </w:t>
      </w:r>
      <w:r w:rsidRPr="001802A9">
        <w:rPr>
          <w:rFonts w:asciiTheme="minorHAnsi" w:hAnsiTheme="minorHAnsi"/>
          <w:sz w:val="24"/>
          <w:szCs w:val="24"/>
          <w:lang w:val="en-AU"/>
        </w:rPr>
        <w:t xml:space="preserve">community in planning and delivery. It avoids a top-down delivery approach and seeks to build local capacity and problem-solving skills. </w:t>
      </w:r>
      <w:r w:rsidR="00D46982" w:rsidRPr="001802A9">
        <w:rPr>
          <w:rFonts w:asciiTheme="minorHAnsi" w:hAnsiTheme="minorHAnsi"/>
          <w:sz w:val="24"/>
          <w:szCs w:val="24"/>
          <w:lang w:val="en-AU"/>
        </w:rPr>
        <w:t xml:space="preserve">It </w:t>
      </w:r>
      <w:r w:rsidRPr="001802A9">
        <w:rPr>
          <w:rFonts w:asciiTheme="minorHAnsi" w:hAnsiTheme="minorHAnsi"/>
          <w:sz w:val="24"/>
          <w:szCs w:val="24"/>
          <w:lang w:val="en-AU"/>
        </w:rPr>
        <w:t>aims to</w:t>
      </w:r>
      <w:r w:rsidR="00D46982" w:rsidRPr="001802A9">
        <w:rPr>
          <w:rFonts w:asciiTheme="minorHAnsi" w:hAnsiTheme="minorHAnsi"/>
          <w:sz w:val="24"/>
          <w:szCs w:val="24"/>
          <w:lang w:val="en-AU"/>
        </w:rPr>
        <w:t xml:space="preserve"> be</w:t>
      </w:r>
      <w:r w:rsidRPr="001802A9">
        <w:rPr>
          <w:rFonts w:asciiTheme="minorHAnsi" w:hAnsiTheme="minorHAnsi"/>
          <w:sz w:val="24"/>
          <w:szCs w:val="24"/>
          <w:lang w:val="en-AU"/>
        </w:rPr>
        <w:t xml:space="preserve"> </w:t>
      </w:r>
      <w:r w:rsidR="00D46982" w:rsidRPr="001802A9">
        <w:rPr>
          <w:rFonts w:asciiTheme="minorHAnsi" w:hAnsiTheme="minorHAnsi"/>
          <w:sz w:val="24"/>
          <w:szCs w:val="24"/>
          <w:lang w:val="en-AU"/>
        </w:rPr>
        <w:t xml:space="preserve">responsive to </w:t>
      </w:r>
      <w:r w:rsidRPr="001802A9">
        <w:rPr>
          <w:rFonts w:asciiTheme="minorHAnsi" w:hAnsiTheme="minorHAnsi"/>
          <w:sz w:val="24"/>
          <w:szCs w:val="24"/>
          <w:lang w:val="en-AU"/>
        </w:rPr>
        <w:t>local needs and to develop strategies and solutions that build on local strengths and character. This</w:t>
      </w:r>
      <w:r w:rsidR="00D46982" w:rsidRPr="001802A9">
        <w:rPr>
          <w:rFonts w:asciiTheme="minorHAnsi" w:hAnsiTheme="minorHAnsi"/>
          <w:sz w:val="24"/>
          <w:szCs w:val="24"/>
          <w:lang w:val="en-AU"/>
        </w:rPr>
        <w:t xml:space="preserve"> suggests </w:t>
      </w:r>
      <w:r w:rsidRPr="001802A9">
        <w:rPr>
          <w:rFonts w:asciiTheme="minorHAnsi" w:hAnsiTheme="minorHAnsi"/>
          <w:sz w:val="24"/>
          <w:szCs w:val="24"/>
          <w:lang w:val="en-AU"/>
        </w:rPr>
        <w:t xml:space="preserve">particular attention in programme design and planning. It includes (but extends beyond) the </w:t>
      </w:r>
      <w:r w:rsidRPr="001802A9">
        <w:rPr>
          <w:rFonts w:asciiTheme="minorHAnsi" w:eastAsia="MS Mincho" w:hAnsiTheme="minorHAnsi"/>
          <w:sz w:val="24"/>
          <w:szCs w:val="24"/>
          <w:lang w:val="en-AU"/>
        </w:rPr>
        <w:t xml:space="preserve">selection, training, capacity of and collaborations with host services. </w:t>
      </w:r>
    </w:p>
    <w:p w:rsidR="00510416" w:rsidRPr="001802A9" w:rsidRDefault="00510416" w:rsidP="008D2E03">
      <w:pPr>
        <w:pStyle w:val="NormalIndent"/>
        <w:spacing w:before="0" w:line="240" w:lineRule="auto"/>
        <w:ind w:left="360"/>
        <w:rPr>
          <w:rFonts w:asciiTheme="minorHAnsi" w:hAnsiTheme="minorHAnsi"/>
          <w:sz w:val="24"/>
          <w:szCs w:val="24"/>
          <w:lang w:val="en-AU"/>
        </w:rPr>
      </w:pPr>
    </w:p>
    <w:p w:rsidR="00D46982" w:rsidRPr="001802A9" w:rsidRDefault="005123B7" w:rsidP="00D46982">
      <w:pPr>
        <w:pStyle w:val="NormalIndent"/>
        <w:spacing w:before="0" w:line="240" w:lineRule="auto"/>
        <w:ind w:left="0"/>
        <w:rPr>
          <w:rFonts w:asciiTheme="minorHAnsi" w:hAnsiTheme="minorHAnsi"/>
          <w:sz w:val="24"/>
          <w:szCs w:val="24"/>
          <w:lang w:val="en-AU"/>
        </w:rPr>
      </w:pPr>
      <w:r w:rsidRPr="001802A9">
        <w:rPr>
          <w:rFonts w:asciiTheme="minorHAnsi" w:hAnsiTheme="minorHAnsi"/>
          <w:sz w:val="24"/>
          <w:szCs w:val="24"/>
          <w:lang w:val="en-AU"/>
        </w:rPr>
        <w:t>The</w:t>
      </w:r>
      <w:r w:rsidR="007B1BE2" w:rsidRPr="001802A9">
        <w:rPr>
          <w:rFonts w:asciiTheme="minorHAnsi" w:hAnsiTheme="minorHAnsi"/>
          <w:sz w:val="24"/>
          <w:szCs w:val="24"/>
          <w:lang w:val="en-AU"/>
        </w:rPr>
        <w:t xml:space="preserve">se features are based on the </w:t>
      </w:r>
      <w:r w:rsidRPr="001802A9">
        <w:rPr>
          <w:rFonts w:asciiTheme="minorHAnsi" w:hAnsiTheme="minorHAnsi"/>
          <w:sz w:val="24"/>
          <w:szCs w:val="24"/>
          <w:lang w:val="en-AU"/>
        </w:rPr>
        <w:t xml:space="preserve">need </w:t>
      </w:r>
      <w:r w:rsidR="007B1BE2" w:rsidRPr="001802A9">
        <w:rPr>
          <w:rFonts w:asciiTheme="minorHAnsi" w:hAnsiTheme="minorHAnsi"/>
          <w:sz w:val="24"/>
          <w:szCs w:val="24"/>
          <w:lang w:val="en-AU"/>
        </w:rPr>
        <w:t xml:space="preserve">to give </w:t>
      </w:r>
      <w:r w:rsidRPr="001802A9">
        <w:rPr>
          <w:rFonts w:asciiTheme="minorHAnsi" w:hAnsiTheme="minorHAnsi"/>
          <w:sz w:val="24"/>
          <w:szCs w:val="24"/>
          <w:lang w:val="en-AU"/>
        </w:rPr>
        <w:t xml:space="preserve">attention to the particular nature of the relationship between </w:t>
      </w:r>
      <w:r w:rsidR="007B1BE2" w:rsidRPr="001802A9">
        <w:rPr>
          <w:rFonts w:asciiTheme="minorHAnsi" w:hAnsiTheme="minorHAnsi"/>
          <w:sz w:val="24"/>
          <w:szCs w:val="24"/>
          <w:lang w:val="en-AU"/>
        </w:rPr>
        <w:t xml:space="preserve">children and </w:t>
      </w:r>
      <w:r w:rsidRPr="001802A9">
        <w:rPr>
          <w:rFonts w:asciiTheme="minorHAnsi" w:hAnsiTheme="minorHAnsi"/>
          <w:sz w:val="24"/>
          <w:szCs w:val="24"/>
          <w:lang w:val="en-AU"/>
        </w:rPr>
        <w:t xml:space="preserve">young people and the law. </w:t>
      </w:r>
      <w:r w:rsidR="00D46982" w:rsidRPr="001802A9">
        <w:rPr>
          <w:rFonts w:asciiTheme="minorHAnsi" w:hAnsiTheme="minorHAnsi"/>
          <w:sz w:val="24"/>
          <w:szCs w:val="24"/>
          <w:lang w:val="en-AU"/>
        </w:rPr>
        <w:t>This is not to suggest that other groups may not also require particular targeted strategies and models. Much of the evidence of the LAW Survey suggest</w:t>
      </w:r>
      <w:r w:rsidR="000954D9" w:rsidRPr="001802A9">
        <w:rPr>
          <w:rFonts w:asciiTheme="minorHAnsi" w:hAnsiTheme="minorHAnsi"/>
          <w:sz w:val="24"/>
          <w:szCs w:val="24"/>
          <w:lang w:val="en-AU"/>
        </w:rPr>
        <w:t>s</w:t>
      </w:r>
      <w:r w:rsidR="00D46982" w:rsidRPr="001802A9">
        <w:rPr>
          <w:rFonts w:asciiTheme="minorHAnsi" w:hAnsiTheme="minorHAnsi"/>
          <w:sz w:val="24"/>
          <w:szCs w:val="24"/>
          <w:lang w:val="en-AU"/>
        </w:rPr>
        <w:t xml:space="preserve"> the need for particular attention to achieve access to justice for </w:t>
      </w:r>
      <w:r w:rsidR="000954D9" w:rsidRPr="001802A9">
        <w:rPr>
          <w:rFonts w:asciiTheme="minorHAnsi" w:hAnsiTheme="minorHAnsi"/>
          <w:sz w:val="24"/>
          <w:szCs w:val="24"/>
          <w:lang w:val="en-AU"/>
        </w:rPr>
        <w:t xml:space="preserve">a number of </w:t>
      </w:r>
      <w:r w:rsidR="00D46982" w:rsidRPr="001802A9">
        <w:rPr>
          <w:rFonts w:asciiTheme="minorHAnsi" w:hAnsiTheme="minorHAnsi"/>
          <w:sz w:val="24"/>
          <w:szCs w:val="24"/>
          <w:lang w:val="en-AU"/>
        </w:rPr>
        <w:t xml:space="preserve">groups in the community. </w:t>
      </w:r>
      <w:r w:rsidR="00A90E78" w:rsidRPr="001802A9">
        <w:rPr>
          <w:rFonts w:asciiTheme="minorHAnsi" w:hAnsiTheme="minorHAnsi"/>
          <w:sz w:val="24"/>
          <w:szCs w:val="24"/>
          <w:lang w:val="en-AU"/>
        </w:rPr>
        <w:t>Indigenous people, p</w:t>
      </w:r>
      <w:r w:rsidR="00D46982" w:rsidRPr="001802A9">
        <w:rPr>
          <w:rFonts w:asciiTheme="minorHAnsi" w:eastAsia="Times" w:hAnsiTheme="minorHAnsi"/>
          <w:sz w:val="24"/>
          <w:szCs w:val="24"/>
          <w:lang w:val="en-AU"/>
        </w:rPr>
        <w:t xml:space="preserve">eople with a disability, single parents, </w:t>
      </w:r>
      <w:r w:rsidR="00A90E78" w:rsidRPr="001802A9">
        <w:rPr>
          <w:rFonts w:asciiTheme="minorHAnsi" w:eastAsia="Times" w:hAnsiTheme="minorHAnsi"/>
          <w:sz w:val="24"/>
          <w:szCs w:val="24"/>
          <w:lang w:val="en-AU"/>
        </w:rPr>
        <w:t xml:space="preserve">those </w:t>
      </w:r>
      <w:r w:rsidR="00D46982" w:rsidRPr="001802A9">
        <w:rPr>
          <w:rFonts w:asciiTheme="minorHAnsi" w:eastAsia="Times" w:hAnsiTheme="minorHAnsi"/>
          <w:sz w:val="24"/>
          <w:szCs w:val="24"/>
          <w:lang w:val="en-AU"/>
        </w:rPr>
        <w:t>living in public housing and on government benefits all experience significant disadvantage in access to justice. T</w:t>
      </w:r>
      <w:r w:rsidR="00D46982" w:rsidRPr="001802A9">
        <w:rPr>
          <w:rFonts w:asciiTheme="minorHAnsi" w:hAnsiTheme="minorHAnsi"/>
          <w:sz w:val="24"/>
          <w:szCs w:val="24"/>
          <w:lang w:val="en-AU"/>
        </w:rPr>
        <w:t>here is still more to be done in identifying and developing effective strategies that provide access to justice for these groups. Each group will require its own particular approach. It is hoped that this Inquiry will support the development of more effective strategies for these groups.</w:t>
      </w:r>
    </w:p>
    <w:p w:rsidR="005123B7" w:rsidRPr="00A609EF" w:rsidRDefault="005123B7" w:rsidP="00C71410">
      <w:pPr>
        <w:pStyle w:val="Heading1"/>
        <w:pBdr>
          <w:bottom w:val="single" w:sz="4" w:space="1" w:color="auto"/>
        </w:pBdr>
        <w:rPr>
          <w:rFonts w:asciiTheme="minorHAnsi" w:eastAsia="Times New Roman" w:hAnsiTheme="minorHAnsi" w:cs="Times New Roman"/>
          <w:b/>
          <w:color w:val="auto"/>
          <w:sz w:val="24"/>
          <w:szCs w:val="24"/>
          <w:lang w:val="en-AU"/>
        </w:rPr>
      </w:pPr>
      <w:r w:rsidRPr="001802A9">
        <w:rPr>
          <w:i/>
        </w:rPr>
        <w:br w:type="page"/>
      </w:r>
      <w:bookmarkStart w:id="25" w:name="_Toc389467669"/>
      <w:bookmarkStart w:id="26" w:name="_Toc389468086"/>
      <w:r w:rsidR="00A90E78" w:rsidRPr="00A609EF">
        <w:rPr>
          <w:rFonts w:asciiTheme="minorHAnsi" w:eastAsia="Times New Roman" w:hAnsiTheme="minorHAnsi" w:cs="Times New Roman"/>
          <w:b/>
          <w:color w:val="auto"/>
          <w:sz w:val="24"/>
          <w:szCs w:val="24"/>
          <w:lang w:val="en-AU"/>
        </w:rPr>
        <w:lastRenderedPageBreak/>
        <w:t xml:space="preserve">Planning for Meeting the Needs of Children </w:t>
      </w:r>
      <w:r w:rsidR="00B3418C" w:rsidRPr="00A609EF">
        <w:rPr>
          <w:rFonts w:asciiTheme="minorHAnsi" w:eastAsia="Times New Roman" w:hAnsiTheme="minorHAnsi" w:cs="Times New Roman"/>
          <w:b/>
          <w:color w:val="auto"/>
          <w:sz w:val="24"/>
          <w:szCs w:val="24"/>
          <w:lang w:val="en-AU"/>
        </w:rPr>
        <w:t>&amp;</w:t>
      </w:r>
      <w:r w:rsidR="00A90E78" w:rsidRPr="00A609EF">
        <w:rPr>
          <w:rFonts w:asciiTheme="minorHAnsi" w:eastAsia="Times New Roman" w:hAnsiTheme="minorHAnsi" w:cs="Times New Roman"/>
          <w:b/>
          <w:color w:val="auto"/>
          <w:sz w:val="24"/>
          <w:szCs w:val="24"/>
          <w:lang w:val="en-AU"/>
        </w:rPr>
        <w:t xml:space="preserve"> Young People</w:t>
      </w:r>
      <w:bookmarkEnd w:id="25"/>
      <w:bookmarkEnd w:id="26"/>
    </w:p>
    <w:p w:rsidR="005123B7" w:rsidRPr="001802A9" w:rsidRDefault="00A609EF" w:rsidP="00A609EF">
      <w:pPr>
        <w:pStyle w:val="Header"/>
        <w:tabs>
          <w:tab w:val="clear" w:pos="4680"/>
          <w:tab w:val="clear" w:pos="9360"/>
          <w:tab w:val="left" w:pos="6030"/>
        </w:tabs>
        <w:spacing w:before="0" w:after="0" w:line="240" w:lineRule="auto"/>
        <w:rPr>
          <w:sz w:val="24"/>
          <w:szCs w:val="24"/>
          <w:lang w:val="en-AU"/>
        </w:rPr>
      </w:pPr>
      <w:r>
        <w:rPr>
          <w:sz w:val="24"/>
          <w:szCs w:val="24"/>
          <w:lang w:val="en-AU"/>
        </w:rPr>
        <w:tab/>
      </w:r>
    </w:p>
    <w:p w:rsidR="004B40C5" w:rsidRPr="001802A9" w:rsidRDefault="005123B7" w:rsidP="005123B7">
      <w:pPr>
        <w:pStyle w:val="NormalIndent"/>
        <w:spacing w:before="0" w:line="240" w:lineRule="auto"/>
        <w:ind w:left="0"/>
        <w:rPr>
          <w:rFonts w:asciiTheme="minorHAnsi" w:hAnsiTheme="minorHAnsi"/>
          <w:sz w:val="24"/>
          <w:szCs w:val="24"/>
          <w:lang w:val="en-AU"/>
        </w:rPr>
      </w:pPr>
      <w:r w:rsidRPr="001802A9">
        <w:rPr>
          <w:rFonts w:asciiTheme="minorHAnsi" w:hAnsiTheme="minorHAnsi"/>
          <w:sz w:val="24"/>
          <w:szCs w:val="24"/>
          <w:lang w:val="en-AU"/>
        </w:rPr>
        <w:t xml:space="preserve">The </w:t>
      </w:r>
      <w:r w:rsidR="00A90E78" w:rsidRPr="001802A9">
        <w:rPr>
          <w:rFonts w:asciiTheme="minorHAnsi" w:hAnsiTheme="minorHAnsi"/>
          <w:sz w:val="24"/>
          <w:szCs w:val="24"/>
          <w:lang w:val="en-AU"/>
        </w:rPr>
        <w:t xml:space="preserve">available evidence </w:t>
      </w:r>
      <w:r w:rsidR="00C71410">
        <w:rPr>
          <w:rFonts w:asciiTheme="minorHAnsi" w:hAnsiTheme="minorHAnsi"/>
          <w:sz w:val="24"/>
          <w:szCs w:val="24"/>
          <w:lang w:val="en-AU"/>
        </w:rPr>
        <w:t xml:space="preserve">regarding </w:t>
      </w:r>
      <w:r w:rsidRPr="001802A9">
        <w:rPr>
          <w:rFonts w:asciiTheme="minorHAnsi" w:hAnsiTheme="minorHAnsi"/>
          <w:sz w:val="24"/>
          <w:szCs w:val="24"/>
          <w:lang w:val="en-AU"/>
        </w:rPr>
        <w:t>the legal needs of</w:t>
      </w:r>
      <w:r w:rsidR="00A90E78" w:rsidRPr="001802A9">
        <w:rPr>
          <w:rFonts w:asciiTheme="minorHAnsi" w:hAnsiTheme="minorHAnsi"/>
          <w:sz w:val="24"/>
          <w:szCs w:val="24"/>
          <w:lang w:val="en-AU"/>
        </w:rPr>
        <w:t xml:space="preserve"> children and</w:t>
      </w:r>
      <w:r w:rsidRPr="001802A9">
        <w:rPr>
          <w:rFonts w:asciiTheme="minorHAnsi" w:hAnsiTheme="minorHAnsi"/>
          <w:sz w:val="24"/>
          <w:szCs w:val="24"/>
          <w:lang w:val="en-AU"/>
        </w:rPr>
        <w:t xml:space="preserve"> young people in</w:t>
      </w:r>
      <w:r w:rsidR="00A90E78" w:rsidRPr="001802A9">
        <w:rPr>
          <w:rFonts w:asciiTheme="minorHAnsi" w:hAnsiTheme="minorHAnsi"/>
          <w:sz w:val="24"/>
          <w:szCs w:val="24"/>
          <w:lang w:val="en-AU"/>
        </w:rPr>
        <w:t xml:space="preserve"> Australia </w:t>
      </w:r>
      <w:r w:rsidRPr="001802A9">
        <w:rPr>
          <w:rFonts w:asciiTheme="minorHAnsi" w:hAnsiTheme="minorHAnsi"/>
          <w:sz w:val="24"/>
          <w:szCs w:val="24"/>
          <w:lang w:val="en-AU"/>
        </w:rPr>
        <w:t xml:space="preserve">remains sparse and largely uncoordinated. There is no clear </w:t>
      </w:r>
      <w:r w:rsidR="00A90E78" w:rsidRPr="001802A9">
        <w:rPr>
          <w:rFonts w:asciiTheme="minorHAnsi" w:hAnsiTheme="minorHAnsi"/>
          <w:sz w:val="24"/>
          <w:szCs w:val="24"/>
          <w:lang w:val="en-AU"/>
        </w:rPr>
        <w:t xml:space="preserve">agreed </w:t>
      </w:r>
      <w:r w:rsidRPr="001802A9">
        <w:rPr>
          <w:rFonts w:asciiTheme="minorHAnsi" w:hAnsiTheme="minorHAnsi"/>
          <w:sz w:val="24"/>
          <w:szCs w:val="24"/>
          <w:lang w:val="en-AU"/>
        </w:rPr>
        <w:t>process for establishing priority in terms of directing services to address need.</w:t>
      </w:r>
      <w:r w:rsidR="00A90E78" w:rsidRPr="001802A9">
        <w:rPr>
          <w:rFonts w:asciiTheme="minorHAnsi" w:hAnsiTheme="minorHAnsi"/>
          <w:sz w:val="24"/>
          <w:szCs w:val="24"/>
          <w:lang w:val="en-AU"/>
        </w:rPr>
        <w:t xml:space="preserve"> At pres</w:t>
      </w:r>
      <w:r w:rsidRPr="001802A9">
        <w:rPr>
          <w:rFonts w:asciiTheme="minorHAnsi" w:hAnsiTheme="minorHAnsi"/>
          <w:sz w:val="24"/>
          <w:szCs w:val="24"/>
          <w:lang w:val="en-AU"/>
        </w:rPr>
        <w:t xml:space="preserve">ent there is no reasonable expectation that the available resources and services will be able to meet all need. </w:t>
      </w:r>
    </w:p>
    <w:p w:rsidR="004B40C5" w:rsidRPr="001802A9" w:rsidRDefault="004B40C5" w:rsidP="005123B7">
      <w:pPr>
        <w:pStyle w:val="NormalIndent"/>
        <w:spacing w:before="0" w:line="240" w:lineRule="auto"/>
        <w:ind w:left="0"/>
        <w:rPr>
          <w:rFonts w:asciiTheme="minorHAnsi" w:hAnsiTheme="minorHAnsi"/>
          <w:sz w:val="24"/>
          <w:szCs w:val="24"/>
          <w:lang w:val="en-AU"/>
        </w:rPr>
      </w:pPr>
    </w:p>
    <w:p w:rsidR="004B40C5" w:rsidRPr="001802A9" w:rsidRDefault="004B40C5" w:rsidP="005123B7">
      <w:pPr>
        <w:pStyle w:val="NormalIndent"/>
        <w:spacing w:before="0" w:line="240" w:lineRule="auto"/>
        <w:ind w:left="0"/>
        <w:rPr>
          <w:rFonts w:asciiTheme="minorHAnsi" w:hAnsiTheme="minorHAnsi"/>
          <w:sz w:val="24"/>
          <w:szCs w:val="24"/>
          <w:lang w:val="en-AU"/>
        </w:rPr>
      </w:pPr>
      <w:r w:rsidRPr="001802A9">
        <w:rPr>
          <w:rFonts w:asciiTheme="minorHAnsi" w:hAnsiTheme="minorHAnsi"/>
          <w:sz w:val="24"/>
          <w:szCs w:val="24"/>
          <w:lang w:val="en-AU"/>
        </w:rPr>
        <w:t>Th</w:t>
      </w:r>
      <w:r w:rsidR="0068689B">
        <w:rPr>
          <w:rFonts w:asciiTheme="minorHAnsi" w:hAnsiTheme="minorHAnsi"/>
          <w:sz w:val="24"/>
          <w:szCs w:val="24"/>
          <w:lang w:val="en-AU"/>
        </w:rPr>
        <w:t xml:space="preserve">e Taskforce recommends </w:t>
      </w:r>
      <w:r w:rsidRPr="001802A9">
        <w:rPr>
          <w:rFonts w:asciiTheme="minorHAnsi" w:hAnsiTheme="minorHAnsi"/>
          <w:sz w:val="24"/>
          <w:szCs w:val="24"/>
          <w:lang w:val="en-AU"/>
        </w:rPr>
        <w:t xml:space="preserve">measures to </w:t>
      </w:r>
      <w:r w:rsidR="005123B7" w:rsidRPr="001802A9">
        <w:rPr>
          <w:rFonts w:asciiTheme="minorHAnsi" w:hAnsiTheme="minorHAnsi"/>
          <w:sz w:val="24"/>
          <w:szCs w:val="24"/>
          <w:lang w:val="en-AU"/>
        </w:rPr>
        <w:t>support the participation of children and young people in design and delivery of services and in the development and delivery of policy and advocacy work</w:t>
      </w:r>
      <w:r w:rsidR="0068689B">
        <w:rPr>
          <w:rFonts w:asciiTheme="minorHAnsi" w:hAnsiTheme="minorHAnsi"/>
          <w:sz w:val="24"/>
          <w:szCs w:val="24"/>
          <w:lang w:val="en-AU"/>
        </w:rPr>
        <w:t>. This participation</w:t>
      </w:r>
      <w:r w:rsidRPr="001802A9">
        <w:rPr>
          <w:rFonts w:asciiTheme="minorHAnsi" w:hAnsiTheme="minorHAnsi"/>
          <w:sz w:val="24"/>
          <w:szCs w:val="24"/>
          <w:lang w:val="en-AU"/>
        </w:rPr>
        <w:t xml:space="preserve"> will </w:t>
      </w:r>
      <w:r w:rsidR="0068689B">
        <w:rPr>
          <w:rFonts w:asciiTheme="minorHAnsi" w:hAnsiTheme="minorHAnsi"/>
          <w:sz w:val="24"/>
          <w:szCs w:val="24"/>
          <w:lang w:val="en-AU"/>
        </w:rPr>
        <w:t xml:space="preserve">lead to more effective service delivery and </w:t>
      </w:r>
      <w:r w:rsidR="005123B7" w:rsidRPr="001802A9">
        <w:rPr>
          <w:rFonts w:asciiTheme="minorHAnsi" w:hAnsiTheme="minorHAnsi"/>
          <w:sz w:val="24"/>
          <w:szCs w:val="24"/>
          <w:lang w:val="en-AU"/>
        </w:rPr>
        <w:t xml:space="preserve">improved coordination and planning. </w:t>
      </w:r>
    </w:p>
    <w:p w:rsidR="004B40C5" w:rsidRPr="001802A9" w:rsidRDefault="004B40C5" w:rsidP="005123B7">
      <w:pPr>
        <w:pStyle w:val="NormalIndent"/>
        <w:spacing w:before="0" w:line="240" w:lineRule="auto"/>
        <w:ind w:left="0"/>
        <w:rPr>
          <w:rFonts w:asciiTheme="minorHAnsi" w:hAnsiTheme="minorHAnsi"/>
          <w:sz w:val="24"/>
          <w:szCs w:val="24"/>
          <w:lang w:val="en-AU"/>
        </w:rPr>
      </w:pPr>
    </w:p>
    <w:p w:rsidR="005123B7" w:rsidRDefault="004B40C5" w:rsidP="005123B7">
      <w:pPr>
        <w:pStyle w:val="NormalIndent"/>
        <w:spacing w:before="0" w:line="240" w:lineRule="auto"/>
        <w:ind w:left="0"/>
        <w:rPr>
          <w:rFonts w:asciiTheme="minorHAnsi" w:hAnsiTheme="minorHAnsi"/>
          <w:sz w:val="24"/>
          <w:szCs w:val="24"/>
          <w:lang w:val="en-AU"/>
        </w:rPr>
      </w:pPr>
      <w:r w:rsidRPr="001802A9">
        <w:rPr>
          <w:rFonts w:asciiTheme="minorHAnsi" w:hAnsiTheme="minorHAnsi"/>
          <w:sz w:val="24"/>
          <w:szCs w:val="24"/>
          <w:lang w:val="en-AU"/>
        </w:rPr>
        <w:t xml:space="preserve">The dedicated recurrent funding for legal services for children and young people remains extremely limited. </w:t>
      </w:r>
      <w:r w:rsidR="0068689B">
        <w:rPr>
          <w:rFonts w:asciiTheme="minorHAnsi" w:hAnsiTheme="minorHAnsi"/>
          <w:sz w:val="24"/>
          <w:szCs w:val="24"/>
          <w:lang w:val="en-AU"/>
        </w:rPr>
        <w:t xml:space="preserve">In recent years many </w:t>
      </w:r>
      <w:r w:rsidRPr="001802A9">
        <w:rPr>
          <w:rFonts w:asciiTheme="minorHAnsi" w:hAnsiTheme="minorHAnsi"/>
          <w:sz w:val="24"/>
          <w:szCs w:val="24"/>
          <w:lang w:val="en-AU"/>
        </w:rPr>
        <w:t xml:space="preserve">community legal services have been forced to maintain existing services with unpredictable </w:t>
      </w:r>
      <w:r w:rsidR="005123B7" w:rsidRPr="001802A9">
        <w:rPr>
          <w:rFonts w:asciiTheme="minorHAnsi" w:hAnsiTheme="minorHAnsi"/>
          <w:sz w:val="24"/>
          <w:szCs w:val="24"/>
          <w:lang w:val="en-AU"/>
        </w:rPr>
        <w:t xml:space="preserve">one-off grants of funding. </w:t>
      </w:r>
      <w:r w:rsidR="00A609EF">
        <w:rPr>
          <w:rFonts w:asciiTheme="minorHAnsi" w:hAnsiTheme="minorHAnsi"/>
          <w:sz w:val="24"/>
          <w:szCs w:val="24"/>
          <w:lang w:val="en-AU"/>
        </w:rPr>
        <w:t>For example Youthl</w:t>
      </w:r>
      <w:r w:rsidRPr="001802A9">
        <w:rPr>
          <w:rFonts w:asciiTheme="minorHAnsi" w:hAnsiTheme="minorHAnsi"/>
          <w:sz w:val="24"/>
          <w:szCs w:val="24"/>
          <w:lang w:val="en-AU"/>
        </w:rPr>
        <w:t xml:space="preserve">aw Victoria receives no </w:t>
      </w:r>
      <w:r w:rsidR="005123B7" w:rsidRPr="001802A9">
        <w:rPr>
          <w:rFonts w:asciiTheme="minorHAnsi" w:hAnsiTheme="minorHAnsi"/>
          <w:sz w:val="24"/>
          <w:szCs w:val="24"/>
          <w:lang w:val="en-AU"/>
        </w:rPr>
        <w:t>dedicated recurrent funding for legal services to children and young people outside the inner metropolitan region of Melbourne.</w:t>
      </w:r>
      <w:r w:rsidRPr="001802A9">
        <w:rPr>
          <w:rFonts w:asciiTheme="minorHAnsi" w:hAnsiTheme="minorHAnsi"/>
          <w:sz w:val="24"/>
          <w:szCs w:val="24"/>
          <w:lang w:val="en-AU"/>
        </w:rPr>
        <w:t xml:space="preserve"> </w:t>
      </w:r>
    </w:p>
    <w:p w:rsidR="0068689B" w:rsidRPr="001802A9" w:rsidRDefault="0068689B" w:rsidP="005123B7">
      <w:pPr>
        <w:pStyle w:val="NormalIndent"/>
        <w:spacing w:before="0" w:line="240" w:lineRule="auto"/>
        <w:ind w:left="0"/>
        <w:rPr>
          <w:rFonts w:asciiTheme="minorHAnsi" w:hAnsiTheme="minorHAnsi"/>
          <w:sz w:val="24"/>
          <w:szCs w:val="24"/>
          <w:lang w:val="en-AU"/>
        </w:rPr>
      </w:pPr>
    </w:p>
    <w:p w:rsidR="005123B7" w:rsidRPr="001802A9" w:rsidRDefault="004B40C5" w:rsidP="005123B7">
      <w:pPr>
        <w:pStyle w:val="NormalIndent"/>
        <w:spacing w:before="0" w:line="240" w:lineRule="auto"/>
        <w:ind w:left="0"/>
        <w:rPr>
          <w:rFonts w:asciiTheme="minorHAnsi" w:hAnsiTheme="minorHAnsi"/>
          <w:sz w:val="24"/>
          <w:szCs w:val="24"/>
          <w:lang w:val="en-AU"/>
        </w:rPr>
      </w:pPr>
      <w:r w:rsidRPr="001802A9">
        <w:rPr>
          <w:rFonts w:asciiTheme="minorHAnsi" w:hAnsiTheme="minorHAnsi"/>
          <w:sz w:val="24"/>
          <w:szCs w:val="24"/>
          <w:lang w:val="en-AU"/>
        </w:rPr>
        <w:t>This submission recommend</w:t>
      </w:r>
      <w:r w:rsidR="0068689B">
        <w:rPr>
          <w:rFonts w:asciiTheme="minorHAnsi" w:hAnsiTheme="minorHAnsi"/>
          <w:sz w:val="24"/>
          <w:szCs w:val="24"/>
          <w:lang w:val="en-AU"/>
        </w:rPr>
        <w:t>s</w:t>
      </w:r>
      <w:r w:rsidRPr="001802A9">
        <w:rPr>
          <w:rFonts w:asciiTheme="minorHAnsi" w:hAnsiTheme="minorHAnsi"/>
          <w:sz w:val="24"/>
          <w:szCs w:val="24"/>
          <w:lang w:val="en-AU"/>
        </w:rPr>
        <w:t xml:space="preserve"> the </w:t>
      </w:r>
      <w:r w:rsidR="005123B7" w:rsidRPr="001802A9">
        <w:rPr>
          <w:rFonts w:asciiTheme="minorHAnsi" w:hAnsiTheme="minorHAnsi"/>
          <w:sz w:val="24"/>
          <w:szCs w:val="24"/>
          <w:lang w:val="en-AU"/>
        </w:rPr>
        <w:t xml:space="preserve">development of a </w:t>
      </w:r>
      <w:r w:rsidRPr="001802A9">
        <w:rPr>
          <w:rFonts w:asciiTheme="minorHAnsi" w:hAnsiTheme="minorHAnsi"/>
          <w:sz w:val="24"/>
          <w:szCs w:val="24"/>
          <w:lang w:val="en-AU"/>
        </w:rPr>
        <w:t xml:space="preserve">national </w:t>
      </w:r>
      <w:r w:rsidR="005123B7" w:rsidRPr="001802A9">
        <w:rPr>
          <w:rFonts w:asciiTheme="minorHAnsi" w:hAnsiTheme="minorHAnsi"/>
          <w:sz w:val="24"/>
          <w:szCs w:val="24"/>
          <w:lang w:val="en-AU"/>
        </w:rPr>
        <w:t xml:space="preserve">strategy to </w:t>
      </w:r>
      <w:r w:rsidRPr="001802A9">
        <w:rPr>
          <w:rFonts w:asciiTheme="minorHAnsi" w:hAnsiTheme="minorHAnsi"/>
          <w:sz w:val="24"/>
          <w:szCs w:val="24"/>
          <w:lang w:val="en-AU"/>
        </w:rPr>
        <w:t xml:space="preserve">measure the legal </w:t>
      </w:r>
      <w:r w:rsidR="005123B7" w:rsidRPr="001802A9">
        <w:rPr>
          <w:rFonts w:asciiTheme="minorHAnsi" w:hAnsiTheme="minorHAnsi"/>
          <w:sz w:val="24"/>
          <w:szCs w:val="24"/>
          <w:lang w:val="en-AU"/>
        </w:rPr>
        <w:t>need</w:t>
      </w:r>
      <w:r w:rsidRPr="001802A9">
        <w:rPr>
          <w:rFonts w:asciiTheme="minorHAnsi" w:hAnsiTheme="minorHAnsi"/>
          <w:sz w:val="24"/>
          <w:szCs w:val="24"/>
          <w:lang w:val="en-AU"/>
        </w:rPr>
        <w:t xml:space="preserve">s of children and young people </w:t>
      </w:r>
      <w:r w:rsidR="005123B7" w:rsidRPr="001802A9">
        <w:rPr>
          <w:rFonts w:asciiTheme="minorHAnsi" w:hAnsiTheme="minorHAnsi"/>
          <w:sz w:val="24"/>
          <w:szCs w:val="24"/>
          <w:lang w:val="en-AU"/>
        </w:rPr>
        <w:t>and promote best practice and efficient practices to meet the need.</w:t>
      </w:r>
    </w:p>
    <w:p w:rsidR="005123B7" w:rsidRPr="001802A9" w:rsidRDefault="005123B7" w:rsidP="005123B7">
      <w:pPr>
        <w:pStyle w:val="NormalIndent"/>
        <w:spacing w:before="0" w:line="240" w:lineRule="auto"/>
        <w:ind w:left="0"/>
        <w:rPr>
          <w:rFonts w:asciiTheme="minorHAnsi" w:hAnsiTheme="minorHAnsi"/>
          <w:sz w:val="24"/>
          <w:szCs w:val="24"/>
          <w:lang w:val="en-AU"/>
        </w:rPr>
      </w:pPr>
    </w:p>
    <w:p w:rsidR="00C01B01" w:rsidRPr="001802A9" w:rsidRDefault="000924EC" w:rsidP="00C01B01">
      <w:pPr>
        <w:spacing w:before="0" w:after="0" w:line="240" w:lineRule="auto"/>
        <w:rPr>
          <w:sz w:val="24"/>
          <w:szCs w:val="24"/>
          <w:lang w:val="en-AU"/>
        </w:rPr>
      </w:pPr>
      <w:r w:rsidRPr="001802A9">
        <w:rPr>
          <w:sz w:val="24"/>
          <w:szCs w:val="24"/>
          <w:lang w:val="en-AU"/>
        </w:rPr>
        <w:t xml:space="preserve">One particular area </w:t>
      </w:r>
      <w:r w:rsidR="005123B7" w:rsidRPr="001802A9">
        <w:rPr>
          <w:sz w:val="24"/>
          <w:szCs w:val="24"/>
          <w:lang w:val="en-AU"/>
        </w:rPr>
        <w:t xml:space="preserve">for development that addresses </w:t>
      </w:r>
      <w:r w:rsidR="00C01B01">
        <w:rPr>
          <w:sz w:val="24"/>
          <w:szCs w:val="24"/>
          <w:lang w:val="en-AU"/>
        </w:rPr>
        <w:t xml:space="preserve">barriers to access for young people </w:t>
      </w:r>
      <w:r w:rsidR="005123B7" w:rsidRPr="001802A9">
        <w:rPr>
          <w:sz w:val="24"/>
          <w:szCs w:val="24"/>
          <w:lang w:val="en-AU"/>
        </w:rPr>
        <w:t xml:space="preserve">is the use of technology to facilitate the exchange of information – either in the context of particular individual client- lawyer interactions or as part of a broader community legal education strategy. </w:t>
      </w:r>
      <w:r w:rsidR="00C01B01" w:rsidRPr="001802A9">
        <w:rPr>
          <w:sz w:val="24"/>
          <w:szCs w:val="24"/>
          <w:lang w:val="en-AU"/>
        </w:rPr>
        <w:t>Key lessons could be learnt from the</w:t>
      </w:r>
      <w:r w:rsidR="00C01B01">
        <w:rPr>
          <w:sz w:val="24"/>
          <w:szCs w:val="24"/>
          <w:lang w:val="en-AU"/>
        </w:rPr>
        <w:t xml:space="preserve"> work</w:t>
      </w:r>
      <w:r w:rsidR="00C01B01" w:rsidRPr="001802A9">
        <w:rPr>
          <w:sz w:val="24"/>
          <w:szCs w:val="24"/>
          <w:lang w:val="en-AU"/>
        </w:rPr>
        <w:t xml:space="preserve"> of the Young &amp; Well Cooperative Research Centre with its ground breaking</w:t>
      </w:r>
      <w:r w:rsidR="00C01B01">
        <w:rPr>
          <w:sz w:val="24"/>
          <w:szCs w:val="24"/>
          <w:lang w:val="en-AU"/>
        </w:rPr>
        <w:t xml:space="preserve"> research</w:t>
      </w:r>
      <w:r w:rsidR="00C01B01" w:rsidRPr="001802A9">
        <w:rPr>
          <w:sz w:val="24"/>
          <w:szCs w:val="24"/>
          <w:lang w:val="en-AU"/>
        </w:rPr>
        <w:t xml:space="preserve"> on the use of technology and social media in delivering </w:t>
      </w:r>
      <w:r w:rsidR="00C01B01">
        <w:rPr>
          <w:sz w:val="24"/>
          <w:szCs w:val="24"/>
          <w:lang w:val="en-AU"/>
        </w:rPr>
        <w:t xml:space="preserve">improved </w:t>
      </w:r>
      <w:r w:rsidR="00C01B01" w:rsidRPr="001802A9">
        <w:rPr>
          <w:sz w:val="24"/>
          <w:szCs w:val="24"/>
          <w:lang w:val="en-AU"/>
        </w:rPr>
        <w:t>health outcomes for young people.</w:t>
      </w:r>
    </w:p>
    <w:p w:rsidR="003E4A95" w:rsidRPr="001802A9" w:rsidRDefault="003E4A95" w:rsidP="005123B7">
      <w:pPr>
        <w:spacing w:before="0" w:after="0" w:line="240" w:lineRule="auto"/>
        <w:rPr>
          <w:sz w:val="24"/>
          <w:szCs w:val="24"/>
          <w:lang w:val="en-AU"/>
        </w:rPr>
      </w:pPr>
    </w:p>
    <w:p w:rsidR="00C01B01" w:rsidRDefault="003E4A95" w:rsidP="005123B7">
      <w:pPr>
        <w:spacing w:before="0" w:after="0" w:line="240" w:lineRule="auto"/>
        <w:rPr>
          <w:sz w:val="24"/>
          <w:szCs w:val="24"/>
          <w:lang w:val="en-AU"/>
        </w:rPr>
      </w:pPr>
      <w:r w:rsidRPr="001802A9">
        <w:rPr>
          <w:sz w:val="24"/>
          <w:szCs w:val="24"/>
          <w:lang w:val="en-AU"/>
        </w:rPr>
        <w:t xml:space="preserve">Planning work cannot be left to </w:t>
      </w:r>
      <w:r w:rsidR="00C01B01">
        <w:rPr>
          <w:sz w:val="24"/>
          <w:szCs w:val="24"/>
          <w:lang w:val="en-AU"/>
        </w:rPr>
        <w:t>Government alone.</w:t>
      </w:r>
      <w:r w:rsidRPr="001802A9">
        <w:rPr>
          <w:sz w:val="24"/>
          <w:szCs w:val="24"/>
          <w:lang w:val="en-AU"/>
        </w:rPr>
        <w:t xml:space="preserve"> Community agencies with experience in working with children and young people should play a key role. The Taskforce believes that </w:t>
      </w:r>
      <w:r w:rsidR="005123B7" w:rsidRPr="001802A9">
        <w:rPr>
          <w:sz w:val="24"/>
          <w:szCs w:val="24"/>
          <w:lang w:val="en-AU"/>
        </w:rPr>
        <w:t>legal services are best delivered to young people in the context of sound community development and in partnership with other youth and community agencies that work with young people.</w:t>
      </w:r>
      <w:r w:rsidRPr="001802A9">
        <w:rPr>
          <w:sz w:val="24"/>
          <w:szCs w:val="24"/>
          <w:lang w:val="en-AU"/>
        </w:rPr>
        <w:t xml:space="preserve">  </w:t>
      </w:r>
    </w:p>
    <w:p w:rsidR="003E4A95" w:rsidRPr="001802A9" w:rsidRDefault="003E4A95" w:rsidP="005123B7">
      <w:pPr>
        <w:spacing w:before="0" w:after="0" w:line="240" w:lineRule="auto"/>
        <w:rPr>
          <w:sz w:val="24"/>
          <w:szCs w:val="24"/>
          <w:lang w:val="en-AU"/>
        </w:rPr>
      </w:pPr>
    </w:p>
    <w:p w:rsidR="005123B7" w:rsidRPr="001802A9" w:rsidRDefault="005123B7" w:rsidP="005123B7">
      <w:pPr>
        <w:spacing w:before="0" w:after="0" w:line="240" w:lineRule="auto"/>
        <w:rPr>
          <w:sz w:val="24"/>
          <w:szCs w:val="24"/>
          <w:lang w:val="en-AU"/>
        </w:rPr>
      </w:pPr>
      <w:r w:rsidRPr="001802A9">
        <w:rPr>
          <w:sz w:val="24"/>
          <w:szCs w:val="24"/>
          <w:lang w:val="en-AU"/>
        </w:rPr>
        <w:t xml:space="preserve">It will be important to place </w:t>
      </w:r>
      <w:r w:rsidR="003E4A95" w:rsidRPr="001802A9">
        <w:rPr>
          <w:sz w:val="24"/>
          <w:szCs w:val="24"/>
          <w:lang w:val="en-AU"/>
        </w:rPr>
        <w:t xml:space="preserve">planning </w:t>
      </w:r>
      <w:r w:rsidRPr="001802A9">
        <w:rPr>
          <w:sz w:val="24"/>
          <w:szCs w:val="24"/>
          <w:lang w:val="en-AU"/>
        </w:rPr>
        <w:t xml:space="preserve">in the context of developments in other sectors and </w:t>
      </w:r>
      <w:r w:rsidR="003E4A95" w:rsidRPr="001802A9">
        <w:rPr>
          <w:sz w:val="24"/>
          <w:szCs w:val="24"/>
          <w:lang w:val="en-AU"/>
        </w:rPr>
        <w:t xml:space="preserve">with other </w:t>
      </w:r>
      <w:r w:rsidRPr="001802A9">
        <w:rPr>
          <w:sz w:val="24"/>
          <w:szCs w:val="24"/>
          <w:lang w:val="en-AU"/>
        </w:rPr>
        <w:t xml:space="preserve">planning and priorities. </w:t>
      </w:r>
      <w:r w:rsidR="003E4A95" w:rsidRPr="001802A9">
        <w:rPr>
          <w:sz w:val="24"/>
          <w:szCs w:val="24"/>
          <w:lang w:val="en-AU"/>
        </w:rPr>
        <w:t>For example in Victoria c</w:t>
      </w:r>
      <w:r w:rsidRPr="001802A9">
        <w:rPr>
          <w:sz w:val="24"/>
          <w:szCs w:val="24"/>
          <w:lang w:val="en-AU"/>
        </w:rPr>
        <w:t xml:space="preserve">onsideration </w:t>
      </w:r>
      <w:r w:rsidR="00C01B01">
        <w:rPr>
          <w:sz w:val="24"/>
          <w:szCs w:val="24"/>
          <w:lang w:val="en-AU"/>
        </w:rPr>
        <w:t xml:space="preserve">should </w:t>
      </w:r>
      <w:r w:rsidR="003E4A95" w:rsidRPr="001802A9">
        <w:rPr>
          <w:sz w:val="24"/>
          <w:szCs w:val="24"/>
          <w:lang w:val="en-AU"/>
        </w:rPr>
        <w:t xml:space="preserve">be </w:t>
      </w:r>
      <w:r w:rsidRPr="001802A9">
        <w:rPr>
          <w:sz w:val="24"/>
          <w:szCs w:val="24"/>
          <w:lang w:val="en-AU"/>
        </w:rPr>
        <w:t xml:space="preserve">given </w:t>
      </w:r>
      <w:r w:rsidR="00C01B01">
        <w:rPr>
          <w:sz w:val="24"/>
          <w:szCs w:val="24"/>
          <w:lang w:val="en-AU"/>
        </w:rPr>
        <w:t xml:space="preserve">to </w:t>
      </w:r>
      <w:r w:rsidRPr="001802A9">
        <w:rPr>
          <w:sz w:val="24"/>
          <w:szCs w:val="24"/>
          <w:lang w:val="en-AU"/>
        </w:rPr>
        <w:t xml:space="preserve">the Victorian </w:t>
      </w:r>
      <w:r w:rsidR="003E4A95" w:rsidRPr="001802A9">
        <w:rPr>
          <w:sz w:val="24"/>
          <w:szCs w:val="24"/>
          <w:lang w:val="en-AU"/>
        </w:rPr>
        <w:t xml:space="preserve">State </w:t>
      </w:r>
      <w:r w:rsidRPr="001802A9">
        <w:rPr>
          <w:sz w:val="24"/>
          <w:szCs w:val="24"/>
          <w:lang w:val="en-AU"/>
        </w:rPr>
        <w:t>Government’s “Vulnerable Children” strategy</w:t>
      </w:r>
      <w:r w:rsidR="00C01B01">
        <w:rPr>
          <w:sz w:val="24"/>
          <w:szCs w:val="24"/>
          <w:lang w:val="en-AU"/>
        </w:rPr>
        <w:t xml:space="preserve"> in targeting legal services for children</w:t>
      </w:r>
      <w:r w:rsidRPr="001802A9">
        <w:rPr>
          <w:sz w:val="24"/>
          <w:szCs w:val="24"/>
          <w:lang w:val="en-AU"/>
        </w:rPr>
        <w:t xml:space="preserve">. </w:t>
      </w:r>
    </w:p>
    <w:p w:rsidR="003E4A95" w:rsidRPr="001802A9" w:rsidRDefault="003E4A95" w:rsidP="005123B7">
      <w:pPr>
        <w:spacing w:before="0" w:after="0" w:line="240" w:lineRule="auto"/>
        <w:rPr>
          <w:sz w:val="24"/>
          <w:szCs w:val="24"/>
          <w:lang w:val="en-AU"/>
        </w:rPr>
      </w:pPr>
    </w:p>
    <w:p w:rsidR="005123B7" w:rsidRPr="001802A9" w:rsidRDefault="003E4A95" w:rsidP="005123B7">
      <w:pPr>
        <w:spacing w:before="0" w:after="0" w:line="240" w:lineRule="auto"/>
        <w:rPr>
          <w:sz w:val="24"/>
          <w:szCs w:val="24"/>
          <w:lang w:val="en-AU"/>
        </w:rPr>
      </w:pPr>
      <w:r w:rsidRPr="001802A9">
        <w:rPr>
          <w:sz w:val="24"/>
          <w:szCs w:val="24"/>
          <w:lang w:val="en-AU"/>
        </w:rPr>
        <w:t xml:space="preserve">As suggested earlier, </w:t>
      </w:r>
      <w:r w:rsidR="005123B7" w:rsidRPr="001802A9">
        <w:rPr>
          <w:sz w:val="24"/>
          <w:szCs w:val="24"/>
          <w:lang w:val="en-AU"/>
        </w:rPr>
        <w:t xml:space="preserve">development </w:t>
      </w:r>
      <w:r w:rsidRPr="001802A9">
        <w:rPr>
          <w:sz w:val="24"/>
          <w:szCs w:val="24"/>
          <w:lang w:val="en-AU"/>
        </w:rPr>
        <w:t xml:space="preserve">should </w:t>
      </w:r>
      <w:r w:rsidR="005123B7" w:rsidRPr="001802A9">
        <w:rPr>
          <w:sz w:val="24"/>
          <w:szCs w:val="24"/>
          <w:lang w:val="en-AU"/>
        </w:rPr>
        <w:t>support better regional planning with and for children and young people</w:t>
      </w:r>
      <w:r w:rsidRPr="001802A9">
        <w:rPr>
          <w:sz w:val="24"/>
          <w:szCs w:val="24"/>
          <w:lang w:val="en-AU"/>
        </w:rPr>
        <w:t xml:space="preserve">. </w:t>
      </w:r>
      <w:r w:rsidR="005123B7" w:rsidRPr="001802A9">
        <w:rPr>
          <w:sz w:val="24"/>
          <w:szCs w:val="24"/>
          <w:lang w:val="en-AU"/>
        </w:rPr>
        <w:t xml:space="preserve"> </w:t>
      </w:r>
      <w:r w:rsidR="00C01B01">
        <w:rPr>
          <w:sz w:val="24"/>
          <w:szCs w:val="24"/>
          <w:lang w:val="en-AU"/>
        </w:rPr>
        <w:t>We note the recent call for local involvement in planning for services that address the complex issues of deep and persistent disadvantage by Tony Nicholson, Executive Director of the Brotherhood of St Laurence</w:t>
      </w:r>
      <w:r w:rsidR="00C01B01">
        <w:rPr>
          <w:rStyle w:val="FootnoteReference"/>
          <w:sz w:val="24"/>
          <w:szCs w:val="24"/>
          <w:lang w:val="en-AU"/>
        </w:rPr>
        <w:footnoteReference w:id="36"/>
      </w:r>
      <w:r w:rsidR="00C01B01">
        <w:rPr>
          <w:sz w:val="24"/>
          <w:szCs w:val="24"/>
          <w:lang w:val="en-AU"/>
        </w:rPr>
        <w:t xml:space="preserve">. We endorse this call in the context of </w:t>
      </w:r>
      <w:r w:rsidR="00A517CC">
        <w:rPr>
          <w:sz w:val="24"/>
          <w:szCs w:val="24"/>
          <w:lang w:val="en-AU"/>
        </w:rPr>
        <w:t xml:space="preserve">planning </w:t>
      </w:r>
      <w:r w:rsidR="00C01B01">
        <w:rPr>
          <w:sz w:val="24"/>
          <w:szCs w:val="24"/>
          <w:lang w:val="en-AU"/>
        </w:rPr>
        <w:t xml:space="preserve">legal assistance particularly for children and young people. </w:t>
      </w:r>
    </w:p>
    <w:p w:rsidR="00400A30" w:rsidRPr="001802A9" w:rsidRDefault="005123B7" w:rsidP="00400A30">
      <w:pPr>
        <w:pStyle w:val="AARHeading1"/>
        <w:numPr>
          <w:ilvl w:val="0"/>
          <w:numId w:val="0"/>
        </w:numPr>
        <w:spacing w:before="0" w:line="240" w:lineRule="auto"/>
        <w:rPr>
          <w:rFonts w:asciiTheme="minorHAnsi" w:hAnsiTheme="minorHAnsi"/>
          <w:szCs w:val="24"/>
        </w:rPr>
      </w:pPr>
      <w:r w:rsidRPr="001802A9">
        <w:rPr>
          <w:rFonts w:asciiTheme="minorHAnsi" w:eastAsia="MS Mincho" w:hAnsiTheme="minorHAnsi"/>
          <w:szCs w:val="24"/>
        </w:rPr>
        <w:br w:type="page"/>
      </w:r>
    </w:p>
    <w:p w:rsidR="00510416" w:rsidRPr="00A609EF" w:rsidRDefault="00510416" w:rsidP="00A609EF">
      <w:pPr>
        <w:pStyle w:val="Heading1"/>
        <w:pBdr>
          <w:bottom w:val="single" w:sz="4" w:space="1" w:color="auto"/>
        </w:pBdr>
        <w:rPr>
          <w:rFonts w:asciiTheme="minorHAnsi" w:eastAsia="Times New Roman" w:hAnsiTheme="minorHAnsi" w:cs="Times New Roman"/>
          <w:b/>
          <w:color w:val="auto"/>
          <w:sz w:val="24"/>
          <w:szCs w:val="24"/>
          <w:lang w:val="en-AU"/>
        </w:rPr>
      </w:pPr>
      <w:bookmarkStart w:id="27" w:name="_Toc389467670"/>
      <w:bookmarkStart w:id="28" w:name="_Toc389468087"/>
      <w:r w:rsidRPr="00A609EF">
        <w:rPr>
          <w:rFonts w:asciiTheme="minorHAnsi" w:eastAsia="Times New Roman" w:hAnsiTheme="minorHAnsi" w:cs="Times New Roman"/>
          <w:b/>
          <w:color w:val="auto"/>
          <w:sz w:val="24"/>
          <w:szCs w:val="24"/>
          <w:lang w:val="en-AU"/>
        </w:rPr>
        <w:lastRenderedPageBreak/>
        <w:t>Key Features of a Legal Service Delivery Model</w:t>
      </w:r>
      <w:bookmarkEnd w:id="27"/>
      <w:bookmarkEnd w:id="28"/>
      <w:r w:rsidR="00A609EF" w:rsidRPr="00A609EF">
        <w:rPr>
          <w:rFonts w:asciiTheme="minorHAnsi" w:eastAsia="Times New Roman" w:hAnsiTheme="minorHAnsi" w:cs="Times New Roman"/>
          <w:b/>
          <w:color w:val="auto"/>
          <w:sz w:val="24"/>
          <w:szCs w:val="24"/>
          <w:lang w:val="en-AU"/>
        </w:rPr>
        <w:t xml:space="preserve"> </w:t>
      </w:r>
    </w:p>
    <w:p w:rsidR="00A609EF" w:rsidRDefault="00A609EF" w:rsidP="008D2E03">
      <w:pPr>
        <w:pStyle w:val="NormalIndent"/>
        <w:spacing w:before="0" w:line="240" w:lineRule="auto"/>
        <w:ind w:left="0"/>
        <w:rPr>
          <w:rFonts w:asciiTheme="minorHAnsi" w:hAnsiTheme="minorHAnsi"/>
          <w:sz w:val="24"/>
          <w:szCs w:val="24"/>
          <w:lang w:val="en-AU"/>
        </w:rPr>
      </w:pPr>
    </w:p>
    <w:p w:rsidR="00400A30" w:rsidRPr="001802A9" w:rsidRDefault="00400A30" w:rsidP="008D2E03">
      <w:pPr>
        <w:pStyle w:val="NormalIndent"/>
        <w:spacing w:before="0" w:line="240" w:lineRule="auto"/>
        <w:ind w:left="0"/>
        <w:rPr>
          <w:rFonts w:asciiTheme="minorHAnsi" w:hAnsiTheme="minorHAnsi"/>
          <w:sz w:val="24"/>
          <w:szCs w:val="24"/>
          <w:lang w:val="en-AU"/>
        </w:rPr>
      </w:pPr>
      <w:r w:rsidRPr="001802A9">
        <w:rPr>
          <w:rFonts w:asciiTheme="minorHAnsi" w:hAnsiTheme="minorHAnsi"/>
          <w:sz w:val="24"/>
          <w:szCs w:val="24"/>
          <w:lang w:val="en-AU"/>
        </w:rPr>
        <w:t>This submission proposes the following key features that could be used to build and maintain an effective legal service delivery model for children and young people.</w:t>
      </w:r>
    </w:p>
    <w:p w:rsidR="00400A30" w:rsidRPr="001802A9" w:rsidRDefault="00400A30" w:rsidP="008D2E03">
      <w:pPr>
        <w:pStyle w:val="NormalIndent"/>
        <w:spacing w:before="0" w:line="240" w:lineRule="auto"/>
        <w:ind w:left="0"/>
        <w:rPr>
          <w:rFonts w:asciiTheme="minorHAnsi" w:hAnsiTheme="minorHAnsi"/>
          <w:b/>
          <w:sz w:val="24"/>
          <w:szCs w:val="24"/>
          <w:lang w:val="en-AU"/>
        </w:rPr>
      </w:pPr>
    </w:p>
    <w:p w:rsidR="00400A30" w:rsidRDefault="00400A30" w:rsidP="00400A30">
      <w:pPr>
        <w:pStyle w:val="NormalIndent"/>
        <w:spacing w:before="0" w:line="240" w:lineRule="auto"/>
        <w:ind w:left="0"/>
        <w:rPr>
          <w:rFonts w:asciiTheme="minorHAnsi" w:hAnsiTheme="minorHAnsi"/>
          <w:sz w:val="24"/>
          <w:szCs w:val="24"/>
          <w:lang w:val="en-AU"/>
        </w:rPr>
      </w:pPr>
      <w:r w:rsidRPr="001802A9">
        <w:rPr>
          <w:rFonts w:asciiTheme="minorHAnsi" w:hAnsiTheme="minorHAnsi"/>
          <w:sz w:val="24"/>
          <w:szCs w:val="24"/>
          <w:lang w:val="en-AU"/>
        </w:rPr>
        <w:t>The proposed key features are:</w:t>
      </w:r>
    </w:p>
    <w:p w:rsidR="00A609EF" w:rsidRPr="001802A9" w:rsidRDefault="00A609EF" w:rsidP="00400A30">
      <w:pPr>
        <w:pStyle w:val="NormalIndent"/>
        <w:spacing w:before="0" w:line="240" w:lineRule="auto"/>
        <w:ind w:left="0"/>
        <w:rPr>
          <w:rFonts w:asciiTheme="minorHAnsi" w:hAnsiTheme="minorHAnsi"/>
          <w:sz w:val="24"/>
          <w:szCs w:val="24"/>
          <w:lang w:val="en-AU"/>
        </w:rPr>
      </w:pPr>
    </w:p>
    <w:p w:rsidR="00400A30" w:rsidRPr="001802A9" w:rsidRDefault="00400A30" w:rsidP="00400A30">
      <w:pPr>
        <w:pStyle w:val="NormalIndent"/>
        <w:numPr>
          <w:ilvl w:val="0"/>
          <w:numId w:val="30"/>
        </w:numPr>
        <w:spacing w:before="0" w:line="240" w:lineRule="auto"/>
        <w:rPr>
          <w:rFonts w:asciiTheme="minorHAnsi" w:hAnsiTheme="minorHAnsi"/>
          <w:sz w:val="24"/>
          <w:szCs w:val="24"/>
          <w:lang w:val="en-AU"/>
        </w:rPr>
      </w:pPr>
      <w:r w:rsidRPr="001802A9">
        <w:rPr>
          <w:rFonts w:asciiTheme="minorHAnsi" w:hAnsiTheme="minorHAnsi"/>
          <w:sz w:val="24"/>
          <w:szCs w:val="24"/>
          <w:lang w:val="en-AU"/>
        </w:rPr>
        <w:t xml:space="preserve">legal advice and assistance delivered in accordance with appropriate professional standards; </w:t>
      </w:r>
    </w:p>
    <w:p w:rsidR="00400A30" w:rsidRPr="001802A9" w:rsidRDefault="00400A30" w:rsidP="00400A30">
      <w:pPr>
        <w:pStyle w:val="NormalIndent"/>
        <w:numPr>
          <w:ilvl w:val="0"/>
          <w:numId w:val="30"/>
        </w:numPr>
        <w:spacing w:before="0" w:line="240" w:lineRule="auto"/>
        <w:rPr>
          <w:rFonts w:asciiTheme="minorHAnsi" w:hAnsiTheme="minorHAnsi"/>
          <w:sz w:val="24"/>
          <w:szCs w:val="24"/>
          <w:lang w:val="en-AU"/>
        </w:rPr>
      </w:pPr>
      <w:r w:rsidRPr="001802A9">
        <w:rPr>
          <w:rFonts w:asciiTheme="minorHAnsi" w:hAnsiTheme="minorHAnsi"/>
          <w:sz w:val="24"/>
          <w:szCs w:val="24"/>
          <w:lang w:val="en-AU"/>
        </w:rPr>
        <w:t xml:space="preserve">specialist skills and knowledge of children’s and youth law; </w:t>
      </w:r>
    </w:p>
    <w:p w:rsidR="008169C6" w:rsidRPr="001802A9" w:rsidRDefault="008169C6" w:rsidP="008169C6">
      <w:pPr>
        <w:pStyle w:val="NormalIndent"/>
        <w:numPr>
          <w:ilvl w:val="0"/>
          <w:numId w:val="30"/>
        </w:numPr>
        <w:spacing w:before="0" w:line="240" w:lineRule="auto"/>
        <w:rPr>
          <w:rFonts w:asciiTheme="minorHAnsi" w:hAnsiTheme="minorHAnsi"/>
          <w:sz w:val="24"/>
          <w:szCs w:val="24"/>
          <w:lang w:val="en-AU"/>
        </w:rPr>
      </w:pPr>
      <w:r w:rsidRPr="001802A9">
        <w:rPr>
          <w:rFonts w:asciiTheme="minorHAnsi" w:hAnsiTheme="minorHAnsi"/>
          <w:sz w:val="24"/>
          <w:szCs w:val="24"/>
          <w:lang w:val="en-AU"/>
        </w:rPr>
        <w:t xml:space="preserve">community development practice; </w:t>
      </w:r>
    </w:p>
    <w:p w:rsidR="008169C6" w:rsidRPr="001802A9" w:rsidRDefault="008169C6" w:rsidP="008169C6">
      <w:pPr>
        <w:pStyle w:val="NormalIndent"/>
        <w:numPr>
          <w:ilvl w:val="0"/>
          <w:numId w:val="30"/>
        </w:numPr>
        <w:spacing w:before="0" w:line="240" w:lineRule="auto"/>
        <w:rPr>
          <w:rFonts w:asciiTheme="minorHAnsi" w:hAnsiTheme="minorHAnsi"/>
          <w:sz w:val="24"/>
          <w:szCs w:val="24"/>
          <w:lang w:val="en-AU"/>
        </w:rPr>
      </w:pPr>
      <w:r w:rsidRPr="001802A9">
        <w:rPr>
          <w:rFonts w:asciiTheme="minorHAnsi" w:hAnsiTheme="minorHAnsi"/>
          <w:sz w:val="24"/>
          <w:szCs w:val="24"/>
          <w:lang w:val="en-AU"/>
        </w:rPr>
        <w:t>commitment to problem solving;</w:t>
      </w:r>
    </w:p>
    <w:p w:rsidR="00400A30" w:rsidRPr="001802A9" w:rsidRDefault="00400A30" w:rsidP="00400A30">
      <w:pPr>
        <w:pStyle w:val="NormalIndent"/>
        <w:numPr>
          <w:ilvl w:val="0"/>
          <w:numId w:val="30"/>
        </w:numPr>
        <w:spacing w:before="0" w:line="240" w:lineRule="auto"/>
        <w:rPr>
          <w:rFonts w:asciiTheme="minorHAnsi" w:hAnsiTheme="minorHAnsi"/>
          <w:sz w:val="24"/>
          <w:szCs w:val="24"/>
          <w:lang w:val="en-AU"/>
        </w:rPr>
      </w:pPr>
      <w:r w:rsidRPr="001802A9">
        <w:rPr>
          <w:rFonts w:asciiTheme="minorHAnsi" w:hAnsiTheme="minorHAnsi"/>
          <w:sz w:val="24"/>
          <w:szCs w:val="24"/>
          <w:lang w:val="en-AU"/>
        </w:rPr>
        <w:t xml:space="preserve">inter-agency coordination (particularly at a local and regional level); </w:t>
      </w:r>
    </w:p>
    <w:p w:rsidR="00400A30" w:rsidRPr="001802A9" w:rsidRDefault="00400A30" w:rsidP="00400A30">
      <w:pPr>
        <w:pStyle w:val="NormalIndent"/>
        <w:numPr>
          <w:ilvl w:val="0"/>
          <w:numId w:val="30"/>
        </w:numPr>
        <w:spacing w:before="0" w:line="240" w:lineRule="auto"/>
        <w:rPr>
          <w:rFonts w:asciiTheme="minorHAnsi" w:hAnsiTheme="minorHAnsi"/>
          <w:sz w:val="24"/>
          <w:szCs w:val="24"/>
          <w:lang w:val="en-AU"/>
        </w:rPr>
      </w:pPr>
      <w:r w:rsidRPr="001802A9">
        <w:rPr>
          <w:rFonts w:asciiTheme="minorHAnsi" w:hAnsiTheme="minorHAnsi"/>
          <w:sz w:val="24"/>
          <w:szCs w:val="24"/>
          <w:lang w:val="en-AU"/>
        </w:rPr>
        <w:t>a ‘triage-style’ approach to addressing a young person’s legal problems;</w:t>
      </w:r>
    </w:p>
    <w:p w:rsidR="00400A30" w:rsidRPr="001802A9" w:rsidRDefault="00400A30" w:rsidP="00400A30">
      <w:pPr>
        <w:pStyle w:val="NormalIndent"/>
        <w:numPr>
          <w:ilvl w:val="0"/>
          <w:numId w:val="30"/>
        </w:numPr>
        <w:spacing w:before="0" w:line="240" w:lineRule="auto"/>
        <w:rPr>
          <w:rFonts w:asciiTheme="minorHAnsi" w:hAnsiTheme="minorHAnsi"/>
          <w:sz w:val="24"/>
          <w:szCs w:val="24"/>
          <w:lang w:val="en-AU"/>
        </w:rPr>
      </w:pPr>
      <w:r w:rsidRPr="001802A9">
        <w:rPr>
          <w:rFonts w:asciiTheme="minorHAnsi" w:hAnsiTheme="minorHAnsi"/>
          <w:sz w:val="24"/>
          <w:szCs w:val="24"/>
          <w:lang w:val="en-AU"/>
        </w:rPr>
        <w:t xml:space="preserve">the use of the full flexible range of community legal assistance options available; </w:t>
      </w:r>
    </w:p>
    <w:p w:rsidR="00400A30" w:rsidRPr="001802A9" w:rsidRDefault="00400A30" w:rsidP="00400A30">
      <w:pPr>
        <w:pStyle w:val="NormalIndent"/>
        <w:numPr>
          <w:ilvl w:val="0"/>
          <w:numId w:val="30"/>
        </w:numPr>
        <w:spacing w:before="0" w:line="240" w:lineRule="auto"/>
        <w:rPr>
          <w:rFonts w:asciiTheme="minorHAnsi" w:hAnsiTheme="minorHAnsi"/>
          <w:sz w:val="24"/>
          <w:szCs w:val="24"/>
          <w:lang w:val="en-AU"/>
        </w:rPr>
      </w:pPr>
      <w:r w:rsidRPr="001802A9">
        <w:rPr>
          <w:rFonts w:asciiTheme="minorHAnsi" w:hAnsiTheme="minorHAnsi"/>
          <w:sz w:val="24"/>
          <w:szCs w:val="24"/>
          <w:lang w:val="en-AU"/>
        </w:rPr>
        <w:t xml:space="preserve">the inclusion of secondary consultation as one of those particular options; and </w:t>
      </w:r>
    </w:p>
    <w:p w:rsidR="00400A30" w:rsidRPr="001802A9" w:rsidRDefault="00400A30" w:rsidP="00400A30">
      <w:pPr>
        <w:pStyle w:val="NormalIndent"/>
        <w:numPr>
          <w:ilvl w:val="0"/>
          <w:numId w:val="30"/>
        </w:numPr>
        <w:spacing w:before="0" w:line="240" w:lineRule="auto"/>
        <w:rPr>
          <w:rFonts w:asciiTheme="minorHAnsi" w:hAnsiTheme="minorHAnsi"/>
          <w:sz w:val="24"/>
          <w:szCs w:val="24"/>
          <w:lang w:val="en-AU"/>
        </w:rPr>
      </w:pPr>
      <w:r w:rsidRPr="001802A9">
        <w:rPr>
          <w:rFonts w:asciiTheme="minorHAnsi" w:hAnsiTheme="minorHAnsi"/>
          <w:sz w:val="24"/>
          <w:szCs w:val="24"/>
          <w:lang w:val="en-AU"/>
        </w:rPr>
        <w:t>a willingness to use appropriate technology.</w:t>
      </w:r>
    </w:p>
    <w:p w:rsidR="00400A30" w:rsidRPr="001802A9" w:rsidRDefault="00400A30" w:rsidP="00400A30">
      <w:pPr>
        <w:pStyle w:val="NormalIndent"/>
        <w:spacing w:before="0" w:line="240" w:lineRule="auto"/>
        <w:ind w:left="0" w:firstLine="135"/>
        <w:rPr>
          <w:rFonts w:asciiTheme="minorHAnsi" w:hAnsiTheme="minorHAnsi"/>
          <w:sz w:val="24"/>
          <w:szCs w:val="24"/>
          <w:lang w:val="en-AU"/>
        </w:rPr>
      </w:pPr>
    </w:p>
    <w:p w:rsidR="00400A30" w:rsidRPr="001802A9" w:rsidRDefault="00400A30" w:rsidP="008D2E03">
      <w:pPr>
        <w:pStyle w:val="NormalIndent"/>
        <w:spacing w:before="0" w:line="240" w:lineRule="auto"/>
        <w:ind w:left="0"/>
        <w:rPr>
          <w:rFonts w:asciiTheme="minorHAnsi" w:hAnsiTheme="minorHAnsi"/>
          <w:b/>
          <w:sz w:val="24"/>
          <w:szCs w:val="24"/>
          <w:lang w:val="en-AU"/>
        </w:rPr>
      </w:pPr>
      <w:r w:rsidRPr="001802A9">
        <w:rPr>
          <w:rFonts w:asciiTheme="minorHAnsi" w:hAnsiTheme="minorHAnsi"/>
          <w:b/>
          <w:sz w:val="24"/>
          <w:szCs w:val="24"/>
          <w:lang w:val="en-AU"/>
        </w:rPr>
        <w:t>Professional Standards</w:t>
      </w:r>
    </w:p>
    <w:p w:rsidR="00400A30" w:rsidRPr="001802A9" w:rsidRDefault="00400A30" w:rsidP="008D2E03">
      <w:pPr>
        <w:pStyle w:val="NormalIndent"/>
        <w:spacing w:before="0" w:line="240" w:lineRule="auto"/>
        <w:ind w:left="0"/>
        <w:rPr>
          <w:rFonts w:asciiTheme="minorHAnsi" w:hAnsiTheme="minorHAnsi"/>
          <w:b/>
          <w:sz w:val="24"/>
          <w:szCs w:val="24"/>
          <w:lang w:val="en-AU"/>
        </w:rPr>
      </w:pPr>
      <w:r w:rsidRPr="001802A9">
        <w:rPr>
          <w:rFonts w:asciiTheme="minorHAnsi" w:hAnsiTheme="minorHAnsi"/>
          <w:b/>
          <w:sz w:val="24"/>
          <w:szCs w:val="24"/>
          <w:lang w:val="en-AU"/>
        </w:rPr>
        <w:t xml:space="preserve"> </w:t>
      </w:r>
    </w:p>
    <w:p w:rsidR="008169C6" w:rsidRPr="001802A9" w:rsidRDefault="00400A30" w:rsidP="008D2E03">
      <w:pPr>
        <w:pStyle w:val="NormalIndent"/>
        <w:spacing w:before="0" w:line="240" w:lineRule="auto"/>
        <w:ind w:left="0"/>
        <w:rPr>
          <w:rFonts w:asciiTheme="minorHAnsi" w:hAnsiTheme="minorHAnsi"/>
          <w:sz w:val="24"/>
          <w:szCs w:val="24"/>
          <w:lang w:val="en-AU"/>
        </w:rPr>
      </w:pPr>
      <w:r w:rsidRPr="001802A9">
        <w:rPr>
          <w:rFonts w:asciiTheme="minorHAnsi" w:hAnsiTheme="minorHAnsi"/>
          <w:sz w:val="24"/>
          <w:szCs w:val="24"/>
          <w:lang w:val="en-AU"/>
        </w:rPr>
        <w:t>This feature will be assumed in most settings but is worth stating in the context of working with other community org</w:t>
      </w:r>
      <w:r w:rsidR="008169C6" w:rsidRPr="001802A9">
        <w:rPr>
          <w:rFonts w:asciiTheme="minorHAnsi" w:hAnsiTheme="minorHAnsi"/>
          <w:sz w:val="24"/>
          <w:szCs w:val="24"/>
          <w:lang w:val="en-AU"/>
        </w:rPr>
        <w:t>a</w:t>
      </w:r>
      <w:r w:rsidRPr="001802A9">
        <w:rPr>
          <w:rFonts w:asciiTheme="minorHAnsi" w:hAnsiTheme="minorHAnsi"/>
          <w:sz w:val="24"/>
          <w:szCs w:val="24"/>
          <w:lang w:val="en-AU"/>
        </w:rPr>
        <w:t xml:space="preserve">nisations and professionals (such as youth workers) not </w:t>
      </w:r>
      <w:r w:rsidR="008169C6" w:rsidRPr="001802A9">
        <w:rPr>
          <w:rFonts w:asciiTheme="minorHAnsi" w:hAnsiTheme="minorHAnsi"/>
          <w:sz w:val="24"/>
          <w:szCs w:val="24"/>
          <w:lang w:val="en-AU"/>
        </w:rPr>
        <w:t>as</w:t>
      </w:r>
      <w:r w:rsidRPr="001802A9">
        <w:rPr>
          <w:rFonts w:asciiTheme="minorHAnsi" w:hAnsiTheme="minorHAnsi"/>
          <w:sz w:val="24"/>
          <w:szCs w:val="24"/>
          <w:lang w:val="en-AU"/>
        </w:rPr>
        <w:t xml:space="preserve"> familiar with </w:t>
      </w:r>
      <w:r w:rsidR="008169C6" w:rsidRPr="001802A9">
        <w:rPr>
          <w:rFonts w:asciiTheme="minorHAnsi" w:hAnsiTheme="minorHAnsi"/>
          <w:sz w:val="24"/>
          <w:szCs w:val="24"/>
          <w:lang w:val="en-AU"/>
        </w:rPr>
        <w:t>the professional duties and responsibilities of the legal profession.</w:t>
      </w:r>
    </w:p>
    <w:p w:rsidR="008169C6" w:rsidRPr="00154D34" w:rsidRDefault="008169C6" w:rsidP="00154D34">
      <w:pPr>
        <w:spacing w:before="0" w:after="0" w:line="240" w:lineRule="auto"/>
        <w:rPr>
          <w:sz w:val="24"/>
          <w:szCs w:val="24"/>
          <w:lang w:val="en-AU"/>
        </w:rPr>
      </w:pPr>
    </w:p>
    <w:p w:rsidR="00510416" w:rsidRPr="00154D34" w:rsidRDefault="008169C6" w:rsidP="00154D34">
      <w:pPr>
        <w:spacing w:before="0" w:after="0" w:line="240" w:lineRule="auto"/>
        <w:rPr>
          <w:i/>
          <w:sz w:val="24"/>
          <w:szCs w:val="24"/>
          <w:lang w:val="en-AU"/>
        </w:rPr>
      </w:pPr>
      <w:r w:rsidRPr="00154D34">
        <w:rPr>
          <w:i/>
          <w:sz w:val="24"/>
          <w:szCs w:val="24"/>
          <w:lang w:val="en-AU"/>
        </w:rPr>
        <w:t xml:space="preserve"> </w:t>
      </w:r>
      <w:bookmarkStart w:id="29" w:name="_Toc388711787"/>
      <w:r w:rsidR="00510416" w:rsidRPr="00154D34">
        <w:rPr>
          <w:i/>
          <w:sz w:val="24"/>
          <w:szCs w:val="24"/>
          <w:lang w:val="en-AU"/>
        </w:rPr>
        <w:t>“Duty to the Law - Being a legal practitioner means you are a part of the administration of the legal system. You may not agree with some parts of the system and you are entitled to lobby for its reform, but you must follow existing laws.</w:t>
      </w:r>
      <w:bookmarkEnd w:id="29"/>
    </w:p>
    <w:p w:rsidR="00510416" w:rsidRPr="00154D34" w:rsidRDefault="00510416" w:rsidP="00154D34">
      <w:pPr>
        <w:spacing w:before="0" w:after="0" w:line="240" w:lineRule="auto"/>
        <w:rPr>
          <w:i/>
          <w:sz w:val="24"/>
          <w:szCs w:val="24"/>
          <w:lang w:val="en-AU"/>
        </w:rPr>
      </w:pPr>
      <w:r w:rsidRPr="00154D34">
        <w:rPr>
          <w:bCs/>
          <w:i/>
          <w:sz w:val="24"/>
          <w:szCs w:val="24"/>
          <w:lang w:val="en-AU"/>
        </w:rPr>
        <w:t xml:space="preserve">Duty to the Court - </w:t>
      </w:r>
      <w:r w:rsidRPr="00154D34">
        <w:rPr>
          <w:i/>
          <w:sz w:val="24"/>
          <w:szCs w:val="24"/>
          <w:lang w:val="en-AU"/>
        </w:rPr>
        <w:t>As an officer of the Court you must act with honesty, integrity and candour. Any duties owed and directions made by the court must be fulfilled, including undertakings.</w:t>
      </w:r>
    </w:p>
    <w:p w:rsidR="00510416" w:rsidRPr="00154D34" w:rsidRDefault="00510416" w:rsidP="00154D34">
      <w:pPr>
        <w:spacing w:before="0" w:after="0" w:line="240" w:lineRule="auto"/>
        <w:rPr>
          <w:i/>
          <w:sz w:val="24"/>
          <w:szCs w:val="24"/>
          <w:lang w:val="en-AU"/>
        </w:rPr>
      </w:pPr>
      <w:r w:rsidRPr="00154D34">
        <w:rPr>
          <w:bCs/>
          <w:i/>
          <w:sz w:val="24"/>
          <w:szCs w:val="24"/>
          <w:lang w:val="en-AU"/>
        </w:rPr>
        <w:t xml:space="preserve">Duty to Colleagues - </w:t>
      </w:r>
      <w:r w:rsidRPr="00154D34">
        <w:rPr>
          <w:i/>
          <w:sz w:val="24"/>
          <w:szCs w:val="24"/>
          <w:lang w:val="en-AU"/>
        </w:rPr>
        <w:t>Your professional relationships are important. We do this by showing courtesy to colleagues, even in circumstances where you feel it is undeserving.</w:t>
      </w:r>
    </w:p>
    <w:p w:rsidR="00510416" w:rsidRPr="00154D34" w:rsidRDefault="00510416" w:rsidP="00154D34">
      <w:pPr>
        <w:spacing w:before="0" w:after="0" w:line="240" w:lineRule="auto"/>
        <w:rPr>
          <w:i/>
          <w:sz w:val="24"/>
          <w:szCs w:val="24"/>
          <w:lang w:val="en-AU"/>
        </w:rPr>
      </w:pPr>
      <w:r w:rsidRPr="00154D34">
        <w:rPr>
          <w:bCs/>
          <w:i/>
          <w:sz w:val="24"/>
          <w:szCs w:val="24"/>
          <w:lang w:val="en-AU"/>
        </w:rPr>
        <w:t xml:space="preserve">Duty to Clients - </w:t>
      </w:r>
      <w:r w:rsidRPr="00154D34">
        <w:rPr>
          <w:i/>
          <w:sz w:val="24"/>
          <w:szCs w:val="24"/>
          <w:lang w:val="en-AU"/>
        </w:rPr>
        <w:t>Your duty to your client requires you to act with due skill and care, reasonable promptness and courtesy, whilst maintaining your client’s confidences and avoiding conflicts of interest.”</w:t>
      </w:r>
      <w:r w:rsidRPr="00154D34">
        <w:rPr>
          <w:rStyle w:val="FootnoteReference"/>
          <w:i/>
          <w:sz w:val="24"/>
          <w:szCs w:val="24"/>
          <w:lang w:val="en-AU"/>
        </w:rPr>
        <w:footnoteReference w:id="37"/>
      </w:r>
    </w:p>
    <w:p w:rsidR="00510416" w:rsidRPr="001802A9" w:rsidRDefault="00510416" w:rsidP="008D2E03">
      <w:pPr>
        <w:pStyle w:val="NormalIndent"/>
        <w:spacing w:before="0" w:line="240" w:lineRule="auto"/>
        <w:ind w:left="0"/>
        <w:rPr>
          <w:rFonts w:asciiTheme="minorHAnsi" w:hAnsiTheme="minorHAnsi"/>
          <w:sz w:val="24"/>
          <w:szCs w:val="24"/>
          <w:lang w:val="en-AU"/>
        </w:rPr>
      </w:pPr>
    </w:p>
    <w:p w:rsidR="00510416" w:rsidRPr="001802A9" w:rsidRDefault="00510416" w:rsidP="008D2E03">
      <w:pPr>
        <w:pStyle w:val="NormalIndent"/>
        <w:spacing w:before="0" w:line="240" w:lineRule="auto"/>
        <w:ind w:left="0"/>
        <w:rPr>
          <w:rFonts w:asciiTheme="minorHAnsi" w:hAnsiTheme="minorHAnsi"/>
          <w:sz w:val="24"/>
          <w:szCs w:val="24"/>
          <w:lang w:val="en-AU"/>
        </w:rPr>
      </w:pPr>
      <w:r w:rsidRPr="001802A9">
        <w:rPr>
          <w:rFonts w:asciiTheme="minorHAnsi" w:hAnsiTheme="minorHAnsi"/>
          <w:sz w:val="24"/>
          <w:szCs w:val="24"/>
          <w:lang w:val="en-AU"/>
        </w:rPr>
        <w:t>In the case of community legal centres, there are also the requirements of the National Association of Community Legal Centres’ Accreditation which incorporate the Community Legal Services Program Service Standards and the requirements of the National Association’s Risk Management Guide.</w:t>
      </w:r>
      <w:r w:rsidRPr="001802A9">
        <w:rPr>
          <w:rStyle w:val="FootnoteReference"/>
          <w:rFonts w:asciiTheme="minorHAnsi" w:hAnsiTheme="minorHAnsi"/>
          <w:sz w:val="24"/>
          <w:szCs w:val="24"/>
          <w:lang w:val="en-AU"/>
        </w:rPr>
        <w:footnoteReference w:id="38"/>
      </w:r>
    </w:p>
    <w:p w:rsidR="00510416" w:rsidRPr="001802A9" w:rsidRDefault="00510416" w:rsidP="008D2E03">
      <w:pPr>
        <w:pStyle w:val="NormalIndent"/>
        <w:spacing w:before="0" w:line="240" w:lineRule="auto"/>
        <w:ind w:left="0"/>
        <w:rPr>
          <w:rFonts w:asciiTheme="minorHAnsi" w:hAnsiTheme="minorHAnsi"/>
          <w:sz w:val="24"/>
          <w:szCs w:val="24"/>
          <w:lang w:val="en-AU"/>
        </w:rPr>
      </w:pPr>
    </w:p>
    <w:p w:rsidR="008169C6" w:rsidRPr="001802A9" w:rsidRDefault="008169C6">
      <w:pPr>
        <w:spacing w:before="0" w:after="200"/>
        <w:rPr>
          <w:rFonts w:eastAsia="MS Mincho" w:cs="Arial"/>
          <w:b/>
          <w:sz w:val="24"/>
          <w:szCs w:val="24"/>
          <w:lang w:val="en-AU"/>
        </w:rPr>
      </w:pPr>
      <w:r w:rsidRPr="001802A9">
        <w:rPr>
          <w:rFonts w:eastAsia="MS Mincho" w:cs="Arial"/>
          <w:szCs w:val="24"/>
          <w:lang w:val="en-AU"/>
        </w:rPr>
        <w:br w:type="page"/>
      </w:r>
    </w:p>
    <w:p w:rsidR="00510416" w:rsidRPr="001802A9" w:rsidRDefault="00510416" w:rsidP="008D2E03">
      <w:pPr>
        <w:pStyle w:val="AARHeading1"/>
        <w:numPr>
          <w:ilvl w:val="0"/>
          <w:numId w:val="0"/>
        </w:numPr>
        <w:spacing w:before="0" w:line="240" w:lineRule="auto"/>
        <w:rPr>
          <w:rFonts w:asciiTheme="minorHAnsi" w:hAnsiTheme="minorHAnsi"/>
          <w:szCs w:val="24"/>
        </w:rPr>
      </w:pPr>
      <w:r w:rsidRPr="001802A9">
        <w:rPr>
          <w:rFonts w:asciiTheme="minorHAnsi" w:eastAsia="MS Mincho" w:hAnsiTheme="minorHAnsi" w:cs="Arial"/>
          <w:szCs w:val="24"/>
        </w:rPr>
        <w:lastRenderedPageBreak/>
        <w:t>Key Features of a Legal Service Delivery Model for Young People (continued)</w:t>
      </w:r>
    </w:p>
    <w:p w:rsidR="00510416" w:rsidRPr="001802A9" w:rsidRDefault="00510416" w:rsidP="008D2E03">
      <w:pPr>
        <w:spacing w:before="0" w:after="0" w:line="240" w:lineRule="auto"/>
        <w:rPr>
          <w:rFonts w:eastAsia="Times"/>
          <w:color w:val="000000"/>
          <w:sz w:val="24"/>
          <w:szCs w:val="24"/>
          <w:lang w:val="en-AU"/>
        </w:rPr>
      </w:pPr>
    </w:p>
    <w:p w:rsidR="008169C6" w:rsidRPr="001802A9" w:rsidRDefault="008169C6" w:rsidP="008169C6">
      <w:pPr>
        <w:pStyle w:val="NormalIndent"/>
        <w:spacing w:before="0" w:line="240" w:lineRule="auto"/>
        <w:ind w:left="0"/>
        <w:rPr>
          <w:rFonts w:asciiTheme="minorHAnsi" w:hAnsiTheme="minorHAnsi"/>
          <w:b/>
          <w:sz w:val="24"/>
          <w:szCs w:val="24"/>
          <w:lang w:val="en-AU"/>
        </w:rPr>
      </w:pPr>
      <w:r w:rsidRPr="001802A9">
        <w:rPr>
          <w:rFonts w:asciiTheme="minorHAnsi" w:hAnsiTheme="minorHAnsi"/>
          <w:b/>
          <w:sz w:val="24"/>
          <w:szCs w:val="24"/>
          <w:lang w:val="en-AU"/>
        </w:rPr>
        <w:t xml:space="preserve">Specialist Skills and Knowledge </w:t>
      </w:r>
    </w:p>
    <w:p w:rsidR="008169C6" w:rsidRPr="001802A9" w:rsidRDefault="008169C6" w:rsidP="008169C6">
      <w:pPr>
        <w:pStyle w:val="NormalIndent"/>
        <w:spacing w:before="0" w:line="240" w:lineRule="auto"/>
        <w:ind w:left="0"/>
        <w:rPr>
          <w:rFonts w:asciiTheme="minorHAnsi" w:hAnsiTheme="minorHAnsi"/>
          <w:b/>
          <w:sz w:val="24"/>
          <w:szCs w:val="24"/>
          <w:lang w:val="en-AU"/>
        </w:rPr>
      </w:pPr>
    </w:p>
    <w:p w:rsidR="008169C6" w:rsidRPr="001802A9" w:rsidRDefault="008169C6" w:rsidP="008169C6">
      <w:pPr>
        <w:spacing w:before="0" w:after="0" w:line="240" w:lineRule="auto"/>
        <w:rPr>
          <w:sz w:val="24"/>
          <w:szCs w:val="24"/>
          <w:lang w:val="en-AU"/>
        </w:rPr>
      </w:pPr>
      <w:r w:rsidRPr="001802A9">
        <w:rPr>
          <w:sz w:val="24"/>
          <w:szCs w:val="24"/>
          <w:lang w:val="en-AU"/>
        </w:rPr>
        <w:t xml:space="preserve">The most comprehensive examination of the needs of children and young people in legal representation in Australia remains the report “Seen and Heard: Priority for Children in the Legal Process”. Although its extensive and comprehensive recommendations for training and development of specialist children’s legal practitioners have not been implemented, there is a general recognition of the special skills required for lawyers acting for children and young people. Most Legal Aid Commissions around the country use accreditation to determine eligibility for assignments for representation of children in family law and child protection jurisdictions. </w:t>
      </w:r>
    </w:p>
    <w:p w:rsidR="008169C6" w:rsidRPr="001802A9" w:rsidRDefault="008169C6" w:rsidP="008169C6">
      <w:pPr>
        <w:pStyle w:val="NormalIndent"/>
        <w:spacing w:before="0" w:line="240" w:lineRule="auto"/>
        <w:ind w:left="0"/>
        <w:rPr>
          <w:rFonts w:asciiTheme="minorHAnsi" w:hAnsiTheme="minorHAnsi"/>
          <w:sz w:val="24"/>
          <w:szCs w:val="24"/>
          <w:lang w:val="en-AU"/>
        </w:rPr>
      </w:pPr>
    </w:p>
    <w:p w:rsidR="008169C6" w:rsidRPr="001802A9" w:rsidRDefault="008169C6" w:rsidP="008169C6">
      <w:pPr>
        <w:pStyle w:val="Header"/>
        <w:spacing w:before="0" w:after="0" w:line="240" w:lineRule="auto"/>
        <w:rPr>
          <w:rStyle w:val="Strong"/>
          <w:b w:val="0"/>
          <w:color w:val="auto"/>
          <w:sz w:val="24"/>
          <w:szCs w:val="24"/>
          <w:lang w:val="en-AU"/>
        </w:rPr>
      </w:pPr>
      <w:r w:rsidRPr="001802A9">
        <w:rPr>
          <w:sz w:val="24"/>
          <w:szCs w:val="24"/>
          <w:lang w:val="en-AU"/>
        </w:rPr>
        <w:t>There is considerable international evidence and support for the need for specialist lawyers for children and young people. We note the development by the American Bar Association of “</w:t>
      </w:r>
      <w:r w:rsidRPr="001802A9">
        <w:rPr>
          <w:rStyle w:val="Strong"/>
          <w:b w:val="0"/>
          <w:color w:val="auto"/>
          <w:sz w:val="24"/>
          <w:szCs w:val="24"/>
          <w:lang w:val="en-AU"/>
        </w:rPr>
        <w:t>Standards of Practice for Lawyers Who Represent Children in Abuse and Neglect Cases” and an ongoing debate in the United States around the issues of effective representation of children and young people.</w:t>
      </w:r>
      <w:r w:rsidRPr="001802A9">
        <w:rPr>
          <w:rStyle w:val="FootnoteReference"/>
          <w:sz w:val="24"/>
          <w:szCs w:val="24"/>
          <w:lang w:val="en-AU"/>
        </w:rPr>
        <w:footnoteReference w:id="39"/>
      </w:r>
    </w:p>
    <w:p w:rsidR="008169C6" w:rsidRPr="001802A9" w:rsidRDefault="008169C6" w:rsidP="008169C6">
      <w:pPr>
        <w:spacing w:before="0" w:after="0" w:line="240" w:lineRule="auto"/>
        <w:rPr>
          <w:rFonts w:eastAsia="Times"/>
          <w:sz w:val="24"/>
          <w:szCs w:val="24"/>
          <w:lang w:val="en-AU"/>
        </w:rPr>
      </w:pPr>
    </w:p>
    <w:p w:rsidR="00510416" w:rsidRPr="001802A9" w:rsidRDefault="00510416" w:rsidP="008D2E03">
      <w:pPr>
        <w:spacing w:before="0" w:after="0" w:line="240" w:lineRule="auto"/>
        <w:rPr>
          <w:rFonts w:eastAsia="Times"/>
          <w:sz w:val="24"/>
          <w:szCs w:val="24"/>
          <w:lang w:val="en-AU"/>
        </w:rPr>
      </w:pPr>
      <w:r w:rsidRPr="001802A9">
        <w:rPr>
          <w:rFonts w:eastAsia="Times"/>
          <w:sz w:val="24"/>
          <w:szCs w:val="24"/>
          <w:lang w:val="en-AU"/>
        </w:rPr>
        <w:t>The special needs of young people in the legal system are recognised by the UN Committee on the Rights of the Child</w:t>
      </w:r>
      <w:r w:rsidRPr="001802A9">
        <w:rPr>
          <w:rStyle w:val="FootnoteReference"/>
          <w:rFonts w:eastAsia="Times"/>
          <w:sz w:val="24"/>
          <w:szCs w:val="24"/>
          <w:lang w:val="en-AU"/>
        </w:rPr>
        <w:footnoteReference w:id="40"/>
      </w:r>
      <w:r w:rsidRPr="001802A9">
        <w:rPr>
          <w:rFonts w:eastAsia="Times"/>
          <w:sz w:val="24"/>
          <w:szCs w:val="24"/>
          <w:lang w:val="en-AU"/>
        </w:rPr>
        <w:t>. The “Guidelines of the Committee of Ministers of Council of Europe on Child-Friendly Justice”</w:t>
      </w:r>
      <w:r w:rsidRPr="001802A9">
        <w:rPr>
          <w:rStyle w:val="FootnoteReference"/>
          <w:rFonts w:eastAsia="Times"/>
          <w:sz w:val="24"/>
          <w:szCs w:val="24"/>
          <w:lang w:val="en-AU"/>
        </w:rPr>
        <w:footnoteReference w:id="41"/>
      </w:r>
      <w:r w:rsidRPr="001802A9">
        <w:rPr>
          <w:rFonts w:eastAsia="Times"/>
          <w:sz w:val="24"/>
          <w:szCs w:val="24"/>
          <w:lang w:val="en-AU"/>
        </w:rPr>
        <w:t xml:space="preserve"> state that a ‘</w:t>
      </w:r>
      <w:r w:rsidRPr="001802A9">
        <w:rPr>
          <w:rFonts w:eastAsia="Times"/>
          <w:i/>
          <w:sz w:val="24"/>
          <w:szCs w:val="24"/>
          <w:lang w:val="en-AU"/>
        </w:rPr>
        <w:t>lawyer representing children should be trained in and knowledgeable on children’s rights and related issues, receiving on-going and in depth training and of communicating with children at their level of understanding</w:t>
      </w:r>
      <w:r w:rsidRPr="001802A9">
        <w:rPr>
          <w:rFonts w:eastAsia="Times"/>
          <w:sz w:val="24"/>
          <w:szCs w:val="24"/>
          <w:lang w:val="en-AU"/>
        </w:rPr>
        <w:t>.’</w:t>
      </w:r>
    </w:p>
    <w:p w:rsidR="00510416" w:rsidRPr="001802A9" w:rsidRDefault="00510416" w:rsidP="008D2E03">
      <w:pPr>
        <w:pStyle w:val="Header"/>
        <w:spacing w:before="0" w:after="0" w:line="240" w:lineRule="auto"/>
        <w:rPr>
          <w:sz w:val="24"/>
          <w:szCs w:val="24"/>
          <w:lang w:val="en-AU"/>
        </w:rPr>
      </w:pPr>
    </w:p>
    <w:p w:rsidR="00510416" w:rsidRPr="001802A9" w:rsidRDefault="00510416" w:rsidP="008D2E03">
      <w:pPr>
        <w:pStyle w:val="Header"/>
        <w:spacing w:before="0" w:after="0" w:line="240" w:lineRule="auto"/>
        <w:rPr>
          <w:rStyle w:val="Strong"/>
          <w:b w:val="0"/>
          <w:color w:val="auto"/>
          <w:sz w:val="24"/>
          <w:szCs w:val="24"/>
          <w:lang w:val="en-AU"/>
        </w:rPr>
      </w:pPr>
      <w:r w:rsidRPr="001802A9">
        <w:rPr>
          <w:rStyle w:val="Strong"/>
          <w:b w:val="0"/>
          <w:color w:val="auto"/>
          <w:sz w:val="24"/>
          <w:szCs w:val="24"/>
          <w:lang w:val="en-AU"/>
        </w:rPr>
        <w:t>The fundamental issue is, as the “Seen and Heard” report stated, “[at] the very least, legal representatives for children should be able to communicate effectively with their child clients.”</w:t>
      </w:r>
    </w:p>
    <w:p w:rsidR="00510416" w:rsidRPr="001802A9" w:rsidRDefault="00510416" w:rsidP="008D2E03">
      <w:pPr>
        <w:pStyle w:val="Header"/>
        <w:spacing w:before="0" w:after="0" w:line="240" w:lineRule="auto"/>
        <w:rPr>
          <w:rStyle w:val="Strong"/>
          <w:b w:val="0"/>
          <w:color w:val="auto"/>
          <w:sz w:val="24"/>
          <w:szCs w:val="24"/>
          <w:lang w:val="en-AU"/>
        </w:rPr>
      </w:pPr>
    </w:p>
    <w:p w:rsidR="00510416" w:rsidRPr="001802A9" w:rsidRDefault="00510416" w:rsidP="008D2E03">
      <w:pPr>
        <w:pStyle w:val="NormalIndent"/>
        <w:spacing w:before="0" w:line="240" w:lineRule="auto"/>
        <w:ind w:left="0"/>
        <w:rPr>
          <w:rFonts w:asciiTheme="minorHAnsi" w:hAnsiTheme="minorHAnsi"/>
          <w:b/>
          <w:sz w:val="24"/>
          <w:szCs w:val="24"/>
          <w:lang w:val="en-AU"/>
        </w:rPr>
      </w:pPr>
      <w:r w:rsidRPr="001802A9">
        <w:rPr>
          <w:rFonts w:asciiTheme="minorHAnsi" w:hAnsiTheme="minorHAnsi"/>
          <w:b/>
          <w:sz w:val="24"/>
          <w:szCs w:val="24"/>
          <w:lang w:val="en-AU"/>
        </w:rPr>
        <w:t xml:space="preserve">Community Development Practice </w:t>
      </w:r>
    </w:p>
    <w:p w:rsidR="00510416" w:rsidRPr="001802A9" w:rsidRDefault="00510416" w:rsidP="008D2E03">
      <w:pPr>
        <w:pStyle w:val="NormalIndent"/>
        <w:spacing w:before="0" w:line="240" w:lineRule="auto"/>
        <w:ind w:left="0"/>
        <w:rPr>
          <w:rFonts w:asciiTheme="minorHAnsi" w:hAnsiTheme="minorHAnsi"/>
          <w:b/>
          <w:sz w:val="24"/>
          <w:szCs w:val="24"/>
          <w:lang w:val="en-AU"/>
        </w:rPr>
      </w:pPr>
    </w:p>
    <w:p w:rsidR="00510416" w:rsidRPr="001802A9" w:rsidRDefault="00510416" w:rsidP="008D2E03">
      <w:pPr>
        <w:pStyle w:val="NormalIndent"/>
        <w:spacing w:before="0" w:line="240" w:lineRule="auto"/>
        <w:ind w:left="0"/>
        <w:rPr>
          <w:rFonts w:asciiTheme="minorHAnsi" w:hAnsiTheme="minorHAnsi"/>
          <w:sz w:val="24"/>
          <w:szCs w:val="24"/>
          <w:lang w:val="en-AU"/>
        </w:rPr>
      </w:pPr>
      <w:r w:rsidRPr="001802A9">
        <w:rPr>
          <w:rFonts w:asciiTheme="minorHAnsi" w:hAnsiTheme="minorHAnsi"/>
          <w:sz w:val="24"/>
          <w:szCs w:val="24"/>
          <w:lang w:val="en-AU"/>
        </w:rPr>
        <w:t>Community development seeks to empower individuals and groups of people by providing them with the skills they need to effect change in their own communities. There is a strong ethical case for community development and there is some growing evidence that with careful planning, participatory community development can lead to the building of stronger community infrastructure</w:t>
      </w:r>
      <w:r w:rsidRPr="001802A9">
        <w:rPr>
          <w:rStyle w:val="FootnoteReference"/>
          <w:rFonts w:asciiTheme="minorHAnsi" w:hAnsiTheme="minorHAnsi"/>
          <w:sz w:val="24"/>
          <w:szCs w:val="24"/>
          <w:lang w:val="en-AU"/>
        </w:rPr>
        <w:footnoteReference w:id="42"/>
      </w:r>
      <w:r w:rsidRPr="001802A9">
        <w:rPr>
          <w:rFonts w:asciiTheme="minorHAnsi" w:hAnsiTheme="minorHAnsi"/>
          <w:sz w:val="24"/>
          <w:szCs w:val="24"/>
          <w:lang w:val="en-AU"/>
        </w:rPr>
        <w:t xml:space="preserve">. </w:t>
      </w:r>
    </w:p>
    <w:p w:rsidR="00510416" w:rsidRPr="001802A9" w:rsidRDefault="00510416" w:rsidP="008D2E03">
      <w:pPr>
        <w:pStyle w:val="NormalIndent"/>
        <w:spacing w:before="0" w:line="240" w:lineRule="auto"/>
        <w:ind w:left="0"/>
        <w:rPr>
          <w:rFonts w:asciiTheme="minorHAnsi" w:hAnsiTheme="minorHAnsi"/>
          <w:sz w:val="24"/>
          <w:szCs w:val="24"/>
          <w:lang w:val="en-AU"/>
        </w:rPr>
      </w:pPr>
    </w:p>
    <w:p w:rsidR="00510416" w:rsidRPr="001802A9" w:rsidRDefault="00510416" w:rsidP="008D2E03">
      <w:pPr>
        <w:pStyle w:val="NormalIndent"/>
        <w:spacing w:before="0" w:line="240" w:lineRule="auto"/>
        <w:ind w:left="0"/>
        <w:rPr>
          <w:rFonts w:asciiTheme="minorHAnsi" w:eastAsia="MS Mincho" w:hAnsiTheme="minorHAnsi"/>
          <w:sz w:val="24"/>
          <w:szCs w:val="24"/>
          <w:lang w:val="en-AU"/>
        </w:rPr>
      </w:pPr>
      <w:r w:rsidRPr="001802A9">
        <w:rPr>
          <w:rFonts w:asciiTheme="minorHAnsi" w:hAnsiTheme="minorHAnsi"/>
          <w:sz w:val="24"/>
          <w:szCs w:val="24"/>
          <w:lang w:val="en-AU"/>
        </w:rPr>
        <w:t xml:space="preserve">Community development calls for the involvement of a local community in planning and delivery. It avoids a top-down delivery approach and seeks to build local capacity and problem-solving skills. Community development aims to responsive to the articulation of local needs and to develop strategies and solutions that build on local strengths and character. </w:t>
      </w:r>
    </w:p>
    <w:p w:rsidR="00510416" w:rsidRPr="001802A9" w:rsidRDefault="00510416" w:rsidP="008D2E03">
      <w:pPr>
        <w:pStyle w:val="NormalIndent"/>
        <w:spacing w:before="0" w:line="240" w:lineRule="auto"/>
        <w:ind w:left="0"/>
        <w:rPr>
          <w:rFonts w:asciiTheme="minorHAnsi" w:hAnsiTheme="minorHAnsi"/>
          <w:sz w:val="24"/>
          <w:szCs w:val="24"/>
          <w:lang w:val="en-AU"/>
        </w:rPr>
      </w:pPr>
    </w:p>
    <w:p w:rsidR="00510416" w:rsidRPr="001802A9" w:rsidRDefault="00510416" w:rsidP="008D2E03">
      <w:pPr>
        <w:pStyle w:val="NormalIndent"/>
        <w:spacing w:before="0" w:line="240" w:lineRule="auto"/>
        <w:ind w:left="0"/>
        <w:rPr>
          <w:rFonts w:asciiTheme="minorHAnsi" w:hAnsiTheme="minorHAnsi"/>
          <w:sz w:val="24"/>
          <w:szCs w:val="24"/>
          <w:lang w:val="en-AU"/>
        </w:rPr>
      </w:pPr>
      <w:r w:rsidRPr="001802A9">
        <w:rPr>
          <w:rFonts w:asciiTheme="minorHAnsi" w:hAnsiTheme="minorHAnsi"/>
          <w:sz w:val="24"/>
          <w:szCs w:val="24"/>
          <w:lang w:val="en-AU"/>
        </w:rPr>
        <w:t xml:space="preserve">In the current context, the case for community development is also based on the key role that it plays in building the relationships to provide for effective service delivery to young people. </w:t>
      </w:r>
    </w:p>
    <w:p w:rsidR="008169C6" w:rsidRPr="001802A9" w:rsidRDefault="008169C6" w:rsidP="008169C6">
      <w:pPr>
        <w:pStyle w:val="AARHeading1"/>
        <w:numPr>
          <w:ilvl w:val="0"/>
          <w:numId w:val="0"/>
        </w:numPr>
        <w:spacing w:before="0" w:line="240" w:lineRule="auto"/>
        <w:rPr>
          <w:rFonts w:asciiTheme="minorHAnsi" w:hAnsiTheme="minorHAnsi"/>
          <w:szCs w:val="24"/>
        </w:rPr>
      </w:pPr>
      <w:r w:rsidRPr="001802A9">
        <w:rPr>
          <w:rFonts w:asciiTheme="minorHAnsi" w:eastAsia="MS Mincho" w:hAnsiTheme="minorHAnsi" w:cs="Arial"/>
          <w:szCs w:val="24"/>
        </w:rPr>
        <w:lastRenderedPageBreak/>
        <w:t>Key Features of a Legal Service Delivery Model for Young People (continued)</w:t>
      </w:r>
    </w:p>
    <w:p w:rsidR="00510416" w:rsidRPr="001802A9" w:rsidRDefault="00510416" w:rsidP="008D2E03">
      <w:pPr>
        <w:pStyle w:val="NormalIndent"/>
        <w:spacing w:before="0" w:line="240" w:lineRule="auto"/>
        <w:ind w:left="0"/>
        <w:rPr>
          <w:rFonts w:asciiTheme="minorHAnsi" w:hAnsiTheme="minorHAnsi"/>
          <w:sz w:val="24"/>
          <w:szCs w:val="24"/>
          <w:lang w:val="en-AU"/>
        </w:rPr>
      </w:pPr>
    </w:p>
    <w:p w:rsidR="00510416" w:rsidRPr="001802A9" w:rsidRDefault="00510416" w:rsidP="008D2E03">
      <w:pPr>
        <w:pStyle w:val="NormalIndent"/>
        <w:spacing w:before="0" w:line="240" w:lineRule="auto"/>
        <w:ind w:left="0"/>
        <w:rPr>
          <w:rFonts w:asciiTheme="minorHAnsi" w:hAnsiTheme="minorHAnsi"/>
          <w:b/>
          <w:sz w:val="24"/>
          <w:szCs w:val="24"/>
          <w:lang w:val="en-AU"/>
        </w:rPr>
      </w:pPr>
      <w:r w:rsidRPr="001802A9">
        <w:rPr>
          <w:rFonts w:asciiTheme="minorHAnsi" w:hAnsiTheme="minorHAnsi"/>
          <w:b/>
          <w:sz w:val="24"/>
          <w:szCs w:val="24"/>
          <w:lang w:val="en-AU"/>
        </w:rPr>
        <w:t xml:space="preserve">Inter-Agency Coordination and Collaboration </w:t>
      </w:r>
    </w:p>
    <w:p w:rsidR="00510416" w:rsidRPr="001802A9" w:rsidRDefault="00510416" w:rsidP="008D2E03">
      <w:pPr>
        <w:pStyle w:val="NormalIndent"/>
        <w:spacing w:before="0" w:line="240" w:lineRule="auto"/>
        <w:ind w:left="0"/>
        <w:rPr>
          <w:rFonts w:asciiTheme="minorHAnsi" w:hAnsiTheme="minorHAnsi"/>
          <w:sz w:val="24"/>
          <w:szCs w:val="24"/>
          <w:lang w:val="en-AU"/>
        </w:rPr>
      </w:pPr>
    </w:p>
    <w:p w:rsidR="00510416" w:rsidRPr="001802A9" w:rsidRDefault="00510416" w:rsidP="008D2E03">
      <w:pPr>
        <w:pStyle w:val="NormalIndent"/>
        <w:spacing w:before="0" w:line="240" w:lineRule="auto"/>
        <w:ind w:left="0"/>
        <w:rPr>
          <w:rFonts w:asciiTheme="minorHAnsi" w:hAnsiTheme="minorHAnsi"/>
          <w:sz w:val="24"/>
          <w:szCs w:val="24"/>
          <w:lang w:val="en-AU"/>
        </w:rPr>
      </w:pPr>
      <w:r w:rsidRPr="001802A9">
        <w:rPr>
          <w:rFonts w:asciiTheme="minorHAnsi" w:hAnsiTheme="minorHAnsi"/>
          <w:sz w:val="24"/>
          <w:szCs w:val="24"/>
          <w:lang w:val="en-AU"/>
        </w:rPr>
        <w:t xml:space="preserve">The ability of </w:t>
      </w:r>
      <w:r w:rsidR="00C02137" w:rsidRPr="001802A9">
        <w:rPr>
          <w:rFonts w:asciiTheme="minorHAnsi" w:hAnsiTheme="minorHAnsi"/>
          <w:sz w:val="24"/>
          <w:szCs w:val="24"/>
          <w:lang w:val="en-AU"/>
        </w:rPr>
        <w:t xml:space="preserve">a community legal service provider to assist </w:t>
      </w:r>
      <w:r w:rsidRPr="001802A9">
        <w:rPr>
          <w:rFonts w:asciiTheme="minorHAnsi" w:hAnsiTheme="minorHAnsi"/>
          <w:sz w:val="24"/>
          <w:szCs w:val="24"/>
          <w:lang w:val="en-AU"/>
        </w:rPr>
        <w:t xml:space="preserve">young people </w:t>
      </w:r>
      <w:r w:rsidR="00C02137" w:rsidRPr="001802A9">
        <w:rPr>
          <w:rFonts w:asciiTheme="minorHAnsi" w:hAnsiTheme="minorHAnsi"/>
          <w:sz w:val="24"/>
          <w:szCs w:val="24"/>
          <w:lang w:val="en-AU"/>
        </w:rPr>
        <w:t xml:space="preserve">often </w:t>
      </w:r>
      <w:r w:rsidRPr="001802A9">
        <w:rPr>
          <w:rFonts w:asciiTheme="minorHAnsi" w:hAnsiTheme="minorHAnsi"/>
          <w:sz w:val="24"/>
          <w:szCs w:val="24"/>
          <w:lang w:val="en-AU"/>
        </w:rPr>
        <w:t>relie</w:t>
      </w:r>
      <w:r w:rsidR="00C02137" w:rsidRPr="001802A9">
        <w:rPr>
          <w:rFonts w:asciiTheme="minorHAnsi" w:hAnsiTheme="minorHAnsi"/>
          <w:sz w:val="24"/>
          <w:szCs w:val="24"/>
          <w:lang w:val="en-AU"/>
        </w:rPr>
        <w:t xml:space="preserve">s for referral </w:t>
      </w:r>
      <w:r w:rsidRPr="001802A9">
        <w:rPr>
          <w:rFonts w:asciiTheme="minorHAnsi" w:hAnsiTheme="minorHAnsi"/>
          <w:sz w:val="24"/>
          <w:szCs w:val="24"/>
          <w:lang w:val="en-AU"/>
        </w:rPr>
        <w:t xml:space="preserve">on its relationships with youth service and community agencies that work with young people in </w:t>
      </w:r>
      <w:r w:rsidR="00C02137" w:rsidRPr="001802A9">
        <w:rPr>
          <w:rFonts w:asciiTheme="minorHAnsi" w:hAnsiTheme="minorHAnsi"/>
          <w:sz w:val="24"/>
          <w:szCs w:val="24"/>
          <w:lang w:val="en-AU"/>
        </w:rPr>
        <w:t xml:space="preserve">a particular </w:t>
      </w:r>
      <w:r w:rsidRPr="001802A9">
        <w:rPr>
          <w:rFonts w:asciiTheme="minorHAnsi" w:hAnsiTheme="minorHAnsi"/>
          <w:sz w:val="24"/>
          <w:szCs w:val="24"/>
          <w:lang w:val="en-AU"/>
        </w:rPr>
        <w:t xml:space="preserve">region. Collaboration and coordination in a region should extend beyond a relationship </w:t>
      </w:r>
      <w:r w:rsidR="00C02137" w:rsidRPr="001802A9">
        <w:rPr>
          <w:rFonts w:asciiTheme="minorHAnsi" w:hAnsiTheme="minorHAnsi"/>
          <w:sz w:val="24"/>
          <w:szCs w:val="24"/>
          <w:lang w:val="en-AU"/>
        </w:rPr>
        <w:t xml:space="preserve">with </w:t>
      </w:r>
      <w:r w:rsidRPr="001802A9">
        <w:rPr>
          <w:rFonts w:asciiTheme="minorHAnsi" w:hAnsiTheme="minorHAnsi"/>
          <w:sz w:val="24"/>
          <w:szCs w:val="24"/>
          <w:lang w:val="en-AU"/>
        </w:rPr>
        <w:t>one particular agency in the region. Those regions with strong collaborative networks and coordinating mechanisms offer a benefit</w:t>
      </w:r>
      <w:r w:rsidR="00C02137" w:rsidRPr="001802A9">
        <w:rPr>
          <w:rFonts w:asciiTheme="minorHAnsi" w:hAnsiTheme="minorHAnsi"/>
          <w:sz w:val="24"/>
          <w:szCs w:val="24"/>
          <w:lang w:val="en-AU"/>
        </w:rPr>
        <w:t xml:space="preserve"> </w:t>
      </w:r>
      <w:r w:rsidRPr="001802A9">
        <w:rPr>
          <w:rFonts w:asciiTheme="minorHAnsi" w:hAnsiTheme="minorHAnsi"/>
          <w:sz w:val="24"/>
          <w:szCs w:val="24"/>
          <w:lang w:val="en-AU"/>
        </w:rPr>
        <w:t xml:space="preserve">in the planning and delivery of legal services. </w:t>
      </w:r>
    </w:p>
    <w:p w:rsidR="00510416" w:rsidRPr="001802A9" w:rsidRDefault="00510416" w:rsidP="008D2E03">
      <w:pPr>
        <w:pStyle w:val="NormalIndent"/>
        <w:spacing w:before="0" w:line="240" w:lineRule="auto"/>
        <w:ind w:left="0"/>
        <w:rPr>
          <w:rFonts w:asciiTheme="minorHAnsi" w:hAnsiTheme="minorHAnsi"/>
          <w:sz w:val="24"/>
          <w:szCs w:val="24"/>
          <w:lang w:val="en-AU"/>
        </w:rPr>
      </w:pPr>
    </w:p>
    <w:p w:rsidR="00510416" w:rsidRPr="001802A9" w:rsidRDefault="00510416" w:rsidP="008D2E03">
      <w:pPr>
        <w:pStyle w:val="NormalIndent"/>
        <w:spacing w:before="0" w:line="240" w:lineRule="auto"/>
        <w:ind w:left="0"/>
        <w:rPr>
          <w:rFonts w:asciiTheme="minorHAnsi" w:hAnsiTheme="minorHAnsi"/>
          <w:b/>
          <w:sz w:val="24"/>
          <w:szCs w:val="24"/>
          <w:lang w:val="en-AU"/>
        </w:rPr>
      </w:pPr>
      <w:r w:rsidRPr="001802A9">
        <w:rPr>
          <w:rFonts w:asciiTheme="minorHAnsi" w:hAnsiTheme="minorHAnsi"/>
          <w:b/>
          <w:sz w:val="24"/>
          <w:szCs w:val="24"/>
          <w:lang w:val="en-AU"/>
        </w:rPr>
        <w:t>Integrated Legal Service Delivery</w:t>
      </w:r>
    </w:p>
    <w:p w:rsidR="00510416" w:rsidRPr="001802A9" w:rsidRDefault="00510416" w:rsidP="008D2E03">
      <w:pPr>
        <w:pStyle w:val="NormalIndent"/>
        <w:spacing w:before="0" w:line="240" w:lineRule="auto"/>
        <w:ind w:left="0"/>
        <w:rPr>
          <w:rFonts w:asciiTheme="minorHAnsi" w:hAnsiTheme="minorHAnsi"/>
          <w:b/>
          <w:sz w:val="24"/>
          <w:szCs w:val="24"/>
          <w:lang w:val="en-AU"/>
        </w:rPr>
      </w:pPr>
    </w:p>
    <w:p w:rsidR="00510416" w:rsidRPr="001802A9" w:rsidRDefault="00510416" w:rsidP="008D2E03">
      <w:pPr>
        <w:pStyle w:val="NormalIndent"/>
        <w:spacing w:before="0" w:line="240" w:lineRule="auto"/>
        <w:ind w:left="0"/>
        <w:rPr>
          <w:rFonts w:asciiTheme="minorHAnsi" w:hAnsiTheme="minorHAnsi"/>
          <w:sz w:val="24"/>
          <w:szCs w:val="24"/>
          <w:lang w:val="en-AU"/>
        </w:rPr>
      </w:pPr>
      <w:r w:rsidRPr="001802A9">
        <w:rPr>
          <w:rFonts w:asciiTheme="minorHAnsi" w:hAnsiTheme="minorHAnsi"/>
          <w:sz w:val="24"/>
          <w:szCs w:val="24"/>
          <w:lang w:val="en-AU"/>
        </w:rPr>
        <w:t>This approach</w:t>
      </w:r>
      <w:r w:rsidR="00C02137" w:rsidRPr="001802A9">
        <w:rPr>
          <w:rStyle w:val="FootnoteReference"/>
          <w:rFonts w:asciiTheme="minorHAnsi" w:hAnsiTheme="minorHAnsi"/>
          <w:sz w:val="24"/>
          <w:szCs w:val="24"/>
          <w:lang w:val="en-AU"/>
        </w:rPr>
        <w:footnoteReference w:id="43"/>
      </w:r>
      <w:r w:rsidR="00C02137" w:rsidRPr="001802A9">
        <w:rPr>
          <w:rFonts w:asciiTheme="minorHAnsi" w:hAnsiTheme="minorHAnsi"/>
          <w:sz w:val="24"/>
          <w:szCs w:val="24"/>
          <w:lang w:val="en-AU"/>
        </w:rPr>
        <w:t xml:space="preserve"> </w:t>
      </w:r>
      <w:r w:rsidRPr="001802A9">
        <w:rPr>
          <w:rFonts w:asciiTheme="minorHAnsi" w:hAnsiTheme="minorHAnsi"/>
          <w:sz w:val="24"/>
          <w:szCs w:val="24"/>
          <w:lang w:val="en-AU"/>
        </w:rPr>
        <w:t xml:space="preserve"> has also been endorsed in research commissioned by the Consumer Action Law Centre and Footscray Community Legal Centre and undertaken by Dr Liz Curran of the Australian National University in seeking to examine strategic approaches to solving legal problems</w:t>
      </w:r>
      <w:r w:rsidRPr="001802A9">
        <w:rPr>
          <w:rStyle w:val="FootnoteReference"/>
          <w:rFonts w:asciiTheme="minorHAnsi" w:hAnsiTheme="minorHAnsi"/>
          <w:sz w:val="24"/>
          <w:szCs w:val="24"/>
          <w:lang w:val="en-AU"/>
        </w:rPr>
        <w:footnoteReference w:id="44"/>
      </w:r>
      <w:r w:rsidRPr="001802A9">
        <w:rPr>
          <w:rFonts w:asciiTheme="minorHAnsi" w:hAnsiTheme="minorHAnsi"/>
          <w:sz w:val="24"/>
          <w:szCs w:val="24"/>
          <w:lang w:val="en-AU"/>
        </w:rPr>
        <w:t>.</w:t>
      </w:r>
    </w:p>
    <w:p w:rsidR="00510416" w:rsidRPr="001802A9" w:rsidRDefault="00510416" w:rsidP="008D2E03">
      <w:pPr>
        <w:pStyle w:val="NormalIndent"/>
        <w:spacing w:before="0" w:line="240" w:lineRule="auto"/>
        <w:ind w:left="0"/>
        <w:rPr>
          <w:rFonts w:asciiTheme="minorHAnsi" w:hAnsiTheme="minorHAnsi"/>
          <w:sz w:val="24"/>
          <w:szCs w:val="24"/>
          <w:lang w:val="en-AU"/>
        </w:rPr>
      </w:pPr>
    </w:p>
    <w:p w:rsidR="00510416" w:rsidRPr="001802A9" w:rsidRDefault="00510416" w:rsidP="008D2E03">
      <w:pPr>
        <w:pStyle w:val="NormalIndent"/>
        <w:spacing w:before="0" w:line="240" w:lineRule="auto"/>
        <w:ind w:left="0"/>
        <w:rPr>
          <w:rFonts w:asciiTheme="minorHAnsi" w:hAnsiTheme="minorHAnsi"/>
          <w:b/>
          <w:sz w:val="24"/>
          <w:szCs w:val="24"/>
          <w:lang w:val="en-AU"/>
        </w:rPr>
      </w:pPr>
      <w:r w:rsidRPr="001802A9">
        <w:rPr>
          <w:rFonts w:asciiTheme="minorHAnsi" w:hAnsiTheme="minorHAnsi"/>
          <w:b/>
          <w:sz w:val="24"/>
          <w:szCs w:val="24"/>
          <w:lang w:val="en-AU"/>
        </w:rPr>
        <w:t>‘Triage-style’ Approach to Legal Problems</w:t>
      </w:r>
    </w:p>
    <w:p w:rsidR="00510416" w:rsidRPr="001802A9" w:rsidRDefault="00510416" w:rsidP="008D2E03">
      <w:pPr>
        <w:pStyle w:val="NormalIndent"/>
        <w:spacing w:before="0" w:line="240" w:lineRule="auto"/>
        <w:ind w:left="0"/>
        <w:rPr>
          <w:rFonts w:asciiTheme="minorHAnsi" w:hAnsiTheme="minorHAnsi"/>
          <w:b/>
          <w:sz w:val="24"/>
          <w:szCs w:val="24"/>
          <w:lang w:val="en-AU"/>
        </w:rPr>
      </w:pPr>
    </w:p>
    <w:p w:rsidR="00A44192" w:rsidRPr="001802A9" w:rsidRDefault="00510416" w:rsidP="008D2E03">
      <w:pPr>
        <w:pStyle w:val="NormalIndent"/>
        <w:spacing w:before="0" w:line="240" w:lineRule="auto"/>
        <w:ind w:left="0"/>
        <w:rPr>
          <w:rFonts w:asciiTheme="minorHAnsi" w:hAnsiTheme="minorHAnsi"/>
          <w:sz w:val="24"/>
          <w:szCs w:val="24"/>
          <w:lang w:val="en-AU"/>
        </w:rPr>
      </w:pPr>
      <w:r w:rsidRPr="001802A9">
        <w:rPr>
          <w:rFonts w:asciiTheme="minorHAnsi" w:hAnsiTheme="minorHAnsi"/>
          <w:sz w:val="24"/>
          <w:szCs w:val="24"/>
          <w:lang w:val="en-AU"/>
        </w:rPr>
        <w:t xml:space="preserve"> The case for coordination and collaboration is also driven by the imperative of making the best use of the available resources. However good planning and the intelligence available as to the most effective ways to provide assistance to young people also support flexibility and the use of different solutions to different problems. </w:t>
      </w:r>
      <w:r w:rsidR="00A44192" w:rsidRPr="001802A9">
        <w:rPr>
          <w:rFonts w:asciiTheme="minorHAnsi" w:hAnsiTheme="minorHAnsi"/>
          <w:sz w:val="24"/>
          <w:szCs w:val="24"/>
          <w:lang w:val="en-AU"/>
        </w:rPr>
        <w:t xml:space="preserve"> </w:t>
      </w:r>
      <w:r w:rsidRPr="001802A9">
        <w:rPr>
          <w:rFonts w:asciiTheme="minorHAnsi" w:hAnsiTheme="minorHAnsi"/>
          <w:b/>
          <w:bCs/>
          <w:sz w:val="24"/>
          <w:szCs w:val="24"/>
          <w:lang w:val="en-AU"/>
        </w:rPr>
        <w:t>Triage</w:t>
      </w:r>
      <w:r w:rsidRPr="001802A9">
        <w:rPr>
          <w:rStyle w:val="FootnoteReference"/>
          <w:rFonts w:asciiTheme="minorHAnsi" w:hAnsiTheme="minorHAnsi"/>
          <w:b/>
          <w:bCs/>
          <w:sz w:val="24"/>
          <w:szCs w:val="24"/>
          <w:lang w:val="en-AU"/>
        </w:rPr>
        <w:footnoteReference w:id="45"/>
      </w:r>
      <w:r w:rsidRPr="001802A9">
        <w:rPr>
          <w:rFonts w:asciiTheme="minorHAnsi" w:hAnsiTheme="minorHAnsi"/>
          <w:b/>
          <w:bCs/>
          <w:sz w:val="24"/>
          <w:szCs w:val="24"/>
          <w:lang w:val="en-AU"/>
        </w:rPr>
        <w:t xml:space="preserve"> </w:t>
      </w:r>
      <w:r w:rsidRPr="001802A9">
        <w:rPr>
          <w:rFonts w:asciiTheme="minorHAnsi" w:hAnsiTheme="minorHAnsi"/>
          <w:sz w:val="24"/>
          <w:szCs w:val="24"/>
          <w:lang w:val="en-AU"/>
        </w:rPr>
        <w:t>is the process used in medical treatment to determine the priority of a patient’s treatment based on the severity of their condition.</w:t>
      </w:r>
      <w:r w:rsidR="00C02137" w:rsidRPr="001802A9">
        <w:rPr>
          <w:rFonts w:asciiTheme="minorHAnsi" w:hAnsiTheme="minorHAnsi"/>
          <w:sz w:val="24"/>
          <w:szCs w:val="24"/>
          <w:lang w:val="en-AU"/>
        </w:rPr>
        <w:t xml:space="preserve"> </w:t>
      </w:r>
      <w:r w:rsidRPr="001802A9">
        <w:rPr>
          <w:rFonts w:asciiTheme="minorHAnsi" w:hAnsiTheme="minorHAnsi"/>
          <w:sz w:val="24"/>
          <w:szCs w:val="24"/>
          <w:lang w:val="en-AU"/>
        </w:rPr>
        <w:t xml:space="preserve"> It can include determining the order and priority of emergency treatment, the order and priority of transfers to different service providers and the choice of service provider.</w:t>
      </w:r>
      <w:r w:rsidR="00C02137" w:rsidRPr="001802A9">
        <w:rPr>
          <w:rFonts w:asciiTheme="minorHAnsi" w:hAnsiTheme="minorHAnsi"/>
          <w:sz w:val="24"/>
          <w:szCs w:val="24"/>
          <w:lang w:val="en-AU"/>
        </w:rPr>
        <w:t xml:space="preserve"> </w:t>
      </w:r>
      <w:r w:rsidRPr="001802A9">
        <w:rPr>
          <w:rFonts w:asciiTheme="minorHAnsi" w:hAnsiTheme="minorHAnsi"/>
          <w:sz w:val="24"/>
          <w:szCs w:val="24"/>
          <w:lang w:val="en-AU"/>
        </w:rPr>
        <w:t>We have noted that many of the young people who have come into contact with youth services and community agencies are in crisis</w:t>
      </w:r>
      <w:r w:rsidR="00C02137" w:rsidRPr="001802A9">
        <w:rPr>
          <w:rFonts w:asciiTheme="minorHAnsi" w:hAnsiTheme="minorHAnsi"/>
          <w:sz w:val="24"/>
          <w:szCs w:val="24"/>
          <w:lang w:val="en-AU"/>
        </w:rPr>
        <w:t>.</w:t>
      </w:r>
    </w:p>
    <w:p w:rsidR="00C02137" w:rsidRPr="001802A9" w:rsidRDefault="00C02137" w:rsidP="008D2E03">
      <w:pPr>
        <w:pStyle w:val="NormalIndent"/>
        <w:spacing w:before="0" w:line="240" w:lineRule="auto"/>
        <w:ind w:left="0"/>
        <w:rPr>
          <w:rFonts w:asciiTheme="minorHAnsi" w:hAnsiTheme="minorHAnsi"/>
          <w:sz w:val="24"/>
          <w:szCs w:val="24"/>
          <w:lang w:val="en-AU"/>
        </w:rPr>
      </w:pPr>
    </w:p>
    <w:p w:rsidR="00510416" w:rsidRPr="001802A9" w:rsidRDefault="00510416" w:rsidP="008D2E03">
      <w:pPr>
        <w:pStyle w:val="NormalIndent"/>
        <w:spacing w:before="0" w:line="240" w:lineRule="auto"/>
        <w:ind w:left="0"/>
        <w:rPr>
          <w:rFonts w:asciiTheme="minorHAnsi" w:hAnsiTheme="minorHAnsi"/>
          <w:sz w:val="24"/>
          <w:szCs w:val="24"/>
          <w:lang w:val="en-AU"/>
        </w:rPr>
      </w:pPr>
      <w:r w:rsidRPr="001802A9">
        <w:rPr>
          <w:rFonts w:asciiTheme="minorHAnsi" w:hAnsiTheme="minorHAnsi"/>
          <w:sz w:val="24"/>
          <w:szCs w:val="24"/>
          <w:lang w:val="en-AU"/>
        </w:rPr>
        <w:t xml:space="preserve">Many </w:t>
      </w:r>
      <w:r w:rsidR="00A44192" w:rsidRPr="001802A9">
        <w:rPr>
          <w:rFonts w:asciiTheme="minorHAnsi" w:hAnsiTheme="minorHAnsi"/>
          <w:sz w:val="24"/>
          <w:szCs w:val="24"/>
          <w:lang w:val="en-AU"/>
        </w:rPr>
        <w:t xml:space="preserve">referring </w:t>
      </w:r>
      <w:r w:rsidRPr="001802A9">
        <w:rPr>
          <w:rFonts w:asciiTheme="minorHAnsi" w:hAnsiTheme="minorHAnsi"/>
          <w:sz w:val="24"/>
          <w:szCs w:val="24"/>
          <w:lang w:val="en-AU"/>
        </w:rPr>
        <w:t xml:space="preserve">youth agencies will already include in their intake processes elements of a ‘triage-style’ approach. The most effective approach to the provision of the most appropriate assistance for particular legal problems involves the legal workers supporting the intake process of youth agencies to ensure identification of legal problems, assessment of priority of the legal problem (alongside the assessment of priority by the youth agency) and the suggestion of appropriate options. These options should include referrals to more appropriate legal service providers, ongoing assistance and support to the youth worker, casework assistance and secondary consultations.  </w:t>
      </w:r>
    </w:p>
    <w:p w:rsidR="00510416" w:rsidRPr="001802A9" w:rsidRDefault="00510416" w:rsidP="008D2E03">
      <w:pPr>
        <w:pStyle w:val="NormalIndent"/>
        <w:spacing w:before="0" w:line="240" w:lineRule="auto"/>
        <w:ind w:left="0"/>
        <w:rPr>
          <w:rFonts w:asciiTheme="minorHAnsi" w:hAnsiTheme="minorHAnsi"/>
          <w:sz w:val="24"/>
          <w:szCs w:val="24"/>
          <w:lang w:val="en-AU"/>
        </w:rPr>
      </w:pPr>
    </w:p>
    <w:p w:rsidR="00510416" w:rsidRPr="001802A9" w:rsidRDefault="00510416" w:rsidP="008D2E03">
      <w:pPr>
        <w:pStyle w:val="NormalIndent"/>
        <w:spacing w:before="0" w:line="240" w:lineRule="auto"/>
        <w:ind w:left="0"/>
        <w:rPr>
          <w:rFonts w:asciiTheme="minorHAnsi" w:hAnsiTheme="minorHAnsi"/>
          <w:sz w:val="24"/>
          <w:szCs w:val="24"/>
          <w:lang w:val="en-AU"/>
        </w:rPr>
      </w:pPr>
      <w:r w:rsidRPr="001802A9">
        <w:rPr>
          <w:rFonts w:asciiTheme="minorHAnsi" w:hAnsiTheme="minorHAnsi"/>
          <w:sz w:val="24"/>
          <w:szCs w:val="24"/>
          <w:lang w:val="en-AU"/>
        </w:rPr>
        <w:t>By working closely with the youth agency and its workers, this assessment will also include consideration of particular vulnerability and give attention to the process of communicating with the young person to ensure that they are aware of and understand the options available and make informed decisions about them. This process will continue beyond the intake process and will form part of the ongoing management of the young person’s ‘case’ both in a legal and youth work setting.</w:t>
      </w:r>
    </w:p>
    <w:p w:rsidR="00C02137" w:rsidRPr="001802A9" w:rsidRDefault="00C02137" w:rsidP="00C02137">
      <w:pPr>
        <w:pStyle w:val="AARHeading1"/>
        <w:numPr>
          <w:ilvl w:val="0"/>
          <w:numId w:val="0"/>
        </w:numPr>
        <w:spacing w:before="0" w:line="240" w:lineRule="auto"/>
        <w:rPr>
          <w:rFonts w:asciiTheme="minorHAnsi" w:hAnsiTheme="minorHAnsi"/>
          <w:szCs w:val="24"/>
        </w:rPr>
      </w:pPr>
      <w:r w:rsidRPr="001802A9">
        <w:rPr>
          <w:rFonts w:asciiTheme="minorHAnsi" w:eastAsia="MS Mincho" w:hAnsiTheme="minorHAnsi" w:cs="Arial"/>
          <w:szCs w:val="24"/>
        </w:rPr>
        <w:lastRenderedPageBreak/>
        <w:t>Key Features of a Legal Service Delivery Model for Young People (continued)</w:t>
      </w:r>
    </w:p>
    <w:p w:rsidR="00510416" w:rsidRPr="001802A9" w:rsidRDefault="00510416" w:rsidP="008D2E03">
      <w:pPr>
        <w:pStyle w:val="NormalIndent"/>
        <w:spacing w:before="0" w:line="240" w:lineRule="auto"/>
        <w:ind w:left="0"/>
        <w:rPr>
          <w:rFonts w:asciiTheme="minorHAnsi" w:hAnsiTheme="minorHAnsi"/>
          <w:sz w:val="24"/>
          <w:szCs w:val="24"/>
          <w:lang w:val="en-AU"/>
        </w:rPr>
      </w:pPr>
    </w:p>
    <w:p w:rsidR="00510416" w:rsidRPr="001802A9" w:rsidRDefault="00510416" w:rsidP="008D2E03">
      <w:pPr>
        <w:pStyle w:val="NormalIndent"/>
        <w:spacing w:before="0" w:line="240" w:lineRule="auto"/>
        <w:ind w:left="0"/>
        <w:rPr>
          <w:rFonts w:asciiTheme="minorHAnsi" w:hAnsiTheme="minorHAnsi"/>
          <w:b/>
          <w:sz w:val="24"/>
          <w:szCs w:val="24"/>
          <w:lang w:val="en-AU"/>
        </w:rPr>
      </w:pPr>
      <w:r w:rsidRPr="001802A9">
        <w:rPr>
          <w:rFonts w:asciiTheme="minorHAnsi" w:hAnsiTheme="minorHAnsi"/>
          <w:b/>
          <w:sz w:val="24"/>
          <w:szCs w:val="24"/>
          <w:lang w:val="en-AU"/>
        </w:rPr>
        <w:t>Flexibility and Commitment to Problem Solving</w:t>
      </w:r>
    </w:p>
    <w:p w:rsidR="00510416" w:rsidRPr="001802A9" w:rsidRDefault="00510416" w:rsidP="008D2E03">
      <w:pPr>
        <w:pStyle w:val="NormalIndent"/>
        <w:spacing w:before="0" w:line="240" w:lineRule="auto"/>
        <w:ind w:left="0"/>
        <w:rPr>
          <w:rFonts w:asciiTheme="minorHAnsi" w:hAnsiTheme="minorHAnsi"/>
          <w:b/>
          <w:sz w:val="24"/>
          <w:szCs w:val="24"/>
          <w:lang w:val="en-AU"/>
        </w:rPr>
      </w:pPr>
    </w:p>
    <w:p w:rsidR="00510416" w:rsidRPr="001802A9" w:rsidRDefault="00510416" w:rsidP="008D2E03">
      <w:pPr>
        <w:pStyle w:val="NormalIndent"/>
        <w:spacing w:before="0" w:line="240" w:lineRule="auto"/>
        <w:ind w:left="0"/>
        <w:rPr>
          <w:rFonts w:asciiTheme="minorHAnsi" w:hAnsiTheme="minorHAnsi"/>
          <w:sz w:val="24"/>
          <w:szCs w:val="24"/>
          <w:lang w:val="en-AU"/>
        </w:rPr>
      </w:pPr>
      <w:r w:rsidRPr="001802A9">
        <w:rPr>
          <w:rFonts w:asciiTheme="minorHAnsi" w:hAnsiTheme="minorHAnsi"/>
          <w:sz w:val="24"/>
          <w:szCs w:val="24"/>
          <w:lang w:val="en-AU"/>
        </w:rPr>
        <w:t xml:space="preserve">We have noted that a young person’s reluctance to engage with the legal system and legal services is not easily overcome. The development of good communication and a relationship of trust between a worker and a young person is no small achievement in itself particularly if that young person has experienced abuse and injustice at the hands of other significant figures in their lives who may also have claimed to have the young person’s best interests at heart. </w:t>
      </w:r>
    </w:p>
    <w:p w:rsidR="00510416" w:rsidRPr="001802A9" w:rsidRDefault="00510416" w:rsidP="008D2E03">
      <w:pPr>
        <w:pStyle w:val="NormalIndent"/>
        <w:spacing w:before="0" w:line="240" w:lineRule="auto"/>
        <w:ind w:left="0"/>
        <w:rPr>
          <w:rFonts w:asciiTheme="minorHAnsi" w:hAnsiTheme="minorHAnsi"/>
          <w:sz w:val="24"/>
          <w:szCs w:val="24"/>
          <w:lang w:val="en-AU"/>
        </w:rPr>
      </w:pPr>
    </w:p>
    <w:p w:rsidR="00510416" w:rsidRPr="001802A9" w:rsidRDefault="00510416" w:rsidP="008D2E03">
      <w:pPr>
        <w:pStyle w:val="NormalIndent"/>
        <w:spacing w:before="0" w:line="240" w:lineRule="auto"/>
        <w:ind w:left="0"/>
        <w:rPr>
          <w:rFonts w:asciiTheme="minorHAnsi" w:hAnsiTheme="minorHAnsi"/>
          <w:sz w:val="24"/>
          <w:szCs w:val="24"/>
          <w:lang w:val="en-AU"/>
        </w:rPr>
      </w:pPr>
      <w:r w:rsidRPr="001802A9">
        <w:rPr>
          <w:rFonts w:asciiTheme="minorHAnsi" w:hAnsiTheme="minorHAnsi"/>
          <w:sz w:val="24"/>
          <w:szCs w:val="24"/>
          <w:lang w:val="en-AU"/>
        </w:rPr>
        <w:t xml:space="preserve">So it may be that a young person is not prepared to take the action that is advised to address a legal problem. That choice must be respected and it then becomes the work of the lawyer (and the youth worker) to come up with other options that will minimise risk of further injustice and personal risk that the young person will consider and hopefully agree to. </w:t>
      </w:r>
    </w:p>
    <w:p w:rsidR="00510416" w:rsidRPr="001802A9" w:rsidRDefault="00510416" w:rsidP="008D2E03">
      <w:pPr>
        <w:pStyle w:val="NormalIndent"/>
        <w:spacing w:before="0" w:line="240" w:lineRule="auto"/>
        <w:ind w:left="0"/>
        <w:rPr>
          <w:rFonts w:asciiTheme="minorHAnsi" w:hAnsiTheme="minorHAnsi"/>
          <w:sz w:val="24"/>
          <w:szCs w:val="24"/>
          <w:lang w:val="en-AU"/>
        </w:rPr>
      </w:pPr>
    </w:p>
    <w:p w:rsidR="00510416" w:rsidRPr="001802A9" w:rsidRDefault="00510416" w:rsidP="008D2E03">
      <w:pPr>
        <w:pStyle w:val="NormalIndent"/>
        <w:spacing w:before="0" w:line="240" w:lineRule="auto"/>
        <w:ind w:left="0"/>
        <w:rPr>
          <w:rFonts w:asciiTheme="minorHAnsi" w:hAnsiTheme="minorHAnsi"/>
          <w:sz w:val="24"/>
          <w:szCs w:val="24"/>
          <w:lang w:val="en-AU"/>
        </w:rPr>
      </w:pPr>
      <w:r w:rsidRPr="001802A9">
        <w:rPr>
          <w:rFonts w:asciiTheme="minorHAnsi" w:hAnsiTheme="minorHAnsi"/>
          <w:sz w:val="24"/>
          <w:szCs w:val="24"/>
          <w:lang w:val="en-AU"/>
        </w:rPr>
        <w:t xml:space="preserve">Sometimes a young person’s choice will be to ‘ignore’ the problem for even longer in the ‘hope’ that it will disappear. This experience will be familiar to most youth workers. It gives particular significance to the need for flexibility and commitment to problem solving. It calls for a particular humility for legal workers to know that their carefully considered advice will not always be heeded. Not all lawyers possess it. </w:t>
      </w:r>
    </w:p>
    <w:p w:rsidR="00510416" w:rsidRPr="001802A9" w:rsidRDefault="00510416" w:rsidP="008D2E03">
      <w:pPr>
        <w:pStyle w:val="NormalIndent"/>
        <w:spacing w:before="0" w:line="240" w:lineRule="auto"/>
        <w:ind w:left="0"/>
        <w:rPr>
          <w:rFonts w:asciiTheme="minorHAnsi" w:hAnsiTheme="minorHAnsi"/>
          <w:sz w:val="24"/>
          <w:szCs w:val="24"/>
          <w:lang w:val="en-AU"/>
        </w:rPr>
      </w:pPr>
    </w:p>
    <w:p w:rsidR="00510416" w:rsidRPr="001802A9" w:rsidRDefault="00510416" w:rsidP="008D2E03">
      <w:pPr>
        <w:pStyle w:val="NormalIndent"/>
        <w:spacing w:before="0" w:line="240" w:lineRule="auto"/>
        <w:ind w:left="0"/>
        <w:rPr>
          <w:rFonts w:asciiTheme="minorHAnsi" w:hAnsiTheme="minorHAnsi"/>
          <w:b/>
          <w:sz w:val="24"/>
          <w:szCs w:val="24"/>
          <w:lang w:val="en-AU"/>
        </w:rPr>
      </w:pPr>
      <w:r w:rsidRPr="001802A9">
        <w:rPr>
          <w:rFonts w:asciiTheme="minorHAnsi" w:hAnsiTheme="minorHAnsi"/>
          <w:b/>
          <w:sz w:val="24"/>
          <w:szCs w:val="24"/>
          <w:lang w:val="en-AU"/>
        </w:rPr>
        <w:t>Special Attention to the Use of Secondary Consultation</w:t>
      </w:r>
    </w:p>
    <w:p w:rsidR="00510416" w:rsidRPr="001802A9" w:rsidRDefault="00510416" w:rsidP="008D2E03">
      <w:pPr>
        <w:pStyle w:val="NormalIndent"/>
        <w:spacing w:before="0" w:line="240" w:lineRule="auto"/>
        <w:ind w:left="0"/>
        <w:rPr>
          <w:rFonts w:asciiTheme="minorHAnsi" w:hAnsiTheme="minorHAnsi"/>
          <w:sz w:val="24"/>
          <w:szCs w:val="24"/>
          <w:lang w:val="en-AU"/>
        </w:rPr>
      </w:pPr>
    </w:p>
    <w:p w:rsidR="00510416" w:rsidRPr="001802A9" w:rsidRDefault="00510416" w:rsidP="008D2E03">
      <w:pPr>
        <w:pStyle w:val="NormalIndent"/>
        <w:spacing w:before="0" w:line="240" w:lineRule="auto"/>
        <w:ind w:left="0"/>
        <w:rPr>
          <w:rFonts w:asciiTheme="minorHAnsi" w:hAnsiTheme="minorHAnsi"/>
          <w:sz w:val="24"/>
          <w:szCs w:val="24"/>
          <w:lang w:val="en-AU"/>
        </w:rPr>
      </w:pPr>
      <w:r w:rsidRPr="001802A9">
        <w:rPr>
          <w:rFonts w:asciiTheme="minorHAnsi" w:hAnsiTheme="minorHAnsi"/>
          <w:sz w:val="24"/>
          <w:szCs w:val="24"/>
          <w:lang w:val="en-AU"/>
        </w:rPr>
        <w:t>‘Secondary consultation’ is another concept that has been adapted from health practice. In th</w:t>
      </w:r>
      <w:r w:rsidR="00A44192" w:rsidRPr="001802A9">
        <w:rPr>
          <w:rFonts w:asciiTheme="minorHAnsi" w:hAnsiTheme="minorHAnsi"/>
          <w:sz w:val="24"/>
          <w:szCs w:val="24"/>
          <w:lang w:val="en-AU"/>
        </w:rPr>
        <w:t>is con</w:t>
      </w:r>
      <w:r w:rsidRPr="001802A9">
        <w:rPr>
          <w:rFonts w:asciiTheme="minorHAnsi" w:hAnsiTheme="minorHAnsi"/>
          <w:sz w:val="24"/>
          <w:szCs w:val="24"/>
          <w:lang w:val="en-AU"/>
        </w:rPr>
        <w:t xml:space="preserve">text, it </w:t>
      </w:r>
      <w:r w:rsidR="00A44192" w:rsidRPr="001802A9">
        <w:rPr>
          <w:rFonts w:asciiTheme="minorHAnsi" w:hAnsiTheme="minorHAnsi"/>
          <w:sz w:val="24"/>
          <w:szCs w:val="24"/>
          <w:lang w:val="en-AU"/>
        </w:rPr>
        <w:t xml:space="preserve">would be </w:t>
      </w:r>
      <w:r w:rsidRPr="001802A9">
        <w:rPr>
          <w:rFonts w:asciiTheme="minorHAnsi" w:hAnsiTheme="minorHAnsi"/>
          <w:sz w:val="24"/>
          <w:szCs w:val="24"/>
          <w:lang w:val="en-AU"/>
        </w:rPr>
        <w:t>the setting where legal information is passed from a lawyer through a</w:t>
      </w:r>
      <w:r w:rsidR="00A44192" w:rsidRPr="001802A9">
        <w:rPr>
          <w:rFonts w:asciiTheme="minorHAnsi" w:hAnsiTheme="minorHAnsi"/>
          <w:sz w:val="24"/>
          <w:szCs w:val="24"/>
          <w:lang w:val="en-AU"/>
        </w:rPr>
        <w:t>nother professional (such as a</w:t>
      </w:r>
      <w:r w:rsidRPr="001802A9">
        <w:rPr>
          <w:rFonts w:asciiTheme="minorHAnsi" w:hAnsiTheme="minorHAnsi"/>
          <w:sz w:val="24"/>
          <w:szCs w:val="24"/>
          <w:lang w:val="en-AU"/>
        </w:rPr>
        <w:t xml:space="preserve"> youth worker</w:t>
      </w:r>
      <w:r w:rsidR="00A44192" w:rsidRPr="001802A9">
        <w:rPr>
          <w:rFonts w:asciiTheme="minorHAnsi" w:hAnsiTheme="minorHAnsi"/>
          <w:sz w:val="24"/>
          <w:szCs w:val="24"/>
          <w:lang w:val="en-AU"/>
        </w:rPr>
        <w:t>)</w:t>
      </w:r>
      <w:r w:rsidRPr="001802A9">
        <w:rPr>
          <w:rFonts w:asciiTheme="minorHAnsi" w:hAnsiTheme="minorHAnsi"/>
          <w:sz w:val="24"/>
          <w:szCs w:val="24"/>
          <w:lang w:val="en-AU"/>
        </w:rPr>
        <w:t xml:space="preserve"> to the young person. As it may not be tailored for the individual young person, it may not constitute ‘legal advice’. However it can help to build relationships in preparation for the provision of advice and / or casework assistance; or it can provide information to assist a young person to make particular decisions about self –help or other courses of action. </w:t>
      </w:r>
    </w:p>
    <w:p w:rsidR="00510416" w:rsidRPr="001802A9" w:rsidRDefault="00510416" w:rsidP="008D2E03">
      <w:pPr>
        <w:pStyle w:val="NormalIndent"/>
        <w:spacing w:before="0" w:line="240" w:lineRule="auto"/>
        <w:ind w:left="0"/>
        <w:rPr>
          <w:rFonts w:asciiTheme="minorHAnsi" w:hAnsiTheme="minorHAnsi"/>
          <w:sz w:val="24"/>
          <w:szCs w:val="24"/>
          <w:lang w:val="en-AU"/>
        </w:rPr>
      </w:pPr>
    </w:p>
    <w:p w:rsidR="00510416" w:rsidRPr="001802A9" w:rsidRDefault="00510416" w:rsidP="008D2E03">
      <w:pPr>
        <w:pStyle w:val="NormalIndent"/>
        <w:spacing w:before="0" w:line="240" w:lineRule="auto"/>
        <w:ind w:left="0"/>
        <w:rPr>
          <w:rFonts w:asciiTheme="minorHAnsi" w:hAnsiTheme="minorHAnsi"/>
          <w:b/>
          <w:sz w:val="24"/>
          <w:szCs w:val="24"/>
          <w:lang w:val="en-AU"/>
        </w:rPr>
      </w:pPr>
      <w:r w:rsidRPr="001802A9">
        <w:rPr>
          <w:rFonts w:asciiTheme="minorHAnsi" w:hAnsiTheme="minorHAnsi"/>
          <w:b/>
          <w:sz w:val="24"/>
          <w:szCs w:val="24"/>
          <w:lang w:val="en-AU"/>
        </w:rPr>
        <w:t xml:space="preserve">The Use of Appropriate Technology </w:t>
      </w:r>
    </w:p>
    <w:p w:rsidR="00510416" w:rsidRPr="001802A9" w:rsidRDefault="00510416" w:rsidP="008D2E03">
      <w:pPr>
        <w:pStyle w:val="NormalIndent"/>
        <w:spacing w:before="0" w:line="240" w:lineRule="auto"/>
        <w:ind w:left="0"/>
        <w:rPr>
          <w:rFonts w:asciiTheme="minorHAnsi" w:hAnsiTheme="minorHAnsi"/>
          <w:sz w:val="24"/>
          <w:szCs w:val="24"/>
          <w:lang w:val="en-AU"/>
        </w:rPr>
      </w:pPr>
    </w:p>
    <w:p w:rsidR="00510416" w:rsidRPr="001802A9" w:rsidRDefault="00510416" w:rsidP="008D2E03">
      <w:pPr>
        <w:pStyle w:val="NormalIndent"/>
        <w:spacing w:before="0" w:line="240" w:lineRule="auto"/>
        <w:ind w:left="0"/>
        <w:rPr>
          <w:rFonts w:asciiTheme="minorHAnsi" w:hAnsiTheme="minorHAnsi"/>
          <w:sz w:val="24"/>
          <w:szCs w:val="24"/>
          <w:lang w:val="en-AU"/>
        </w:rPr>
      </w:pPr>
      <w:r w:rsidRPr="001802A9">
        <w:rPr>
          <w:rFonts w:asciiTheme="minorHAnsi" w:hAnsiTheme="minorHAnsi"/>
          <w:sz w:val="24"/>
          <w:szCs w:val="24"/>
          <w:lang w:val="en-AU"/>
        </w:rPr>
        <w:t>This will need to be considered in the context of each particular legal service for young people.</w:t>
      </w:r>
      <w:r w:rsidR="00093570" w:rsidRPr="001802A9">
        <w:rPr>
          <w:rFonts w:asciiTheme="minorHAnsi" w:hAnsiTheme="minorHAnsi"/>
          <w:sz w:val="24"/>
          <w:szCs w:val="24"/>
          <w:lang w:val="en-AU"/>
        </w:rPr>
        <w:t xml:space="preserve"> However we note that it </w:t>
      </w:r>
      <w:r w:rsidRPr="001802A9">
        <w:rPr>
          <w:rFonts w:asciiTheme="minorHAnsi" w:hAnsiTheme="minorHAnsi"/>
          <w:sz w:val="24"/>
          <w:szCs w:val="24"/>
          <w:lang w:val="en-AU"/>
        </w:rPr>
        <w:t>is possible for models of service delivery to young people to be developed that overcome the barriers created by young people’s reluctance to approach a lawyer (as an ‘authority figure’). The online information and advice provided by the National Children’s and Youth Law Centre’s ‘Lawstuff’ website and ‘Lawmail’ service are examples</w:t>
      </w:r>
      <w:r w:rsidRPr="001802A9">
        <w:rPr>
          <w:rStyle w:val="FootnoteReference"/>
          <w:rFonts w:asciiTheme="minorHAnsi" w:hAnsiTheme="minorHAnsi"/>
          <w:sz w:val="24"/>
          <w:szCs w:val="24"/>
          <w:lang w:val="en-AU"/>
        </w:rPr>
        <w:footnoteReference w:id="46"/>
      </w:r>
      <w:r w:rsidRPr="001802A9">
        <w:rPr>
          <w:rFonts w:asciiTheme="minorHAnsi" w:hAnsiTheme="minorHAnsi"/>
          <w:sz w:val="24"/>
          <w:szCs w:val="24"/>
          <w:lang w:val="en-AU"/>
        </w:rPr>
        <w:t xml:space="preserve">. </w:t>
      </w:r>
    </w:p>
    <w:p w:rsidR="00510416" w:rsidRPr="001802A9" w:rsidRDefault="00510416" w:rsidP="008D2E03">
      <w:pPr>
        <w:pStyle w:val="NormalIndent"/>
        <w:spacing w:before="0" w:line="240" w:lineRule="auto"/>
        <w:ind w:left="0"/>
        <w:rPr>
          <w:rFonts w:asciiTheme="minorHAnsi" w:hAnsiTheme="minorHAnsi"/>
          <w:sz w:val="24"/>
          <w:szCs w:val="24"/>
          <w:lang w:val="en-AU"/>
        </w:rPr>
      </w:pPr>
    </w:p>
    <w:p w:rsidR="00510416" w:rsidRPr="001802A9" w:rsidRDefault="00093570" w:rsidP="008D2E03">
      <w:pPr>
        <w:pStyle w:val="NormalIndent"/>
        <w:spacing w:before="0" w:line="240" w:lineRule="auto"/>
        <w:ind w:left="0"/>
        <w:rPr>
          <w:rFonts w:asciiTheme="minorHAnsi" w:hAnsiTheme="minorHAnsi"/>
          <w:sz w:val="24"/>
          <w:szCs w:val="24"/>
          <w:lang w:val="en-AU"/>
        </w:rPr>
      </w:pPr>
      <w:r w:rsidRPr="001802A9">
        <w:rPr>
          <w:rFonts w:asciiTheme="minorHAnsi" w:hAnsiTheme="minorHAnsi"/>
          <w:sz w:val="24"/>
          <w:szCs w:val="24"/>
          <w:lang w:val="en-AU"/>
        </w:rPr>
        <w:t xml:space="preserve">The effectiveness of tailored legal assistance will still rely on developed relationships. The </w:t>
      </w:r>
      <w:r w:rsidR="00510416" w:rsidRPr="001802A9">
        <w:rPr>
          <w:rFonts w:asciiTheme="minorHAnsi" w:hAnsiTheme="minorHAnsi"/>
          <w:sz w:val="24"/>
          <w:szCs w:val="24"/>
          <w:lang w:val="en-AU"/>
        </w:rPr>
        <w:t>National Children’s and Youth Law Centre relies on its networks and relationships with other community-based organisations to ensure that the services that it provides address the legal issues that arise for children and young people in their local communities around Australia.</w:t>
      </w:r>
    </w:p>
    <w:p w:rsidR="00093570" w:rsidRPr="001802A9" w:rsidRDefault="00510416" w:rsidP="00093570">
      <w:pPr>
        <w:pStyle w:val="AARHeading1"/>
        <w:numPr>
          <w:ilvl w:val="0"/>
          <w:numId w:val="0"/>
        </w:numPr>
        <w:spacing w:before="0" w:line="240" w:lineRule="auto"/>
        <w:rPr>
          <w:rFonts w:asciiTheme="minorHAnsi" w:hAnsiTheme="minorHAnsi"/>
          <w:szCs w:val="24"/>
        </w:rPr>
      </w:pPr>
      <w:r w:rsidRPr="001802A9">
        <w:rPr>
          <w:rFonts w:asciiTheme="minorHAnsi" w:eastAsia="MS Mincho" w:hAnsiTheme="minorHAnsi" w:cs="Arial"/>
          <w:szCs w:val="24"/>
        </w:rPr>
        <w:br w:type="page"/>
      </w:r>
      <w:r w:rsidR="00093570" w:rsidRPr="001802A9">
        <w:rPr>
          <w:rFonts w:asciiTheme="minorHAnsi" w:eastAsia="MS Mincho" w:hAnsiTheme="minorHAnsi" w:cs="Arial"/>
          <w:szCs w:val="24"/>
        </w:rPr>
        <w:lastRenderedPageBreak/>
        <w:t>Key Features of a Legal Service Delivery Model for Young People (continued)</w:t>
      </w:r>
    </w:p>
    <w:p w:rsidR="00510416" w:rsidRPr="001802A9" w:rsidRDefault="00510416" w:rsidP="008D2E03">
      <w:pPr>
        <w:pStyle w:val="NormalIndent"/>
        <w:spacing w:before="0" w:line="240" w:lineRule="auto"/>
        <w:ind w:left="0"/>
        <w:rPr>
          <w:rFonts w:asciiTheme="minorHAnsi" w:hAnsiTheme="minorHAnsi"/>
          <w:b/>
          <w:sz w:val="24"/>
          <w:szCs w:val="24"/>
          <w:lang w:val="en-AU"/>
        </w:rPr>
      </w:pPr>
    </w:p>
    <w:p w:rsidR="00510416" w:rsidRPr="001802A9" w:rsidRDefault="00510416" w:rsidP="008D2E03">
      <w:pPr>
        <w:pStyle w:val="NormalIndent"/>
        <w:spacing w:before="0" w:line="240" w:lineRule="auto"/>
        <w:ind w:left="0"/>
        <w:rPr>
          <w:rFonts w:asciiTheme="minorHAnsi" w:hAnsiTheme="minorHAnsi"/>
          <w:b/>
          <w:sz w:val="24"/>
          <w:szCs w:val="24"/>
          <w:lang w:val="en-AU"/>
        </w:rPr>
      </w:pPr>
      <w:r w:rsidRPr="001802A9">
        <w:rPr>
          <w:rFonts w:asciiTheme="minorHAnsi" w:hAnsiTheme="minorHAnsi"/>
          <w:b/>
          <w:sz w:val="24"/>
          <w:szCs w:val="24"/>
          <w:lang w:val="en-AU"/>
        </w:rPr>
        <w:t xml:space="preserve">The Use of Appropriate Technology </w:t>
      </w:r>
      <w:r w:rsidR="00093570" w:rsidRPr="001802A9">
        <w:rPr>
          <w:rFonts w:asciiTheme="minorHAnsi" w:hAnsiTheme="minorHAnsi"/>
          <w:b/>
          <w:sz w:val="24"/>
          <w:szCs w:val="24"/>
          <w:lang w:val="en-AU"/>
        </w:rPr>
        <w:t>(continued)</w:t>
      </w:r>
    </w:p>
    <w:p w:rsidR="00510416" w:rsidRPr="001802A9" w:rsidRDefault="00510416" w:rsidP="008D2E03">
      <w:pPr>
        <w:pStyle w:val="NormalIndent"/>
        <w:spacing w:before="0" w:line="240" w:lineRule="auto"/>
        <w:ind w:left="0"/>
        <w:rPr>
          <w:rFonts w:asciiTheme="minorHAnsi" w:hAnsiTheme="minorHAnsi"/>
          <w:sz w:val="24"/>
          <w:szCs w:val="24"/>
          <w:lang w:val="en-AU"/>
        </w:rPr>
      </w:pPr>
    </w:p>
    <w:p w:rsidR="00510416" w:rsidRPr="001802A9" w:rsidRDefault="00093570" w:rsidP="008D2E03">
      <w:pPr>
        <w:pStyle w:val="NormalIndent"/>
        <w:spacing w:before="0" w:line="240" w:lineRule="auto"/>
        <w:ind w:left="0"/>
        <w:rPr>
          <w:rFonts w:asciiTheme="minorHAnsi" w:hAnsiTheme="minorHAnsi"/>
          <w:sz w:val="24"/>
          <w:szCs w:val="24"/>
          <w:lang w:val="en-AU"/>
        </w:rPr>
      </w:pPr>
      <w:r w:rsidRPr="001802A9">
        <w:rPr>
          <w:rFonts w:asciiTheme="minorHAnsi" w:hAnsiTheme="minorHAnsi"/>
          <w:sz w:val="24"/>
          <w:szCs w:val="24"/>
          <w:lang w:val="en-AU"/>
        </w:rPr>
        <w:t>E</w:t>
      </w:r>
      <w:r w:rsidR="00510416" w:rsidRPr="001802A9">
        <w:rPr>
          <w:rFonts w:asciiTheme="minorHAnsi" w:hAnsiTheme="minorHAnsi"/>
          <w:sz w:val="24"/>
          <w:szCs w:val="24"/>
          <w:lang w:val="en-AU"/>
        </w:rPr>
        <w:t xml:space="preserve">xperience </w:t>
      </w:r>
      <w:r w:rsidRPr="001802A9">
        <w:rPr>
          <w:rFonts w:asciiTheme="minorHAnsi" w:hAnsiTheme="minorHAnsi"/>
          <w:sz w:val="24"/>
          <w:szCs w:val="24"/>
          <w:lang w:val="en-AU"/>
        </w:rPr>
        <w:t>suggests that technology must be used with flexibility as to methods and settings.</w:t>
      </w:r>
      <w:r w:rsidR="00510416" w:rsidRPr="001802A9">
        <w:rPr>
          <w:rFonts w:asciiTheme="minorHAnsi" w:hAnsiTheme="minorHAnsi"/>
          <w:sz w:val="24"/>
          <w:szCs w:val="24"/>
          <w:lang w:val="en-AU"/>
        </w:rPr>
        <w:t xml:space="preserve"> Research from the Law &amp; Justice Foundation of NSW has confirmed that video conferencing requires careful attention before it can be effectively incorporated into legal service delivery</w:t>
      </w:r>
      <w:r w:rsidR="00510416" w:rsidRPr="001802A9">
        <w:rPr>
          <w:rStyle w:val="FootnoteReference"/>
          <w:rFonts w:asciiTheme="minorHAnsi" w:hAnsiTheme="minorHAnsi"/>
          <w:sz w:val="24"/>
          <w:szCs w:val="24"/>
          <w:lang w:val="en-AU"/>
        </w:rPr>
        <w:footnoteReference w:id="47"/>
      </w:r>
      <w:r w:rsidR="00510416" w:rsidRPr="001802A9">
        <w:rPr>
          <w:rFonts w:asciiTheme="minorHAnsi" w:hAnsiTheme="minorHAnsi"/>
          <w:sz w:val="24"/>
          <w:szCs w:val="24"/>
          <w:lang w:val="en-AU"/>
        </w:rPr>
        <w:t xml:space="preserve">. Given the confidence with which young people use technology, it remains an important area for exploration. We have noted that some youth services have developed innovative strategies to engage and communicate with young people. </w:t>
      </w:r>
    </w:p>
    <w:p w:rsidR="00510416" w:rsidRPr="001802A9" w:rsidRDefault="00510416" w:rsidP="008D2E03">
      <w:pPr>
        <w:pStyle w:val="NormalIndent"/>
        <w:spacing w:before="0" w:line="240" w:lineRule="auto"/>
        <w:ind w:left="0"/>
        <w:rPr>
          <w:rFonts w:asciiTheme="minorHAnsi" w:hAnsiTheme="minorHAnsi"/>
          <w:b/>
          <w:sz w:val="24"/>
          <w:szCs w:val="24"/>
          <w:lang w:val="en-AU"/>
        </w:rPr>
      </w:pPr>
    </w:p>
    <w:p w:rsidR="00510416" w:rsidRPr="001802A9" w:rsidRDefault="00510416" w:rsidP="008D2E03">
      <w:pPr>
        <w:spacing w:before="0" w:after="0" w:line="240" w:lineRule="auto"/>
        <w:rPr>
          <w:rFonts w:eastAsia="Times"/>
          <w:sz w:val="24"/>
          <w:szCs w:val="24"/>
          <w:lang w:val="en-AU"/>
        </w:rPr>
      </w:pPr>
      <w:r w:rsidRPr="001802A9">
        <w:rPr>
          <w:rFonts w:eastAsia="Times"/>
          <w:sz w:val="24"/>
          <w:szCs w:val="24"/>
          <w:lang w:val="en-AU"/>
        </w:rPr>
        <w:t>We have also noted the recent UK evidence that young people were not yet particularly successful in obtaining help to address legal problems using the internet</w:t>
      </w:r>
      <w:r w:rsidRPr="001802A9">
        <w:rPr>
          <w:rStyle w:val="FootnoteReference"/>
          <w:rFonts w:eastAsia="Times"/>
          <w:sz w:val="24"/>
          <w:szCs w:val="24"/>
          <w:lang w:val="en-AU"/>
        </w:rPr>
        <w:footnoteReference w:id="48"/>
      </w:r>
      <w:r w:rsidRPr="001802A9">
        <w:rPr>
          <w:rFonts w:eastAsia="Times"/>
          <w:sz w:val="24"/>
          <w:szCs w:val="24"/>
          <w:lang w:val="en-AU"/>
        </w:rPr>
        <w:t>. Although salutary for us, the Australian experience may suggest better results. Australia has a more established range of internet resources tailored specifically for young people (addressing cyber safety, legal, financial and mental health problems)</w:t>
      </w:r>
      <w:r w:rsidRPr="001802A9">
        <w:rPr>
          <w:rStyle w:val="FootnoteReference"/>
          <w:rFonts w:eastAsia="Times"/>
          <w:sz w:val="24"/>
          <w:szCs w:val="24"/>
          <w:lang w:val="en-AU"/>
        </w:rPr>
        <w:footnoteReference w:id="49"/>
      </w:r>
      <w:r w:rsidRPr="001802A9">
        <w:rPr>
          <w:rFonts w:eastAsia="Times"/>
          <w:sz w:val="24"/>
          <w:szCs w:val="24"/>
          <w:lang w:val="en-AU"/>
        </w:rPr>
        <w:t xml:space="preserve">. The National Children’s and Youth Law Centre reports high levels of satisfaction from its own client satisfaction surveys for its online services. </w:t>
      </w:r>
    </w:p>
    <w:p w:rsidR="00510416" w:rsidRPr="001802A9" w:rsidRDefault="00510416" w:rsidP="008D2E03">
      <w:pPr>
        <w:spacing w:before="0" w:after="0" w:line="240" w:lineRule="auto"/>
        <w:rPr>
          <w:rFonts w:eastAsia="Times"/>
          <w:sz w:val="24"/>
          <w:szCs w:val="24"/>
          <w:lang w:val="en-AU"/>
        </w:rPr>
      </w:pPr>
    </w:p>
    <w:p w:rsidR="00510416" w:rsidRDefault="00510416" w:rsidP="008D2E03">
      <w:pPr>
        <w:spacing w:before="0" w:after="0" w:line="240" w:lineRule="auto"/>
        <w:rPr>
          <w:sz w:val="24"/>
          <w:szCs w:val="24"/>
          <w:lang w:val="en-AU"/>
        </w:rPr>
      </w:pPr>
      <w:r w:rsidRPr="001802A9">
        <w:rPr>
          <w:rFonts w:eastAsia="Times"/>
          <w:sz w:val="24"/>
          <w:szCs w:val="24"/>
          <w:lang w:val="en-AU"/>
        </w:rPr>
        <w:t>We note the work of the Young and Well Cooperative Research Centre</w:t>
      </w:r>
      <w:r w:rsidRPr="001802A9">
        <w:rPr>
          <w:rStyle w:val="FootnoteReference"/>
          <w:rFonts w:eastAsia="Times"/>
          <w:sz w:val="24"/>
          <w:szCs w:val="24"/>
          <w:lang w:val="en-AU"/>
        </w:rPr>
        <w:footnoteReference w:id="50"/>
      </w:r>
      <w:r w:rsidRPr="001802A9">
        <w:rPr>
          <w:rFonts w:eastAsia="Times"/>
          <w:sz w:val="24"/>
          <w:szCs w:val="24"/>
          <w:lang w:val="en-AU"/>
        </w:rPr>
        <w:t xml:space="preserve"> </w:t>
      </w:r>
      <w:r w:rsidRPr="001802A9">
        <w:rPr>
          <w:sz w:val="24"/>
          <w:szCs w:val="24"/>
          <w:lang w:val="en-AU"/>
        </w:rPr>
        <w:t>exploring the role of technology in young people’s lives, and demonstrating how technology can be used to improve the mental health and wellbeing of young people. Some examples of the use of technology that could be incorporated into the service delivery model include:</w:t>
      </w:r>
    </w:p>
    <w:p w:rsidR="00A609EF" w:rsidRPr="001802A9" w:rsidRDefault="00A609EF" w:rsidP="008D2E03">
      <w:pPr>
        <w:spacing w:before="0" w:after="0" w:line="240" w:lineRule="auto"/>
        <w:rPr>
          <w:sz w:val="24"/>
          <w:szCs w:val="24"/>
          <w:lang w:val="en-AU"/>
        </w:rPr>
      </w:pPr>
    </w:p>
    <w:p w:rsidR="00510416" w:rsidRPr="001802A9" w:rsidRDefault="00510416" w:rsidP="008D2E03">
      <w:pPr>
        <w:widowControl w:val="0"/>
        <w:numPr>
          <w:ilvl w:val="0"/>
          <w:numId w:val="26"/>
        </w:numPr>
        <w:autoSpaceDE w:val="0"/>
        <w:autoSpaceDN w:val="0"/>
        <w:adjustRightInd w:val="0"/>
        <w:spacing w:before="0" w:after="0" w:line="240" w:lineRule="auto"/>
        <w:rPr>
          <w:sz w:val="24"/>
          <w:szCs w:val="24"/>
          <w:lang w:val="en-AU"/>
        </w:rPr>
      </w:pPr>
      <w:r w:rsidRPr="001802A9">
        <w:rPr>
          <w:sz w:val="24"/>
          <w:szCs w:val="24"/>
          <w:lang w:val="en-AU"/>
        </w:rPr>
        <w:t>Social networking services</w:t>
      </w:r>
      <w:r w:rsidRPr="001802A9">
        <w:rPr>
          <w:rStyle w:val="FootnoteReference"/>
          <w:sz w:val="24"/>
          <w:szCs w:val="24"/>
          <w:lang w:val="en-AU"/>
        </w:rPr>
        <w:footnoteReference w:id="51"/>
      </w:r>
      <w:r w:rsidRPr="001802A9">
        <w:rPr>
          <w:sz w:val="24"/>
          <w:szCs w:val="24"/>
          <w:lang w:val="en-AU"/>
        </w:rPr>
        <w:t xml:space="preserve"> – to communicate with individual young people or as part of broader community legal education strategies;</w:t>
      </w:r>
    </w:p>
    <w:p w:rsidR="00510416" w:rsidRPr="001802A9" w:rsidRDefault="00510416" w:rsidP="008D2E03">
      <w:pPr>
        <w:widowControl w:val="0"/>
        <w:numPr>
          <w:ilvl w:val="0"/>
          <w:numId w:val="26"/>
        </w:numPr>
        <w:autoSpaceDE w:val="0"/>
        <w:autoSpaceDN w:val="0"/>
        <w:adjustRightInd w:val="0"/>
        <w:spacing w:before="0" w:after="0" w:line="240" w:lineRule="auto"/>
        <w:rPr>
          <w:sz w:val="24"/>
          <w:szCs w:val="24"/>
          <w:lang w:val="en-AU"/>
        </w:rPr>
      </w:pPr>
      <w:r w:rsidRPr="001802A9">
        <w:rPr>
          <w:sz w:val="24"/>
          <w:szCs w:val="24"/>
          <w:lang w:val="en-AU"/>
        </w:rPr>
        <w:t>Greater coordination with the National Children’s and Youth Law Centre’s ‘Lawstuff’ and ‘Lawmail’ services;</w:t>
      </w:r>
    </w:p>
    <w:p w:rsidR="00510416" w:rsidRPr="001802A9" w:rsidRDefault="00510416" w:rsidP="008D2E03">
      <w:pPr>
        <w:widowControl w:val="0"/>
        <w:numPr>
          <w:ilvl w:val="0"/>
          <w:numId w:val="26"/>
        </w:numPr>
        <w:autoSpaceDE w:val="0"/>
        <w:autoSpaceDN w:val="0"/>
        <w:adjustRightInd w:val="0"/>
        <w:spacing w:before="0" w:after="0" w:line="240" w:lineRule="auto"/>
        <w:rPr>
          <w:sz w:val="24"/>
          <w:szCs w:val="24"/>
          <w:lang w:val="en-AU"/>
        </w:rPr>
      </w:pPr>
      <w:r w:rsidRPr="001802A9">
        <w:rPr>
          <w:sz w:val="24"/>
          <w:szCs w:val="24"/>
          <w:lang w:val="en-AU"/>
        </w:rPr>
        <w:t>Further development of email advice and information options;</w:t>
      </w:r>
    </w:p>
    <w:p w:rsidR="00510416" w:rsidRPr="001802A9" w:rsidRDefault="00510416" w:rsidP="008D2E03">
      <w:pPr>
        <w:widowControl w:val="0"/>
        <w:numPr>
          <w:ilvl w:val="0"/>
          <w:numId w:val="26"/>
        </w:numPr>
        <w:autoSpaceDE w:val="0"/>
        <w:autoSpaceDN w:val="0"/>
        <w:adjustRightInd w:val="0"/>
        <w:spacing w:before="0" w:after="0" w:line="240" w:lineRule="auto"/>
        <w:rPr>
          <w:sz w:val="24"/>
          <w:szCs w:val="24"/>
          <w:lang w:val="en-AU"/>
        </w:rPr>
      </w:pPr>
      <w:r w:rsidRPr="001802A9">
        <w:rPr>
          <w:sz w:val="24"/>
          <w:szCs w:val="24"/>
          <w:lang w:val="en-AU"/>
        </w:rPr>
        <w:t xml:space="preserve">Further development of web resources for training and self-help – both for young people and youth workers; and </w:t>
      </w:r>
    </w:p>
    <w:p w:rsidR="00510416" w:rsidRPr="001802A9" w:rsidRDefault="00510416" w:rsidP="008D2E03">
      <w:pPr>
        <w:widowControl w:val="0"/>
        <w:numPr>
          <w:ilvl w:val="0"/>
          <w:numId w:val="26"/>
        </w:numPr>
        <w:autoSpaceDE w:val="0"/>
        <w:autoSpaceDN w:val="0"/>
        <w:adjustRightInd w:val="0"/>
        <w:spacing w:before="0" w:after="0" w:line="240" w:lineRule="auto"/>
        <w:rPr>
          <w:sz w:val="24"/>
          <w:szCs w:val="24"/>
          <w:lang w:val="en-AU"/>
        </w:rPr>
      </w:pPr>
      <w:r w:rsidRPr="001802A9">
        <w:rPr>
          <w:sz w:val="24"/>
          <w:szCs w:val="24"/>
          <w:lang w:val="en-AU"/>
        </w:rPr>
        <w:t>Development of strategies that target particular barriers to access</w:t>
      </w:r>
      <w:r w:rsidRPr="001802A9">
        <w:rPr>
          <w:rStyle w:val="FootnoteReference"/>
          <w:sz w:val="24"/>
          <w:szCs w:val="24"/>
          <w:lang w:val="en-AU"/>
        </w:rPr>
        <w:footnoteReference w:id="52"/>
      </w:r>
      <w:r w:rsidRPr="001802A9">
        <w:rPr>
          <w:sz w:val="24"/>
          <w:szCs w:val="24"/>
          <w:lang w:val="en-AU"/>
        </w:rPr>
        <w:t xml:space="preserve"> and particular groups such as young men</w:t>
      </w:r>
      <w:r w:rsidRPr="001802A9">
        <w:rPr>
          <w:rStyle w:val="FootnoteReference"/>
          <w:sz w:val="24"/>
          <w:szCs w:val="24"/>
          <w:lang w:val="en-AU"/>
        </w:rPr>
        <w:footnoteReference w:id="53"/>
      </w:r>
      <w:r w:rsidRPr="001802A9">
        <w:rPr>
          <w:sz w:val="24"/>
          <w:szCs w:val="24"/>
          <w:lang w:val="en-AU"/>
        </w:rPr>
        <w:t xml:space="preserve"> with games and phone applications.</w:t>
      </w:r>
    </w:p>
    <w:p w:rsidR="00510416" w:rsidRPr="001802A9" w:rsidRDefault="00510416" w:rsidP="008D2E03">
      <w:pPr>
        <w:spacing w:before="0" w:after="0" w:line="240" w:lineRule="auto"/>
        <w:ind w:left="720"/>
        <w:rPr>
          <w:sz w:val="24"/>
          <w:szCs w:val="24"/>
          <w:lang w:val="en-AU"/>
        </w:rPr>
      </w:pPr>
    </w:p>
    <w:p w:rsidR="00510416" w:rsidRPr="001802A9" w:rsidRDefault="00510416" w:rsidP="008D2E03">
      <w:pPr>
        <w:pStyle w:val="NormalIndent"/>
        <w:spacing w:before="0" w:line="240" w:lineRule="auto"/>
        <w:ind w:left="0"/>
        <w:rPr>
          <w:rFonts w:asciiTheme="minorHAnsi" w:hAnsiTheme="minorHAnsi"/>
          <w:sz w:val="24"/>
          <w:szCs w:val="24"/>
          <w:lang w:val="en-AU"/>
        </w:rPr>
      </w:pPr>
      <w:r w:rsidRPr="001802A9">
        <w:rPr>
          <w:rFonts w:asciiTheme="minorHAnsi" w:hAnsiTheme="minorHAnsi"/>
          <w:sz w:val="24"/>
          <w:szCs w:val="24"/>
          <w:lang w:val="en-AU"/>
        </w:rPr>
        <w:t xml:space="preserve">Technology still offers significant opportunities for legal service delivery to young people. The challenge is to shift our thinking from how technology can provide access to a lawyer; to how technology can offer access to a variety of resources to help young people solve their legal problems. </w:t>
      </w:r>
    </w:p>
    <w:p w:rsidR="00510416" w:rsidRPr="001802A9" w:rsidRDefault="00510416" w:rsidP="008D2E03">
      <w:pPr>
        <w:pStyle w:val="AARHeading1"/>
        <w:numPr>
          <w:ilvl w:val="0"/>
          <w:numId w:val="0"/>
        </w:numPr>
        <w:spacing w:before="0" w:line="240" w:lineRule="auto"/>
        <w:rPr>
          <w:rFonts w:ascii="Times New Roman" w:hAnsi="Times New Roman"/>
          <w:sz w:val="22"/>
          <w:szCs w:val="22"/>
        </w:rPr>
      </w:pPr>
      <w:r w:rsidRPr="001802A9">
        <w:rPr>
          <w:sz w:val="22"/>
          <w:szCs w:val="22"/>
        </w:rPr>
        <w:br w:type="page"/>
      </w:r>
    </w:p>
    <w:p w:rsidR="00510416" w:rsidRPr="001802A9" w:rsidRDefault="00510416" w:rsidP="008D2E03">
      <w:pPr>
        <w:pStyle w:val="NormalIndent"/>
        <w:spacing w:before="0" w:line="240" w:lineRule="auto"/>
        <w:ind w:left="0"/>
        <w:rPr>
          <w:rFonts w:ascii="Times New Roman" w:hAnsi="Times New Roman"/>
          <w:sz w:val="22"/>
          <w:szCs w:val="22"/>
          <w:lang w:val="en-AU"/>
        </w:rPr>
      </w:pPr>
    </w:p>
    <w:p w:rsidR="00510416" w:rsidRPr="001802A9" w:rsidRDefault="00510416" w:rsidP="008D2E03">
      <w:pPr>
        <w:pStyle w:val="NormalIndent"/>
        <w:spacing w:before="0" w:line="240" w:lineRule="auto"/>
        <w:ind w:left="0"/>
        <w:rPr>
          <w:rFonts w:ascii="Times New Roman" w:hAnsi="Times New Roman"/>
          <w:sz w:val="22"/>
          <w:szCs w:val="22"/>
          <w:lang w:val="en-AU"/>
        </w:rPr>
      </w:pPr>
    </w:p>
    <w:p w:rsidR="001E3148" w:rsidRPr="001802A9" w:rsidRDefault="001E3148" w:rsidP="008D2E03">
      <w:pPr>
        <w:pStyle w:val="NormalIndent"/>
        <w:spacing w:before="0" w:line="240" w:lineRule="auto"/>
        <w:ind w:left="0"/>
        <w:rPr>
          <w:rFonts w:ascii="Times New Roman" w:hAnsi="Times New Roman"/>
          <w:sz w:val="22"/>
          <w:szCs w:val="22"/>
          <w:lang w:val="en-AU"/>
        </w:rPr>
      </w:pPr>
    </w:p>
    <w:p w:rsidR="00363269" w:rsidRPr="001802A9" w:rsidRDefault="00363269" w:rsidP="008D2E03">
      <w:pPr>
        <w:pStyle w:val="NormalIndent"/>
        <w:spacing w:before="0" w:line="240" w:lineRule="auto"/>
        <w:ind w:left="0"/>
        <w:rPr>
          <w:rFonts w:ascii="Times New Roman" w:hAnsi="Times New Roman"/>
          <w:sz w:val="22"/>
          <w:szCs w:val="22"/>
          <w:lang w:val="en-AU"/>
        </w:rPr>
      </w:pPr>
    </w:p>
    <w:p w:rsidR="00363269" w:rsidRPr="001802A9" w:rsidRDefault="00363269" w:rsidP="008D2E03">
      <w:pPr>
        <w:pStyle w:val="NormalIndent"/>
        <w:spacing w:before="0" w:line="240" w:lineRule="auto"/>
        <w:ind w:left="0"/>
        <w:rPr>
          <w:rFonts w:ascii="Times New Roman" w:hAnsi="Times New Roman"/>
          <w:sz w:val="22"/>
          <w:szCs w:val="22"/>
          <w:lang w:val="en-AU"/>
        </w:rPr>
      </w:pPr>
    </w:p>
    <w:p w:rsidR="00510416" w:rsidRPr="001802A9" w:rsidRDefault="00363269" w:rsidP="00A609EF">
      <w:pPr>
        <w:pStyle w:val="NormalIndent"/>
        <w:pBdr>
          <w:top w:val="single" w:sz="4" w:space="1" w:color="auto"/>
          <w:left w:val="single" w:sz="4" w:space="4" w:color="auto"/>
          <w:bottom w:val="single" w:sz="4" w:space="1" w:color="auto"/>
          <w:right w:val="single" w:sz="4" w:space="4" w:color="auto"/>
        </w:pBdr>
        <w:spacing w:before="0" w:line="240" w:lineRule="auto"/>
        <w:ind w:left="0"/>
        <w:jc w:val="center"/>
        <w:rPr>
          <w:rFonts w:ascii="Times New Roman" w:hAnsi="Times New Roman"/>
          <w:sz w:val="48"/>
          <w:szCs w:val="48"/>
          <w:lang w:val="en-AU"/>
        </w:rPr>
      </w:pPr>
      <w:r w:rsidRPr="001802A9">
        <w:rPr>
          <w:rFonts w:ascii="Times New Roman" w:hAnsi="Times New Roman"/>
          <w:sz w:val="48"/>
          <w:szCs w:val="48"/>
          <w:lang w:val="en-AU"/>
        </w:rPr>
        <w:t xml:space="preserve">A </w:t>
      </w:r>
      <w:r w:rsidR="00510416" w:rsidRPr="001802A9">
        <w:rPr>
          <w:rFonts w:ascii="Times New Roman" w:hAnsi="Times New Roman"/>
          <w:sz w:val="48"/>
          <w:szCs w:val="48"/>
          <w:lang w:val="en-AU"/>
        </w:rPr>
        <w:t>Youth L</w:t>
      </w:r>
      <w:r w:rsidRPr="001802A9">
        <w:rPr>
          <w:rFonts w:ascii="Times New Roman" w:hAnsi="Times New Roman"/>
          <w:sz w:val="48"/>
          <w:szCs w:val="48"/>
          <w:lang w:val="en-AU"/>
        </w:rPr>
        <w:t xml:space="preserve">egal Service </w:t>
      </w:r>
      <w:r w:rsidR="00510416" w:rsidRPr="001802A9">
        <w:rPr>
          <w:rFonts w:ascii="Times New Roman" w:hAnsi="Times New Roman"/>
          <w:sz w:val="48"/>
          <w:szCs w:val="48"/>
          <w:lang w:val="en-AU"/>
        </w:rPr>
        <w:t>Model</w:t>
      </w:r>
    </w:p>
    <w:p w:rsidR="00510416" w:rsidRPr="001802A9" w:rsidRDefault="00510416" w:rsidP="008D2E03">
      <w:pPr>
        <w:pStyle w:val="NormalIndent"/>
        <w:spacing w:before="0" w:line="240" w:lineRule="auto"/>
        <w:ind w:left="0"/>
        <w:rPr>
          <w:rFonts w:ascii="Times New Roman" w:hAnsi="Times New Roman"/>
          <w:sz w:val="48"/>
          <w:szCs w:val="48"/>
          <w:lang w:val="en-AU"/>
        </w:rPr>
      </w:pPr>
    </w:p>
    <w:p w:rsidR="00363269" w:rsidRPr="001802A9" w:rsidRDefault="00363269" w:rsidP="008D2E03">
      <w:pPr>
        <w:pStyle w:val="NormalIndent"/>
        <w:spacing w:before="0" w:line="240" w:lineRule="auto"/>
        <w:ind w:left="0"/>
        <w:rPr>
          <w:rFonts w:ascii="Times New Roman" w:hAnsi="Times New Roman"/>
          <w:sz w:val="48"/>
          <w:szCs w:val="48"/>
          <w:lang w:val="en-AU"/>
        </w:rPr>
      </w:pPr>
    </w:p>
    <w:p w:rsidR="00363269" w:rsidRPr="001802A9" w:rsidRDefault="00363269" w:rsidP="00A609EF">
      <w:pPr>
        <w:pStyle w:val="NormalIndent"/>
        <w:spacing w:before="0" w:line="240" w:lineRule="auto"/>
        <w:ind w:left="567" w:firstLine="1418"/>
        <w:rPr>
          <w:rFonts w:ascii="Times New Roman" w:hAnsi="Times New Roman"/>
          <w:sz w:val="48"/>
          <w:szCs w:val="48"/>
          <w:lang w:val="en-AU"/>
        </w:rPr>
      </w:pPr>
    </w:p>
    <w:p w:rsidR="00510416" w:rsidRPr="001802A9" w:rsidRDefault="00510416" w:rsidP="008D2E03">
      <w:pPr>
        <w:pStyle w:val="NormalIndent"/>
        <w:spacing w:before="0" w:line="240" w:lineRule="auto"/>
        <w:ind w:left="0"/>
        <w:rPr>
          <w:rFonts w:ascii="Times New Roman" w:hAnsi="Times New Roman"/>
          <w:sz w:val="32"/>
          <w:szCs w:val="32"/>
          <w:lang w:val="en-AU"/>
        </w:rPr>
      </w:pPr>
    </w:p>
    <w:p w:rsidR="00510416" w:rsidRPr="001802A9" w:rsidRDefault="00510416" w:rsidP="008D2E03">
      <w:pPr>
        <w:spacing w:before="0" w:after="0" w:line="240" w:lineRule="auto"/>
        <w:rPr>
          <w:lang w:val="en-AU"/>
        </w:rPr>
      </w:pPr>
      <w:r w:rsidRPr="001802A9">
        <w:rPr>
          <w:noProof/>
          <w:lang w:val="en-AU" w:eastAsia="en-AU"/>
        </w:rPr>
        <w:drawing>
          <wp:inline distT="0" distB="0" distL="0" distR="0" wp14:anchorId="66B61C1B" wp14:editId="736116BD">
            <wp:extent cx="5486980" cy="4258415"/>
            <wp:effectExtent l="19050" t="95250" r="38100" b="66040"/>
            <wp:docPr id="3" name="Diagram 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rsidR="00510416" w:rsidRPr="001802A9" w:rsidRDefault="00510416" w:rsidP="008D2E03">
      <w:pPr>
        <w:pStyle w:val="NormalIndent"/>
        <w:spacing w:before="0" w:line="240" w:lineRule="auto"/>
        <w:ind w:left="0"/>
        <w:rPr>
          <w:rFonts w:ascii="Times New Roman" w:hAnsi="Times New Roman"/>
          <w:sz w:val="32"/>
          <w:szCs w:val="32"/>
          <w:lang w:val="en-AU"/>
        </w:rPr>
      </w:pPr>
    </w:p>
    <w:p w:rsidR="00510416" w:rsidRPr="001802A9" w:rsidRDefault="00510416" w:rsidP="008D2E03">
      <w:pPr>
        <w:pStyle w:val="AARHeading1"/>
        <w:numPr>
          <w:ilvl w:val="0"/>
          <w:numId w:val="0"/>
        </w:numPr>
        <w:spacing w:before="0" w:line="240" w:lineRule="auto"/>
        <w:rPr>
          <w:rFonts w:ascii="Times New Roman" w:hAnsi="Times New Roman"/>
          <w:sz w:val="22"/>
          <w:szCs w:val="22"/>
        </w:rPr>
      </w:pPr>
      <w:r w:rsidRPr="001802A9">
        <w:rPr>
          <w:rFonts w:ascii="Times New Roman" w:hAnsi="Times New Roman"/>
          <w:sz w:val="22"/>
          <w:szCs w:val="22"/>
        </w:rPr>
        <w:br w:type="page"/>
      </w:r>
    </w:p>
    <w:p w:rsidR="00510416" w:rsidRPr="001802A9" w:rsidRDefault="00510416" w:rsidP="008D2E03">
      <w:pPr>
        <w:pStyle w:val="NormalIndent"/>
        <w:spacing w:before="0" w:line="240" w:lineRule="auto"/>
        <w:ind w:left="0"/>
        <w:rPr>
          <w:rFonts w:ascii="Times New Roman" w:hAnsi="Times New Roman"/>
          <w:sz w:val="22"/>
          <w:szCs w:val="22"/>
          <w:lang w:val="en-AU"/>
        </w:rPr>
      </w:pPr>
    </w:p>
    <w:p w:rsidR="00510416" w:rsidRPr="001802A9" w:rsidRDefault="00510416" w:rsidP="008D2E03">
      <w:pPr>
        <w:pStyle w:val="NormalIndent"/>
        <w:spacing w:before="0" w:line="240" w:lineRule="auto"/>
        <w:ind w:left="0"/>
        <w:rPr>
          <w:rFonts w:ascii="Times New Roman" w:hAnsi="Times New Roman"/>
          <w:sz w:val="22"/>
          <w:szCs w:val="22"/>
          <w:lang w:val="en-AU"/>
        </w:rPr>
      </w:pPr>
    </w:p>
    <w:p w:rsidR="00510416" w:rsidRPr="001802A9" w:rsidRDefault="001E3148" w:rsidP="00A609EF">
      <w:pPr>
        <w:pStyle w:val="NormalIndent"/>
        <w:pBdr>
          <w:top w:val="single" w:sz="4" w:space="1" w:color="auto"/>
          <w:left w:val="single" w:sz="4" w:space="4" w:color="auto"/>
          <w:bottom w:val="single" w:sz="4" w:space="1" w:color="auto"/>
          <w:right w:val="single" w:sz="4" w:space="4" w:color="auto"/>
        </w:pBdr>
        <w:spacing w:before="0" w:line="240" w:lineRule="auto"/>
        <w:ind w:left="0"/>
        <w:jc w:val="center"/>
        <w:rPr>
          <w:rFonts w:ascii="Times New Roman" w:hAnsi="Times New Roman"/>
          <w:sz w:val="44"/>
          <w:szCs w:val="44"/>
          <w:lang w:val="en-AU"/>
        </w:rPr>
      </w:pPr>
      <w:r w:rsidRPr="001802A9">
        <w:rPr>
          <w:rFonts w:ascii="Times New Roman" w:hAnsi="Times New Roman"/>
          <w:sz w:val="44"/>
          <w:szCs w:val="44"/>
          <w:lang w:val="en-AU"/>
        </w:rPr>
        <w:t xml:space="preserve">A </w:t>
      </w:r>
      <w:r w:rsidR="00510416" w:rsidRPr="001802A9">
        <w:rPr>
          <w:rFonts w:ascii="Times New Roman" w:hAnsi="Times New Roman"/>
          <w:sz w:val="44"/>
          <w:szCs w:val="44"/>
          <w:lang w:val="en-AU"/>
        </w:rPr>
        <w:t>Youth L</w:t>
      </w:r>
      <w:r w:rsidRPr="001802A9">
        <w:rPr>
          <w:rFonts w:ascii="Times New Roman" w:hAnsi="Times New Roman"/>
          <w:sz w:val="44"/>
          <w:szCs w:val="44"/>
          <w:lang w:val="en-AU"/>
        </w:rPr>
        <w:t xml:space="preserve">egal Service </w:t>
      </w:r>
      <w:r w:rsidR="00510416" w:rsidRPr="001802A9">
        <w:rPr>
          <w:rFonts w:ascii="Times New Roman" w:hAnsi="Times New Roman"/>
          <w:sz w:val="44"/>
          <w:szCs w:val="44"/>
          <w:lang w:val="en-AU"/>
        </w:rPr>
        <w:t>Model with Key Features</w:t>
      </w:r>
    </w:p>
    <w:p w:rsidR="00510416" w:rsidRPr="001802A9" w:rsidRDefault="00510416" w:rsidP="008D2E03">
      <w:pPr>
        <w:pStyle w:val="NormalIndent"/>
        <w:spacing w:before="0" w:line="240" w:lineRule="auto"/>
        <w:ind w:left="0"/>
        <w:rPr>
          <w:rFonts w:ascii="Times New Roman" w:hAnsi="Times New Roman"/>
          <w:sz w:val="44"/>
          <w:szCs w:val="44"/>
          <w:lang w:val="en-AU"/>
        </w:rPr>
      </w:pPr>
    </w:p>
    <w:p w:rsidR="00510416" w:rsidRPr="001802A9" w:rsidRDefault="00510416" w:rsidP="008D2E03">
      <w:pPr>
        <w:spacing w:before="0" w:after="0" w:line="240" w:lineRule="auto"/>
        <w:rPr>
          <w:lang w:val="en-AU"/>
        </w:rPr>
      </w:pPr>
      <w:r w:rsidRPr="001802A9">
        <w:rPr>
          <w:noProof/>
          <w:lang w:val="en-AU" w:eastAsia="en-AU"/>
        </w:rPr>
        <w:drawing>
          <wp:inline distT="0" distB="0" distL="0" distR="0" wp14:anchorId="6EB2562E" wp14:editId="4AA116C6">
            <wp:extent cx="5498672" cy="5070555"/>
            <wp:effectExtent l="19050" t="476250" r="64135" b="149225"/>
            <wp:docPr id="1" name="Diagram 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p>
    <w:p w:rsidR="00510416" w:rsidRPr="001802A9" w:rsidRDefault="00510416" w:rsidP="008D2E03">
      <w:pPr>
        <w:tabs>
          <w:tab w:val="left" w:pos="1999"/>
        </w:tabs>
        <w:spacing w:before="0" w:after="0" w:line="240" w:lineRule="auto"/>
        <w:jc w:val="center"/>
        <w:rPr>
          <w:sz w:val="28"/>
          <w:szCs w:val="28"/>
          <w:lang w:val="en-AU"/>
        </w:rPr>
      </w:pPr>
    </w:p>
    <w:p w:rsidR="00510416" w:rsidRPr="001802A9" w:rsidRDefault="00510416" w:rsidP="008D2E03">
      <w:pPr>
        <w:tabs>
          <w:tab w:val="left" w:pos="1999"/>
        </w:tabs>
        <w:spacing w:before="0" w:after="0" w:line="240" w:lineRule="auto"/>
        <w:jc w:val="center"/>
        <w:rPr>
          <w:sz w:val="28"/>
          <w:szCs w:val="28"/>
          <w:lang w:val="en-AU"/>
        </w:rPr>
      </w:pPr>
      <w:r w:rsidRPr="001802A9">
        <w:rPr>
          <w:sz w:val="28"/>
          <w:szCs w:val="28"/>
          <w:lang w:val="en-AU"/>
        </w:rPr>
        <w:t>Community Development Principles</w:t>
      </w:r>
    </w:p>
    <w:p w:rsidR="00510416" w:rsidRPr="001802A9" w:rsidRDefault="00510416" w:rsidP="008D2E03">
      <w:pPr>
        <w:tabs>
          <w:tab w:val="left" w:pos="1999"/>
        </w:tabs>
        <w:spacing w:before="0" w:after="0" w:line="240" w:lineRule="auto"/>
        <w:jc w:val="center"/>
        <w:rPr>
          <w:sz w:val="28"/>
          <w:szCs w:val="28"/>
          <w:lang w:val="en-AU"/>
        </w:rPr>
      </w:pPr>
      <w:r w:rsidRPr="001802A9">
        <w:rPr>
          <w:sz w:val="28"/>
          <w:szCs w:val="28"/>
          <w:lang w:val="en-AU"/>
        </w:rPr>
        <w:t>Problem Solving Approach</w:t>
      </w:r>
    </w:p>
    <w:p w:rsidR="00510416" w:rsidRPr="001802A9" w:rsidRDefault="00510416" w:rsidP="008D2E03">
      <w:pPr>
        <w:tabs>
          <w:tab w:val="left" w:pos="1999"/>
        </w:tabs>
        <w:spacing w:before="0" w:after="0" w:line="240" w:lineRule="auto"/>
        <w:jc w:val="center"/>
        <w:rPr>
          <w:sz w:val="28"/>
          <w:szCs w:val="28"/>
          <w:lang w:val="en-AU"/>
        </w:rPr>
      </w:pPr>
      <w:r w:rsidRPr="001802A9">
        <w:rPr>
          <w:sz w:val="28"/>
          <w:szCs w:val="28"/>
          <w:lang w:val="en-AU"/>
        </w:rPr>
        <w:t>Use of Technology</w:t>
      </w:r>
    </w:p>
    <w:p w:rsidR="00510416" w:rsidRPr="001802A9" w:rsidRDefault="00510416" w:rsidP="00933A16">
      <w:pPr>
        <w:pStyle w:val="AARHeading1"/>
        <w:numPr>
          <w:ilvl w:val="0"/>
          <w:numId w:val="0"/>
        </w:numPr>
        <w:spacing w:before="0" w:line="240" w:lineRule="auto"/>
        <w:rPr>
          <w:rFonts w:eastAsia="MS Mincho"/>
          <w:sz w:val="22"/>
          <w:szCs w:val="22"/>
        </w:rPr>
      </w:pPr>
      <w:r w:rsidRPr="001802A9">
        <w:rPr>
          <w:rFonts w:ascii="Times New Roman" w:hAnsi="Times New Roman"/>
          <w:b w:val="0"/>
          <w:sz w:val="22"/>
          <w:szCs w:val="22"/>
        </w:rPr>
        <w:br w:type="page"/>
      </w:r>
    </w:p>
    <w:p w:rsidR="00182F08" w:rsidRPr="007B704B" w:rsidRDefault="00182F08" w:rsidP="007B704B">
      <w:pPr>
        <w:pStyle w:val="AARHeading1"/>
        <w:numPr>
          <w:ilvl w:val="0"/>
          <w:numId w:val="0"/>
        </w:numPr>
        <w:spacing w:before="0" w:line="240" w:lineRule="auto"/>
        <w:rPr>
          <w:rFonts w:asciiTheme="minorHAnsi" w:eastAsia="MS Mincho" w:hAnsiTheme="minorHAnsi" w:cs="Arial"/>
          <w:szCs w:val="24"/>
        </w:rPr>
      </w:pPr>
      <w:bookmarkStart w:id="30" w:name="_Toc389467671"/>
      <w:bookmarkStart w:id="31" w:name="_Toc389468088"/>
      <w:r w:rsidRPr="007B704B">
        <w:rPr>
          <w:rFonts w:asciiTheme="minorHAnsi" w:eastAsia="MS Mincho" w:hAnsiTheme="minorHAnsi" w:cs="Arial"/>
          <w:szCs w:val="24"/>
        </w:rPr>
        <w:lastRenderedPageBreak/>
        <w:t>Responding to the Draft Report</w:t>
      </w:r>
      <w:bookmarkEnd w:id="30"/>
      <w:bookmarkEnd w:id="31"/>
    </w:p>
    <w:p w:rsidR="00182F08" w:rsidRPr="001802A9" w:rsidRDefault="00182F08" w:rsidP="00182F08">
      <w:pPr>
        <w:pStyle w:val="NormalIndent"/>
        <w:spacing w:before="0" w:line="240" w:lineRule="auto"/>
        <w:ind w:left="0"/>
        <w:rPr>
          <w:rFonts w:asciiTheme="minorHAnsi" w:hAnsiTheme="minorHAnsi"/>
          <w:b/>
          <w:sz w:val="24"/>
          <w:szCs w:val="24"/>
          <w:lang w:val="en-AU"/>
        </w:rPr>
      </w:pPr>
    </w:p>
    <w:p w:rsidR="00182F08" w:rsidRPr="001802A9" w:rsidRDefault="00182F08" w:rsidP="00182F08">
      <w:pPr>
        <w:pStyle w:val="NormalIndent"/>
        <w:spacing w:before="0" w:line="240" w:lineRule="auto"/>
        <w:ind w:left="0"/>
        <w:rPr>
          <w:rFonts w:asciiTheme="minorHAnsi" w:hAnsiTheme="minorHAnsi"/>
          <w:b/>
          <w:sz w:val="24"/>
          <w:szCs w:val="24"/>
          <w:lang w:val="en-AU"/>
        </w:rPr>
      </w:pPr>
      <w:r w:rsidRPr="001802A9">
        <w:rPr>
          <w:rFonts w:asciiTheme="minorHAnsi" w:hAnsiTheme="minorHAnsi"/>
          <w:b/>
          <w:sz w:val="24"/>
          <w:szCs w:val="24"/>
          <w:lang w:val="en-AU"/>
        </w:rPr>
        <w:t>Overview</w:t>
      </w:r>
    </w:p>
    <w:p w:rsidR="00182F08" w:rsidRPr="001802A9" w:rsidRDefault="00182F08" w:rsidP="00182F08">
      <w:pPr>
        <w:pStyle w:val="NormalIndent"/>
        <w:spacing w:before="0" w:line="240" w:lineRule="auto"/>
        <w:ind w:left="0"/>
        <w:rPr>
          <w:rFonts w:asciiTheme="minorHAnsi" w:hAnsiTheme="minorHAnsi"/>
          <w:b/>
          <w:sz w:val="24"/>
          <w:szCs w:val="24"/>
          <w:lang w:val="en-AU"/>
        </w:rPr>
      </w:pPr>
    </w:p>
    <w:p w:rsidR="00182F08" w:rsidRPr="001802A9" w:rsidRDefault="00182F08" w:rsidP="00182F08">
      <w:pPr>
        <w:pStyle w:val="NormalIndent"/>
        <w:spacing w:before="0" w:line="240" w:lineRule="auto"/>
        <w:ind w:left="0"/>
        <w:rPr>
          <w:rFonts w:asciiTheme="minorHAnsi" w:hAnsiTheme="minorHAnsi"/>
          <w:b/>
          <w:sz w:val="24"/>
          <w:szCs w:val="24"/>
          <w:lang w:val="en-AU"/>
        </w:rPr>
      </w:pPr>
      <w:r w:rsidRPr="001802A9">
        <w:rPr>
          <w:rFonts w:asciiTheme="minorHAnsi" w:hAnsiTheme="minorHAnsi"/>
          <w:b/>
          <w:sz w:val="24"/>
          <w:szCs w:val="24"/>
          <w:lang w:val="en-AU"/>
        </w:rPr>
        <w:t xml:space="preserve">The Australian Child </w:t>
      </w:r>
      <w:r w:rsidR="00C834E0" w:rsidRPr="001802A9">
        <w:rPr>
          <w:rFonts w:asciiTheme="minorHAnsi" w:hAnsiTheme="minorHAnsi"/>
          <w:b/>
          <w:sz w:val="24"/>
          <w:szCs w:val="24"/>
          <w:lang w:val="en-AU"/>
        </w:rPr>
        <w:t>R</w:t>
      </w:r>
      <w:r w:rsidRPr="001802A9">
        <w:rPr>
          <w:rFonts w:asciiTheme="minorHAnsi" w:hAnsiTheme="minorHAnsi"/>
          <w:b/>
          <w:sz w:val="24"/>
          <w:szCs w:val="24"/>
          <w:lang w:val="en-AU"/>
        </w:rPr>
        <w:t xml:space="preserve">ights </w:t>
      </w:r>
      <w:r w:rsidR="00C834E0" w:rsidRPr="001802A9">
        <w:rPr>
          <w:rFonts w:asciiTheme="minorHAnsi" w:hAnsiTheme="minorHAnsi"/>
          <w:b/>
          <w:sz w:val="24"/>
          <w:szCs w:val="24"/>
          <w:lang w:val="en-AU"/>
        </w:rPr>
        <w:t>T</w:t>
      </w:r>
      <w:r w:rsidRPr="001802A9">
        <w:rPr>
          <w:rFonts w:asciiTheme="minorHAnsi" w:hAnsiTheme="minorHAnsi"/>
          <w:b/>
          <w:sz w:val="24"/>
          <w:szCs w:val="24"/>
          <w:lang w:val="en-AU"/>
        </w:rPr>
        <w:t>askforce</w:t>
      </w:r>
      <w:r w:rsidR="00C834E0" w:rsidRPr="001802A9">
        <w:rPr>
          <w:rFonts w:asciiTheme="minorHAnsi" w:hAnsiTheme="minorHAnsi"/>
          <w:b/>
          <w:sz w:val="24"/>
          <w:szCs w:val="24"/>
          <w:lang w:val="en-AU"/>
        </w:rPr>
        <w:t xml:space="preserve"> endorses the Key Points set out in the Overview</w:t>
      </w:r>
    </w:p>
    <w:p w:rsidR="00182F08" w:rsidRPr="001802A9" w:rsidRDefault="00182F08" w:rsidP="00182F08">
      <w:pPr>
        <w:pStyle w:val="NormalIndent"/>
        <w:spacing w:before="0" w:line="240" w:lineRule="auto"/>
        <w:ind w:left="0"/>
        <w:rPr>
          <w:rFonts w:asciiTheme="minorHAnsi" w:hAnsiTheme="minorHAnsi"/>
          <w:b/>
          <w:sz w:val="24"/>
          <w:szCs w:val="24"/>
          <w:lang w:val="en-AU"/>
        </w:rPr>
      </w:pPr>
    </w:p>
    <w:p w:rsidR="00182F08" w:rsidRPr="001802A9" w:rsidRDefault="00C834E0" w:rsidP="00182F08">
      <w:pPr>
        <w:pStyle w:val="NormalIndent"/>
        <w:spacing w:before="0" w:line="240" w:lineRule="auto"/>
        <w:ind w:left="0"/>
        <w:rPr>
          <w:rFonts w:asciiTheme="minorHAnsi" w:hAnsiTheme="minorHAnsi"/>
          <w:sz w:val="24"/>
          <w:szCs w:val="24"/>
          <w:lang w:val="en-AU"/>
        </w:rPr>
      </w:pPr>
      <w:r w:rsidRPr="001802A9">
        <w:rPr>
          <w:rFonts w:asciiTheme="minorHAnsi" w:hAnsiTheme="minorHAnsi"/>
          <w:sz w:val="24"/>
          <w:szCs w:val="24"/>
          <w:lang w:val="en-AU"/>
        </w:rPr>
        <w:t>However it asserts that children and young people are as entitled as adult Australians to expect access to an effective civil justice system. And it asserts that a threshold issue remains un-recognised in the Draft Report – that Australia’s courts, tribunals and ombudsmen are effectively inaccessible for children and young people as avenues to assert rights and achieve justice.</w:t>
      </w:r>
    </w:p>
    <w:p w:rsidR="00C834E0" w:rsidRPr="001802A9" w:rsidRDefault="00C834E0" w:rsidP="00182F08">
      <w:pPr>
        <w:pStyle w:val="NormalIndent"/>
        <w:spacing w:before="0" w:line="240" w:lineRule="auto"/>
        <w:ind w:left="0"/>
        <w:rPr>
          <w:rFonts w:asciiTheme="minorHAnsi" w:hAnsiTheme="minorHAnsi"/>
          <w:sz w:val="24"/>
          <w:szCs w:val="24"/>
          <w:lang w:val="en-AU"/>
        </w:rPr>
      </w:pPr>
    </w:p>
    <w:p w:rsidR="00C834E0" w:rsidRPr="001802A9" w:rsidRDefault="00C834E0" w:rsidP="00182F08">
      <w:pPr>
        <w:pStyle w:val="NormalIndent"/>
        <w:spacing w:before="0" w:line="240" w:lineRule="auto"/>
        <w:ind w:left="0"/>
        <w:rPr>
          <w:rFonts w:asciiTheme="minorHAnsi" w:hAnsiTheme="minorHAnsi"/>
          <w:sz w:val="24"/>
          <w:szCs w:val="24"/>
          <w:lang w:val="en-AU"/>
        </w:rPr>
      </w:pPr>
      <w:r w:rsidRPr="001802A9">
        <w:rPr>
          <w:rFonts w:asciiTheme="minorHAnsi" w:hAnsiTheme="minorHAnsi"/>
          <w:sz w:val="24"/>
          <w:szCs w:val="24"/>
          <w:lang w:val="en-AU"/>
        </w:rPr>
        <w:t xml:space="preserve">It calls on the Commission to include consideration of children and young people in its final Report and to acknowledge the need for reform of the existing avenues and the development of </w:t>
      </w:r>
      <w:r w:rsidR="00C23EAC" w:rsidRPr="001802A9">
        <w:rPr>
          <w:rFonts w:asciiTheme="minorHAnsi" w:hAnsiTheme="minorHAnsi"/>
          <w:sz w:val="24"/>
          <w:szCs w:val="24"/>
          <w:lang w:val="en-AU"/>
        </w:rPr>
        <w:t xml:space="preserve">targeted </w:t>
      </w:r>
      <w:r w:rsidRPr="001802A9">
        <w:rPr>
          <w:rFonts w:asciiTheme="minorHAnsi" w:hAnsiTheme="minorHAnsi"/>
          <w:sz w:val="24"/>
          <w:szCs w:val="24"/>
          <w:lang w:val="en-AU"/>
        </w:rPr>
        <w:t xml:space="preserve">strategies </w:t>
      </w:r>
      <w:r w:rsidR="00C23EAC" w:rsidRPr="001802A9">
        <w:rPr>
          <w:rFonts w:asciiTheme="minorHAnsi" w:hAnsiTheme="minorHAnsi"/>
          <w:sz w:val="24"/>
          <w:szCs w:val="24"/>
          <w:lang w:val="en-AU"/>
        </w:rPr>
        <w:t>to provide access to justice for children and young people.</w:t>
      </w:r>
    </w:p>
    <w:p w:rsidR="00C23EAC" w:rsidRPr="001802A9" w:rsidRDefault="00C23EAC" w:rsidP="00182F08">
      <w:pPr>
        <w:pStyle w:val="NormalIndent"/>
        <w:spacing w:before="0" w:line="240" w:lineRule="auto"/>
        <w:ind w:left="0"/>
        <w:rPr>
          <w:rFonts w:asciiTheme="minorHAnsi" w:hAnsiTheme="minorHAnsi"/>
          <w:sz w:val="24"/>
          <w:szCs w:val="24"/>
          <w:lang w:val="en-AU"/>
        </w:rPr>
      </w:pPr>
    </w:p>
    <w:p w:rsidR="00C23EAC" w:rsidRPr="001802A9" w:rsidRDefault="00C23EAC" w:rsidP="00182F08">
      <w:pPr>
        <w:pStyle w:val="NormalIndent"/>
        <w:spacing w:before="0" w:line="240" w:lineRule="auto"/>
        <w:ind w:left="0"/>
        <w:rPr>
          <w:rFonts w:asciiTheme="minorHAnsi" w:hAnsiTheme="minorHAnsi"/>
          <w:sz w:val="24"/>
          <w:szCs w:val="24"/>
          <w:lang w:val="en-AU"/>
        </w:rPr>
      </w:pPr>
      <w:r w:rsidRPr="001802A9">
        <w:rPr>
          <w:rFonts w:asciiTheme="minorHAnsi" w:hAnsiTheme="minorHAnsi"/>
          <w:sz w:val="24"/>
          <w:szCs w:val="24"/>
          <w:lang w:val="en-AU"/>
        </w:rPr>
        <w:t>With this threshold issue addressed, we give particular support to the finding that currently many people (including children and young people) have difficulty in identifying whether and where to seek assistance</w:t>
      </w:r>
      <w:r w:rsidR="00DC3ACF" w:rsidRPr="001802A9">
        <w:rPr>
          <w:rStyle w:val="FootnoteReference"/>
          <w:rFonts w:asciiTheme="minorHAnsi" w:hAnsiTheme="minorHAnsi"/>
          <w:sz w:val="24"/>
          <w:szCs w:val="24"/>
          <w:lang w:val="en-AU"/>
        </w:rPr>
        <w:footnoteReference w:id="54"/>
      </w:r>
      <w:r w:rsidRPr="001802A9">
        <w:rPr>
          <w:rFonts w:asciiTheme="minorHAnsi" w:hAnsiTheme="minorHAnsi"/>
          <w:sz w:val="24"/>
          <w:szCs w:val="24"/>
          <w:lang w:val="en-AU"/>
        </w:rPr>
        <w:t xml:space="preserve"> and th</w:t>
      </w:r>
      <w:r w:rsidR="006D691A">
        <w:rPr>
          <w:rFonts w:asciiTheme="minorHAnsi" w:hAnsiTheme="minorHAnsi"/>
          <w:sz w:val="24"/>
          <w:szCs w:val="24"/>
          <w:lang w:val="en-AU"/>
        </w:rPr>
        <w:t>e proposal th</w:t>
      </w:r>
      <w:r w:rsidRPr="001802A9">
        <w:rPr>
          <w:rFonts w:asciiTheme="minorHAnsi" w:hAnsiTheme="minorHAnsi"/>
          <w:sz w:val="24"/>
          <w:szCs w:val="24"/>
          <w:lang w:val="en-AU"/>
        </w:rPr>
        <w:t xml:space="preserve">at they should have recourse to a range of informal dispute resolution mechanisms. </w:t>
      </w:r>
    </w:p>
    <w:p w:rsidR="00C23EAC" w:rsidRPr="001802A9" w:rsidRDefault="00C23EAC" w:rsidP="00182F08">
      <w:pPr>
        <w:pStyle w:val="NormalIndent"/>
        <w:spacing w:before="0" w:line="240" w:lineRule="auto"/>
        <w:ind w:left="0"/>
        <w:rPr>
          <w:rFonts w:asciiTheme="minorHAnsi" w:hAnsiTheme="minorHAnsi"/>
          <w:sz w:val="24"/>
          <w:szCs w:val="24"/>
          <w:lang w:val="en-AU"/>
        </w:rPr>
      </w:pPr>
    </w:p>
    <w:p w:rsidR="00C23EAC" w:rsidRPr="001802A9" w:rsidRDefault="00C23EAC" w:rsidP="00182F08">
      <w:pPr>
        <w:pStyle w:val="NormalIndent"/>
        <w:spacing w:before="0" w:line="240" w:lineRule="auto"/>
        <w:ind w:left="0"/>
        <w:rPr>
          <w:rFonts w:asciiTheme="minorHAnsi" w:hAnsiTheme="minorHAnsi"/>
          <w:sz w:val="24"/>
          <w:szCs w:val="24"/>
          <w:lang w:val="en-AU"/>
        </w:rPr>
      </w:pPr>
      <w:r w:rsidRPr="001802A9">
        <w:rPr>
          <w:rFonts w:asciiTheme="minorHAnsi" w:hAnsiTheme="minorHAnsi"/>
          <w:sz w:val="24"/>
          <w:szCs w:val="24"/>
          <w:lang w:val="en-AU"/>
        </w:rPr>
        <w:t>Greater support for the provision of clear legal information (</w:t>
      </w:r>
      <w:r w:rsidR="006D691A">
        <w:rPr>
          <w:rFonts w:asciiTheme="minorHAnsi" w:hAnsiTheme="minorHAnsi"/>
          <w:sz w:val="24"/>
          <w:szCs w:val="24"/>
          <w:lang w:val="en-AU"/>
        </w:rPr>
        <w:t>particularly for</w:t>
      </w:r>
      <w:r w:rsidRPr="001802A9">
        <w:rPr>
          <w:rFonts w:asciiTheme="minorHAnsi" w:hAnsiTheme="minorHAnsi"/>
          <w:sz w:val="24"/>
          <w:szCs w:val="24"/>
          <w:lang w:val="en-AU"/>
        </w:rPr>
        <w:t xml:space="preserve"> children and young people) would significantly reduce the level of unmet legal need.</w:t>
      </w:r>
    </w:p>
    <w:p w:rsidR="000C50DD" w:rsidRPr="001802A9" w:rsidRDefault="000C50DD" w:rsidP="00182F08">
      <w:pPr>
        <w:pStyle w:val="NormalIndent"/>
        <w:spacing w:before="0" w:line="240" w:lineRule="auto"/>
        <w:ind w:left="0"/>
        <w:rPr>
          <w:rFonts w:asciiTheme="minorHAnsi" w:hAnsiTheme="minorHAnsi"/>
          <w:sz w:val="24"/>
          <w:szCs w:val="24"/>
          <w:lang w:val="en-AU"/>
        </w:rPr>
      </w:pPr>
    </w:p>
    <w:p w:rsidR="000C50DD" w:rsidRPr="001802A9" w:rsidRDefault="000C50DD" w:rsidP="00182F08">
      <w:pPr>
        <w:pStyle w:val="NormalIndent"/>
        <w:spacing w:before="0" w:line="240" w:lineRule="auto"/>
        <w:ind w:left="0"/>
        <w:rPr>
          <w:rFonts w:asciiTheme="minorHAnsi" w:hAnsiTheme="minorHAnsi"/>
          <w:sz w:val="24"/>
          <w:szCs w:val="24"/>
          <w:lang w:val="en-AU"/>
        </w:rPr>
      </w:pPr>
      <w:r w:rsidRPr="001802A9">
        <w:rPr>
          <w:rFonts w:asciiTheme="minorHAnsi" w:hAnsiTheme="minorHAnsi"/>
          <w:sz w:val="24"/>
          <w:szCs w:val="24"/>
          <w:lang w:val="en-AU"/>
        </w:rPr>
        <w:t xml:space="preserve">Community-based legal service providers to children and young people are developing models of service delivery that can provide the range of options from basic legal information through to more intensive legal assistance for complex matters. These models will </w:t>
      </w:r>
      <w:r w:rsidR="00273D5A" w:rsidRPr="001802A9">
        <w:rPr>
          <w:rFonts w:asciiTheme="minorHAnsi" w:hAnsiTheme="minorHAnsi"/>
          <w:sz w:val="24"/>
          <w:szCs w:val="24"/>
          <w:lang w:val="en-AU"/>
        </w:rPr>
        <w:t xml:space="preserve">usually </w:t>
      </w:r>
      <w:r w:rsidRPr="001802A9">
        <w:rPr>
          <w:rFonts w:asciiTheme="minorHAnsi" w:hAnsiTheme="minorHAnsi"/>
          <w:sz w:val="24"/>
          <w:szCs w:val="24"/>
          <w:lang w:val="en-AU"/>
        </w:rPr>
        <w:t>require local and regional relationships with other community agencies (particularly those that also work with children and young people). These can be integrated with state and national resources</w:t>
      </w:r>
      <w:r w:rsidRPr="001802A9">
        <w:rPr>
          <w:rStyle w:val="FootnoteReference"/>
          <w:rFonts w:asciiTheme="minorHAnsi" w:hAnsiTheme="minorHAnsi"/>
          <w:sz w:val="24"/>
          <w:szCs w:val="24"/>
          <w:lang w:val="en-AU"/>
        </w:rPr>
        <w:footnoteReference w:id="55"/>
      </w:r>
      <w:r w:rsidRPr="001802A9">
        <w:rPr>
          <w:rFonts w:asciiTheme="minorHAnsi" w:hAnsiTheme="minorHAnsi"/>
          <w:sz w:val="24"/>
          <w:szCs w:val="24"/>
          <w:lang w:val="en-AU"/>
        </w:rPr>
        <w:t>.</w:t>
      </w:r>
    </w:p>
    <w:p w:rsidR="00273D5A" w:rsidRPr="001802A9" w:rsidRDefault="00273D5A" w:rsidP="00182F08">
      <w:pPr>
        <w:pStyle w:val="NormalIndent"/>
        <w:spacing w:before="0" w:line="240" w:lineRule="auto"/>
        <w:ind w:left="0"/>
        <w:rPr>
          <w:rFonts w:asciiTheme="minorHAnsi" w:hAnsiTheme="minorHAnsi"/>
          <w:sz w:val="24"/>
          <w:szCs w:val="24"/>
          <w:lang w:val="en-AU"/>
        </w:rPr>
      </w:pPr>
    </w:p>
    <w:p w:rsidR="00273D5A" w:rsidRPr="001802A9" w:rsidRDefault="00273D5A" w:rsidP="00182F08">
      <w:pPr>
        <w:pStyle w:val="NormalIndent"/>
        <w:spacing w:before="0" w:line="240" w:lineRule="auto"/>
        <w:ind w:left="0"/>
        <w:rPr>
          <w:rFonts w:asciiTheme="minorHAnsi" w:hAnsiTheme="minorHAnsi"/>
          <w:sz w:val="24"/>
          <w:szCs w:val="24"/>
          <w:lang w:val="en-AU"/>
        </w:rPr>
      </w:pPr>
      <w:r w:rsidRPr="001802A9">
        <w:rPr>
          <w:rFonts w:asciiTheme="minorHAnsi" w:hAnsiTheme="minorHAnsi"/>
          <w:sz w:val="24"/>
          <w:szCs w:val="24"/>
          <w:lang w:val="en-AU"/>
        </w:rPr>
        <w:t xml:space="preserve">Given the lack of financial independence of children and young people, these services will invariably need to be free. </w:t>
      </w:r>
    </w:p>
    <w:p w:rsidR="00273D5A" w:rsidRPr="001802A9" w:rsidRDefault="00273D5A" w:rsidP="00182F08">
      <w:pPr>
        <w:pStyle w:val="NormalIndent"/>
        <w:spacing w:before="0" w:line="240" w:lineRule="auto"/>
        <w:ind w:left="0"/>
        <w:rPr>
          <w:rFonts w:asciiTheme="minorHAnsi" w:hAnsiTheme="minorHAnsi"/>
          <w:sz w:val="24"/>
          <w:szCs w:val="24"/>
          <w:lang w:val="en-AU"/>
        </w:rPr>
      </w:pPr>
    </w:p>
    <w:p w:rsidR="00273D5A" w:rsidRPr="001802A9" w:rsidRDefault="00273D5A" w:rsidP="00182F08">
      <w:pPr>
        <w:pStyle w:val="NormalIndent"/>
        <w:spacing w:before="0" w:line="240" w:lineRule="auto"/>
        <w:ind w:left="0"/>
        <w:rPr>
          <w:rFonts w:asciiTheme="minorHAnsi" w:hAnsiTheme="minorHAnsi"/>
          <w:sz w:val="24"/>
          <w:szCs w:val="24"/>
          <w:lang w:val="en-AU"/>
        </w:rPr>
      </w:pPr>
      <w:r w:rsidRPr="001802A9">
        <w:rPr>
          <w:rFonts w:asciiTheme="minorHAnsi" w:hAnsiTheme="minorHAnsi"/>
          <w:sz w:val="24"/>
          <w:szCs w:val="24"/>
          <w:lang w:val="en-AU"/>
        </w:rPr>
        <w:t xml:space="preserve">Ongoing and with appropriate measurement of effectiveness, increased public funding is required to provide support for these models and their further development. The allocation of funding should support providers to direct assistance to the areas of greatest needs for the greatest benefit. </w:t>
      </w:r>
    </w:p>
    <w:p w:rsidR="00273D5A" w:rsidRPr="001802A9" w:rsidRDefault="00273D5A" w:rsidP="00182F08">
      <w:pPr>
        <w:pStyle w:val="NormalIndent"/>
        <w:spacing w:before="0" w:line="240" w:lineRule="auto"/>
        <w:ind w:left="0"/>
        <w:rPr>
          <w:rFonts w:asciiTheme="minorHAnsi" w:hAnsiTheme="minorHAnsi"/>
          <w:sz w:val="24"/>
          <w:szCs w:val="24"/>
          <w:lang w:val="en-AU"/>
        </w:rPr>
      </w:pPr>
    </w:p>
    <w:p w:rsidR="00DC3ACF" w:rsidRPr="001802A9" w:rsidRDefault="00273D5A" w:rsidP="00182F08">
      <w:pPr>
        <w:pStyle w:val="NormalIndent"/>
        <w:spacing w:before="0" w:line="240" w:lineRule="auto"/>
        <w:ind w:left="0"/>
        <w:rPr>
          <w:rFonts w:asciiTheme="minorHAnsi" w:hAnsiTheme="minorHAnsi"/>
          <w:sz w:val="24"/>
          <w:szCs w:val="24"/>
          <w:lang w:val="en-AU"/>
        </w:rPr>
      </w:pPr>
      <w:r w:rsidRPr="001802A9">
        <w:rPr>
          <w:rFonts w:asciiTheme="minorHAnsi" w:hAnsiTheme="minorHAnsi"/>
          <w:sz w:val="24"/>
          <w:szCs w:val="24"/>
          <w:lang w:val="en-AU"/>
        </w:rPr>
        <w:t xml:space="preserve">The Taskforce suggests that the demonstrable ability to work effectively locally and regionally should drive allocation </w:t>
      </w:r>
      <w:r w:rsidR="00E10514" w:rsidRPr="001802A9">
        <w:rPr>
          <w:rFonts w:asciiTheme="minorHAnsi" w:hAnsiTheme="minorHAnsi"/>
          <w:sz w:val="24"/>
          <w:szCs w:val="24"/>
          <w:lang w:val="en-AU"/>
        </w:rPr>
        <w:t xml:space="preserve">and that </w:t>
      </w:r>
      <w:r w:rsidRPr="001802A9">
        <w:rPr>
          <w:rFonts w:asciiTheme="minorHAnsi" w:hAnsiTheme="minorHAnsi"/>
          <w:sz w:val="24"/>
          <w:szCs w:val="24"/>
          <w:lang w:val="en-AU"/>
        </w:rPr>
        <w:t>competition</w:t>
      </w:r>
      <w:r w:rsidR="00E10514" w:rsidRPr="001802A9">
        <w:rPr>
          <w:rFonts w:asciiTheme="minorHAnsi" w:hAnsiTheme="minorHAnsi"/>
          <w:sz w:val="24"/>
          <w:szCs w:val="24"/>
          <w:lang w:val="en-AU"/>
        </w:rPr>
        <w:t xml:space="preserve"> may not achieve the most appropriate outcomes for local value.</w:t>
      </w:r>
    </w:p>
    <w:p w:rsidR="00DC3ACF" w:rsidRPr="001802A9" w:rsidRDefault="00DC3ACF" w:rsidP="00182F08">
      <w:pPr>
        <w:pStyle w:val="NormalIndent"/>
        <w:spacing w:before="0" w:line="240" w:lineRule="auto"/>
        <w:ind w:left="0"/>
        <w:rPr>
          <w:rFonts w:asciiTheme="minorHAnsi" w:hAnsiTheme="minorHAnsi"/>
          <w:sz w:val="24"/>
          <w:szCs w:val="24"/>
          <w:lang w:val="en-AU"/>
        </w:rPr>
      </w:pPr>
    </w:p>
    <w:p w:rsidR="00DC3ACF" w:rsidRPr="001802A9" w:rsidRDefault="00DC3ACF" w:rsidP="00182F08">
      <w:pPr>
        <w:pStyle w:val="NormalIndent"/>
        <w:spacing w:before="0" w:line="240" w:lineRule="auto"/>
        <w:ind w:left="0"/>
        <w:rPr>
          <w:rFonts w:asciiTheme="minorHAnsi" w:hAnsiTheme="minorHAnsi"/>
          <w:sz w:val="24"/>
          <w:szCs w:val="24"/>
          <w:lang w:val="en-AU"/>
        </w:rPr>
      </w:pPr>
    </w:p>
    <w:p w:rsidR="00DC3ACF" w:rsidRPr="001802A9" w:rsidRDefault="00DC3ACF" w:rsidP="00DC3ACF">
      <w:pPr>
        <w:pStyle w:val="AARHeading1"/>
        <w:numPr>
          <w:ilvl w:val="0"/>
          <w:numId w:val="0"/>
        </w:numPr>
        <w:spacing w:before="0" w:line="240" w:lineRule="auto"/>
        <w:rPr>
          <w:rFonts w:asciiTheme="minorHAnsi" w:hAnsiTheme="minorHAnsi"/>
          <w:szCs w:val="24"/>
        </w:rPr>
      </w:pPr>
      <w:r w:rsidRPr="001802A9">
        <w:rPr>
          <w:rFonts w:asciiTheme="minorHAnsi" w:eastAsia="MS Mincho" w:hAnsiTheme="minorHAnsi" w:cs="Arial"/>
          <w:szCs w:val="24"/>
        </w:rPr>
        <w:lastRenderedPageBreak/>
        <w:t>Responding to the Draft Report of the Inquiry into Access to Justice Arrangements</w:t>
      </w:r>
      <w:r w:rsidR="003B4BF0" w:rsidRPr="001802A9">
        <w:rPr>
          <w:rFonts w:asciiTheme="minorHAnsi" w:eastAsia="MS Mincho" w:hAnsiTheme="minorHAnsi" w:cs="Arial"/>
          <w:szCs w:val="24"/>
        </w:rPr>
        <w:t xml:space="preserve"> (continued)</w:t>
      </w:r>
    </w:p>
    <w:p w:rsidR="00DC3ACF" w:rsidRPr="001802A9" w:rsidRDefault="00DC3ACF" w:rsidP="00DC3ACF">
      <w:pPr>
        <w:pStyle w:val="NormalIndent"/>
        <w:spacing w:before="0" w:line="240" w:lineRule="auto"/>
        <w:ind w:left="0"/>
        <w:rPr>
          <w:rFonts w:asciiTheme="minorHAnsi" w:hAnsiTheme="minorHAnsi"/>
          <w:b/>
          <w:sz w:val="24"/>
          <w:szCs w:val="24"/>
          <w:lang w:val="en-AU"/>
        </w:rPr>
      </w:pPr>
    </w:p>
    <w:p w:rsidR="00DC3ACF" w:rsidRPr="001802A9" w:rsidRDefault="00DC3ACF" w:rsidP="00182F08">
      <w:pPr>
        <w:pStyle w:val="NormalIndent"/>
        <w:spacing w:before="0" w:line="240" w:lineRule="auto"/>
        <w:ind w:left="0"/>
        <w:rPr>
          <w:rFonts w:asciiTheme="minorHAnsi" w:hAnsiTheme="minorHAnsi"/>
          <w:sz w:val="24"/>
          <w:szCs w:val="24"/>
          <w:lang w:val="en-AU"/>
        </w:rPr>
      </w:pPr>
      <w:r w:rsidRPr="001802A9">
        <w:rPr>
          <w:rFonts w:asciiTheme="minorHAnsi" w:hAnsiTheme="minorHAnsi"/>
          <w:b/>
          <w:sz w:val="24"/>
          <w:szCs w:val="24"/>
          <w:lang w:val="en-AU"/>
        </w:rPr>
        <w:t>Overview</w:t>
      </w:r>
      <w:r w:rsidR="003B4BF0" w:rsidRPr="001802A9">
        <w:rPr>
          <w:rFonts w:asciiTheme="minorHAnsi" w:hAnsiTheme="minorHAnsi"/>
          <w:b/>
          <w:sz w:val="24"/>
          <w:szCs w:val="24"/>
          <w:lang w:val="en-AU"/>
        </w:rPr>
        <w:t xml:space="preserve"> (continued)</w:t>
      </w:r>
      <w:r w:rsidR="000F4284" w:rsidRPr="001802A9">
        <w:rPr>
          <w:rFonts w:asciiTheme="minorHAnsi" w:hAnsiTheme="minorHAnsi"/>
          <w:b/>
          <w:sz w:val="24"/>
          <w:szCs w:val="24"/>
          <w:lang w:val="en-AU"/>
        </w:rPr>
        <w:t xml:space="preserve"> - </w:t>
      </w:r>
      <w:r w:rsidR="001B4890" w:rsidRPr="001802A9">
        <w:rPr>
          <w:rFonts w:asciiTheme="minorHAnsi" w:hAnsiTheme="minorHAnsi"/>
          <w:sz w:val="24"/>
          <w:szCs w:val="24"/>
          <w:lang w:val="en-AU"/>
        </w:rPr>
        <w:t>Summary of the Commission’s Main Proposals</w:t>
      </w:r>
    </w:p>
    <w:p w:rsidR="003B4BF0" w:rsidRPr="001802A9" w:rsidRDefault="003B4BF0" w:rsidP="003B4BF0">
      <w:pPr>
        <w:autoSpaceDE w:val="0"/>
        <w:autoSpaceDN w:val="0"/>
        <w:adjustRightInd w:val="0"/>
        <w:spacing w:before="0" w:after="0" w:line="240" w:lineRule="auto"/>
        <w:rPr>
          <w:rFonts w:cs="Arial"/>
          <w:b/>
          <w:bCs/>
          <w:color w:val="000000"/>
          <w:lang w:val="en-AU"/>
        </w:rPr>
      </w:pPr>
    </w:p>
    <w:p w:rsidR="003B4BF0" w:rsidRPr="001802A9" w:rsidRDefault="003B4BF0" w:rsidP="003B4BF0">
      <w:pPr>
        <w:autoSpaceDE w:val="0"/>
        <w:autoSpaceDN w:val="0"/>
        <w:adjustRightInd w:val="0"/>
        <w:spacing w:before="0" w:after="0" w:line="240" w:lineRule="auto"/>
        <w:rPr>
          <w:rFonts w:cs="Arial"/>
          <w:b/>
          <w:bCs/>
          <w:color w:val="000000"/>
          <w:sz w:val="24"/>
          <w:szCs w:val="24"/>
          <w:lang w:val="en-AU"/>
        </w:rPr>
      </w:pPr>
      <w:r w:rsidRPr="001802A9">
        <w:rPr>
          <w:rFonts w:cs="Arial"/>
          <w:b/>
          <w:bCs/>
          <w:color w:val="000000"/>
          <w:sz w:val="24"/>
          <w:szCs w:val="24"/>
          <w:lang w:val="en-AU"/>
        </w:rPr>
        <w:t xml:space="preserve">Many problems permeate both the informal and formal aspects of the system </w:t>
      </w:r>
    </w:p>
    <w:p w:rsidR="00DC3ACF" w:rsidRPr="001802A9" w:rsidRDefault="003B4BF0" w:rsidP="00182F08">
      <w:pPr>
        <w:pStyle w:val="NormalIndent"/>
        <w:spacing w:before="0" w:line="240" w:lineRule="auto"/>
        <w:ind w:left="0"/>
        <w:rPr>
          <w:rFonts w:asciiTheme="minorHAnsi" w:hAnsiTheme="minorHAnsi"/>
          <w:sz w:val="24"/>
          <w:szCs w:val="24"/>
          <w:lang w:val="en-AU"/>
        </w:rPr>
      </w:pPr>
      <w:r w:rsidRPr="001802A9">
        <w:rPr>
          <w:rFonts w:asciiTheme="minorHAnsi" w:hAnsiTheme="minorHAnsi" w:cs="Arial"/>
          <w:i/>
          <w:iCs/>
          <w:color w:val="000000"/>
          <w:sz w:val="24"/>
          <w:szCs w:val="24"/>
          <w:lang w:val="en-AU"/>
        </w:rPr>
        <w:t>Consumers lack knowledge about whether and what action to take</w:t>
      </w:r>
    </w:p>
    <w:p w:rsidR="00182F08" w:rsidRPr="001802A9" w:rsidRDefault="00182F08" w:rsidP="00182F08">
      <w:pPr>
        <w:pStyle w:val="NormalIndent"/>
        <w:spacing w:before="0" w:line="240" w:lineRule="auto"/>
        <w:ind w:left="0"/>
        <w:rPr>
          <w:rFonts w:asciiTheme="minorHAnsi" w:hAnsiTheme="minorHAnsi"/>
          <w:b/>
          <w:sz w:val="24"/>
          <w:szCs w:val="24"/>
          <w:lang w:val="en-AU"/>
        </w:rPr>
      </w:pPr>
    </w:p>
    <w:p w:rsidR="003B4BF0" w:rsidRPr="001802A9" w:rsidRDefault="003B4BF0" w:rsidP="00182F08">
      <w:pPr>
        <w:pStyle w:val="NormalIndent"/>
        <w:spacing w:before="0" w:line="240" w:lineRule="auto"/>
        <w:ind w:left="0"/>
        <w:rPr>
          <w:rFonts w:asciiTheme="minorHAnsi" w:hAnsiTheme="minorHAnsi"/>
          <w:sz w:val="24"/>
          <w:szCs w:val="24"/>
          <w:lang w:val="en-AU"/>
        </w:rPr>
      </w:pPr>
      <w:r w:rsidRPr="001802A9">
        <w:rPr>
          <w:rFonts w:asciiTheme="minorHAnsi" w:hAnsiTheme="minorHAnsi"/>
          <w:sz w:val="24"/>
          <w:szCs w:val="24"/>
          <w:lang w:val="en-AU"/>
        </w:rPr>
        <w:t>The Taskforce endorses the findings and the reform but raises the concern that a single centralised source of legal information, advice and referral in each jurisdiction may not offer appropriately tailored and targeted service for all groups particularly those who experience structural disadvantage in access. Children and young people are one such group.</w:t>
      </w:r>
    </w:p>
    <w:p w:rsidR="003B4BF0" w:rsidRPr="001802A9" w:rsidRDefault="003B4BF0" w:rsidP="00182F08">
      <w:pPr>
        <w:pStyle w:val="NormalIndent"/>
        <w:spacing w:before="0" w:line="240" w:lineRule="auto"/>
        <w:ind w:left="0"/>
        <w:rPr>
          <w:rFonts w:asciiTheme="minorHAnsi" w:hAnsiTheme="minorHAnsi"/>
          <w:sz w:val="24"/>
          <w:szCs w:val="24"/>
          <w:lang w:val="en-AU"/>
        </w:rPr>
      </w:pPr>
    </w:p>
    <w:p w:rsidR="003B4BF0" w:rsidRPr="001802A9" w:rsidRDefault="003B4BF0" w:rsidP="00182F08">
      <w:pPr>
        <w:pStyle w:val="NormalIndent"/>
        <w:spacing w:before="0" w:line="240" w:lineRule="auto"/>
        <w:ind w:left="0"/>
        <w:rPr>
          <w:rFonts w:asciiTheme="minorHAnsi" w:hAnsiTheme="minorHAnsi"/>
          <w:sz w:val="24"/>
          <w:szCs w:val="24"/>
          <w:lang w:val="en-AU"/>
        </w:rPr>
      </w:pPr>
      <w:r w:rsidRPr="001802A9">
        <w:rPr>
          <w:rFonts w:asciiTheme="minorHAnsi" w:hAnsiTheme="minorHAnsi"/>
          <w:sz w:val="24"/>
          <w:szCs w:val="24"/>
          <w:lang w:val="en-AU"/>
        </w:rPr>
        <w:t>We note that the National Children and Youth Law Centre’s current services are in fact national but offer legal information and referral that is tailored for children and young people in each jurisdiction.</w:t>
      </w:r>
    </w:p>
    <w:p w:rsidR="003B4BF0" w:rsidRPr="001802A9" w:rsidRDefault="003B4BF0" w:rsidP="00182F08">
      <w:pPr>
        <w:pStyle w:val="NormalIndent"/>
        <w:spacing w:before="0" w:line="240" w:lineRule="auto"/>
        <w:ind w:left="0"/>
        <w:rPr>
          <w:rFonts w:asciiTheme="minorHAnsi" w:hAnsiTheme="minorHAnsi"/>
          <w:sz w:val="24"/>
          <w:szCs w:val="24"/>
          <w:lang w:val="en-AU"/>
        </w:rPr>
      </w:pPr>
      <w:r w:rsidRPr="001802A9">
        <w:rPr>
          <w:rFonts w:asciiTheme="minorHAnsi" w:hAnsiTheme="minorHAnsi"/>
          <w:sz w:val="24"/>
          <w:szCs w:val="24"/>
          <w:lang w:val="en-AU"/>
        </w:rPr>
        <w:t xml:space="preserve"> </w:t>
      </w:r>
    </w:p>
    <w:p w:rsidR="00735361" w:rsidRPr="001802A9" w:rsidRDefault="00735361" w:rsidP="00735361">
      <w:pPr>
        <w:autoSpaceDE w:val="0"/>
        <w:autoSpaceDN w:val="0"/>
        <w:adjustRightInd w:val="0"/>
        <w:spacing w:before="0" w:after="0" w:line="240" w:lineRule="auto"/>
        <w:rPr>
          <w:rFonts w:cs="Arial"/>
          <w:color w:val="000000"/>
          <w:sz w:val="24"/>
          <w:szCs w:val="24"/>
          <w:lang w:val="en-AU"/>
        </w:rPr>
      </w:pPr>
      <w:r w:rsidRPr="001802A9">
        <w:rPr>
          <w:rFonts w:cs="Arial"/>
          <w:b/>
          <w:bCs/>
          <w:color w:val="000000"/>
          <w:sz w:val="24"/>
          <w:szCs w:val="24"/>
          <w:lang w:val="en-AU"/>
        </w:rPr>
        <w:t xml:space="preserve">Big potential gains from early and informal solutions </w:t>
      </w:r>
    </w:p>
    <w:p w:rsidR="00735361" w:rsidRPr="001802A9" w:rsidRDefault="00735361" w:rsidP="00735361">
      <w:pPr>
        <w:autoSpaceDE w:val="0"/>
        <w:autoSpaceDN w:val="0"/>
        <w:adjustRightInd w:val="0"/>
        <w:spacing w:before="0" w:after="0" w:line="240" w:lineRule="auto"/>
        <w:rPr>
          <w:rFonts w:cs="Arial"/>
          <w:color w:val="000000"/>
          <w:sz w:val="24"/>
          <w:szCs w:val="24"/>
          <w:lang w:val="en-AU"/>
        </w:rPr>
      </w:pPr>
      <w:r w:rsidRPr="001802A9">
        <w:rPr>
          <w:rFonts w:cs="Arial"/>
          <w:i/>
          <w:iCs/>
          <w:color w:val="000000"/>
          <w:sz w:val="24"/>
          <w:szCs w:val="24"/>
          <w:lang w:val="en-AU"/>
        </w:rPr>
        <w:t xml:space="preserve">Ombudsmen provide a pathway with negligible cost to complainants </w:t>
      </w:r>
    </w:p>
    <w:p w:rsidR="003B4BF0" w:rsidRPr="001802A9" w:rsidRDefault="003B4BF0" w:rsidP="00182F08">
      <w:pPr>
        <w:pStyle w:val="NormalIndent"/>
        <w:spacing w:before="0" w:line="240" w:lineRule="auto"/>
        <w:ind w:left="0"/>
        <w:rPr>
          <w:rFonts w:asciiTheme="minorHAnsi" w:hAnsiTheme="minorHAnsi"/>
          <w:b/>
          <w:sz w:val="24"/>
          <w:szCs w:val="24"/>
          <w:lang w:val="en-AU"/>
        </w:rPr>
      </w:pPr>
    </w:p>
    <w:p w:rsidR="00735361" w:rsidRPr="001802A9" w:rsidRDefault="00735361" w:rsidP="00735361">
      <w:pPr>
        <w:pStyle w:val="NormalIndent"/>
        <w:spacing w:before="0" w:line="240" w:lineRule="auto"/>
        <w:ind w:left="0"/>
        <w:rPr>
          <w:rFonts w:asciiTheme="minorHAnsi" w:hAnsiTheme="minorHAnsi"/>
          <w:sz w:val="24"/>
          <w:szCs w:val="24"/>
          <w:lang w:val="en-AU"/>
        </w:rPr>
      </w:pPr>
      <w:r w:rsidRPr="001802A9">
        <w:rPr>
          <w:rFonts w:asciiTheme="minorHAnsi" w:hAnsiTheme="minorHAnsi"/>
          <w:sz w:val="24"/>
          <w:szCs w:val="24"/>
          <w:lang w:val="en-AU"/>
        </w:rPr>
        <w:t>The Taskforce endorses the reform but raises the concern that even the relatively informal mechanism of ombudsmen is not used by children and young people. It is like the courts and tribunals a part of an adult world that children and young people have no particular experience of or confidence in. Further support and strategies are required to offer effective access to justice.</w:t>
      </w:r>
    </w:p>
    <w:p w:rsidR="00735361" w:rsidRPr="001802A9" w:rsidRDefault="00735361" w:rsidP="00735361">
      <w:pPr>
        <w:pStyle w:val="NormalIndent"/>
        <w:spacing w:before="0" w:line="240" w:lineRule="auto"/>
        <w:ind w:left="0"/>
        <w:rPr>
          <w:rFonts w:asciiTheme="minorHAnsi" w:hAnsiTheme="minorHAnsi"/>
          <w:sz w:val="24"/>
          <w:szCs w:val="24"/>
          <w:lang w:val="en-AU"/>
        </w:rPr>
      </w:pPr>
    </w:p>
    <w:p w:rsidR="00735361" w:rsidRPr="001802A9" w:rsidRDefault="00735361" w:rsidP="00735361">
      <w:pPr>
        <w:autoSpaceDE w:val="0"/>
        <w:autoSpaceDN w:val="0"/>
        <w:adjustRightInd w:val="0"/>
        <w:spacing w:before="0" w:after="0" w:line="240" w:lineRule="auto"/>
        <w:rPr>
          <w:rFonts w:cs="Arial"/>
          <w:color w:val="000000"/>
          <w:sz w:val="24"/>
          <w:szCs w:val="24"/>
          <w:lang w:val="en-AU"/>
        </w:rPr>
      </w:pPr>
      <w:r w:rsidRPr="001802A9">
        <w:rPr>
          <w:rFonts w:cs="Arial"/>
          <w:b/>
          <w:bCs/>
          <w:color w:val="000000"/>
          <w:sz w:val="24"/>
          <w:szCs w:val="24"/>
          <w:lang w:val="en-AU"/>
        </w:rPr>
        <w:t xml:space="preserve">Legal assistance services for disadvantaged Australians </w:t>
      </w:r>
    </w:p>
    <w:p w:rsidR="00735361" w:rsidRPr="001802A9" w:rsidRDefault="00735361" w:rsidP="00735361">
      <w:pPr>
        <w:autoSpaceDE w:val="0"/>
        <w:autoSpaceDN w:val="0"/>
        <w:adjustRightInd w:val="0"/>
        <w:spacing w:before="0" w:after="0" w:line="240" w:lineRule="auto"/>
        <w:rPr>
          <w:rFonts w:cs="Arial"/>
          <w:color w:val="000000"/>
          <w:sz w:val="24"/>
          <w:szCs w:val="24"/>
          <w:lang w:val="en-AU"/>
        </w:rPr>
      </w:pPr>
      <w:r w:rsidRPr="001802A9">
        <w:rPr>
          <w:rFonts w:cs="Arial"/>
          <w:i/>
          <w:iCs/>
          <w:color w:val="000000"/>
          <w:sz w:val="24"/>
          <w:szCs w:val="24"/>
          <w:lang w:val="en-AU"/>
        </w:rPr>
        <w:t xml:space="preserve">There is scope to improve how governments intervene </w:t>
      </w:r>
    </w:p>
    <w:p w:rsidR="00735361" w:rsidRPr="001802A9" w:rsidRDefault="00735361" w:rsidP="00735361">
      <w:pPr>
        <w:autoSpaceDE w:val="0"/>
        <w:autoSpaceDN w:val="0"/>
        <w:adjustRightInd w:val="0"/>
        <w:spacing w:before="0" w:after="0" w:line="240" w:lineRule="auto"/>
        <w:rPr>
          <w:rFonts w:cs="Arial"/>
          <w:color w:val="000000"/>
          <w:sz w:val="24"/>
          <w:szCs w:val="24"/>
          <w:lang w:val="en-AU"/>
        </w:rPr>
      </w:pPr>
      <w:r w:rsidRPr="001802A9">
        <w:rPr>
          <w:rFonts w:cs="Arial"/>
          <w:i/>
          <w:iCs/>
          <w:color w:val="000000"/>
          <w:sz w:val="24"/>
          <w:szCs w:val="24"/>
          <w:lang w:val="en-AU"/>
        </w:rPr>
        <w:t xml:space="preserve">The distribution of funds could be better matched to need </w:t>
      </w:r>
    </w:p>
    <w:p w:rsidR="00735361" w:rsidRPr="001802A9" w:rsidRDefault="00735361" w:rsidP="00735361">
      <w:pPr>
        <w:autoSpaceDE w:val="0"/>
        <w:autoSpaceDN w:val="0"/>
        <w:adjustRightInd w:val="0"/>
        <w:spacing w:before="0" w:after="0" w:line="240" w:lineRule="auto"/>
        <w:rPr>
          <w:rFonts w:cs="Arial"/>
          <w:color w:val="000000"/>
          <w:sz w:val="24"/>
          <w:szCs w:val="24"/>
          <w:lang w:val="en-AU"/>
        </w:rPr>
      </w:pPr>
      <w:r w:rsidRPr="001802A9">
        <w:rPr>
          <w:rFonts w:cs="Arial"/>
          <w:i/>
          <w:iCs/>
          <w:color w:val="000000"/>
          <w:sz w:val="24"/>
          <w:szCs w:val="24"/>
          <w:lang w:val="en-AU"/>
        </w:rPr>
        <w:t xml:space="preserve">There is also scope for better targeting of services </w:t>
      </w:r>
    </w:p>
    <w:p w:rsidR="00735361" w:rsidRPr="001802A9" w:rsidRDefault="00735361" w:rsidP="00735361">
      <w:pPr>
        <w:autoSpaceDE w:val="0"/>
        <w:autoSpaceDN w:val="0"/>
        <w:adjustRightInd w:val="0"/>
        <w:spacing w:before="0" w:after="0" w:line="240" w:lineRule="auto"/>
        <w:rPr>
          <w:rFonts w:cs="Arial"/>
          <w:color w:val="000000"/>
          <w:sz w:val="24"/>
          <w:szCs w:val="24"/>
          <w:lang w:val="en-AU"/>
        </w:rPr>
      </w:pPr>
      <w:r w:rsidRPr="001802A9">
        <w:rPr>
          <w:rFonts w:cs="Arial"/>
          <w:i/>
          <w:iCs/>
          <w:color w:val="000000"/>
          <w:sz w:val="24"/>
          <w:szCs w:val="24"/>
          <w:lang w:val="en-AU"/>
        </w:rPr>
        <w:t xml:space="preserve">Culturally tailored services are essential but need improvement </w:t>
      </w:r>
    </w:p>
    <w:p w:rsidR="00735361" w:rsidRPr="001802A9" w:rsidRDefault="00735361" w:rsidP="00735361">
      <w:pPr>
        <w:autoSpaceDE w:val="0"/>
        <w:autoSpaceDN w:val="0"/>
        <w:adjustRightInd w:val="0"/>
        <w:spacing w:before="0" w:after="0" w:line="240" w:lineRule="auto"/>
        <w:rPr>
          <w:rFonts w:cs="Arial"/>
          <w:color w:val="000000"/>
          <w:sz w:val="24"/>
          <w:szCs w:val="24"/>
          <w:lang w:val="en-AU"/>
        </w:rPr>
      </w:pPr>
      <w:r w:rsidRPr="001802A9">
        <w:rPr>
          <w:rFonts w:cs="Arial"/>
          <w:i/>
          <w:iCs/>
          <w:color w:val="000000"/>
          <w:sz w:val="24"/>
          <w:szCs w:val="24"/>
          <w:lang w:val="en-AU"/>
        </w:rPr>
        <w:t xml:space="preserve">Pro bono can play a small but important role in bridging the gap </w:t>
      </w:r>
    </w:p>
    <w:p w:rsidR="00735361" w:rsidRPr="001802A9" w:rsidRDefault="00735361" w:rsidP="00735361">
      <w:pPr>
        <w:pStyle w:val="NormalIndent"/>
        <w:spacing w:before="0" w:line="240" w:lineRule="auto"/>
        <w:ind w:left="0"/>
        <w:rPr>
          <w:rFonts w:asciiTheme="minorHAnsi" w:hAnsiTheme="minorHAnsi"/>
          <w:sz w:val="24"/>
          <w:szCs w:val="24"/>
          <w:lang w:val="en-AU"/>
        </w:rPr>
      </w:pPr>
    </w:p>
    <w:p w:rsidR="00001D21" w:rsidRPr="001802A9" w:rsidRDefault="00001D21" w:rsidP="00001D21">
      <w:pPr>
        <w:pStyle w:val="NormalIndent"/>
        <w:spacing w:before="0" w:line="240" w:lineRule="auto"/>
        <w:ind w:left="0"/>
        <w:rPr>
          <w:rFonts w:asciiTheme="minorHAnsi" w:hAnsiTheme="minorHAnsi"/>
          <w:sz w:val="24"/>
          <w:szCs w:val="24"/>
          <w:lang w:val="en-AU"/>
        </w:rPr>
      </w:pPr>
      <w:r w:rsidRPr="001802A9">
        <w:rPr>
          <w:rFonts w:asciiTheme="minorHAnsi" w:hAnsiTheme="minorHAnsi"/>
          <w:sz w:val="24"/>
          <w:szCs w:val="24"/>
          <w:lang w:val="en-AU"/>
        </w:rPr>
        <w:t xml:space="preserve">The Taskforce endorses these reforms but seeks the inclusion of children and young people as a group that experiences particular disadvantage. We point out that there has been significant knowledge acquired by community-based service providers to children and young people on how to better tailor and target services and that this is being incorporated into practice. We do not believe that current funding arrangements have appropriately recognised and supported these developments. In particular we suggest that the role of Legal Aid Commission as the managers of much of this funding is an inappropriate conflict of interest and that more independent and informed decisions about allocation are required. </w:t>
      </w:r>
    </w:p>
    <w:p w:rsidR="00001D21" w:rsidRPr="001802A9" w:rsidRDefault="00001D21" w:rsidP="00001D21">
      <w:pPr>
        <w:pStyle w:val="NormalIndent"/>
        <w:spacing w:before="0" w:line="240" w:lineRule="auto"/>
        <w:ind w:left="0"/>
        <w:rPr>
          <w:rFonts w:asciiTheme="minorHAnsi" w:hAnsiTheme="minorHAnsi"/>
          <w:sz w:val="24"/>
          <w:szCs w:val="24"/>
          <w:lang w:val="en-AU"/>
        </w:rPr>
      </w:pPr>
      <w:r w:rsidRPr="001802A9">
        <w:rPr>
          <w:rFonts w:asciiTheme="minorHAnsi" w:hAnsiTheme="minorHAnsi"/>
          <w:sz w:val="24"/>
          <w:szCs w:val="24"/>
          <w:lang w:val="en-AU"/>
        </w:rPr>
        <w:t>.</w:t>
      </w:r>
    </w:p>
    <w:p w:rsidR="00B21735" w:rsidRPr="001802A9" w:rsidRDefault="00B21735" w:rsidP="00B21735">
      <w:pPr>
        <w:autoSpaceDE w:val="0"/>
        <w:autoSpaceDN w:val="0"/>
        <w:adjustRightInd w:val="0"/>
        <w:spacing w:before="0" w:after="0" w:line="240" w:lineRule="auto"/>
        <w:rPr>
          <w:rFonts w:cs="Arial"/>
          <w:color w:val="000000"/>
          <w:sz w:val="24"/>
          <w:szCs w:val="24"/>
          <w:lang w:val="en-AU"/>
        </w:rPr>
      </w:pPr>
      <w:r w:rsidRPr="001802A9">
        <w:rPr>
          <w:rFonts w:cs="Arial"/>
          <w:b/>
          <w:bCs/>
          <w:color w:val="000000"/>
          <w:sz w:val="24"/>
          <w:szCs w:val="24"/>
          <w:lang w:val="en-AU"/>
        </w:rPr>
        <w:t xml:space="preserve">Steps to understand how the system is functioning </w:t>
      </w:r>
    </w:p>
    <w:p w:rsidR="000F4284" w:rsidRPr="001802A9" w:rsidRDefault="000F4284" w:rsidP="000F4284">
      <w:pPr>
        <w:pStyle w:val="Default"/>
        <w:rPr>
          <w:rFonts w:asciiTheme="minorHAnsi" w:hAnsiTheme="minorHAnsi"/>
        </w:rPr>
      </w:pPr>
      <w:r w:rsidRPr="001802A9">
        <w:rPr>
          <w:rFonts w:asciiTheme="minorHAnsi" w:hAnsiTheme="minorHAnsi"/>
        </w:rPr>
        <w:t xml:space="preserve">The Taskforce endorses proposed </w:t>
      </w:r>
      <w:r w:rsidRPr="001802A9">
        <w:rPr>
          <w:rFonts w:asciiTheme="minorHAnsi" w:eastAsiaTheme="minorHAnsi" w:hAnsiTheme="minorHAnsi" w:cs="Arial"/>
          <w:lang w:eastAsia="en-US"/>
        </w:rPr>
        <w:t xml:space="preserve">reforms to support better data collection and reporting, policy evaluation and research particularly to improve understanding of how to address the legal needs of children and young people.  </w:t>
      </w:r>
    </w:p>
    <w:p w:rsidR="003B4BF0" w:rsidRPr="001802A9" w:rsidRDefault="003B4BF0" w:rsidP="00182F08">
      <w:pPr>
        <w:pStyle w:val="NormalIndent"/>
        <w:spacing w:before="0" w:line="240" w:lineRule="auto"/>
        <w:ind w:left="0"/>
        <w:rPr>
          <w:rFonts w:asciiTheme="minorHAnsi" w:hAnsiTheme="minorHAnsi"/>
          <w:b/>
          <w:sz w:val="24"/>
          <w:szCs w:val="24"/>
          <w:lang w:val="en-AU"/>
        </w:rPr>
      </w:pPr>
    </w:p>
    <w:p w:rsidR="000F4284" w:rsidRPr="001802A9" w:rsidRDefault="000F4284" w:rsidP="000F4284">
      <w:pPr>
        <w:pStyle w:val="AARHeading1"/>
        <w:numPr>
          <w:ilvl w:val="0"/>
          <w:numId w:val="0"/>
        </w:numPr>
        <w:spacing w:before="0" w:line="240" w:lineRule="auto"/>
        <w:rPr>
          <w:rFonts w:asciiTheme="minorHAnsi" w:hAnsiTheme="minorHAnsi"/>
          <w:szCs w:val="24"/>
        </w:rPr>
      </w:pPr>
      <w:r w:rsidRPr="001802A9">
        <w:rPr>
          <w:rFonts w:asciiTheme="minorHAnsi" w:eastAsia="MS Mincho" w:hAnsiTheme="minorHAnsi" w:cs="Arial"/>
          <w:szCs w:val="24"/>
        </w:rPr>
        <w:lastRenderedPageBreak/>
        <w:t>Responding to the Draft Report of the Inquiry into Access to Justice Arrangements (continued)</w:t>
      </w:r>
    </w:p>
    <w:p w:rsidR="000F4284" w:rsidRPr="001802A9" w:rsidRDefault="000F4284" w:rsidP="000F4284">
      <w:pPr>
        <w:pStyle w:val="NormalIndent"/>
        <w:spacing w:before="0" w:line="240" w:lineRule="auto"/>
        <w:ind w:left="0"/>
        <w:rPr>
          <w:rFonts w:asciiTheme="minorHAnsi" w:hAnsiTheme="minorHAnsi"/>
          <w:b/>
          <w:sz w:val="24"/>
          <w:szCs w:val="24"/>
          <w:lang w:val="en-AU"/>
        </w:rPr>
      </w:pPr>
    </w:p>
    <w:p w:rsidR="000F4284" w:rsidRPr="001802A9" w:rsidRDefault="000F4284" w:rsidP="000F4284">
      <w:pPr>
        <w:pStyle w:val="NormalIndent"/>
        <w:spacing w:before="0" w:line="240" w:lineRule="auto"/>
        <w:ind w:left="0"/>
        <w:rPr>
          <w:rFonts w:asciiTheme="minorHAnsi" w:hAnsiTheme="minorHAnsi"/>
          <w:sz w:val="24"/>
          <w:szCs w:val="24"/>
          <w:lang w:val="en-AU"/>
        </w:rPr>
      </w:pPr>
      <w:r w:rsidRPr="001802A9">
        <w:rPr>
          <w:rFonts w:asciiTheme="minorHAnsi" w:hAnsiTheme="minorHAnsi"/>
          <w:b/>
          <w:sz w:val="24"/>
          <w:szCs w:val="24"/>
          <w:lang w:val="en-AU"/>
        </w:rPr>
        <w:t xml:space="preserve">Overview (continued) - </w:t>
      </w:r>
      <w:r w:rsidRPr="001802A9">
        <w:rPr>
          <w:rFonts w:asciiTheme="minorHAnsi" w:hAnsiTheme="minorHAnsi"/>
          <w:sz w:val="24"/>
          <w:szCs w:val="24"/>
          <w:lang w:val="en-AU"/>
        </w:rPr>
        <w:t xml:space="preserve">List of Findings, Recommendations and Information Requests </w:t>
      </w:r>
    </w:p>
    <w:p w:rsidR="003B4BF0" w:rsidRPr="001802A9" w:rsidRDefault="003B4BF0" w:rsidP="00182F08">
      <w:pPr>
        <w:pStyle w:val="NormalIndent"/>
        <w:spacing w:before="0" w:line="240" w:lineRule="auto"/>
        <w:ind w:left="0"/>
        <w:rPr>
          <w:rFonts w:asciiTheme="minorHAnsi" w:hAnsiTheme="minorHAnsi"/>
          <w:b/>
          <w:sz w:val="24"/>
          <w:szCs w:val="24"/>
          <w:lang w:val="en-AU"/>
        </w:rPr>
      </w:pPr>
    </w:p>
    <w:p w:rsidR="000F4284" w:rsidRPr="001802A9" w:rsidRDefault="000F4284" w:rsidP="000F4284">
      <w:pPr>
        <w:autoSpaceDE w:val="0"/>
        <w:autoSpaceDN w:val="0"/>
        <w:adjustRightInd w:val="0"/>
        <w:spacing w:before="0" w:after="0" w:line="240" w:lineRule="auto"/>
        <w:rPr>
          <w:rFonts w:cs="Times New Roman"/>
          <w:color w:val="000000"/>
          <w:sz w:val="24"/>
          <w:szCs w:val="24"/>
          <w:lang w:val="en-AU"/>
        </w:rPr>
      </w:pPr>
      <w:r w:rsidRPr="001802A9">
        <w:rPr>
          <w:rFonts w:cs="Times New Roman"/>
          <w:color w:val="000000"/>
          <w:sz w:val="24"/>
          <w:szCs w:val="24"/>
          <w:lang w:val="en-AU"/>
        </w:rPr>
        <w:t xml:space="preserve">INFORMATION REQUEST 5.1 </w:t>
      </w:r>
    </w:p>
    <w:p w:rsidR="000F4284" w:rsidRPr="001802A9" w:rsidRDefault="000F4284" w:rsidP="000F4284">
      <w:pPr>
        <w:autoSpaceDE w:val="0"/>
        <w:autoSpaceDN w:val="0"/>
        <w:adjustRightInd w:val="0"/>
        <w:spacing w:before="0" w:after="0" w:line="240" w:lineRule="auto"/>
        <w:rPr>
          <w:rFonts w:cs="Arial"/>
          <w:i/>
          <w:iCs/>
          <w:color w:val="000000"/>
          <w:sz w:val="24"/>
          <w:szCs w:val="24"/>
          <w:lang w:val="en-AU"/>
        </w:rPr>
      </w:pPr>
      <w:r w:rsidRPr="001802A9">
        <w:rPr>
          <w:rFonts w:cs="Arial"/>
          <w:i/>
          <w:iCs/>
          <w:color w:val="000000"/>
          <w:sz w:val="24"/>
          <w:szCs w:val="24"/>
          <w:lang w:val="en-AU"/>
        </w:rPr>
        <w:t>The Commission seeks feedback on the likely effectiveness and efficiency of extending the use of legal health checks to those groups identified as least likely to recognise problems that have a legal dimension.</w:t>
      </w:r>
    </w:p>
    <w:p w:rsidR="000F4284" w:rsidRPr="001802A9" w:rsidRDefault="000F4284" w:rsidP="000F4284">
      <w:pPr>
        <w:autoSpaceDE w:val="0"/>
        <w:autoSpaceDN w:val="0"/>
        <w:adjustRightInd w:val="0"/>
        <w:spacing w:before="0" w:after="0" w:line="240" w:lineRule="auto"/>
        <w:rPr>
          <w:rFonts w:cs="Arial"/>
          <w:i/>
          <w:iCs/>
          <w:color w:val="000000"/>
          <w:sz w:val="24"/>
          <w:szCs w:val="24"/>
          <w:lang w:val="en-AU"/>
        </w:rPr>
      </w:pPr>
    </w:p>
    <w:p w:rsidR="000F4284" w:rsidRPr="001802A9" w:rsidRDefault="000F4284" w:rsidP="000F4284">
      <w:pPr>
        <w:autoSpaceDE w:val="0"/>
        <w:autoSpaceDN w:val="0"/>
        <w:adjustRightInd w:val="0"/>
        <w:spacing w:before="0" w:after="0" w:line="240" w:lineRule="auto"/>
        <w:rPr>
          <w:rFonts w:cs="Arial"/>
          <w:iCs/>
          <w:color w:val="000000"/>
          <w:sz w:val="24"/>
          <w:szCs w:val="24"/>
          <w:lang w:val="en-AU"/>
        </w:rPr>
      </w:pPr>
      <w:r w:rsidRPr="001802A9">
        <w:rPr>
          <w:rFonts w:cs="Arial"/>
          <w:iCs/>
          <w:color w:val="000000"/>
          <w:sz w:val="24"/>
          <w:szCs w:val="24"/>
          <w:lang w:val="en-AU"/>
        </w:rPr>
        <w:t>We refer to the use of a Legal Health Check by Youthlaw Victoria as an effective tool for young people and youth workers.</w:t>
      </w:r>
    </w:p>
    <w:p w:rsidR="000F4284" w:rsidRPr="001802A9" w:rsidRDefault="000F4284" w:rsidP="000F4284">
      <w:pPr>
        <w:autoSpaceDE w:val="0"/>
        <w:autoSpaceDN w:val="0"/>
        <w:adjustRightInd w:val="0"/>
        <w:spacing w:before="0" w:after="0" w:line="240" w:lineRule="auto"/>
        <w:rPr>
          <w:rFonts w:cs="Arial"/>
          <w:i/>
          <w:iCs/>
          <w:color w:val="000000"/>
          <w:sz w:val="24"/>
          <w:szCs w:val="24"/>
          <w:lang w:val="en-AU"/>
        </w:rPr>
      </w:pPr>
    </w:p>
    <w:p w:rsidR="003B4BF0" w:rsidRPr="001802A9" w:rsidRDefault="000F4284" w:rsidP="000F4284">
      <w:pPr>
        <w:pStyle w:val="NormalIndent"/>
        <w:spacing w:before="0" w:line="240" w:lineRule="auto"/>
        <w:ind w:left="0"/>
        <w:rPr>
          <w:rFonts w:asciiTheme="minorHAnsi" w:eastAsiaTheme="minorHAnsi" w:hAnsiTheme="minorHAnsi" w:cs="Arial"/>
          <w:i/>
          <w:iCs/>
          <w:color w:val="000000"/>
          <w:sz w:val="24"/>
          <w:szCs w:val="24"/>
          <w:lang w:val="en-AU"/>
        </w:rPr>
      </w:pPr>
      <w:r w:rsidRPr="001802A9">
        <w:rPr>
          <w:rFonts w:asciiTheme="minorHAnsi" w:eastAsiaTheme="minorHAnsi" w:hAnsiTheme="minorHAnsi" w:cs="Arial"/>
          <w:i/>
          <w:iCs/>
          <w:color w:val="000000"/>
          <w:sz w:val="24"/>
          <w:szCs w:val="24"/>
          <w:lang w:val="en-AU"/>
        </w:rPr>
        <w:t>Where greater use of legal health checks is deemed appropriate, information is sought on who should have responsibility for administering the checks. What role should non-legal agencies that have regular contact with disadvantaged clients play? Do these organisations need to be funded separately to undertake legal health checks?</w:t>
      </w:r>
    </w:p>
    <w:p w:rsidR="002645B3" w:rsidRPr="001802A9" w:rsidRDefault="002645B3" w:rsidP="000F4284">
      <w:pPr>
        <w:pStyle w:val="NormalIndent"/>
        <w:spacing w:before="0" w:line="240" w:lineRule="auto"/>
        <w:ind w:left="0"/>
        <w:rPr>
          <w:rFonts w:asciiTheme="minorHAnsi" w:eastAsiaTheme="minorHAnsi" w:hAnsiTheme="minorHAnsi" w:cs="Arial"/>
          <w:i/>
          <w:iCs/>
          <w:color w:val="000000"/>
          <w:sz w:val="24"/>
          <w:szCs w:val="24"/>
          <w:lang w:val="en-AU"/>
        </w:rPr>
      </w:pPr>
    </w:p>
    <w:p w:rsidR="002645B3" w:rsidRPr="001802A9" w:rsidRDefault="002645B3" w:rsidP="000F4284">
      <w:pPr>
        <w:pStyle w:val="NormalIndent"/>
        <w:spacing w:before="0" w:line="240" w:lineRule="auto"/>
        <w:ind w:left="0"/>
        <w:rPr>
          <w:rFonts w:asciiTheme="minorHAnsi" w:hAnsiTheme="minorHAnsi"/>
          <w:b/>
          <w:sz w:val="24"/>
          <w:szCs w:val="24"/>
          <w:lang w:val="en-AU"/>
        </w:rPr>
      </w:pPr>
      <w:r w:rsidRPr="001802A9">
        <w:rPr>
          <w:rFonts w:asciiTheme="minorHAnsi" w:eastAsiaTheme="minorHAnsi" w:hAnsiTheme="minorHAnsi" w:cs="Arial"/>
          <w:iCs/>
          <w:color w:val="000000"/>
          <w:sz w:val="24"/>
          <w:szCs w:val="24"/>
          <w:lang w:val="en-AU"/>
        </w:rPr>
        <w:t xml:space="preserve">We suggest that Legal Health Checks can be used as a valuable collaborative tool between legal and non-legal agencies. The use of Legal Health Checks could be built into inter-agency arrangements and practices. In the context of children and young people, the key features of effective service delivery </w:t>
      </w:r>
      <w:r w:rsidR="006D691A">
        <w:rPr>
          <w:rFonts w:asciiTheme="minorHAnsi" w:eastAsiaTheme="minorHAnsi" w:hAnsiTheme="minorHAnsi" w:cs="Arial"/>
          <w:iCs/>
          <w:color w:val="000000"/>
          <w:sz w:val="24"/>
          <w:szCs w:val="24"/>
          <w:lang w:val="en-AU"/>
        </w:rPr>
        <w:t xml:space="preserve">would </w:t>
      </w:r>
      <w:r w:rsidRPr="001802A9">
        <w:rPr>
          <w:rFonts w:asciiTheme="minorHAnsi" w:eastAsiaTheme="minorHAnsi" w:hAnsiTheme="minorHAnsi" w:cs="Arial"/>
          <w:iCs/>
          <w:color w:val="000000"/>
          <w:sz w:val="24"/>
          <w:szCs w:val="24"/>
          <w:lang w:val="en-AU"/>
        </w:rPr>
        <w:t xml:space="preserve">include such collaborations. Given that the role of local and regional coordination will often be best undertaken by a local non-legal agency that works with children and young people, that role should be funded and could incorporate provision of administration of Legal Health Checks. </w:t>
      </w:r>
    </w:p>
    <w:p w:rsidR="003B4BF0" w:rsidRPr="001802A9" w:rsidRDefault="003B4BF0" w:rsidP="00182F08">
      <w:pPr>
        <w:pStyle w:val="NormalIndent"/>
        <w:spacing w:before="0" w:line="240" w:lineRule="auto"/>
        <w:ind w:left="0"/>
        <w:rPr>
          <w:rFonts w:asciiTheme="minorHAnsi" w:hAnsiTheme="minorHAnsi"/>
          <w:sz w:val="24"/>
          <w:szCs w:val="24"/>
          <w:lang w:val="en-AU"/>
        </w:rPr>
      </w:pPr>
    </w:p>
    <w:p w:rsidR="002645B3" w:rsidRPr="001802A9" w:rsidRDefault="002645B3" w:rsidP="00182F08">
      <w:pPr>
        <w:pStyle w:val="NormalIndent"/>
        <w:spacing w:before="0" w:line="240" w:lineRule="auto"/>
        <w:ind w:left="0"/>
        <w:rPr>
          <w:rFonts w:asciiTheme="minorHAnsi" w:hAnsiTheme="minorHAnsi"/>
          <w:sz w:val="24"/>
          <w:szCs w:val="24"/>
          <w:lang w:val="en-AU"/>
        </w:rPr>
      </w:pPr>
      <w:r w:rsidRPr="001802A9">
        <w:rPr>
          <w:rFonts w:asciiTheme="minorHAnsi" w:hAnsiTheme="minorHAnsi"/>
          <w:sz w:val="24"/>
          <w:szCs w:val="24"/>
          <w:lang w:val="en-AU"/>
        </w:rPr>
        <w:t>DRAFT RECOMMENDATION 5.1</w:t>
      </w:r>
    </w:p>
    <w:p w:rsidR="003B4BF0" w:rsidRPr="001802A9" w:rsidRDefault="003B4BF0" w:rsidP="00182F08">
      <w:pPr>
        <w:pStyle w:val="NormalIndent"/>
        <w:spacing w:before="0" w:line="240" w:lineRule="auto"/>
        <w:ind w:left="0"/>
        <w:rPr>
          <w:rFonts w:asciiTheme="minorHAnsi" w:hAnsiTheme="minorHAnsi"/>
          <w:sz w:val="24"/>
          <w:szCs w:val="24"/>
          <w:lang w:val="en-AU"/>
        </w:rPr>
      </w:pPr>
    </w:p>
    <w:p w:rsidR="003B4BF0" w:rsidRPr="001802A9" w:rsidRDefault="002645B3" w:rsidP="00182F08">
      <w:pPr>
        <w:pStyle w:val="NormalIndent"/>
        <w:spacing w:before="0" w:line="240" w:lineRule="auto"/>
        <w:ind w:left="0"/>
        <w:rPr>
          <w:rFonts w:asciiTheme="minorHAnsi" w:hAnsiTheme="minorHAnsi"/>
          <w:sz w:val="24"/>
          <w:szCs w:val="24"/>
          <w:lang w:val="en-AU"/>
        </w:rPr>
      </w:pPr>
      <w:r w:rsidRPr="001802A9">
        <w:rPr>
          <w:rFonts w:asciiTheme="minorHAnsi" w:hAnsiTheme="minorHAnsi"/>
          <w:sz w:val="24"/>
          <w:szCs w:val="24"/>
          <w:lang w:val="en-AU"/>
        </w:rPr>
        <w:t>We refer to our comments in the previous section.</w:t>
      </w:r>
    </w:p>
    <w:p w:rsidR="002645B3" w:rsidRPr="001802A9" w:rsidRDefault="002645B3" w:rsidP="00182F08">
      <w:pPr>
        <w:pStyle w:val="NormalIndent"/>
        <w:spacing w:before="0" w:line="240" w:lineRule="auto"/>
        <w:ind w:left="0"/>
        <w:rPr>
          <w:rFonts w:asciiTheme="minorHAnsi" w:hAnsiTheme="minorHAnsi"/>
          <w:sz w:val="24"/>
          <w:szCs w:val="24"/>
          <w:lang w:val="en-AU"/>
        </w:rPr>
      </w:pPr>
    </w:p>
    <w:p w:rsidR="002645B3" w:rsidRPr="001802A9" w:rsidRDefault="002645B3" w:rsidP="002645B3">
      <w:pPr>
        <w:autoSpaceDE w:val="0"/>
        <w:autoSpaceDN w:val="0"/>
        <w:adjustRightInd w:val="0"/>
        <w:spacing w:before="0" w:after="0" w:line="240" w:lineRule="auto"/>
        <w:rPr>
          <w:rFonts w:cs="Times New Roman"/>
          <w:color w:val="000000"/>
          <w:sz w:val="24"/>
          <w:szCs w:val="24"/>
          <w:lang w:val="en-AU"/>
        </w:rPr>
      </w:pPr>
      <w:r w:rsidRPr="001802A9">
        <w:rPr>
          <w:rFonts w:cs="Times New Roman"/>
          <w:color w:val="000000"/>
          <w:sz w:val="24"/>
          <w:szCs w:val="24"/>
          <w:lang w:val="en-AU"/>
        </w:rPr>
        <w:t xml:space="preserve">INFORMATION REQUEST 5.2 </w:t>
      </w:r>
    </w:p>
    <w:p w:rsidR="00F04A70" w:rsidRPr="001802A9" w:rsidRDefault="002645B3" w:rsidP="00F04A70">
      <w:pPr>
        <w:autoSpaceDE w:val="0"/>
        <w:autoSpaceDN w:val="0"/>
        <w:adjustRightInd w:val="0"/>
        <w:spacing w:before="0" w:after="0" w:line="240" w:lineRule="auto"/>
        <w:rPr>
          <w:rFonts w:cs="Arial"/>
          <w:i/>
          <w:iCs/>
          <w:color w:val="000000"/>
          <w:sz w:val="24"/>
          <w:szCs w:val="24"/>
          <w:lang w:val="en-AU"/>
        </w:rPr>
      </w:pPr>
      <w:r w:rsidRPr="001802A9">
        <w:rPr>
          <w:rFonts w:cs="Arial"/>
          <w:i/>
          <w:iCs/>
          <w:color w:val="000000"/>
          <w:sz w:val="24"/>
          <w:szCs w:val="24"/>
          <w:lang w:val="en-AU"/>
        </w:rPr>
        <w:t xml:space="preserve">Information is sought on </w:t>
      </w:r>
      <w:r w:rsidR="00F04A70" w:rsidRPr="001802A9">
        <w:rPr>
          <w:rFonts w:cs="Arial"/>
          <w:i/>
          <w:iCs/>
          <w:color w:val="000000"/>
          <w:sz w:val="24"/>
          <w:szCs w:val="24"/>
          <w:lang w:val="en-AU"/>
        </w:rPr>
        <w:t>...</w:t>
      </w:r>
      <w:r w:rsidRPr="001802A9">
        <w:rPr>
          <w:rFonts w:cs="Arial"/>
          <w:i/>
          <w:iCs/>
          <w:color w:val="000000"/>
          <w:sz w:val="24"/>
          <w:szCs w:val="24"/>
          <w:lang w:val="en-AU"/>
        </w:rPr>
        <w:t xml:space="preserve"> the legal problem identification training module (being developed by the Commonwealth Attorney-General’s Department and Department of Human Services)</w:t>
      </w:r>
      <w:r w:rsidR="00F04A70" w:rsidRPr="001802A9">
        <w:rPr>
          <w:rFonts w:cs="Arial"/>
          <w:i/>
          <w:iCs/>
          <w:color w:val="000000"/>
          <w:sz w:val="24"/>
          <w:szCs w:val="24"/>
          <w:lang w:val="en-AU"/>
        </w:rPr>
        <w:t xml:space="preserve">. </w:t>
      </w:r>
    </w:p>
    <w:p w:rsidR="00F04A70" w:rsidRPr="001802A9" w:rsidRDefault="00F04A70" w:rsidP="002645B3">
      <w:pPr>
        <w:pStyle w:val="NormalIndent"/>
        <w:spacing w:before="0" w:line="240" w:lineRule="auto"/>
        <w:ind w:left="0"/>
        <w:rPr>
          <w:rFonts w:asciiTheme="minorHAnsi" w:eastAsiaTheme="minorHAnsi" w:hAnsiTheme="minorHAnsi" w:cs="Arial"/>
          <w:i/>
          <w:iCs/>
          <w:color w:val="000000"/>
          <w:sz w:val="24"/>
          <w:szCs w:val="24"/>
          <w:lang w:val="en-AU"/>
        </w:rPr>
      </w:pPr>
    </w:p>
    <w:p w:rsidR="00F04A70" w:rsidRPr="001802A9" w:rsidRDefault="00F04A70" w:rsidP="002645B3">
      <w:pPr>
        <w:pStyle w:val="NormalIndent"/>
        <w:spacing w:before="0" w:line="240" w:lineRule="auto"/>
        <w:ind w:left="0"/>
        <w:rPr>
          <w:rFonts w:asciiTheme="minorHAnsi" w:eastAsiaTheme="minorHAnsi" w:hAnsiTheme="minorHAnsi" w:cs="Arial"/>
          <w:iCs/>
          <w:color w:val="000000"/>
          <w:sz w:val="24"/>
          <w:szCs w:val="24"/>
          <w:lang w:val="en-AU"/>
        </w:rPr>
      </w:pPr>
      <w:r w:rsidRPr="001802A9">
        <w:rPr>
          <w:rFonts w:asciiTheme="minorHAnsi" w:eastAsiaTheme="minorHAnsi" w:hAnsiTheme="minorHAnsi" w:cs="Arial"/>
          <w:iCs/>
          <w:color w:val="000000"/>
          <w:sz w:val="24"/>
          <w:szCs w:val="24"/>
          <w:lang w:val="en-AU"/>
        </w:rPr>
        <w:t>We don’t have any information about this training module.</w:t>
      </w:r>
    </w:p>
    <w:p w:rsidR="003B4BF0" w:rsidRPr="001802A9" w:rsidRDefault="003B4BF0" w:rsidP="00182F08">
      <w:pPr>
        <w:pStyle w:val="NormalIndent"/>
        <w:spacing w:before="0" w:line="240" w:lineRule="auto"/>
        <w:ind w:left="0"/>
        <w:rPr>
          <w:rFonts w:asciiTheme="minorHAnsi" w:hAnsiTheme="minorHAnsi"/>
          <w:sz w:val="24"/>
          <w:szCs w:val="24"/>
          <w:lang w:val="en-AU"/>
        </w:rPr>
      </w:pPr>
    </w:p>
    <w:p w:rsidR="00F04A70" w:rsidRPr="001802A9" w:rsidRDefault="00F04A70" w:rsidP="00F04A70">
      <w:pPr>
        <w:autoSpaceDE w:val="0"/>
        <w:autoSpaceDN w:val="0"/>
        <w:adjustRightInd w:val="0"/>
        <w:spacing w:before="0" w:after="0" w:line="240" w:lineRule="auto"/>
        <w:rPr>
          <w:rFonts w:cs="Times New Roman"/>
          <w:color w:val="000000"/>
          <w:sz w:val="24"/>
          <w:szCs w:val="24"/>
          <w:lang w:val="en-AU"/>
        </w:rPr>
      </w:pPr>
      <w:r w:rsidRPr="001802A9">
        <w:rPr>
          <w:rFonts w:cs="Times New Roman"/>
          <w:color w:val="000000"/>
          <w:sz w:val="24"/>
          <w:szCs w:val="24"/>
          <w:lang w:val="en-AU"/>
        </w:rPr>
        <w:t xml:space="preserve">INFORMATION REQUEST 5.3 </w:t>
      </w:r>
    </w:p>
    <w:p w:rsidR="00F04A70" w:rsidRPr="001802A9" w:rsidRDefault="00F04A70" w:rsidP="00F04A70">
      <w:pPr>
        <w:pStyle w:val="NormalIndent"/>
        <w:spacing w:before="0" w:line="240" w:lineRule="auto"/>
        <w:ind w:left="0"/>
        <w:rPr>
          <w:rFonts w:asciiTheme="minorHAnsi" w:hAnsiTheme="minorHAnsi"/>
          <w:b/>
          <w:sz w:val="24"/>
          <w:szCs w:val="24"/>
          <w:lang w:val="en-AU"/>
        </w:rPr>
      </w:pPr>
      <w:r w:rsidRPr="001802A9">
        <w:rPr>
          <w:rFonts w:asciiTheme="minorHAnsi" w:eastAsiaTheme="minorHAnsi" w:hAnsiTheme="minorHAnsi" w:cs="Arial"/>
          <w:i/>
          <w:iCs/>
          <w:color w:val="000000"/>
          <w:sz w:val="24"/>
          <w:szCs w:val="24"/>
          <w:lang w:val="en-AU"/>
        </w:rPr>
        <w:t>The Commission seeks feedback on how best to facilitate effective referrals for legal assistance between organisations responsible for human service delivery, and, where appropriate, greater information sharing across departments and agencies.</w:t>
      </w:r>
    </w:p>
    <w:p w:rsidR="00F04A70" w:rsidRPr="001802A9" w:rsidRDefault="00F04A70" w:rsidP="00182F08">
      <w:pPr>
        <w:pStyle w:val="NormalIndent"/>
        <w:spacing w:before="0" w:line="240" w:lineRule="auto"/>
        <w:ind w:left="0"/>
        <w:rPr>
          <w:rFonts w:asciiTheme="minorHAnsi" w:hAnsiTheme="minorHAnsi"/>
          <w:b/>
          <w:sz w:val="24"/>
          <w:szCs w:val="24"/>
          <w:lang w:val="en-AU"/>
        </w:rPr>
      </w:pPr>
    </w:p>
    <w:p w:rsidR="00F04A70" w:rsidRPr="001802A9" w:rsidRDefault="00F04A70" w:rsidP="00F04A70">
      <w:pPr>
        <w:pStyle w:val="AARHeading1"/>
        <w:numPr>
          <w:ilvl w:val="0"/>
          <w:numId w:val="0"/>
        </w:numPr>
        <w:pBdr>
          <w:bottom w:val="none" w:sz="0" w:space="0" w:color="auto"/>
        </w:pBdr>
        <w:spacing w:before="0" w:line="240" w:lineRule="auto"/>
        <w:rPr>
          <w:rFonts w:asciiTheme="minorHAnsi" w:eastAsia="MS Mincho" w:hAnsiTheme="minorHAnsi" w:cs="Arial"/>
          <w:szCs w:val="24"/>
        </w:rPr>
      </w:pPr>
      <w:r w:rsidRPr="001802A9">
        <w:rPr>
          <w:rFonts w:asciiTheme="minorHAnsi" w:hAnsiTheme="minorHAnsi"/>
          <w:b w:val="0"/>
          <w:szCs w:val="24"/>
        </w:rPr>
        <w:t>We refer to previous discussion set out in this submission on collaboration and community development particularly in the section ‘</w:t>
      </w:r>
      <w:r w:rsidRPr="001802A9">
        <w:rPr>
          <w:rFonts w:asciiTheme="minorHAnsi" w:eastAsia="MS Mincho" w:hAnsiTheme="minorHAnsi" w:cs="Arial"/>
          <w:szCs w:val="24"/>
        </w:rPr>
        <w:t>Key Features of a Legal Service Delivery Model for Young People’.</w:t>
      </w:r>
    </w:p>
    <w:p w:rsidR="00F04A70" w:rsidRPr="001802A9" w:rsidRDefault="00F04A70" w:rsidP="00F04A70">
      <w:pPr>
        <w:pStyle w:val="AARHeading2"/>
        <w:numPr>
          <w:ilvl w:val="0"/>
          <w:numId w:val="0"/>
        </w:numPr>
        <w:ind w:left="709" w:hanging="709"/>
        <w:rPr>
          <w:lang w:val="en-AU"/>
        </w:rPr>
      </w:pPr>
    </w:p>
    <w:p w:rsidR="00737B85" w:rsidRPr="001802A9" w:rsidRDefault="00737B85" w:rsidP="00737B85">
      <w:pPr>
        <w:pStyle w:val="NormalIndent"/>
        <w:rPr>
          <w:lang w:val="en-AU"/>
        </w:rPr>
      </w:pPr>
    </w:p>
    <w:p w:rsidR="00737B85" w:rsidRPr="001802A9" w:rsidRDefault="00737B85" w:rsidP="00737B85">
      <w:pPr>
        <w:pStyle w:val="AARHeading1"/>
        <w:numPr>
          <w:ilvl w:val="0"/>
          <w:numId w:val="0"/>
        </w:numPr>
        <w:spacing w:before="0" w:line="240" w:lineRule="auto"/>
        <w:rPr>
          <w:rFonts w:asciiTheme="minorHAnsi" w:hAnsiTheme="minorHAnsi"/>
          <w:szCs w:val="24"/>
        </w:rPr>
      </w:pPr>
      <w:r w:rsidRPr="001802A9">
        <w:rPr>
          <w:rFonts w:asciiTheme="minorHAnsi" w:eastAsia="MS Mincho" w:hAnsiTheme="minorHAnsi" w:cs="Arial"/>
          <w:szCs w:val="24"/>
        </w:rPr>
        <w:lastRenderedPageBreak/>
        <w:t>Responding to the Draft Report of the Inquiry into Access to Justice Arrangements (continued)</w:t>
      </w:r>
    </w:p>
    <w:p w:rsidR="00737B85" w:rsidRPr="001802A9" w:rsidRDefault="00737B85" w:rsidP="00737B85">
      <w:pPr>
        <w:pStyle w:val="NormalIndent"/>
        <w:spacing w:before="0" w:line="240" w:lineRule="auto"/>
        <w:ind w:left="0"/>
        <w:rPr>
          <w:rFonts w:asciiTheme="minorHAnsi" w:hAnsiTheme="minorHAnsi"/>
          <w:b/>
          <w:sz w:val="24"/>
          <w:szCs w:val="24"/>
          <w:lang w:val="en-AU"/>
        </w:rPr>
      </w:pPr>
    </w:p>
    <w:p w:rsidR="00737B85" w:rsidRPr="001802A9" w:rsidRDefault="00737B85" w:rsidP="00737B85">
      <w:pPr>
        <w:pStyle w:val="NormalIndent"/>
        <w:spacing w:before="0" w:line="240" w:lineRule="auto"/>
        <w:ind w:left="0"/>
        <w:rPr>
          <w:rFonts w:asciiTheme="minorHAnsi" w:hAnsiTheme="minorHAnsi"/>
          <w:sz w:val="24"/>
          <w:szCs w:val="24"/>
          <w:lang w:val="en-AU"/>
        </w:rPr>
      </w:pPr>
      <w:r w:rsidRPr="001802A9">
        <w:rPr>
          <w:rFonts w:asciiTheme="minorHAnsi" w:hAnsiTheme="minorHAnsi"/>
          <w:b/>
          <w:sz w:val="24"/>
          <w:szCs w:val="24"/>
          <w:lang w:val="en-AU"/>
        </w:rPr>
        <w:t xml:space="preserve">Overview (continued) - </w:t>
      </w:r>
      <w:r w:rsidRPr="001802A9">
        <w:rPr>
          <w:rFonts w:asciiTheme="minorHAnsi" w:hAnsiTheme="minorHAnsi"/>
          <w:sz w:val="24"/>
          <w:szCs w:val="24"/>
          <w:lang w:val="en-AU"/>
        </w:rPr>
        <w:t xml:space="preserve">List of Findings, Recommendations and Information Requests </w:t>
      </w:r>
    </w:p>
    <w:p w:rsidR="00737B85" w:rsidRPr="001802A9" w:rsidRDefault="00737B85" w:rsidP="00737B85">
      <w:pPr>
        <w:autoSpaceDE w:val="0"/>
        <w:autoSpaceDN w:val="0"/>
        <w:adjustRightInd w:val="0"/>
        <w:spacing w:before="0" w:after="0" w:line="240" w:lineRule="auto"/>
        <w:rPr>
          <w:rFonts w:cs="Times New Roman"/>
          <w:color w:val="000000"/>
          <w:sz w:val="24"/>
          <w:szCs w:val="24"/>
          <w:lang w:val="en-AU"/>
        </w:rPr>
      </w:pPr>
    </w:p>
    <w:p w:rsidR="00737B85" w:rsidRPr="001802A9" w:rsidRDefault="00737B85" w:rsidP="00737B85">
      <w:pPr>
        <w:autoSpaceDE w:val="0"/>
        <w:autoSpaceDN w:val="0"/>
        <w:adjustRightInd w:val="0"/>
        <w:spacing w:before="0" w:after="0" w:line="240" w:lineRule="auto"/>
        <w:rPr>
          <w:rFonts w:cs="Times New Roman"/>
          <w:color w:val="000000"/>
          <w:sz w:val="24"/>
          <w:szCs w:val="24"/>
          <w:lang w:val="en-AU"/>
        </w:rPr>
      </w:pPr>
      <w:r w:rsidRPr="001802A9">
        <w:rPr>
          <w:rFonts w:cs="Times New Roman"/>
          <w:color w:val="000000"/>
          <w:sz w:val="24"/>
          <w:szCs w:val="24"/>
          <w:lang w:val="en-AU"/>
        </w:rPr>
        <w:t xml:space="preserve">DRAFT RECOMMENDATION 7.1 </w:t>
      </w:r>
    </w:p>
    <w:p w:rsidR="00737B85" w:rsidRPr="001802A9" w:rsidRDefault="00737B85" w:rsidP="00737B85">
      <w:pPr>
        <w:autoSpaceDE w:val="0"/>
        <w:autoSpaceDN w:val="0"/>
        <w:adjustRightInd w:val="0"/>
        <w:spacing w:before="0" w:after="0" w:line="240" w:lineRule="auto"/>
        <w:rPr>
          <w:rFonts w:cs="Times New Roman"/>
          <w:color w:val="000000"/>
          <w:sz w:val="24"/>
          <w:szCs w:val="24"/>
          <w:lang w:val="en-AU"/>
        </w:rPr>
      </w:pPr>
    </w:p>
    <w:p w:rsidR="00737B85" w:rsidRPr="001802A9" w:rsidRDefault="00737B85" w:rsidP="00737B85">
      <w:pPr>
        <w:autoSpaceDE w:val="0"/>
        <w:autoSpaceDN w:val="0"/>
        <w:adjustRightInd w:val="0"/>
        <w:spacing w:before="0" w:after="0" w:line="240" w:lineRule="auto"/>
        <w:rPr>
          <w:sz w:val="24"/>
          <w:szCs w:val="24"/>
          <w:lang w:val="en-AU"/>
        </w:rPr>
      </w:pPr>
      <w:r w:rsidRPr="001802A9">
        <w:rPr>
          <w:sz w:val="24"/>
          <w:szCs w:val="24"/>
          <w:lang w:val="en-AU"/>
        </w:rPr>
        <w:t>The Taskforce endorses this recommendation and suggest that the review also consider the particular professional skills required for effective legal assistance to the wider Australian community including groups who currently experience disadvantage in access to justice (including children and young people).</w:t>
      </w:r>
    </w:p>
    <w:p w:rsidR="00F04A70" w:rsidRPr="001802A9" w:rsidRDefault="00F04A70" w:rsidP="00182F08">
      <w:pPr>
        <w:pStyle w:val="NormalIndent"/>
        <w:spacing w:before="0" w:line="240" w:lineRule="auto"/>
        <w:ind w:left="0"/>
        <w:rPr>
          <w:rFonts w:asciiTheme="minorHAnsi" w:hAnsiTheme="minorHAnsi"/>
          <w:b/>
          <w:sz w:val="24"/>
          <w:szCs w:val="24"/>
          <w:lang w:val="en-AU"/>
        </w:rPr>
      </w:pPr>
    </w:p>
    <w:p w:rsidR="00737B85" w:rsidRPr="001802A9" w:rsidRDefault="00737B85" w:rsidP="00737B85">
      <w:pPr>
        <w:autoSpaceDE w:val="0"/>
        <w:autoSpaceDN w:val="0"/>
        <w:adjustRightInd w:val="0"/>
        <w:spacing w:before="0" w:after="0" w:line="240" w:lineRule="auto"/>
        <w:rPr>
          <w:rFonts w:cs="Times New Roman"/>
          <w:color w:val="000000"/>
          <w:sz w:val="24"/>
          <w:szCs w:val="24"/>
          <w:lang w:val="en-AU"/>
        </w:rPr>
      </w:pPr>
      <w:r w:rsidRPr="001802A9">
        <w:rPr>
          <w:rFonts w:cs="Times New Roman"/>
          <w:color w:val="000000"/>
          <w:sz w:val="24"/>
          <w:szCs w:val="24"/>
          <w:lang w:val="en-AU"/>
        </w:rPr>
        <w:t xml:space="preserve">INFORMATION REQUEST 7.4 </w:t>
      </w:r>
    </w:p>
    <w:p w:rsidR="00737B85" w:rsidRPr="001802A9" w:rsidRDefault="00737B85" w:rsidP="00737B85">
      <w:pPr>
        <w:pStyle w:val="NormalIndent"/>
        <w:spacing w:before="0" w:line="240" w:lineRule="auto"/>
        <w:ind w:left="0"/>
        <w:rPr>
          <w:rFonts w:asciiTheme="minorHAnsi" w:hAnsiTheme="minorHAnsi"/>
          <w:b/>
          <w:sz w:val="24"/>
          <w:szCs w:val="24"/>
          <w:lang w:val="en-AU"/>
        </w:rPr>
      </w:pPr>
      <w:r w:rsidRPr="001802A9">
        <w:rPr>
          <w:rFonts w:asciiTheme="minorHAnsi" w:eastAsiaTheme="minorHAnsi" w:hAnsiTheme="minorHAnsi" w:cs="Arial"/>
          <w:i/>
          <w:iCs/>
          <w:color w:val="000000"/>
          <w:sz w:val="24"/>
          <w:szCs w:val="24"/>
          <w:lang w:val="en-AU"/>
        </w:rPr>
        <w:t>How should money from ‘public purposes’ funds be most efficiently used?</w:t>
      </w:r>
    </w:p>
    <w:p w:rsidR="00737B85" w:rsidRPr="001802A9" w:rsidRDefault="00737B85" w:rsidP="00182F08">
      <w:pPr>
        <w:pStyle w:val="NormalIndent"/>
        <w:spacing w:before="0" w:line="240" w:lineRule="auto"/>
        <w:ind w:left="0"/>
        <w:rPr>
          <w:rFonts w:asciiTheme="minorHAnsi" w:hAnsiTheme="minorHAnsi"/>
          <w:b/>
          <w:sz w:val="24"/>
          <w:szCs w:val="24"/>
          <w:lang w:val="en-AU"/>
        </w:rPr>
      </w:pPr>
    </w:p>
    <w:p w:rsidR="00737B85" w:rsidRPr="001802A9" w:rsidRDefault="00737B85" w:rsidP="00182F08">
      <w:pPr>
        <w:pStyle w:val="NormalIndent"/>
        <w:spacing w:before="0" w:line="240" w:lineRule="auto"/>
        <w:ind w:left="0"/>
        <w:rPr>
          <w:rFonts w:asciiTheme="minorHAnsi" w:hAnsiTheme="minorHAnsi"/>
          <w:sz w:val="24"/>
          <w:szCs w:val="24"/>
          <w:lang w:val="en-AU"/>
        </w:rPr>
      </w:pPr>
      <w:r w:rsidRPr="001802A9">
        <w:rPr>
          <w:rFonts w:asciiTheme="minorHAnsi" w:hAnsiTheme="minorHAnsi"/>
          <w:sz w:val="24"/>
          <w:szCs w:val="24"/>
          <w:lang w:val="en-AU"/>
        </w:rPr>
        <w:t xml:space="preserve">The Taskforce suggest that this question should be considered in the context of the public funding available for legal assistance </w:t>
      </w:r>
      <w:r w:rsidR="002D009D" w:rsidRPr="001802A9">
        <w:rPr>
          <w:rFonts w:asciiTheme="minorHAnsi" w:hAnsiTheme="minorHAnsi"/>
          <w:sz w:val="24"/>
          <w:szCs w:val="24"/>
          <w:lang w:val="en-AU"/>
        </w:rPr>
        <w:t>– perhaps with particular attention to the provision of funding for innovation in legal practice.</w:t>
      </w:r>
      <w:r w:rsidRPr="001802A9">
        <w:rPr>
          <w:rFonts w:asciiTheme="minorHAnsi" w:hAnsiTheme="minorHAnsi"/>
          <w:sz w:val="24"/>
          <w:szCs w:val="24"/>
          <w:lang w:val="en-AU"/>
        </w:rPr>
        <w:t xml:space="preserve"> </w:t>
      </w:r>
    </w:p>
    <w:p w:rsidR="00B65501" w:rsidRPr="001802A9" w:rsidRDefault="00B65501" w:rsidP="00182F08">
      <w:pPr>
        <w:pStyle w:val="NormalIndent"/>
        <w:spacing w:before="0" w:line="240" w:lineRule="auto"/>
        <w:ind w:left="0"/>
        <w:rPr>
          <w:lang w:val="en-AU"/>
        </w:rPr>
      </w:pPr>
    </w:p>
    <w:p w:rsidR="00737B85" w:rsidRPr="001802A9" w:rsidRDefault="00B65501" w:rsidP="00182F08">
      <w:pPr>
        <w:pStyle w:val="NormalIndent"/>
        <w:spacing w:before="0" w:line="240" w:lineRule="auto"/>
        <w:ind w:left="0"/>
        <w:rPr>
          <w:rFonts w:asciiTheme="minorHAnsi" w:hAnsiTheme="minorHAnsi"/>
          <w:b/>
          <w:sz w:val="24"/>
          <w:szCs w:val="24"/>
          <w:lang w:val="en-AU"/>
        </w:rPr>
      </w:pPr>
      <w:r w:rsidRPr="001802A9">
        <w:rPr>
          <w:rFonts w:asciiTheme="minorHAnsi" w:hAnsiTheme="minorHAnsi"/>
          <w:sz w:val="24"/>
          <w:szCs w:val="24"/>
          <w:lang w:val="en-AU"/>
        </w:rPr>
        <w:t>DRAFT RECOMMENDATION 8.1</w:t>
      </w:r>
    </w:p>
    <w:p w:rsidR="00737B85" w:rsidRPr="001802A9" w:rsidRDefault="00B65501" w:rsidP="00B65501">
      <w:pPr>
        <w:autoSpaceDE w:val="0"/>
        <w:autoSpaceDN w:val="0"/>
        <w:adjustRightInd w:val="0"/>
        <w:spacing w:before="0" w:after="0" w:line="240" w:lineRule="auto"/>
        <w:rPr>
          <w:rFonts w:cs="Times New Roman"/>
          <w:color w:val="000000"/>
          <w:sz w:val="24"/>
          <w:szCs w:val="24"/>
          <w:lang w:val="en-AU"/>
        </w:rPr>
      </w:pPr>
      <w:r w:rsidRPr="001802A9">
        <w:rPr>
          <w:rFonts w:cs="Times New Roman"/>
          <w:color w:val="000000"/>
          <w:sz w:val="24"/>
          <w:szCs w:val="24"/>
          <w:lang w:val="en-AU"/>
        </w:rPr>
        <w:t xml:space="preserve">DRAFT RECOMMENDATION 8.3 </w:t>
      </w:r>
    </w:p>
    <w:p w:rsidR="00B65501" w:rsidRPr="001802A9" w:rsidRDefault="00B65501" w:rsidP="00B65501">
      <w:pPr>
        <w:autoSpaceDE w:val="0"/>
        <w:autoSpaceDN w:val="0"/>
        <w:adjustRightInd w:val="0"/>
        <w:spacing w:before="0" w:after="0" w:line="240" w:lineRule="auto"/>
        <w:rPr>
          <w:rFonts w:cs="Times New Roman"/>
          <w:color w:val="000000"/>
          <w:sz w:val="24"/>
          <w:szCs w:val="24"/>
          <w:lang w:val="en-AU"/>
        </w:rPr>
      </w:pPr>
    </w:p>
    <w:p w:rsidR="00B65501" w:rsidRPr="001802A9" w:rsidRDefault="00B65501" w:rsidP="00B65501">
      <w:pPr>
        <w:autoSpaceDE w:val="0"/>
        <w:autoSpaceDN w:val="0"/>
        <w:adjustRightInd w:val="0"/>
        <w:spacing w:before="0" w:after="0" w:line="240" w:lineRule="auto"/>
        <w:rPr>
          <w:sz w:val="24"/>
          <w:szCs w:val="24"/>
          <w:lang w:val="en-AU"/>
        </w:rPr>
      </w:pPr>
      <w:r w:rsidRPr="001802A9">
        <w:rPr>
          <w:sz w:val="24"/>
          <w:szCs w:val="24"/>
          <w:lang w:val="en-AU"/>
        </w:rPr>
        <w:t>The Taskforce endorses these recommendations and asks that consideration is given to how alternative dispute resolution can be tailored particularly to assist groups who currently experience disadvantage in access to justice (including children and young people).</w:t>
      </w:r>
    </w:p>
    <w:p w:rsidR="002B0584" w:rsidRPr="001802A9" w:rsidRDefault="002B0584" w:rsidP="00B65501">
      <w:pPr>
        <w:autoSpaceDE w:val="0"/>
        <w:autoSpaceDN w:val="0"/>
        <w:adjustRightInd w:val="0"/>
        <w:spacing w:before="0" w:after="0" w:line="240" w:lineRule="auto"/>
        <w:rPr>
          <w:sz w:val="24"/>
          <w:szCs w:val="24"/>
          <w:lang w:val="en-AU"/>
        </w:rPr>
      </w:pPr>
    </w:p>
    <w:p w:rsidR="002B0584" w:rsidRPr="001802A9" w:rsidRDefault="002B0584" w:rsidP="00B65501">
      <w:pPr>
        <w:autoSpaceDE w:val="0"/>
        <w:autoSpaceDN w:val="0"/>
        <w:adjustRightInd w:val="0"/>
        <w:spacing w:before="0" w:after="0" w:line="240" w:lineRule="auto"/>
        <w:rPr>
          <w:sz w:val="24"/>
          <w:szCs w:val="24"/>
          <w:lang w:val="en-AU"/>
        </w:rPr>
      </w:pPr>
      <w:r w:rsidRPr="001802A9">
        <w:rPr>
          <w:sz w:val="24"/>
          <w:szCs w:val="24"/>
          <w:lang w:val="en-AU"/>
        </w:rPr>
        <w:t xml:space="preserve">Chapters 9 </w:t>
      </w:r>
      <w:r w:rsidR="000D6027" w:rsidRPr="001802A9">
        <w:rPr>
          <w:sz w:val="24"/>
          <w:szCs w:val="24"/>
          <w:lang w:val="en-AU"/>
        </w:rPr>
        <w:t xml:space="preserve">, </w:t>
      </w:r>
      <w:r w:rsidRPr="001802A9">
        <w:rPr>
          <w:sz w:val="24"/>
          <w:szCs w:val="24"/>
          <w:lang w:val="en-AU"/>
        </w:rPr>
        <w:t>10</w:t>
      </w:r>
      <w:r w:rsidR="000D6027" w:rsidRPr="001802A9">
        <w:rPr>
          <w:sz w:val="24"/>
          <w:szCs w:val="24"/>
          <w:lang w:val="en-AU"/>
        </w:rPr>
        <w:t xml:space="preserve"> and 11</w:t>
      </w:r>
    </w:p>
    <w:p w:rsidR="002B0584" w:rsidRPr="001802A9" w:rsidRDefault="002B0584" w:rsidP="00B65501">
      <w:pPr>
        <w:autoSpaceDE w:val="0"/>
        <w:autoSpaceDN w:val="0"/>
        <w:adjustRightInd w:val="0"/>
        <w:spacing w:before="0" w:after="0" w:line="240" w:lineRule="auto"/>
        <w:rPr>
          <w:sz w:val="24"/>
          <w:szCs w:val="24"/>
          <w:lang w:val="en-AU"/>
        </w:rPr>
      </w:pPr>
    </w:p>
    <w:p w:rsidR="002B0584" w:rsidRPr="001802A9" w:rsidRDefault="002B0584" w:rsidP="002B0584">
      <w:pPr>
        <w:autoSpaceDE w:val="0"/>
        <w:autoSpaceDN w:val="0"/>
        <w:adjustRightInd w:val="0"/>
        <w:spacing w:before="0" w:after="0" w:line="240" w:lineRule="auto"/>
        <w:rPr>
          <w:sz w:val="24"/>
          <w:szCs w:val="24"/>
          <w:lang w:val="en-AU"/>
        </w:rPr>
      </w:pPr>
      <w:r w:rsidRPr="001802A9">
        <w:rPr>
          <w:sz w:val="24"/>
          <w:szCs w:val="24"/>
          <w:lang w:val="en-AU"/>
        </w:rPr>
        <w:t>The Taskforce endorses the recommendations of these chapters and asks that consideration is given to how the mechanisms of ombudsmen, tribunals and courts can be tailored particularly to assist groups who currently experience disadvantage in access to justice (including children and young people).</w:t>
      </w:r>
    </w:p>
    <w:p w:rsidR="002B0584" w:rsidRPr="001802A9" w:rsidRDefault="002B0584" w:rsidP="00B65501">
      <w:pPr>
        <w:autoSpaceDE w:val="0"/>
        <w:autoSpaceDN w:val="0"/>
        <w:adjustRightInd w:val="0"/>
        <w:spacing w:before="0" w:after="0" w:line="240" w:lineRule="auto"/>
        <w:rPr>
          <w:sz w:val="24"/>
          <w:szCs w:val="24"/>
          <w:lang w:val="en-AU"/>
        </w:rPr>
      </w:pPr>
    </w:p>
    <w:p w:rsidR="004F72BE" w:rsidRPr="001802A9" w:rsidRDefault="004F72BE" w:rsidP="004F72BE">
      <w:pPr>
        <w:autoSpaceDE w:val="0"/>
        <w:autoSpaceDN w:val="0"/>
        <w:adjustRightInd w:val="0"/>
        <w:spacing w:before="0" w:after="0" w:line="240" w:lineRule="auto"/>
        <w:rPr>
          <w:rFonts w:cs="Times New Roman"/>
          <w:color w:val="000000"/>
          <w:sz w:val="24"/>
          <w:szCs w:val="24"/>
          <w:lang w:val="en-AU"/>
        </w:rPr>
      </w:pPr>
      <w:r w:rsidRPr="001802A9">
        <w:rPr>
          <w:rFonts w:cs="Times New Roman"/>
          <w:color w:val="000000"/>
          <w:sz w:val="24"/>
          <w:szCs w:val="24"/>
          <w:lang w:val="en-AU"/>
        </w:rPr>
        <w:t xml:space="preserve">Chapter 21 - </w:t>
      </w:r>
      <w:r w:rsidRPr="001802A9">
        <w:rPr>
          <w:b/>
          <w:bCs/>
          <w:sz w:val="24"/>
          <w:szCs w:val="24"/>
          <w:lang w:val="en-AU"/>
        </w:rPr>
        <w:t>Reforming the legal assistance landscape</w:t>
      </w:r>
    </w:p>
    <w:p w:rsidR="004F72BE" w:rsidRPr="001802A9" w:rsidRDefault="004F72BE" w:rsidP="004F72BE">
      <w:pPr>
        <w:autoSpaceDE w:val="0"/>
        <w:autoSpaceDN w:val="0"/>
        <w:adjustRightInd w:val="0"/>
        <w:spacing w:before="0" w:after="0" w:line="240" w:lineRule="auto"/>
        <w:rPr>
          <w:rFonts w:cs="Times New Roman"/>
          <w:color w:val="000000"/>
          <w:sz w:val="24"/>
          <w:szCs w:val="24"/>
          <w:lang w:val="en-AU"/>
        </w:rPr>
      </w:pPr>
    </w:p>
    <w:p w:rsidR="004F72BE" w:rsidRPr="001802A9" w:rsidRDefault="004F72BE" w:rsidP="004F72BE">
      <w:pPr>
        <w:autoSpaceDE w:val="0"/>
        <w:autoSpaceDN w:val="0"/>
        <w:adjustRightInd w:val="0"/>
        <w:spacing w:before="0" w:after="0" w:line="240" w:lineRule="auto"/>
        <w:rPr>
          <w:rFonts w:cs="Times New Roman"/>
          <w:color w:val="000000"/>
          <w:sz w:val="24"/>
          <w:szCs w:val="24"/>
          <w:lang w:val="en-AU"/>
        </w:rPr>
      </w:pPr>
      <w:r w:rsidRPr="001802A9">
        <w:rPr>
          <w:rFonts w:cs="Times New Roman"/>
          <w:color w:val="000000"/>
          <w:sz w:val="24"/>
          <w:szCs w:val="24"/>
          <w:lang w:val="en-AU"/>
        </w:rPr>
        <w:t xml:space="preserve">DRAFT RECOMMENDATION 21.1 </w:t>
      </w:r>
    </w:p>
    <w:p w:rsidR="004F72BE" w:rsidRPr="001802A9" w:rsidRDefault="004F72BE" w:rsidP="004F72BE">
      <w:pPr>
        <w:autoSpaceDE w:val="0"/>
        <w:autoSpaceDN w:val="0"/>
        <w:adjustRightInd w:val="0"/>
        <w:spacing w:before="0" w:after="0" w:line="240" w:lineRule="auto"/>
        <w:rPr>
          <w:rFonts w:cs="Times New Roman"/>
          <w:color w:val="000000"/>
          <w:sz w:val="24"/>
          <w:szCs w:val="24"/>
          <w:lang w:val="en-AU"/>
        </w:rPr>
      </w:pPr>
      <w:r w:rsidRPr="001802A9">
        <w:rPr>
          <w:rFonts w:cs="Times New Roman"/>
          <w:color w:val="000000"/>
          <w:sz w:val="24"/>
          <w:szCs w:val="24"/>
          <w:lang w:val="en-AU"/>
        </w:rPr>
        <w:t xml:space="preserve">INFORMATION REQUEST 21.1 </w:t>
      </w:r>
    </w:p>
    <w:p w:rsidR="001D72C7" w:rsidRPr="001802A9" w:rsidRDefault="001D72C7" w:rsidP="00B65501">
      <w:pPr>
        <w:autoSpaceDE w:val="0"/>
        <w:autoSpaceDN w:val="0"/>
        <w:adjustRightInd w:val="0"/>
        <w:spacing w:before="0" w:after="0" w:line="240" w:lineRule="auto"/>
        <w:rPr>
          <w:rFonts w:cs="Times New Roman"/>
          <w:color w:val="000000"/>
          <w:sz w:val="24"/>
          <w:szCs w:val="24"/>
          <w:lang w:val="en-AU"/>
        </w:rPr>
      </w:pPr>
    </w:p>
    <w:p w:rsidR="004F72BE" w:rsidRPr="001802A9" w:rsidRDefault="004F72BE" w:rsidP="00B65501">
      <w:pPr>
        <w:autoSpaceDE w:val="0"/>
        <w:autoSpaceDN w:val="0"/>
        <w:adjustRightInd w:val="0"/>
        <w:spacing w:before="0" w:after="0" w:line="240" w:lineRule="auto"/>
        <w:rPr>
          <w:rFonts w:cs="Times New Roman"/>
          <w:color w:val="000000"/>
          <w:sz w:val="24"/>
          <w:szCs w:val="24"/>
          <w:lang w:val="en-AU"/>
        </w:rPr>
      </w:pPr>
      <w:r w:rsidRPr="001802A9">
        <w:rPr>
          <w:rFonts w:cs="Times New Roman"/>
          <w:color w:val="000000"/>
          <w:sz w:val="24"/>
          <w:szCs w:val="24"/>
          <w:lang w:val="en-AU"/>
        </w:rPr>
        <w:t>The Taskforce expresses no view on this recommendation but asks the Commission to note that in our view the current arrangements do not adequately give appropriate priority to meeting the legal needs of children and young people particularly in civil matters.</w:t>
      </w:r>
    </w:p>
    <w:p w:rsidR="001D72C7" w:rsidRPr="001802A9" w:rsidRDefault="001D72C7" w:rsidP="00B65501">
      <w:pPr>
        <w:autoSpaceDE w:val="0"/>
        <w:autoSpaceDN w:val="0"/>
        <w:adjustRightInd w:val="0"/>
        <w:spacing w:before="0" w:after="0" w:line="240" w:lineRule="auto"/>
        <w:rPr>
          <w:rFonts w:cs="Times New Roman"/>
          <w:color w:val="000000"/>
          <w:sz w:val="24"/>
          <w:szCs w:val="24"/>
          <w:lang w:val="en-AU"/>
        </w:rPr>
      </w:pPr>
    </w:p>
    <w:p w:rsidR="004F72BE" w:rsidRPr="001802A9" w:rsidRDefault="004F72BE">
      <w:pPr>
        <w:spacing w:before="0" w:after="200"/>
        <w:rPr>
          <w:rFonts w:eastAsia="MS Mincho" w:cs="Arial"/>
          <w:b/>
          <w:sz w:val="24"/>
          <w:szCs w:val="24"/>
          <w:lang w:val="en-AU"/>
        </w:rPr>
      </w:pPr>
      <w:r w:rsidRPr="001802A9">
        <w:rPr>
          <w:rFonts w:eastAsia="MS Mincho" w:cs="Arial"/>
          <w:szCs w:val="24"/>
          <w:lang w:val="en-AU"/>
        </w:rPr>
        <w:br w:type="page"/>
      </w:r>
    </w:p>
    <w:p w:rsidR="004F72BE" w:rsidRPr="001802A9" w:rsidRDefault="004F72BE" w:rsidP="004F72BE">
      <w:pPr>
        <w:pStyle w:val="AARHeading1"/>
        <w:numPr>
          <w:ilvl w:val="0"/>
          <w:numId w:val="0"/>
        </w:numPr>
        <w:spacing w:before="0" w:line="240" w:lineRule="auto"/>
        <w:rPr>
          <w:rFonts w:asciiTheme="minorHAnsi" w:hAnsiTheme="minorHAnsi"/>
          <w:szCs w:val="24"/>
        </w:rPr>
      </w:pPr>
      <w:r w:rsidRPr="001802A9">
        <w:rPr>
          <w:rFonts w:asciiTheme="minorHAnsi" w:eastAsia="MS Mincho" w:hAnsiTheme="minorHAnsi" w:cs="Arial"/>
          <w:szCs w:val="24"/>
        </w:rPr>
        <w:lastRenderedPageBreak/>
        <w:t>Responding to the Draft Report of the Inquiry into Access to Justice Arrangements (continued)</w:t>
      </w:r>
    </w:p>
    <w:p w:rsidR="004F72BE" w:rsidRPr="001802A9" w:rsidRDefault="004F72BE" w:rsidP="004F72BE">
      <w:pPr>
        <w:pStyle w:val="NormalIndent"/>
        <w:spacing w:before="0" w:line="240" w:lineRule="auto"/>
        <w:ind w:left="0"/>
        <w:rPr>
          <w:rFonts w:asciiTheme="minorHAnsi" w:hAnsiTheme="minorHAnsi"/>
          <w:b/>
          <w:sz w:val="24"/>
          <w:szCs w:val="24"/>
          <w:lang w:val="en-AU"/>
        </w:rPr>
      </w:pPr>
    </w:p>
    <w:p w:rsidR="004F72BE" w:rsidRPr="001802A9" w:rsidRDefault="004F72BE" w:rsidP="004F72BE">
      <w:pPr>
        <w:pStyle w:val="NormalIndent"/>
        <w:spacing w:before="0" w:line="240" w:lineRule="auto"/>
        <w:ind w:left="0"/>
        <w:rPr>
          <w:rFonts w:asciiTheme="minorHAnsi" w:hAnsiTheme="minorHAnsi"/>
          <w:sz w:val="24"/>
          <w:szCs w:val="24"/>
          <w:lang w:val="en-AU"/>
        </w:rPr>
      </w:pPr>
      <w:r w:rsidRPr="001802A9">
        <w:rPr>
          <w:rFonts w:asciiTheme="minorHAnsi" w:hAnsiTheme="minorHAnsi"/>
          <w:b/>
          <w:sz w:val="24"/>
          <w:szCs w:val="24"/>
          <w:lang w:val="en-AU"/>
        </w:rPr>
        <w:t xml:space="preserve">Overview (continued) - </w:t>
      </w:r>
      <w:r w:rsidRPr="001802A9">
        <w:rPr>
          <w:rFonts w:asciiTheme="minorHAnsi" w:hAnsiTheme="minorHAnsi"/>
          <w:sz w:val="24"/>
          <w:szCs w:val="24"/>
          <w:lang w:val="en-AU"/>
        </w:rPr>
        <w:t xml:space="preserve">List of Findings, Recommendations and Information Requests </w:t>
      </w:r>
    </w:p>
    <w:p w:rsidR="00A94C97" w:rsidRPr="001802A9" w:rsidRDefault="00A94C97" w:rsidP="00A94C97">
      <w:pPr>
        <w:autoSpaceDE w:val="0"/>
        <w:autoSpaceDN w:val="0"/>
        <w:adjustRightInd w:val="0"/>
        <w:spacing w:before="0" w:after="0" w:line="240" w:lineRule="auto"/>
        <w:ind w:left="2160" w:firstLine="720"/>
        <w:rPr>
          <w:rFonts w:cs="Times New Roman"/>
          <w:color w:val="000000"/>
          <w:sz w:val="24"/>
          <w:szCs w:val="24"/>
          <w:lang w:val="en-AU"/>
        </w:rPr>
      </w:pPr>
      <w:r w:rsidRPr="001802A9">
        <w:rPr>
          <w:rFonts w:cs="Times New Roman"/>
          <w:color w:val="000000"/>
          <w:sz w:val="24"/>
          <w:szCs w:val="24"/>
          <w:lang w:val="en-AU"/>
        </w:rPr>
        <w:t xml:space="preserve">Chapter 21 - </w:t>
      </w:r>
      <w:r w:rsidRPr="001802A9">
        <w:rPr>
          <w:b/>
          <w:bCs/>
          <w:sz w:val="24"/>
          <w:szCs w:val="24"/>
          <w:lang w:val="en-AU"/>
        </w:rPr>
        <w:t>Reforming the legal assistance landscape</w:t>
      </w:r>
    </w:p>
    <w:p w:rsidR="00A94C97" w:rsidRPr="001802A9" w:rsidRDefault="00A94C97" w:rsidP="004F72BE">
      <w:pPr>
        <w:autoSpaceDE w:val="0"/>
        <w:autoSpaceDN w:val="0"/>
        <w:adjustRightInd w:val="0"/>
        <w:spacing w:before="0" w:after="0" w:line="240" w:lineRule="auto"/>
        <w:rPr>
          <w:rFonts w:cs="Times New Roman"/>
          <w:color w:val="000000"/>
          <w:sz w:val="24"/>
          <w:szCs w:val="24"/>
          <w:lang w:val="en-AU"/>
        </w:rPr>
      </w:pPr>
    </w:p>
    <w:p w:rsidR="004F72BE" w:rsidRPr="001802A9" w:rsidRDefault="007B704B" w:rsidP="004F72BE">
      <w:pPr>
        <w:autoSpaceDE w:val="0"/>
        <w:autoSpaceDN w:val="0"/>
        <w:adjustRightInd w:val="0"/>
        <w:spacing w:before="0" w:after="0" w:line="240" w:lineRule="auto"/>
        <w:rPr>
          <w:rFonts w:cs="Times New Roman"/>
          <w:color w:val="000000"/>
          <w:sz w:val="24"/>
          <w:szCs w:val="24"/>
          <w:lang w:val="en-AU"/>
        </w:rPr>
      </w:pPr>
      <w:r>
        <w:rPr>
          <w:rFonts w:cs="Times New Roman"/>
          <w:color w:val="000000"/>
          <w:sz w:val="24"/>
          <w:szCs w:val="24"/>
          <w:lang w:val="en-AU"/>
        </w:rPr>
        <w:t xml:space="preserve">DRAFT </w:t>
      </w:r>
      <w:r w:rsidR="004F72BE" w:rsidRPr="001802A9">
        <w:rPr>
          <w:rFonts w:cs="Times New Roman"/>
          <w:color w:val="000000"/>
          <w:sz w:val="24"/>
          <w:szCs w:val="24"/>
          <w:lang w:val="en-AU"/>
        </w:rPr>
        <w:t xml:space="preserve">RECOMMENDATION 21.2 </w:t>
      </w:r>
    </w:p>
    <w:p w:rsidR="001D72C7" w:rsidRPr="001802A9" w:rsidRDefault="004F72BE" w:rsidP="004F72BE">
      <w:pPr>
        <w:autoSpaceDE w:val="0"/>
        <w:autoSpaceDN w:val="0"/>
        <w:adjustRightInd w:val="0"/>
        <w:spacing w:before="0" w:after="0" w:line="240" w:lineRule="auto"/>
        <w:rPr>
          <w:rFonts w:cs="Times New Roman"/>
          <w:color w:val="000000"/>
          <w:sz w:val="24"/>
          <w:szCs w:val="24"/>
          <w:lang w:val="en-AU"/>
        </w:rPr>
      </w:pPr>
      <w:r w:rsidRPr="001802A9">
        <w:rPr>
          <w:rFonts w:cs="Times New Roman"/>
          <w:bCs/>
          <w:i/>
          <w:iCs/>
          <w:color w:val="000000"/>
          <w:sz w:val="24"/>
          <w:szCs w:val="24"/>
          <w:lang w:val="en-AU"/>
        </w:rPr>
        <w:t>The Commonwealth and state and territory governments should ensure that the eligibility test for legal assistance services reflect priority groups as set out in the National Partnership Agreement on Legal Assistance Services and take into account: the circumstances of the applicant; the impact of the legal problem on the applicants life (including their liberty, personal safety, health and ability to meet the basic needs of life); the prospect of success and the appropriateness of spending limited public legal aid funds.</w:t>
      </w:r>
    </w:p>
    <w:p w:rsidR="001D72C7" w:rsidRPr="001802A9" w:rsidRDefault="001D72C7" w:rsidP="00B65501">
      <w:pPr>
        <w:autoSpaceDE w:val="0"/>
        <w:autoSpaceDN w:val="0"/>
        <w:adjustRightInd w:val="0"/>
        <w:spacing w:before="0" w:after="0" w:line="240" w:lineRule="auto"/>
        <w:rPr>
          <w:rFonts w:cs="Times New Roman"/>
          <w:color w:val="000000"/>
          <w:sz w:val="24"/>
          <w:szCs w:val="24"/>
          <w:lang w:val="en-AU"/>
        </w:rPr>
      </w:pPr>
    </w:p>
    <w:p w:rsidR="00C931C2" w:rsidRPr="001802A9" w:rsidRDefault="004F72BE" w:rsidP="004F72BE">
      <w:pPr>
        <w:autoSpaceDE w:val="0"/>
        <w:autoSpaceDN w:val="0"/>
        <w:adjustRightInd w:val="0"/>
        <w:spacing w:before="0" w:after="0" w:line="240" w:lineRule="auto"/>
        <w:rPr>
          <w:sz w:val="24"/>
          <w:szCs w:val="24"/>
          <w:lang w:val="en-AU"/>
        </w:rPr>
      </w:pPr>
      <w:r w:rsidRPr="001802A9">
        <w:rPr>
          <w:sz w:val="24"/>
          <w:szCs w:val="24"/>
          <w:lang w:val="en-AU"/>
        </w:rPr>
        <w:t xml:space="preserve">The Taskforce endorses this recommendation and </w:t>
      </w:r>
      <w:r w:rsidR="00C931C2" w:rsidRPr="001802A9">
        <w:rPr>
          <w:sz w:val="24"/>
          <w:szCs w:val="24"/>
          <w:lang w:val="en-AU"/>
        </w:rPr>
        <w:t>notes that the impact of a legal problem on the life of a child or young person will often include significant and inter-related issues including consequences for housing, income, family support, personal safety, education and health. We would recommend that children and young people are given particular priority.</w:t>
      </w:r>
    </w:p>
    <w:p w:rsidR="00C931C2" w:rsidRPr="001802A9" w:rsidRDefault="00C931C2" w:rsidP="00C931C2">
      <w:pPr>
        <w:autoSpaceDE w:val="0"/>
        <w:autoSpaceDN w:val="0"/>
        <w:adjustRightInd w:val="0"/>
        <w:spacing w:before="0" w:after="0" w:line="240" w:lineRule="auto"/>
        <w:rPr>
          <w:rFonts w:cs="Times New Roman"/>
          <w:color w:val="000000"/>
          <w:sz w:val="24"/>
          <w:szCs w:val="24"/>
          <w:lang w:val="en-AU"/>
        </w:rPr>
      </w:pPr>
    </w:p>
    <w:p w:rsidR="00C931C2" w:rsidRPr="001802A9" w:rsidRDefault="00C931C2" w:rsidP="00C931C2">
      <w:pPr>
        <w:autoSpaceDE w:val="0"/>
        <w:autoSpaceDN w:val="0"/>
        <w:adjustRightInd w:val="0"/>
        <w:spacing w:before="0" w:after="0" w:line="240" w:lineRule="auto"/>
        <w:rPr>
          <w:rFonts w:cs="Times New Roman"/>
          <w:color w:val="000000"/>
          <w:sz w:val="24"/>
          <w:szCs w:val="24"/>
          <w:lang w:val="en-AU"/>
        </w:rPr>
      </w:pPr>
      <w:r w:rsidRPr="001802A9">
        <w:rPr>
          <w:rFonts w:cs="Times New Roman"/>
          <w:color w:val="000000"/>
          <w:sz w:val="24"/>
          <w:szCs w:val="24"/>
          <w:lang w:val="en-AU"/>
        </w:rPr>
        <w:t xml:space="preserve">RECOMMENDATION 21.3 </w:t>
      </w:r>
    </w:p>
    <w:p w:rsidR="001D72C7" w:rsidRPr="001802A9" w:rsidRDefault="00C931C2" w:rsidP="00C931C2">
      <w:pPr>
        <w:autoSpaceDE w:val="0"/>
        <w:autoSpaceDN w:val="0"/>
        <w:adjustRightInd w:val="0"/>
        <w:spacing w:before="0" w:after="0" w:line="240" w:lineRule="auto"/>
        <w:rPr>
          <w:rFonts w:cs="Times New Roman"/>
          <w:color w:val="000000"/>
          <w:sz w:val="24"/>
          <w:szCs w:val="24"/>
          <w:lang w:val="en-AU"/>
        </w:rPr>
      </w:pPr>
      <w:r w:rsidRPr="001802A9">
        <w:rPr>
          <w:rFonts w:cs="Times New Roman"/>
          <w:bCs/>
          <w:i/>
          <w:iCs/>
          <w:color w:val="000000"/>
          <w:sz w:val="24"/>
          <w:szCs w:val="24"/>
          <w:lang w:val="en-AU"/>
        </w:rPr>
        <w:t xml:space="preserve">The Commonwealth and state and territory governments should </w:t>
      </w:r>
      <w:r w:rsidR="0044767F" w:rsidRPr="001802A9">
        <w:rPr>
          <w:rFonts w:cs="Times New Roman"/>
          <w:bCs/>
          <w:i/>
          <w:iCs/>
          <w:color w:val="000000"/>
          <w:sz w:val="24"/>
          <w:szCs w:val="24"/>
          <w:lang w:val="en-AU"/>
        </w:rPr>
        <w:t xml:space="preserve">... </w:t>
      </w:r>
      <w:r w:rsidRPr="001802A9">
        <w:rPr>
          <w:rFonts w:cs="Times New Roman"/>
          <w:bCs/>
          <w:i/>
          <w:iCs/>
          <w:color w:val="000000"/>
          <w:sz w:val="24"/>
          <w:szCs w:val="24"/>
          <w:lang w:val="en-AU"/>
        </w:rPr>
        <w:t>align eligibility criteria for civil law cases for legal aid commissions and community legal centres. The financial eligibility test for grants of legal aid should be linked to some established measure of disadvantage.</w:t>
      </w:r>
    </w:p>
    <w:p w:rsidR="001D72C7" w:rsidRPr="001802A9" w:rsidRDefault="001D72C7" w:rsidP="00B65501">
      <w:pPr>
        <w:autoSpaceDE w:val="0"/>
        <w:autoSpaceDN w:val="0"/>
        <w:adjustRightInd w:val="0"/>
        <w:spacing w:before="0" w:after="0" w:line="240" w:lineRule="auto"/>
        <w:rPr>
          <w:rFonts w:cs="Times New Roman"/>
          <w:color w:val="000000"/>
          <w:sz w:val="24"/>
          <w:szCs w:val="24"/>
          <w:lang w:val="en-AU"/>
        </w:rPr>
      </w:pPr>
    </w:p>
    <w:p w:rsidR="0044767F" w:rsidRPr="001802A9" w:rsidRDefault="0044767F" w:rsidP="0044767F">
      <w:pPr>
        <w:autoSpaceDE w:val="0"/>
        <w:autoSpaceDN w:val="0"/>
        <w:adjustRightInd w:val="0"/>
        <w:spacing w:before="0" w:after="0" w:line="240" w:lineRule="auto"/>
        <w:rPr>
          <w:sz w:val="24"/>
          <w:szCs w:val="24"/>
          <w:lang w:val="en-AU"/>
        </w:rPr>
      </w:pPr>
      <w:r w:rsidRPr="001802A9">
        <w:rPr>
          <w:sz w:val="24"/>
          <w:szCs w:val="24"/>
          <w:lang w:val="en-AU"/>
        </w:rPr>
        <w:t xml:space="preserve">The Taskforce endorses this recommendation and suggest that appropriate weight is given to allow for the inclusion of legal assistance that </w:t>
      </w:r>
      <w:r w:rsidR="00EA0EF5">
        <w:rPr>
          <w:sz w:val="24"/>
          <w:szCs w:val="24"/>
          <w:lang w:val="en-AU"/>
        </w:rPr>
        <w:t xml:space="preserve">has appropriate </w:t>
      </w:r>
      <w:r w:rsidRPr="001802A9">
        <w:rPr>
          <w:sz w:val="24"/>
          <w:szCs w:val="24"/>
          <w:lang w:val="en-AU"/>
        </w:rPr>
        <w:t>key features of models of service delivery for children and young people – particularly where that</w:t>
      </w:r>
      <w:r w:rsidR="00EA0EF5">
        <w:rPr>
          <w:sz w:val="24"/>
          <w:szCs w:val="24"/>
          <w:lang w:val="en-AU"/>
        </w:rPr>
        <w:t xml:space="preserve"> assistance</w:t>
      </w:r>
      <w:r w:rsidRPr="001802A9">
        <w:rPr>
          <w:sz w:val="24"/>
          <w:szCs w:val="24"/>
          <w:lang w:val="en-AU"/>
        </w:rPr>
        <w:t xml:space="preserve"> will support early intervention to prevent the dev</w:t>
      </w:r>
      <w:r w:rsidR="00EA0EF5">
        <w:rPr>
          <w:sz w:val="24"/>
          <w:szCs w:val="24"/>
          <w:lang w:val="en-AU"/>
        </w:rPr>
        <w:t xml:space="preserve">elopment of more serious impact. We particularly encourage reference </w:t>
      </w:r>
      <w:r w:rsidRPr="001802A9">
        <w:rPr>
          <w:sz w:val="24"/>
          <w:szCs w:val="24"/>
          <w:lang w:val="en-AU"/>
        </w:rPr>
        <w:t>to local coordination and effective collaboration with other community service providers.</w:t>
      </w:r>
    </w:p>
    <w:p w:rsidR="0044767F" w:rsidRPr="001802A9" w:rsidRDefault="0044767F" w:rsidP="0044767F">
      <w:pPr>
        <w:autoSpaceDE w:val="0"/>
        <w:autoSpaceDN w:val="0"/>
        <w:adjustRightInd w:val="0"/>
        <w:spacing w:before="0" w:after="0" w:line="240" w:lineRule="auto"/>
        <w:rPr>
          <w:rFonts w:ascii="Times New Roman" w:hAnsi="Times New Roman" w:cs="Times New Roman"/>
          <w:color w:val="000000"/>
          <w:lang w:val="en-AU"/>
        </w:rPr>
      </w:pPr>
    </w:p>
    <w:p w:rsidR="0044767F" w:rsidRPr="001802A9" w:rsidRDefault="0044767F" w:rsidP="0044767F">
      <w:pPr>
        <w:autoSpaceDE w:val="0"/>
        <w:autoSpaceDN w:val="0"/>
        <w:adjustRightInd w:val="0"/>
        <w:spacing w:before="0" w:after="0" w:line="240" w:lineRule="auto"/>
        <w:rPr>
          <w:rFonts w:cs="Times New Roman"/>
          <w:color w:val="000000"/>
          <w:sz w:val="24"/>
          <w:szCs w:val="24"/>
          <w:lang w:val="en-AU"/>
        </w:rPr>
      </w:pPr>
      <w:r w:rsidRPr="001802A9">
        <w:rPr>
          <w:rFonts w:cs="Times New Roman"/>
          <w:color w:val="000000"/>
          <w:sz w:val="24"/>
          <w:szCs w:val="24"/>
          <w:lang w:val="en-AU"/>
        </w:rPr>
        <w:t xml:space="preserve">RECOMMENDATION 21.4 </w:t>
      </w:r>
    </w:p>
    <w:p w:rsidR="0044767F" w:rsidRDefault="0044767F" w:rsidP="0044767F">
      <w:pPr>
        <w:autoSpaceDE w:val="0"/>
        <w:autoSpaceDN w:val="0"/>
        <w:adjustRightInd w:val="0"/>
        <w:spacing w:before="0" w:after="0" w:line="240" w:lineRule="auto"/>
        <w:rPr>
          <w:rFonts w:cs="Times New Roman"/>
          <w:bCs/>
          <w:i/>
          <w:iCs/>
          <w:color w:val="000000"/>
          <w:sz w:val="24"/>
          <w:szCs w:val="24"/>
          <w:lang w:val="en-AU"/>
        </w:rPr>
      </w:pPr>
      <w:r w:rsidRPr="001802A9">
        <w:rPr>
          <w:rFonts w:cs="Times New Roman"/>
          <w:bCs/>
          <w:i/>
          <w:iCs/>
          <w:color w:val="000000"/>
          <w:sz w:val="24"/>
          <w:szCs w:val="24"/>
          <w:lang w:val="en-AU"/>
        </w:rPr>
        <w:t xml:space="preserve">The Commonwealth Government should: </w:t>
      </w:r>
    </w:p>
    <w:p w:rsidR="007B704B" w:rsidRPr="001802A9" w:rsidRDefault="007B704B" w:rsidP="0044767F">
      <w:pPr>
        <w:autoSpaceDE w:val="0"/>
        <w:autoSpaceDN w:val="0"/>
        <w:adjustRightInd w:val="0"/>
        <w:spacing w:before="0" w:after="0" w:line="240" w:lineRule="auto"/>
        <w:rPr>
          <w:rFonts w:cs="Times New Roman"/>
          <w:color w:val="000000"/>
          <w:sz w:val="24"/>
          <w:szCs w:val="24"/>
          <w:lang w:val="en-AU"/>
        </w:rPr>
      </w:pPr>
    </w:p>
    <w:p w:rsidR="0044767F" w:rsidRPr="001802A9" w:rsidRDefault="0044767F" w:rsidP="0044767F">
      <w:pPr>
        <w:autoSpaceDE w:val="0"/>
        <w:autoSpaceDN w:val="0"/>
        <w:adjustRightInd w:val="0"/>
        <w:spacing w:before="0" w:after="21" w:line="240" w:lineRule="auto"/>
        <w:rPr>
          <w:rFonts w:cs="Times New Roman"/>
          <w:color w:val="000000"/>
          <w:sz w:val="24"/>
          <w:szCs w:val="24"/>
          <w:lang w:val="en-AU"/>
        </w:rPr>
      </w:pPr>
      <w:r w:rsidRPr="001802A9">
        <w:rPr>
          <w:rFonts w:cs="Times New Roman"/>
          <w:color w:val="000000"/>
          <w:sz w:val="24"/>
          <w:szCs w:val="24"/>
          <w:lang w:val="en-AU"/>
        </w:rPr>
        <w:t xml:space="preserve">• </w:t>
      </w:r>
      <w:r w:rsidRPr="001802A9">
        <w:rPr>
          <w:rFonts w:cs="Times New Roman"/>
          <w:bCs/>
          <w:i/>
          <w:iCs/>
          <w:color w:val="000000"/>
          <w:sz w:val="24"/>
          <w:szCs w:val="24"/>
          <w:lang w:val="en-AU"/>
        </w:rPr>
        <w:t xml:space="preserve">discontinue the current historically-based Community Legal Services Program (CLSP) funding model </w:t>
      </w:r>
    </w:p>
    <w:p w:rsidR="0044767F" w:rsidRPr="001802A9" w:rsidRDefault="0044767F" w:rsidP="0044767F">
      <w:pPr>
        <w:autoSpaceDE w:val="0"/>
        <w:autoSpaceDN w:val="0"/>
        <w:adjustRightInd w:val="0"/>
        <w:spacing w:before="0" w:after="21" w:line="240" w:lineRule="auto"/>
        <w:rPr>
          <w:rFonts w:cs="Times New Roman"/>
          <w:color w:val="000000"/>
          <w:sz w:val="24"/>
          <w:szCs w:val="24"/>
          <w:lang w:val="en-AU"/>
        </w:rPr>
      </w:pPr>
      <w:r w:rsidRPr="001802A9">
        <w:rPr>
          <w:rFonts w:cs="Times New Roman"/>
          <w:color w:val="000000"/>
          <w:sz w:val="24"/>
          <w:szCs w:val="24"/>
          <w:lang w:val="en-AU"/>
        </w:rPr>
        <w:t xml:space="preserve">• </w:t>
      </w:r>
      <w:r w:rsidRPr="001802A9">
        <w:rPr>
          <w:rFonts w:cs="Times New Roman"/>
          <w:bCs/>
          <w:i/>
          <w:iCs/>
          <w:color w:val="000000"/>
          <w:sz w:val="24"/>
          <w:szCs w:val="24"/>
          <w:lang w:val="en-AU"/>
        </w:rPr>
        <w:t xml:space="preserve">employ the same model used to allocate legal aid commissions funds to allocate funding for the CLSP to state and territory jurisdictions </w:t>
      </w:r>
    </w:p>
    <w:p w:rsidR="0044767F" w:rsidRPr="001802A9" w:rsidRDefault="0044767F" w:rsidP="0044767F">
      <w:pPr>
        <w:autoSpaceDE w:val="0"/>
        <w:autoSpaceDN w:val="0"/>
        <w:adjustRightInd w:val="0"/>
        <w:spacing w:before="0" w:after="0" w:line="240" w:lineRule="auto"/>
        <w:rPr>
          <w:rFonts w:cs="Times New Roman"/>
          <w:color w:val="000000"/>
          <w:sz w:val="24"/>
          <w:szCs w:val="24"/>
          <w:lang w:val="en-AU"/>
        </w:rPr>
      </w:pPr>
      <w:r w:rsidRPr="001802A9">
        <w:rPr>
          <w:rFonts w:cs="Times New Roman"/>
          <w:color w:val="000000"/>
          <w:sz w:val="24"/>
          <w:szCs w:val="24"/>
          <w:lang w:val="en-AU"/>
        </w:rPr>
        <w:t xml:space="preserve">• </w:t>
      </w:r>
      <w:r w:rsidRPr="001802A9">
        <w:rPr>
          <w:rFonts w:cs="Times New Roman"/>
          <w:bCs/>
          <w:i/>
          <w:iCs/>
          <w:color w:val="000000"/>
          <w:sz w:val="24"/>
          <w:szCs w:val="24"/>
          <w:lang w:val="en-AU"/>
        </w:rPr>
        <w:t xml:space="preserve">divert the Commonwealth’s CLSP funding contribution into the National Partnership Agreement on Legal Assistance Services and require state and territory governments to transparently allocate CLSP funds to identified areas of ‘highest need’ within their jurisdictions. Measures of need should be based on regular and systematic analyses in conjunction with consultation at the local level. </w:t>
      </w:r>
    </w:p>
    <w:p w:rsidR="0044767F" w:rsidRPr="001802A9" w:rsidRDefault="0044767F" w:rsidP="0044767F">
      <w:pPr>
        <w:autoSpaceDE w:val="0"/>
        <w:autoSpaceDN w:val="0"/>
        <w:adjustRightInd w:val="0"/>
        <w:spacing w:before="0" w:after="0" w:line="240" w:lineRule="auto"/>
        <w:rPr>
          <w:rFonts w:cs="Times New Roman"/>
          <w:color w:val="000000"/>
          <w:sz w:val="24"/>
          <w:szCs w:val="24"/>
          <w:lang w:val="en-AU"/>
        </w:rPr>
      </w:pPr>
    </w:p>
    <w:p w:rsidR="0044767F" w:rsidRPr="001802A9" w:rsidRDefault="0044767F" w:rsidP="0044767F">
      <w:pPr>
        <w:autoSpaceDE w:val="0"/>
        <w:autoSpaceDN w:val="0"/>
        <w:adjustRightInd w:val="0"/>
        <w:spacing w:before="0" w:after="0" w:line="240" w:lineRule="auto"/>
        <w:rPr>
          <w:sz w:val="24"/>
          <w:szCs w:val="24"/>
          <w:lang w:val="en-AU"/>
        </w:rPr>
      </w:pPr>
      <w:r w:rsidRPr="001802A9">
        <w:rPr>
          <w:sz w:val="24"/>
          <w:szCs w:val="24"/>
          <w:lang w:val="en-AU"/>
        </w:rPr>
        <w:t>The Taskforce offers provisional support for th</w:t>
      </w:r>
      <w:r w:rsidR="008573A0" w:rsidRPr="001802A9">
        <w:rPr>
          <w:sz w:val="24"/>
          <w:szCs w:val="24"/>
          <w:lang w:val="en-AU"/>
        </w:rPr>
        <w:t>e</w:t>
      </w:r>
      <w:r w:rsidRPr="001802A9">
        <w:rPr>
          <w:sz w:val="24"/>
          <w:szCs w:val="24"/>
          <w:lang w:val="en-AU"/>
        </w:rPr>
        <w:t xml:space="preserve"> eventual implementation of this recommendation but calls for transitional arrangements that </w:t>
      </w:r>
      <w:r w:rsidR="00BF2ED4" w:rsidRPr="001802A9">
        <w:rPr>
          <w:sz w:val="24"/>
          <w:szCs w:val="24"/>
          <w:lang w:val="en-AU"/>
        </w:rPr>
        <w:t xml:space="preserve">ensure allocation decisions are made independently and with appropriate review after appropriate measures of need are developed through public consultation. </w:t>
      </w:r>
      <w:r w:rsidR="008573A0" w:rsidRPr="001802A9">
        <w:rPr>
          <w:sz w:val="24"/>
          <w:szCs w:val="24"/>
          <w:lang w:val="en-AU"/>
        </w:rPr>
        <w:t>Again a</w:t>
      </w:r>
      <w:r w:rsidR="00BF2ED4" w:rsidRPr="001802A9">
        <w:rPr>
          <w:sz w:val="24"/>
          <w:szCs w:val="24"/>
          <w:lang w:val="en-AU"/>
        </w:rPr>
        <w:t xml:space="preserve">ppropriate weight should be given to </w:t>
      </w:r>
      <w:r w:rsidRPr="001802A9">
        <w:rPr>
          <w:sz w:val="24"/>
          <w:szCs w:val="24"/>
          <w:lang w:val="en-AU"/>
        </w:rPr>
        <w:t xml:space="preserve">the suggested key features of models of service delivery for children and young people </w:t>
      </w:r>
      <w:r w:rsidR="00BF2ED4" w:rsidRPr="001802A9">
        <w:rPr>
          <w:sz w:val="24"/>
          <w:szCs w:val="24"/>
          <w:lang w:val="en-AU"/>
        </w:rPr>
        <w:t xml:space="preserve">and provision is made </w:t>
      </w:r>
      <w:r w:rsidRPr="001802A9">
        <w:rPr>
          <w:sz w:val="24"/>
          <w:szCs w:val="24"/>
          <w:lang w:val="en-AU"/>
        </w:rPr>
        <w:t>for local coordination and effective collaboration with other community service providers.</w:t>
      </w:r>
    </w:p>
    <w:p w:rsidR="008573A0" w:rsidRPr="001802A9" w:rsidRDefault="008573A0" w:rsidP="008573A0">
      <w:pPr>
        <w:pStyle w:val="AARHeading1"/>
        <w:numPr>
          <w:ilvl w:val="0"/>
          <w:numId w:val="0"/>
        </w:numPr>
        <w:spacing w:before="0" w:line="240" w:lineRule="auto"/>
        <w:rPr>
          <w:rFonts w:asciiTheme="minorHAnsi" w:hAnsiTheme="minorHAnsi"/>
          <w:szCs w:val="24"/>
        </w:rPr>
      </w:pPr>
      <w:r w:rsidRPr="001802A9">
        <w:rPr>
          <w:rFonts w:asciiTheme="minorHAnsi" w:eastAsia="MS Mincho" w:hAnsiTheme="minorHAnsi" w:cs="Arial"/>
          <w:szCs w:val="24"/>
        </w:rPr>
        <w:lastRenderedPageBreak/>
        <w:t>Responding to the Draft Report of the Inquiry into Access to Justice Arrangements (continued)</w:t>
      </w:r>
    </w:p>
    <w:p w:rsidR="008573A0" w:rsidRPr="001802A9" w:rsidRDefault="008573A0" w:rsidP="0044767F">
      <w:pPr>
        <w:autoSpaceDE w:val="0"/>
        <w:autoSpaceDN w:val="0"/>
        <w:adjustRightInd w:val="0"/>
        <w:spacing w:before="0" w:after="0" w:line="240" w:lineRule="auto"/>
        <w:rPr>
          <w:rFonts w:cs="Times New Roman"/>
          <w:color w:val="000000"/>
          <w:sz w:val="24"/>
          <w:szCs w:val="24"/>
          <w:lang w:val="en-AU"/>
        </w:rPr>
      </w:pPr>
    </w:p>
    <w:p w:rsidR="0044767F" w:rsidRPr="001802A9" w:rsidRDefault="0044767F" w:rsidP="0044767F">
      <w:pPr>
        <w:autoSpaceDE w:val="0"/>
        <w:autoSpaceDN w:val="0"/>
        <w:adjustRightInd w:val="0"/>
        <w:spacing w:before="0" w:after="0" w:line="240" w:lineRule="auto"/>
        <w:rPr>
          <w:rFonts w:cs="Times New Roman"/>
          <w:color w:val="000000"/>
          <w:sz w:val="24"/>
          <w:szCs w:val="24"/>
          <w:lang w:val="en-AU"/>
        </w:rPr>
      </w:pPr>
      <w:r w:rsidRPr="001802A9">
        <w:rPr>
          <w:rFonts w:cs="Times New Roman"/>
          <w:color w:val="000000"/>
          <w:sz w:val="24"/>
          <w:szCs w:val="24"/>
          <w:lang w:val="en-AU"/>
        </w:rPr>
        <w:t xml:space="preserve">INFORMATION REQUEST 21.3 </w:t>
      </w:r>
    </w:p>
    <w:p w:rsidR="001D72C7" w:rsidRPr="001802A9" w:rsidRDefault="0044767F" w:rsidP="0044767F">
      <w:pPr>
        <w:autoSpaceDE w:val="0"/>
        <w:autoSpaceDN w:val="0"/>
        <w:adjustRightInd w:val="0"/>
        <w:spacing w:before="0" w:after="0" w:line="240" w:lineRule="auto"/>
        <w:rPr>
          <w:rFonts w:cs="Times New Roman"/>
          <w:color w:val="000000"/>
          <w:sz w:val="24"/>
          <w:szCs w:val="24"/>
          <w:lang w:val="en-AU"/>
        </w:rPr>
      </w:pPr>
      <w:r w:rsidRPr="001802A9">
        <w:rPr>
          <w:rFonts w:cs="Arial"/>
          <w:i/>
          <w:iCs/>
          <w:color w:val="000000"/>
          <w:sz w:val="24"/>
          <w:szCs w:val="24"/>
          <w:lang w:val="en-AU"/>
        </w:rPr>
        <w:t>The Commission seeks feedback on how Community Legal Centre (CLC) funds should be distributed across providers while at the same time ensuring providers are of sufficient scale and the benefits of the historic community support of CLCs are not lost. Competitive tendering might be one possible method for allocating funds. The Commission seeks feedback on the costs and benefits of such a process and how they compare with the costs and benefits of alternative methods of allocating CLC funding.</w:t>
      </w:r>
    </w:p>
    <w:p w:rsidR="008573A0" w:rsidRPr="001802A9" w:rsidRDefault="008573A0" w:rsidP="008573A0">
      <w:pPr>
        <w:pStyle w:val="NormalIndent"/>
        <w:spacing w:before="0" w:line="240" w:lineRule="auto"/>
        <w:ind w:left="0"/>
        <w:rPr>
          <w:rFonts w:asciiTheme="minorHAnsi" w:hAnsiTheme="minorHAnsi"/>
          <w:sz w:val="24"/>
          <w:szCs w:val="24"/>
          <w:lang w:val="en-AU"/>
        </w:rPr>
      </w:pPr>
    </w:p>
    <w:p w:rsidR="008573A0" w:rsidRPr="001802A9" w:rsidRDefault="008573A0" w:rsidP="008573A0">
      <w:pPr>
        <w:pStyle w:val="NormalIndent"/>
        <w:spacing w:before="0" w:line="240" w:lineRule="auto"/>
        <w:ind w:left="0"/>
        <w:rPr>
          <w:rFonts w:asciiTheme="minorHAnsi" w:hAnsiTheme="minorHAnsi"/>
          <w:sz w:val="24"/>
          <w:szCs w:val="24"/>
          <w:lang w:val="en-AU"/>
        </w:rPr>
      </w:pPr>
      <w:r w:rsidRPr="001802A9">
        <w:rPr>
          <w:rFonts w:asciiTheme="minorHAnsi" w:hAnsiTheme="minorHAnsi"/>
          <w:sz w:val="24"/>
          <w:szCs w:val="24"/>
          <w:lang w:val="en-AU"/>
        </w:rPr>
        <w:t>The Taskforce reiterates its recommendation that children and young people are included as a group that experiences particular disadvantage.</w:t>
      </w:r>
      <w:r w:rsidR="00CF0A9E" w:rsidRPr="001802A9">
        <w:rPr>
          <w:rFonts w:asciiTheme="minorHAnsi" w:hAnsiTheme="minorHAnsi"/>
          <w:sz w:val="24"/>
          <w:szCs w:val="24"/>
          <w:lang w:val="en-AU"/>
        </w:rPr>
        <w:t xml:space="preserve"> The Taskforce reiterates that the demonstrable ability to work effectively locally and regionally should be taken into account and that competition may not achieve the most appropriate outcomes for local value. Without a definitive view on an allocation model, we do</w:t>
      </w:r>
      <w:r w:rsidRPr="001802A9">
        <w:rPr>
          <w:rFonts w:asciiTheme="minorHAnsi" w:hAnsiTheme="minorHAnsi"/>
          <w:sz w:val="24"/>
          <w:szCs w:val="24"/>
          <w:lang w:val="en-AU"/>
        </w:rPr>
        <w:t xml:space="preserve"> suggest that the role of Legal Aid Commission as the managers of </w:t>
      </w:r>
      <w:r w:rsidR="00CF0A9E" w:rsidRPr="001802A9">
        <w:rPr>
          <w:rFonts w:asciiTheme="minorHAnsi" w:hAnsiTheme="minorHAnsi"/>
          <w:sz w:val="24"/>
          <w:szCs w:val="24"/>
          <w:lang w:val="en-AU"/>
        </w:rPr>
        <w:t xml:space="preserve">CLSP funding </w:t>
      </w:r>
      <w:r w:rsidRPr="001802A9">
        <w:rPr>
          <w:rFonts w:asciiTheme="minorHAnsi" w:hAnsiTheme="minorHAnsi"/>
          <w:sz w:val="24"/>
          <w:szCs w:val="24"/>
          <w:lang w:val="en-AU"/>
        </w:rPr>
        <w:t xml:space="preserve">is an inappropriate conflict of interest and that more independent and informed decisions about allocation are required. </w:t>
      </w:r>
    </w:p>
    <w:p w:rsidR="001D72C7" w:rsidRPr="001802A9" w:rsidRDefault="001D72C7" w:rsidP="00B65501">
      <w:pPr>
        <w:autoSpaceDE w:val="0"/>
        <w:autoSpaceDN w:val="0"/>
        <w:adjustRightInd w:val="0"/>
        <w:spacing w:before="0" w:after="0" w:line="240" w:lineRule="auto"/>
        <w:rPr>
          <w:rFonts w:cs="Times New Roman"/>
          <w:color w:val="000000"/>
          <w:sz w:val="24"/>
          <w:szCs w:val="24"/>
          <w:lang w:val="en-AU"/>
        </w:rPr>
      </w:pPr>
    </w:p>
    <w:p w:rsidR="00A94C97" w:rsidRPr="001802A9" w:rsidRDefault="00A94C97" w:rsidP="00A94C97">
      <w:pPr>
        <w:autoSpaceDE w:val="0"/>
        <w:autoSpaceDN w:val="0"/>
        <w:adjustRightInd w:val="0"/>
        <w:spacing w:before="0" w:after="0" w:line="240" w:lineRule="auto"/>
        <w:rPr>
          <w:rFonts w:cs="Times New Roman"/>
          <w:color w:val="000000"/>
          <w:sz w:val="24"/>
          <w:szCs w:val="24"/>
          <w:lang w:val="en-AU"/>
        </w:rPr>
      </w:pPr>
      <w:r w:rsidRPr="001802A9">
        <w:rPr>
          <w:rFonts w:cs="Times New Roman"/>
          <w:color w:val="000000"/>
          <w:sz w:val="24"/>
          <w:szCs w:val="24"/>
          <w:lang w:val="en-AU"/>
        </w:rPr>
        <w:t xml:space="preserve">INFORMATION REQUEST 21.4 </w:t>
      </w:r>
    </w:p>
    <w:p w:rsidR="00A94C97" w:rsidRPr="001802A9" w:rsidRDefault="00A94C97" w:rsidP="00A94C97">
      <w:pPr>
        <w:autoSpaceDE w:val="0"/>
        <w:autoSpaceDN w:val="0"/>
        <w:adjustRightInd w:val="0"/>
        <w:spacing w:before="0" w:after="0" w:line="240" w:lineRule="auto"/>
        <w:rPr>
          <w:rFonts w:cs="Arial"/>
          <w:i/>
          <w:iCs/>
          <w:color w:val="000000"/>
          <w:sz w:val="24"/>
          <w:szCs w:val="24"/>
          <w:lang w:val="en-AU"/>
        </w:rPr>
      </w:pPr>
      <w:r w:rsidRPr="001802A9">
        <w:rPr>
          <w:rFonts w:cs="Arial"/>
          <w:i/>
          <w:iCs/>
          <w:color w:val="000000"/>
          <w:sz w:val="24"/>
          <w:szCs w:val="24"/>
          <w:lang w:val="en-AU"/>
        </w:rPr>
        <w:t xml:space="preserve">The Commission seeks feedback on the extent of, and the costs associated with, meeting the civil legal needs of disadvantaged Australians, and the benefits that would result. </w:t>
      </w:r>
    </w:p>
    <w:p w:rsidR="00A94C97" w:rsidRPr="001802A9" w:rsidRDefault="00A94C97" w:rsidP="00A94C97">
      <w:pPr>
        <w:autoSpaceDE w:val="0"/>
        <w:autoSpaceDN w:val="0"/>
        <w:adjustRightInd w:val="0"/>
        <w:spacing w:before="0" w:after="0" w:line="240" w:lineRule="auto"/>
        <w:rPr>
          <w:rFonts w:cs="Arial"/>
          <w:i/>
          <w:iCs/>
          <w:color w:val="000000"/>
          <w:sz w:val="24"/>
          <w:szCs w:val="24"/>
          <w:lang w:val="en-AU"/>
        </w:rPr>
      </w:pPr>
    </w:p>
    <w:p w:rsidR="00A94C97" w:rsidRPr="001802A9" w:rsidRDefault="00A94C97" w:rsidP="00A94C97">
      <w:pPr>
        <w:autoSpaceDE w:val="0"/>
        <w:autoSpaceDN w:val="0"/>
        <w:adjustRightInd w:val="0"/>
        <w:spacing w:before="0" w:after="0" w:line="240" w:lineRule="auto"/>
        <w:rPr>
          <w:rFonts w:cs="Arial"/>
          <w:iCs/>
          <w:color w:val="000000"/>
          <w:sz w:val="24"/>
          <w:szCs w:val="24"/>
          <w:lang w:val="en-AU"/>
        </w:rPr>
      </w:pPr>
      <w:r w:rsidRPr="001802A9">
        <w:rPr>
          <w:rFonts w:cs="Arial"/>
          <w:iCs/>
          <w:color w:val="000000"/>
          <w:sz w:val="24"/>
          <w:szCs w:val="24"/>
          <w:lang w:val="en-AU"/>
        </w:rPr>
        <w:t>The Taskforce refers to the content of this submission.</w:t>
      </w:r>
    </w:p>
    <w:p w:rsidR="00A94C97" w:rsidRPr="001802A9" w:rsidRDefault="00A94C97" w:rsidP="00A94C97">
      <w:pPr>
        <w:autoSpaceDE w:val="0"/>
        <w:autoSpaceDN w:val="0"/>
        <w:adjustRightInd w:val="0"/>
        <w:spacing w:before="0" w:after="0" w:line="240" w:lineRule="auto"/>
        <w:rPr>
          <w:rFonts w:cs="Times New Roman"/>
          <w:color w:val="000000"/>
          <w:sz w:val="24"/>
          <w:szCs w:val="24"/>
          <w:lang w:val="en-AU"/>
        </w:rPr>
      </w:pPr>
    </w:p>
    <w:p w:rsidR="00A94C97" w:rsidRPr="001802A9" w:rsidRDefault="00A94C97" w:rsidP="00A94C97">
      <w:pPr>
        <w:autoSpaceDE w:val="0"/>
        <w:autoSpaceDN w:val="0"/>
        <w:adjustRightInd w:val="0"/>
        <w:spacing w:before="0" w:after="0" w:line="240" w:lineRule="auto"/>
        <w:rPr>
          <w:rFonts w:cs="Times New Roman"/>
          <w:color w:val="000000"/>
          <w:sz w:val="24"/>
          <w:szCs w:val="24"/>
          <w:lang w:val="en-AU"/>
        </w:rPr>
      </w:pPr>
      <w:r w:rsidRPr="001802A9">
        <w:rPr>
          <w:rFonts w:cs="Times New Roman"/>
          <w:color w:val="000000"/>
          <w:sz w:val="24"/>
          <w:szCs w:val="24"/>
          <w:lang w:val="en-AU"/>
        </w:rPr>
        <w:t xml:space="preserve">DRAFT RECOMMENDATION 21.5 </w:t>
      </w:r>
    </w:p>
    <w:p w:rsidR="008573A0" w:rsidRPr="001802A9" w:rsidRDefault="00A94C97" w:rsidP="00A94C97">
      <w:pPr>
        <w:pStyle w:val="NormalIndent"/>
        <w:spacing w:before="0" w:line="240" w:lineRule="auto"/>
        <w:ind w:left="0"/>
        <w:rPr>
          <w:rFonts w:asciiTheme="minorHAnsi" w:hAnsiTheme="minorHAnsi"/>
          <w:i/>
          <w:sz w:val="24"/>
          <w:szCs w:val="24"/>
          <w:lang w:val="en-AU"/>
        </w:rPr>
      </w:pPr>
      <w:r w:rsidRPr="001802A9">
        <w:rPr>
          <w:rFonts w:asciiTheme="minorHAnsi" w:eastAsiaTheme="minorHAnsi" w:hAnsiTheme="minorHAnsi"/>
          <w:bCs/>
          <w:i/>
          <w:iCs/>
          <w:color w:val="000000"/>
          <w:sz w:val="24"/>
          <w:szCs w:val="24"/>
          <w:lang w:val="en-AU"/>
        </w:rPr>
        <w:t>The Commonwealth and the state and territory governments should renegotiate the National Partnership Agreement on Legal Assistance Services (following the current one expiring) and seek agreement on national core priorities, priority clients, and aligned eligibility tests across legal assistance providers.</w:t>
      </w:r>
    </w:p>
    <w:p w:rsidR="001D72C7" w:rsidRPr="001802A9" w:rsidRDefault="001D72C7" w:rsidP="00B65501">
      <w:pPr>
        <w:autoSpaceDE w:val="0"/>
        <w:autoSpaceDN w:val="0"/>
        <w:adjustRightInd w:val="0"/>
        <w:spacing w:before="0" w:after="0" w:line="240" w:lineRule="auto"/>
        <w:rPr>
          <w:rFonts w:cs="Times New Roman"/>
          <w:color w:val="000000"/>
          <w:sz w:val="24"/>
          <w:szCs w:val="24"/>
          <w:lang w:val="en-AU"/>
        </w:rPr>
      </w:pPr>
    </w:p>
    <w:p w:rsidR="00A94C97" w:rsidRPr="001802A9" w:rsidRDefault="00A94C97" w:rsidP="00B65501">
      <w:pPr>
        <w:autoSpaceDE w:val="0"/>
        <w:autoSpaceDN w:val="0"/>
        <w:adjustRightInd w:val="0"/>
        <w:spacing w:before="0" w:after="0" w:line="240" w:lineRule="auto"/>
        <w:rPr>
          <w:rFonts w:cs="Times New Roman"/>
          <w:color w:val="000000"/>
          <w:sz w:val="24"/>
          <w:szCs w:val="24"/>
          <w:lang w:val="en-AU"/>
        </w:rPr>
      </w:pPr>
      <w:r w:rsidRPr="001802A9">
        <w:rPr>
          <w:rFonts w:cs="Times New Roman"/>
          <w:color w:val="000000"/>
          <w:sz w:val="24"/>
          <w:szCs w:val="24"/>
          <w:lang w:val="en-AU"/>
        </w:rPr>
        <w:t xml:space="preserve">The Taskforce supports this recommendation with the call for priority to be given to children and young people </w:t>
      </w:r>
      <w:r w:rsidR="00E63D09" w:rsidRPr="001802A9">
        <w:rPr>
          <w:rFonts w:cs="Times New Roman"/>
          <w:color w:val="000000"/>
          <w:sz w:val="24"/>
          <w:szCs w:val="24"/>
          <w:lang w:val="en-AU"/>
        </w:rPr>
        <w:t>and for community service providers to be heard in the negotiations and agreement. We suggest the Australian Council of Social Services, the National Association of Community Legal Centres and the Australian Research Alliance for Children and Youth as appropriate representatives.</w:t>
      </w:r>
    </w:p>
    <w:p w:rsidR="001D72C7" w:rsidRPr="001802A9" w:rsidRDefault="001D72C7" w:rsidP="00B65501">
      <w:pPr>
        <w:autoSpaceDE w:val="0"/>
        <w:autoSpaceDN w:val="0"/>
        <w:adjustRightInd w:val="0"/>
        <w:spacing w:before="0" w:after="0" w:line="240" w:lineRule="auto"/>
        <w:rPr>
          <w:rFonts w:cs="Times New Roman"/>
          <w:color w:val="000000"/>
          <w:sz w:val="24"/>
          <w:szCs w:val="24"/>
          <w:lang w:val="en-AU"/>
        </w:rPr>
      </w:pPr>
    </w:p>
    <w:p w:rsidR="00B00D5E" w:rsidRPr="001802A9" w:rsidRDefault="00B00D5E" w:rsidP="00B00D5E">
      <w:pPr>
        <w:autoSpaceDE w:val="0"/>
        <w:autoSpaceDN w:val="0"/>
        <w:adjustRightInd w:val="0"/>
        <w:spacing w:before="0" w:after="0" w:line="240" w:lineRule="auto"/>
        <w:rPr>
          <w:rFonts w:cs="Times New Roman"/>
          <w:color w:val="000000"/>
          <w:sz w:val="24"/>
          <w:szCs w:val="24"/>
          <w:lang w:val="en-AU"/>
        </w:rPr>
      </w:pPr>
      <w:r w:rsidRPr="001802A9">
        <w:rPr>
          <w:rFonts w:cs="Times New Roman"/>
          <w:color w:val="000000"/>
          <w:sz w:val="24"/>
          <w:szCs w:val="24"/>
          <w:lang w:val="en-AU"/>
        </w:rPr>
        <w:t xml:space="preserve">Chapter 24 - Data and evidence </w:t>
      </w:r>
    </w:p>
    <w:p w:rsidR="00B00D5E" w:rsidRPr="001802A9" w:rsidRDefault="00B00D5E" w:rsidP="00182F08">
      <w:pPr>
        <w:pStyle w:val="NormalIndent"/>
        <w:spacing w:before="0" w:line="240" w:lineRule="auto"/>
        <w:ind w:left="0"/>
        <w:rPr>
          <w:rFonts w:asciiTheme="minorHAnsi" w:hAnsiTheme="minorHAnsi"/>
          <w:b/>
          <w:sz w:val="24"/>
          <w:szCs w:val="24"/>
          <w:lang w:val="en-AU"/>
        </w:rPr>
      </w:pPr>
    </w:p>
    <w:p w:rsidR="00B00D5E" w:rsidRDefault="00B00D5E" w:rsidP="00AD1306">
      <w:pPr>
        <w:pStyle w:val="NormalIndent"/>
        <w:spacing w:before="0" w:line="240" w:lineRule="auto"/>
        <w:ind w:left="0"/>
        <w:rPr>
          <w:rFonts w:asciiTheme="minorHAnsi" w:eastAsiaTheme="minorHAnsi" w:hAnsiTheme="minorHAnsi" w:cs="Arial"/>
          <w:sz w:val="24"/>
          <w:szCs w:val="24"/>
          <w:lang w:val="en-AU"/>
        </w:rPr>
      </w:pPr>
      <w:r w:rsidRPr="001802A9">
        <w:rPr>
          <w:rFonts w:asciiTheme="minorHAnsi" w:hAnsiTheme="minorHAnsi"/>
          <w:sz w:val="24"/>
          <w:szCs w:val="24"/>
          <w:lang w:val="en-AU"/>
        </w:rPr>
        <w:t xml:space="preserve">The Taskforce wholeheartedly endorses the recommendations of this Chapter to </w:t>
      </w:r>
      <w:r w:rsidRPr="001802A9">
        <w:rPr>
          <w:rFonts w:asciiTheme="minorHAnsi" w:eastAsiaTheme="minorHAnsi" w:hAnsiTheme="minorHAnsi" w:cs="Arial"/>
          <w:sz w:val="24"/>
          <w:szCs w:val="24"/>
          <w:lang w:val="en-AU"/>
        </w:rPr>
        <w:t xml:space="preserve">support better data collection and reporting, policy evaluation and research particularly to improve understanding of how to address the legal needs of children and young people.  </w:t>
      </w:r>
    </w:p>
    <w:p w:rsidR="0023365A" w:rsidRDefault="0023365A" w:rsidP="00AD1306">
      <w:pPr>
        <w:pStyle w:val="NormalIndent"/>
        <w:spacing w:before="0" w:line="240" w:lineRule="auto"/>
        <w:ind w:left="0"/>
        <w:rPr>
          <w:rFonts w:asciiTheme="minorHAnsi" w:eastAsiaTheme="minorHAnsi" w:hAnsiTheme="minorHAnsi" w:cs="Arial"/>
          <w:sz w:val="24"/>
          <w:szCs w:val="24"/>
          <w:lang w:val="en-AU"/>
        </w:rPr>
      </w:pPr>
    </w:p>
    <w:p w:rsidR="0023365A" w:rsidRDefault="0023365A" w:rsidP="00AD1306">
      <w:pPr>
        <w:pStyle w:val="NormalIndent"/>
        <w:spacing w:before="0" w:line="240" w:lineRule="auto"/>
        <w:ind w:left="0"/>
        <w:rPr>
          <w:rFonts w:asciiTheme="minorHAnsi" w:eastAsiaTheme="minorHAnsi" w:hAnsiTheme="minorHAnsi" w:cs="Arial"/>
          <w:sz w:val="24"/>
          <w:szCs w:val="24"/>
          <w:lang w:val="en-AU"/>
        </w:rPr>
      </w:pPr>
    </w:p>
    <w:p w:rsidR="0023365A" w:rsidRDefault="0023365A" w:rsidP="00AD1306">
      <w:pPr>
        <w:pStyle w:val="NormalIndent"/>
        <w:spacing w:before="0" w:line="240" w:lineRule="auto"/>
        <w:ind w:left="0"/>
        <w:rPr>
          <w:rFonts w:asciiTheme="minorHAnsi" w:eastAsiaTheme="minorHAnsi" w:hAnsiTheme="minorHAnsi" w:cs="Arial"/>
          <w:sz w:val="24"/>
          <w:szCs w:val="24"/>
          <w:lang w:val="en-AU"/>
        </w:rPr>
      </w:pPr>
    </w:p>
    <w:p w:rsidR="0023365A" w:rsidRPr="001802A9" w:rsidRDefault="0023365A" w:rsidP="0023365A">
      <w:pPr>
        <w:pStyle w:val="AARHeading1"/>
        <w:numPr>
          <w:ilvl w:val="0"/>
          <w:numId w:val="0"/>
        </w:numPr>
        <w:spacing w:before="0" w:line="240" w:lineRule="auto"/>
        <w:rPr>
          <w:rFonts w:asciiTheme="minorHAnsi" w:hAnsiTheme="minorHAnsi"/>
          <w:szCs w:val="24"/>
        </w:rPr>
      </w:pPr>
      <w:r w:rsidRPr="001802A9">
        <w:rPr>
          <w:rFonts w:asciiTheme="minorHAnsi" w:eastAsia="MS Mincho" w:hAnsiTheme="minorHAnsi" w:cs="Arial"/>
          <w:szCs w:val="24"/>
        </w:rPr>
        <w:t>Responding to the Draft Report of the Inquiry into Access to Justice Arrangements (continued)</w:t>
      </w:r>
    </w:p>
    <w:p w:rsidR="0023365A" w:rsidRPr="001802A9" w:rsidRDefault="0023365A" w:rsidP="0023365A">
      <w:pPr>
        <w:pStyle w:val="NormalIndent"/>
        <w:spacing w:before="0" w:line="240" w:lineRule="auto"/>
        <w:ind w:left="0"/>
        <w:rPr>
          <w:rFonts w:asciiTheme="minorHAnsi" w:hAnsiTheme="minorHAnsi"/>
          <w:b/>
          <w:sz w:val="24"/>
          <w:szCs w:val="24"/>
          <w:lang w:val="en-AU"/>
        </w:rPr>
      </w:pPr>
    </w:p>
    <w:p w:rsidR="0006450B" w:rsidRDefault="0006450B" w:rsidP="0023365A">
      <w:pPr>
        <w:pStyle w:val="NormalIndent"/>
        <w:spacing w:before="0" w:line="240" w:lineRule="auto"/>
        <w:ind w:left="0"/>
        <w:rPr>
          <w:rFonts w:asciiTheme="minorHAnsi" w:hAnsiTheme="minorHAnsi"/>
          <w:b/>
          <w:sz w:val="24"/>
          <w:szCs w:val="24"/>
          <w:lang w:val="en-AU"/>
        </w:rPr>
      </w:pPr>
      <w:r>
        <w:rPr>
          <w:rFonts w:asciiTheme="minorHAnsi" w:hAnsiTheme="minorHAnsi"/>
          <w:b/>
          <w:sz w:val="24"/>
          <w:szCs w:val="24"/>
          <w:lang w:val="en-AU"/>
        </w:rPr>
        <w:t>Chapter 2 Understanding &amp; Measuring Legal Need</w:t>
      </w:r>
    </w:p>
    <w:p w:rsidR="0023365A" w:rsidRDefault="0023365A" w:rsidP="00AD1306">
      <w:pPr>
        <w:pStyle w:val="NormalIndent"/>
        <w:spacing w:before="0" w:line="240" w:lineRule="auto"/>
        <w:ind w:left="0"/>
        <w:rPr>
          <w:rFonts w:asciiTheme="minorHAnsi" w:hAnsiTheme="minorHAnsi"/>
          <w:sz w:val="24"/>
          <w:szCs w:val="24"/>
          <w:lang w:val="en-AU"/>
        </w:rPr>
      </w:pPr>
    </w:p>
    <w:p w:rsidR="0006450B" w:rsidRDefault="0006450B" w:rsidP="00AD1306">
      <w:pPr>
        <w:pStyle w:val="NormalIndent"/>
        <w:spacing w:before="0" w:line="240" w:lineRule="auto"/>
        <w:ind w:left="0"/>
        <w:rPr>
          <w:rFonts w:asciiTheme="minorHAnsi" w:hAnsiTheme="minorHAnsi"/>
          <w:sz w:val="24"/>
          <w:szCs w:val="24"/>
          <w:lang w:val="en-AU"/>
        </w:rPr>
      </w:pPr>
      <w:r>
        <w:rPr>
          <w:rFonts w:asciiTheme="minorHAnsi" w:hAnsiTheme="minorHAnsi"/>
          <w:sz w:val="24"/>
          <w:szCs w:val="24"/>
          <w:lang w:val="en-AU"/>
        </w:rPr>
        <w:t xml:space="preserve">Whilst the Taskforce endorses and supports the general conclusion of this important chapter, we call for the inclusion of children and young people as a key group experiencing disadvantage in access to justice. Reference to children and young people and their significant experience of disadvantage in having their legal needs met should be included in Draft Finding 2.1 on page 105. </w:t>
      </w:r>
    </w:p>
    <w:p w:rsidR="003F25CC" w:rsidRDefault="003F25CC" w:rsidP="00AD1306">
      <w:pPr>
        <w:pStyle w:val="NormalIndent"/>
        <w:spacing w:before="0" w:line="240" w:lineRule="auto"/>
        <w:ind w:left="0"/>
        <w:rPr>
          <w:rFonts w:asciiTheme="minorHAnsi" w:hAnsiTheme="minorHAnsi"/>
          <w:sz w:val="24"/>
          <w:szCs w:val="24"/>
          <w:lang w:val="en-AU"/>
        </w:rPr>
      </w:pPr>
    </w:p>
    <w:p w:rsidR="003F25CC" w:rsidRDefault="003F25CC" w:rsidP="00AD1306">
      <w:pPr>
        <w:pStyle w:val="NormalIndent"/>
        <w:spacing w:before="0" w:line="240" w:lineRule="auto"/>
        <w:ind w:left="0"/>
        <w:rPr>
          <w:rFonts w:asciiTheme="minorHAnsi" w:hAnsiTheme="minorHAnsi"/>
          <w:sz w:val="24"/>
          <w:szCs w:val="24"/>
          <w:lang w:val="en-AU"/>
        </w:rPr>
      </w:pPr>
      <w:r>
        <w:rPr>
          <w:rFonts w:asciiTheme="minorHAnsi" w:hAnsiTheme="minorHAnsi"/>
          <w:sz w:val="24"/>
          <w:szCs w:val="24"/>
          <w:lang w:val="en-AU"/>
        </w:rPr>
        <w:t>We support Draft Finding 2.2 on page 107 and call for particular strategies to enable children and young people to gain access to informal dispute resolution mechanisms.</w:t>
      </w:r>
    </w:p>
    <w:p w:rsidR="003F25CC" w:rsidRDefault="003F25CC" w:rsidP="00AD1306">
      <w:pPr>
        <w:pStyle w:val="NormalIndent"/>
        <w:spacing w:before="0" w:line="240" w:lineRule="auto"/>
        <w:ind w:left="0"/>
        <w:rPr>
          <w:rFonts w:asciiTheme="minorHAnsi" w:hAnsiTheme="minorHAnsi"/>
          <w:sz w:val="24"/>
          <w:szCs w:val="24"/>
          <w:lang w:val="en-AU"/>
        </w:rPr>
      </w:pPr>
    </w:p>
    <w:p w:rsidR="003F25CC" w:rsidRDefault="003F25CC">
      <w:pPr>
        <w:pStyle w:val="NormalIndent"/>
        <w:spacing w:before="0" w:line="240" w:lineRule="auto"/>
        <w:ind w:left="0"/>
        <w:rPr>
          <w:rFonts w:asciiTheme="minorHAnsi" w:hAnsiTheme="minorHAnsi"/>
          <w:b/>
          <w:sz w:val="24"/>
          <w:szCs w:val="24"/>
          <w:lang w:val="en-AU"/>
        </w:rPr>
      </w:pPr>
      <w:r w:rsidRPr="003F25CC">
        <w:rPr>
          <w:rFonts w:asciiTheme="minorHAnsi" w:hAnsiTheme="minorHAnsi"/>
          <w:b/>
          <w:sz w:val="24"/>
          <w:szCs w:val="24"/>
          <w:lang w:val="en-AU"/>
        </w:rPr>
        <w:t xml:space="preserve">Chapter 3 </w:t>
      </w:r>
      <w:r w:rsidRPr="003F25CC">
        <w:rPr>
          <w:rFonts w:asciiTheme="minorHAnsi" w:hAnsiTheme="minorHAnsi"/>
          <w:b/>
          <w:sz w:val="24"/>
          <w:szCs w:val="24"/>
        </w:rPr>
        <w:t>How accessible is the civil justice system?</w:t>
      </w:r>
    </w:p>
    <w:p w:rsidR="00673E45" w:rsidRDefault="00673E45">
      <w:pPr>
        <w:pStyle w:val="NormalIndent"/>
        <w:spacing w:before="0" w:line="240" w:lineRule="auto"/>
        <w:ind w:left="0"/>
        <w:rPr>
          <w:rFonts w:asciiTheme="minorHAnsi" w:hAnsiTheme="minorHAnsi"/>
          <w:b/>
          <w:sz w:val="24"/>
          <w:szCs w:val="24"/>
          <w:lang w:val="en-AU"/>
        </w:rPr>
      </w:pPr>
    </w:p>
    <w:p w:rsidR="00673E45" w:rsidRDefault="00673E45">
      <w:pPr>
        <w:pStyle w:val="NormalIndent"/>
        <w:spacing w:before="0" w:line="240" w:lineRule="auto"/>
        <w:ind w:left="0"/>
        <w:rPr>
          <w:rFonts w:asciiTheme="minorHAnsi" w:hAnsiTheme="minorHAnsi"/>
          <w:sz w:val="24"/>
          <w:szCs w:val="24"/>
          <w:lang w:val="en-AU"/>
        </w:rPr>
      </w:pPr>
      <w:r w:rsidRPr="00673E45">
        <w:rPr>
          <w:rFonts w:asciiTheme="minorHAnsi" w:hAnsiTheme="minorHAnsi"/>
          <w:sz w:val="24"/>
          <w:szCs w:val="24"/>
          <w:lang w:val="en-AU"/>
        </w:rPr>
        <w:t>The Taskforce endorses and supports the findings of this chapter noting that cost, complexity, lack of understanding and appropriate assistance are the key barriers met by children and young people.</w:t>
      </w:r>
    </w:p>
    <w:p w:rsidR="00673E45" w:rsidRDefault="00673E45">
      <w:pPr>
        <w:pStyle w:val="NormalIndent"/>
        <w:spacing w:before="0" w:line="240" w:lineRule="auto"/>
        <w:ind w:left="0"/>
        <w:rPr>
          <w:rFonts w:asciiTheme="minorHAnsi" w:hAnsiTheme="minorHAnsi"/>
          <w:sz w:val="24"/>
          <w:szCs w:val="24"/>
          <w:lang w:val="en-AU"/>
        </w:rPr>
      </w:pPr>
    </w:p>
    <w:p w:rsidR="00673E45" w:rsidRDefault="00673E45" w:rsidP="00673E45">
      <w:pPr>
        <w:pStyle w:val="NormalIndent"/>
        <w:spacing w:before="0" w:line="240" w:lineRule="auto"/>
        <w:ind w:left="0"/>
        <w:rPr>
          <w:rFonts w:asciiTheme="minorHAnsi" w:hAnsiTheme="minorHAnsi"/>
          <w:b/>
          <w:sz w:val="24"/>
          <w:szCs w:val="24"/>
          <w:lang w:val="en-AU"/>
        </w:rPr>
      </w:pPr>
      <w:r w:rsidRPr="003F25CC">
        <w:rPr>
          <w:rFonts w:asciiTheme="minorHAnsi" w:hAnsiTheme="minorHAnsi"/>
          <w:b/>
          <w:sz w:val="24"/>
          <w:szCs w:val="24"/>
          <w:lang w:val="en-AU"/>
        </w:rPr>
        <w:t xml:space="preserve">Chapter </w:t>
      </w:r>
      <w:r>
        <w:rPr>
          <w:rFonts w:asciiTheme="minorHAnsi" w:hAnsiTheme="minorHAnsi"/>
          <w:b/>
          <w:sz w:val="24"/>
          <w:szCs w:val="24"/>
          <w:lang w:val="en-AU"/>
        </w:rPr>
        <w:t>4 A policy framework</w:t>
      </w:r>
      <w:r w:rsidRPr="003F25CC">
        <w:rPr>
          <w:rFonts w:asciiTheme="minorHAnsi" w:hAnsiTheme="minorHAnsi"/>
          <w:b/>
          <w:sz w:val="24"/>
          <w:szCs w:val="24"/>
          <w:lang w:val="en-AU"/>
        </w:rPr>
        <w:t xml:space="preserve"> </w:t>
      </w:r>
    </w:p>
    <w:p w:rsidR="00673E45" w:rsidRDefault="00673E45">
      <w:pPr>
        <w:pStyle w:val="NormalIndent"/>
        <w:spacing w:before="0" w:line="240" w:lineRule="auto"/>
        <w:ind w:left="0"/>
        <w:rPr>
          <w:rFonts w:asciiTheme="minorHAnsi" w:hAnsiTheme="minorHAnsi"/>
          <w:sz w:val="24"/>
          <w:szCs w:val="24"/>
          <w:lang w:val="en-AU"/>
        </w:rPr>
      </w:pPr>
    </w:p>
    <w:p w:rsidR="00673E45" w:rsidRDefault="00673E45" w:rsidP="00673E45">
      <w:pPr>
        <w:pStyle w:val="NormalIndent"/>
        <w:spacing w:before="0" w:line="240" w:lineRule="auto"/>
        <w:ind w:left="0"/>
        <w:rPr>
          <w:rFonts w:asciiTheme="minorHAnsi" w:hAnsiTheme="minorHAnsi"/>
          <w:sz w:val="24"/>
          <w:szCs w:val="24"/>
          <w:lang w:val="en-AU"/>
        </w:rPr>
      </w:pPr>
      <w:r w:rsidRPr="00673E45">
        <w:rPr>
          <w:rFonts w:asciiTheme="minorHAnsi" w:hAnsiTheme="minorHAnsi"/>
          <w:sz w:val="24"/>
          <w:szCs w:val="24"/>
          <w:lang w:val="en-AU"/>
        </w:rPr>
        <w:t xml:space="preserve">The Taskforce endorses and supports the </w:t>
      </w:r>
      <w:r>
        <w:rPr>
          <w:rFonts w:asciiTheme="minorHAnsi" w:hAnsiTheme="minorHAnsi"/>
          <w:sz w:val="24"/>
          <w:szCs w:val="24"/>
          <w:lang w:val="en-AU"/>
        </w:rPr>
        <w:t xml:space="preserve">proposal of this chapter </w:t>
      </w:r>
      <w:r w:rsidR="008304C1">
        <w:rPr>
          <w:rFonts w:asciiTheme="minorHAnsi" w:hAnsiTheme="minorHAnsi"/>
          <w:sz w:val="24"/>
          <w:szCs w:val="24"/>
          <w:lang w:val="en-AU"/>
        </w:rPr>
        <w:t xml:space="preserve">for a policy framework and endorses the inclusion of measures of wellbeing. We suggest that with appropriate research a framework could identify the benefits of intervention to resolve legal problems at an early age may assist to lessen the risk of entrenching the experience of persistent disadvantage during later life. The resolution of many legal problems experienced by children and young people could offer this benefit. These include unjust suspension or expulsion from school, more effective violence prevention at home or school, access to housing after experiences of homelessness, </w:t>
      </w:r>
      <w:r w:rsidR="003331CB">
        <w:rPr>
          <w:rFonts w:asciiTheme="minorHAnsi" w:hAnsiTheme="minorHAnsi"/>
          <w:sz w:val="24"/>
          <w:szCs w:val="24"/>
          <w:lang w:val="en-AU"/>
        </w:rPr>
        <w:t>consumer debt issues due to inexperience in financial management skills, employment and welfare benefit disputes, personal injury and discrimination. We note the recent establishment of the ARC Centre of Excellence for Children and Families over the Life Course</w:t>
      </w:r>
      <w:r w:rsidR="003331CB">
        <w:rPr>
          <w:rStyle w:val="FootnoteReference"/>
          <w:rFonts w:asciiTheme="minorHAnsi" w:hAnsiTheme="minorHAnsi"/>
          <w:sz w:val="24"/>
          <w:szCs w:val="24"/>
          <w:lang w:val="en-AU"/>
        </w:rPr>
        <w:footnoteReference w:id="56"/>
      </w:r>
      <w:r w:rsidR="003331CB">
        <w:rPr>
          <w:rFonts w:asciiTheme="minorHAnsi" w:hAnsiTheme="minorHAnsi"/>
          <w:sz w:val="24"/>
          <w:szCs w:val="24"/>
          <w:lang w:val="en-AU"/>
        </w:rPr>
        <w:t xml:space="preserve"> and suggest it may be a suitable research partner for the measurement of the impact of effective dispute resolution during childhood and adolescence.</w:t>
      </w:r>
    </w:p>
    <w:p w:rsidR="00673E45" w:rsidRDefault="00673E45" w:rsidP="00673E45">
      <w:pPr>
        <w:pStyle w:val="NormalIndent"/>
        <w:spacing w:before="0" w:line="240" w:lineRule="auto"/>
        <w:ind w:left="0"/>
        <w:rPr>
          <w:rFonts w:asciiTheme="minorHAnsi" w:hAnsiTheme="minorHAnsi"/>
          <w:sz w:val="24"/>
          <w:szCs w:val="24"/>
          <w:lang w:val="en-AU"/>
        </w:rPr>
      </w:pPr>
    </w:p>
    <w:p w:rsidR="001A66D9" w:rsidRDefault="001A66D9" w:rsidP="001A66D9">
      <w:pPr>
        <w:pStyle w:val="NormalIndent"/>
        <w:spacing w:before="0" w:line="240" w:lineRule="auto"/>
        <w:ind w:left="0"/>
        <w:rPr>
          <w:rFonts w:asciiTheme="minorHAnsi" w:hAnsiTheme="minorHAnsi"/>
          <w:b/>
          <w:sz w:val="24"/>
          <w:szCs w:val="24"/>
          <w:lang w:val="en-AU"/>
        </w:rPr>
      </w:pPr>
      <w:r>
        <w:rPr>
          <w:rFonts w:asciiTheme="minorHAnsi" w:hAnsiTheme="minorHAnsi"/>
          <w:b/>
          <w:sz w:val="24"/>
          <w:szCs w:val="24"/>
          <w:lang w:val="en-AU"/>
        </w:rPr>
        <w:t>Chapter 5 Understanding &amp; Navigating the System</w:t>
      </w:r>
    </w:p>
    <w:p w:rsidR="00EF6799" w:rsidRDefault="00EF6799" w:rsidP="00EF6799">
      <w:pPr>
        <w:pStyle w:val="NormalIndent"/>
        <w:spacing w:before="0" w:line="240" w:lineRule="auto"/>
        <w:ind w:left="0"/>
        <w:rPr>
          <w:rFonts w:asciiTheme="minorHAnsi" w:hAnsiTheme="minorHAnsi"/>
          <w:sz w:val="24"/>
          <w:szCs w:val="24"/>
          <w:lang w:val="en-AU"/>
        </w:rPr>
      </w:pPr>
    </w:p>
    <w:p w:rsidR="00EF6799" w:rsidRDefault="00EF6799" w:rsidP="00EF6799">
      <w:pPr>
        <w:pStyle w:val="NormalIndent"/>
        <w:spacing w:before="0" w:line="240" w:lineRule="auto"/>
        <w:ind w:left="0"/>
        <w:rPr>
          <w:rFonts w:asciiTheme="minorHAnsi" w:hAnsiTheme="minorHAnsi"/>
          <w:sz w:val="24"/>
          <w:szCs w:val="24"/>
          <w:lang w:val="en-AU"/>
        </w:rPr>
      </w:pPr>
      <w:r w:rsidRPr="00673E45">
        <w:rPr>
          <w:rFonts w:asciiTheme="minorHAnsi" w:hAnsiTheme="minorHAnsi"/>
          <w:sz w:val="24"/>
          <w:szCs w:val="24"/>
          <w:lang w:val="en-AU"/>
        </w:rPr>
        <w:t xml:space="preserve">The Taskforce endorses and supports the findings of this chapter </w:t>
      </w:r>
      <w:r>
        <w:rPr>
          <w:rFonts w:asciiTheme="minorHAnsi" w:hAnsiTheme="minorHAnsi"/>
          <w:sz w:val="24"/>
          <w:szCs w:val="24"/>
          <w:lang w:val="en-AU"/>
        </w:rPr>
        <w:t xml:space="preserve">particularly noting the importance and opportunity offered by community legal education for children and young people. </w:t>
      </w:r>
    </w:p>
    <w:p w:rsidR="00EF6799" w:rsidRDefault="00EF6799" w:rsidP="00EF6799">
      <w:pPr>
        <w:pStyle w:val="NormalIndent"/>
        <w:spacing w:before="0" w:line="240" w:lineRule="auto"/>
        <w:ind w:left="0"/>
        <w:rPr>
          <w:rFonts w:asciiTheme="minorHAnsi" w:hAnsiTheme="minorHAnsi"/>
          <w:sz w:val="24"/>
          <w:szCs w:val="24"/>
          <w:lang w:val="en-AU"/>
        </w:rPr>
      </w:pPr>
    </w:p>
    <w:p w:rsidR="00EF6799" w:rsidRDefault="00EF6799" w:rsidP="00EF6799">
      <w:pPr>
        <w:pStyle w:val="NormalIndent"/>
        <w:spacing w:before="0" w:line="240" w:lineRule="auto"/>
        <w:ind w:left="0"/>
        <w:rPr>
          <w:rFonts w:asciiTheme="minorHAnsi" w:hAnsiTheme="minorHAnsi"/>
          <w:sz w:val="24"/>
          <w:szCs w:val="24"/>
        </w:rPr>
      </w:pPr>
      <w:r w:rsidRPr="00EF6799">
        <w:rPr>
          <w:rFonts w:asciiTheme="minorHAnsi" w:hAnsiTheme="minorHAnsi"/>
          <w:sz w:val="24"/>
          <w:szCs w:val="24"/>
        </w:rPr>
        <w:t xml:space="preserve">The </w:t>
      </w:r>
      <w:r>
        <w:rPr>
          <w:rFonts w:asciiTheme="minorHAnsi" w:hAnsiTheme="minorHAnsi"/>
          <w:sz w:val="24"/>
          <w:szCs w:val="24"/>
        </w:rPr>
        <w:t xml:space="preserve">Taskforce </w:t>
      </w:r>
      <w:r w:rsidRPr="00EF6799">
        <w:rPr>
          <w:rFonts w:asciiTheme="minorHAnsi" w:hAnsiTheme="minorHAnsi"/>
          <w:sz w:val="24"/>
          <w:szCs w:val="24"/>
        </w:rPr>
        <w:t xml:space="preserve">supports the </w:t>
      </w:r>
      <w:r>
        <w:rPr>
          <w:rFonts w:asciiTheme="minorHAnsi" w:hAnsiTheme="minorHAnsi"/>
          <w:sz w:val="24"/>
          <w:szCs w:val="24"/>
        </w:rPr>
        <w:t xml:space="preserve">inclusion </w:t>
      </w:r>
      <w:r w:rsidRPr="00EF6799">
        <w:rPr>
          <w:rFonts w:asciiTheme="minorHAnsi" w:hAnsiTheme="minorHAnsi"/>
          <w:sz w:val="24"/>
          <w:szCs w:val="24"/>
        </w:rPr>
        <w:t>of dispute resolution skills as part of the national curriculum for primary and secondary students</w:t>
      </w:r>
      <w:r>
        <w:rPr>
          <w:rFonts w:asciiTheme="minorHAnsi" w:hAnsiTheme="minorHAnsi"/>
          <w:sz w:val="24"/>
          <w:szCs w:val="24"/>
        </w:rPr>
        <w:t>.</w:t>
      </w:r>
    </w:p>
    <w:p w:rsidR="00EF6799" w:rsidRDefault="00EF6799" w:rsidP="00EF6799">
      <w:pPr>
        <w:pStyle w:val="NormalIndent"/>
        <w:spacing w:before="0" w:line="240" w:lineRule="auto"/>
        <w:ind w:left="0"/>
        <w:rPr>
          <w:rFonts w:asciiTheme="minorHAnsi" w:hAnsiTheme="minorHAnsi"/>
          <w:sz w:val="24"/>
          <w:szCs w:val="24"/>
        </w:rPr>
      </w:pPr>
    </w:p>
    <w:p w:rsidR="00EF6799" w:rsidRDefault="00EF6799" w:rsidP="00EF6799">
      <w:pPr>
        <w:pStyle w:val="NormalIndent"/>
        <w:spacing w:before="0" w:line="240" w:lineRule="auto"/>
        <w:ind w:left="0"/>
        <w:rPr>
          <w:rFonts w:asciiTheme="minorHAnsi" w:hAnsiTheme="minorHAnsi"/>
          <w:sz w:val="24"/>
          <w:szCs w:val="24"/>
          <w:lang w:val="en-AU"/>
        </w:rPr>
      </w:pPr>
      <w:r>
        <w:rPr>
          <w:rFonts w:asciiTheme="minorHAnsi" w:hAnsiTheme="minorHAnsi"/>
          <w:sz w:val="24"/>
          <w:szCs w:val="24"/>
        </w:rPr>
        <w:t>We refer to our comments on this chapter set out in our response to the Overview of the Draft Report.</w:t>
      </w:r>
      <w:r w:rsidRPr="00EF6799">
        <w:rPr>
          <w:rFonts w:asciiTheme="minorHAnsi" w:hAnsiTheme="minorHAnsi"/>
          <w:sz w:val="24"/>
          <w:szCs w:val="24"/>
        </w:rPr>
        <w:t xml:space="preserve"> </w:t>
      </w:r>
    </w:p>
    <w:p w:rsidR="00EF6799" w:rsidRDefault="00EF6799" w:rsidP="00EF6799">
      <w:pPr>
        <w:pStyle w:val="NormalIndent"/>
        <w:spacing w:before="0" w:line="240" w:lineRule="auto"/>
        <w:ind w:left="0"/>
        <w:rPr>
          <w:rFonts w:asciiTheme="minorHAnsi" w:hAnsiTheme="minorHAnsi"/>
          <w:sz w:val="24"/>
          <w:szCs w:val="24"/>
          <w:lang w:val="en-AU"/>
        </w:rPr>
      </w:pPr>
    </w:p>
    <w:p w:rsidR="00EF6799" w:rsidRPr="001802A9" w:rsidRDefault="00EF6799" w:rsidP="00EF6799">
      <w:pPr>
        <w:pStyle w:val="AARHeading1"/>
        <w:numPr>
          <w:ilvl w:val="0"/>
          <w:numId w:val="0"/>
        </w:numPr>
        <w:spacing w:before="0" w:line="240" w:lineRule="auto"/>
        <w:rPr>
          <w:rFonts w:asciiTheme="minorHAnsi" w:hAnsiTheme="minorHAnsi"/>
          <w:szCs w:val="24"/>
        </w:rPr>
      </w:pPr>
      <w:r w:rsidRPr="001802A9">
        <w:rPr>
          <w:rFonts w:asciiTheme="minorHAnsi" w:eastAsia="MS Mincho" w:hAnsiTheme="minorHAnsi" w:cs="Arial"/>
          <w:szCs w:val="24"/>
        </w:rPr>
        <w:t>Responding to the Draft Report of the Inquiry into Access to Justice Arrangements (continued)</w:t>
      </w:r>
    </w:p>
    <w:p w:rsidR="00EF6799" w:rsidRPr="001802A9" w:rsidRDefault="00EF6799" w:rsidP="00EF6799">
      <w:pPr>
        <w:pStyle w:val="NormalIndent"/>
        <w:spacing w:before="0" w:line="240" w:lineRule="auto"/>
        <w:ind w:left="0"/>
        <w:rPr>
          <w:rFonts w:asciiTheme="minorHAnsi" w:hAnsiTheme="minorHAnsi"/>
          <w:b/>
          <w:sz w:val="24"/>
          <w:szCs w:val="24"/>
          <w:lang w:val="en-AU"/>
        </w:rPr>
      </w:pPr>
    </w:p>
    <w:p w:rsidR="00EF6799" w:rsidRDefault="00EF6799" w:rsidP="00EF6799">
      <w:pPr>
        <w:pStyle w:val="NormalIndent"/>
        <w:spacing w:before="0" w:line="240" w:lineRule="auto"/>
        <w:ind w:left="0"/>
        <w:rPr>
          <w:rFonts w:asciiTheme="minorHAnsi" w:hAnsiTheme="minorHAnsi"/>
          <w:b/>
          <w:sz w:val="24"/>
          <w:szCs w:val="24"/>
          <w:lang w:val="en-AU"/>
        </w:rPr>
      </w:pPr>
      <w:r>
        <w:rPr>
          <w:rFonts w:asciiTheme="minorHAnsi" w:hAnsiTheme="minorHAnsi"/>
          <w:b/>
          <w:sz w:val="24"/>
          <w:szCs w:val="24"/>
          <w:lang w:val="en-AU"/>
        </w:rPr>
        <w:t>Chapter 5 Understanding &amp; Navigating the System (continued)</w:t>
      </w:r>
    </w:p>
    <w:p w:rsidR="00EF6799" w:rsidRDefault="00EF6799" w:rsidP="00EF6799">
      <w:pPr>
        <w:pStyle w:val="NormalIndent"/>
        <w:spacing w:before="0" w:line="240" w:lineRule="auto"/>
        <w:ind w:left="0"/>
        <w:rPr>
          <w:rFonts w:asciiTheme="minorHAnsi" w:hAnsiTheme="minorHAnsi"/>
          <w:sz w:val="24"/>
          <w:szCs w:val="24"/>
          <w:lang w:val="en-AU"/>
        </w:rPr>
      </w:pPr>
    </w:p>
    <w:p w:rsidR="00EF6799" w:rsidRDefault="00EF6799" w:rsidP="00EF6799">
      <w:pPr>
        <w:pStyle w:val="NormalIndent"/>
        <w:spacing w:before="0" w:line="240" w:lineRule="auto"/>
        <w:ind w:left="0"/>
        <w:rPr>
          <w:rFonts w:asciiTheme="minorHAnsi" w:hAnsiTheme="minorHAnsi"/>
          <w:sz w:val="24"/>
          <w:szCs w:val="24"/>
          <w:lang w:val="en-AU"/>
        </w:rPr>
      </w:pPr>
      <w:r>
        <w:rPr>
          <w:rFonts w:asciiTheme="minorHAnsi" w:hAnsiTheme="minorHAnsi"/>
          <w:sz w:val="24"/>
          <w:szCs w:val="24"/>
          <w:lang w:val="en-AU"/>
        </w:rPr>
        <w:lastRenderedPageBreak/>
        <w:t xml:space="preserve">We reiterate our </w:t>
      </w:r>
      <w:r w:rsidRPr="001802A9">
        <w:rPr>
          <w:rFonts w:asciiTheme="minorHAnsi" w:hAnsiTheme="minorHAnsi"/>
          <w:sz w:val="24"/>
          <w:szCs w:val="24"/>
          <w:lang w:val="en-AU"/>
        </w:rPr>
        <w:t>concern that a single centralised source of legal information, advice and referral in each jurisdiction may not offer appropriately tailored and targeted service for all groups particularly those who experience structural disadvantage in access. Children and young people are one such group.</w:t>
      </w:r>
      <w:r>
        <w:rPr>
          <w:rFonts w:asciiTheme="minorHAnsi" w:hAnsiTheme="minorHAnsi"/>
          <w:sz w:val="24"/>
          <w:szCs w:val="24"/>
          <w:lang w:val="en-AU"/>
        </w:rPr>
        <w:t xml:space="preserve"> </w:t>
      </w:r>
      <w:r w:rsidRPr="001802A9">
        <w:rPr>
          <w:rFonts w:asciiTheme="minorHAnsi" w:hAnsiTheme="minorHAnsi"/>
          <w:sz w:val="24"/>
          <w:szCs w:val="24"/>
          <w:lang w:val="en-AU"/>
        </w:rPr>
        <w:t>We note that the National Children and Youth Law Centre’s current services are national but offer legal information and referral that is tailored for children and young people in each jurisdiction.</w:t>
      </w:r>
    </w:p>
    <w:p w:rsidR="00265E23" w:rsidRPr="001802A9" w:rsidRDefault="00265E23" w:rsidP="00EF6799">
      <w:pPr>
        <w:pStyle w:val="NormalIndent"/>
        <w:spacing w:before="0" w:line="240" w:lineRule="auto"/>
        <w:ind w:left="0"/>
        <w:rPr>
          <w:rFonts w:asciiTheme="minorHAnsi" w:hAnsiTheme="minorHAnsi"/>
          <w:sz w:val="24"/>
          <w:szCs w:val="24"/>
          <w:lang w:val="en-AU"/>
        </w:rPr>
      </w:pPr>
    </w:p>
    <w:p w:rsidR="00673E45" w:rsidRDefault="00265E23">
      <w:pPr>
        <w:pStyle w:val="NormalIndent"/>
        <w:spacing w:before="0" w:line="240" w:lineRule="auto"/>
        <w:ind w:left="0"/>
        <w:rPr>
          <w:rFonts w:asciiTheme="minorHAnsi" w:hAnsiTheme="minorHAnsi"/>
          <w:sz w:val="24"/>
          <w:szCs w:val="24"/>
          <w:lang w:val="en-AU"/>
        </w:rPr>
      </w:pPr>
      <w:r>
        <w:rPr>
          <w:rFonts w:asciiTheme="minorHAnsi" w:hAnsiTheme="minorHAnsi"/>
          <w:sz w:val="24"/>
          <w:szCs w:val="24"/>
          <w:lang w:val="en-AU"/>
        </w:rPr>
        <w:t xml:space="preserve">We reiterate our </w:t>
      </w:r>
      <w:r w:rsidR="00C376F5">
        <w:rPr>
          <w:rFonts w:asciiTheme="minorHAnsi" w:hAnsiTheme="minorHAnsi"/>
          <w:sz w:val="24"/>
          <w:szCs w:val="24"/>
          <w:lang w:val="en-AU"/>
        </w:rPr>
        <w:t>view</w:t>
      </w:r>
      <w:r>
        <w:rPr>
          <w:rFonts w:asciiTheme="minorHAnsi" w:hAnsiTheme="minorHAnsi"/>
          <w:sz w:val="24"/>
          <w:szCs w:val="24"/>
          <w:lang w:val="en-AU"/>
        </w:rPr>
        <w:t xml:space="preserve"> that the pathways to effective legal assistance for children and young people will often rely in relationships with local (non-legal) community agencies and that models (particularly where effective triage is used) will require </w:t>
      </w:r>
      <w:r w:rsidRPr="00265E23">
        <w:rPr>
          <w:rFonts w:asciiTheme="minorHAnsi" w:hAnsiTheme="minorHAnsi"/>
          <w:sz w:val="24"/>
          <w:szCs w:val="24"/>
          <w:lang w:val="en-AU"/>
        </w:rPr>
        <w:t>local coordination and effective collaboration with other community service providers.</w:t>
      </w:r>
    </w:p>
    <w:p w:rsidR="007952A0" w:rsidRDefault="007952A0">
      <w:pPr>
        <w:pStyle w:val="NormalIndent"/>
        <w:spacing w:before="0" w:line="240" w:lineRule="auto"/>
        <w:ind w:left="0"/>
        <w:rPr>
          <w:rFonts w:asciiTheme="minorHAnsi" w:hAnsiTheme="minorHAnsi"/>
          <w:sz w:val="24"/>
          <w:szCs w:val="24"/>
          <w:lang w:val="en-AU"/>
        </w:rPr>
      </w:pPr>
    </w:p>
    <w:p w:rsidR="007952A0" w:rsidRDefault="007952A0">
      <w:pPr>
        <w:pStyle w:val="NormalIndent"/>
        <w:spacing w:before="0" w:line="240" w:lineRule="auto"/>
        <w:ind w:left="0"/>
        <w:rPr>
          <w:rFonts w:asciiTheme="minorHAnsi" w:hAnsiTheme="minorHAnsi"/>
          <w:sz w:val="24"/>
          <w:szCs w:val="24"/>
          <w:lang w:val="en-AU"/>
        </w:rPr>
      </w:pPr>
      <w:r>
        <w:rPr>
          <w:rFonts w:asciiTheme="minorHAnsi" w:hAnsiTheme="minorHAnsi"/>
          <w:sz w:val="24"/>
          <w:szCs w:val="24"/>
          <w:lang w:val="en-AU"/>
        </w:rPr>
        <w:t>We endorse support for integrated serviced delivery and partnerships with other professional groups including youth workers and youth agencies.</w:t>
      </w:r>
    </w:p>
    <w:p w:rsidR="007952A0" w:rsidRDefault="007952A0">
      <w:pPr>
        <w:pStyle w:val="NormalIndent"/>
        <w:spacing w:before="0" w:line="240" w:lineRule="auto"/>
        <w:ind w:left="0"/>
        <w:rPr>
          <w:rFonts w:asciiTheme="minorHAnsi" w:hAnsiTheme="minorHAnsi"/>
          <w:sz w:val="24"/>
          <w:szCs w:val="24"/>
          <w:lang w:val="en-AU"/>
        </w:rPr>
      </w:pPr>
    </w:p>
    <w:p w:rsidR="007952A0" w:rsidRPr="00116191" w:rsidRDefault="007952A0" w:rsidP="007952A0">
      <w:pPr>
        <w:pStyle w:val="NormalIndent"/>
        <w:spacing w:before="0" w:line="240" w:lineRule="auto"/>
        <w:ind w:left="0"/>
        <w:rPr>
          <w:rFonts w:asciiTheme="minorHAnsi" w:hAnsiTheme="minorHAnsi"/>
          <w:b/>
          <w:sz w:val="24"/>
          <w:szCs w:val="24"/>
          <w:lang w:val="en-AU"/>
        </w:rPr>
      </w:pPr>
      <w:r w:rsidRPr="00116191">
        <w:rPr>
          <w:rFonts w:asciiTheme="minorHAnsi" w:hAnsiTheme="minorHAnsi"/>
          <w:b/>
          <w:sz w:val="24"/>
          <w:szCs w:val="24"/>
          <w:lang w:val="en-AU"/>
        </w:rPr>
        <w:t xml:space="preserve">Chapter 6 </w:t>
      </w:r>
      <w:r w:rsidRPr="00116191">
        <w:rPr>
          <w:rFonts w:asciiTheme="minorHAnsi" w:hAnsiTheme="minorHAnsi"/>
          <w:b/>
          <w:sz w:val="24"/>
          <w:szCs w:val="24"/>
        </w:rPr>
        <w:t>Information and redress for consumers</w:t>
      </w:r>
    </w:p>
    <w:p w:rsidR="00116191" w:rsidRDefault="00116191" w:rsidP="00116191">
      <w:pPr>
        <w:pStyle w:val="NormalIndent"/>
        <w:spacing w:before="0" w:line="240" w:lineRule="auto"/>
        <w:ind w:left="0"/>
        <w:rPr>
          <w:rFonts w:asciiTheme="minorHAnsi" w:hAnsiTheme="minorHAnsi"/>
          <w:sz w:val="24"/>
          <w:szCs w:val="24"/>
          <w:lang w:val="en-AU"/>
        </w:rPr>
      </w:pPr>
    </w:p>
    <w:p w:rsidR="00116191" w:rsidRDefault="00116191" w:rsidP="00116191">
      <w:pPr>
        <w:pStyle w:val="NormalIndent"/>
        <w:spacing w:before="0" w:line="240" w:lineRule="auto"/>
        <w:ind w:left="0"/>
        <w:rPr>
          <w:rFonts w:asciiTheme="minorHAnsi" w:hAnsiTheme="minorHAnsi"/>
          <w:sz w:val="24"/>
          <w:szCs w:val="24"/>
          <w:lang w:val="en-AU"/>
        </w:rPr>
      </w:pPr>
      <w:r w:rsidRPr="00673E45">
        <w:rPr>
          <w:rFonts w:asciiTheme="minorHAnsi" w:hAnsiTheme="minorHAnsi"/>
          <w:sz w:val="24"/>
          <w:szCs w:val="24"/>
          <w:lang w:val="en-AU"/>
        </w:rPr>
        <w:t xml:space="preserve">The Taskforce endorses the findings of this chapter </w:t>
      </w:r>
      <w:r>
        <w:rPr>
          <w:rFonts w:asciiTheme="minorHAnsi" w:hAnsiTheme="minorHAnsi"/>
          <w:sz w:val="24"/>
          <w:szCs w:val="24"/>
          <w:lang w:val="en-AU"/>
        </w:rPr>
        <w:t xml:space="preserve">particularly the call for </w:t>
      </w:r>
      <w:r w:rsidR="002944DD">
        <w:rPr>
          <w:rFonts w:asciiTheme="minorHAnsi" w:hAnsiTheme="minorHAnsi"/>
          <w:sz w:val="24"/>
          <w:szCs w:val="24"/>
          <w:lang w:val="en-AU"/>
        </w:rPr>
        <w:t xml:space="preserve">greater </w:t>
      </w:r>
      <w:r>
        <w:rPr>
          <w:rFonts w:asciiTheme="minorHAnsi" w:hAnsiTheme="minorHAnsi"/>
          <w:sz w:val="24"/>
          <w:szCs w:val="24"/>
          <w:lang w:val="en-AU"/>
        </w:rPr>
        <w:t>focus on the consumer / client.</w:t>
      </w:r>
    </w:p>
    <w:p w:rsidR="00C14E0E" w:rsidRPr="001802A9" w:rsidRDefault="00C14E0E" w:rsidP="00C14E0E">
      <w:pPr>
        <w:pStyle w:val="NormalIndent"/>
        <w:spacing w:before="0" w:line="240" w:lineRule="auto"/>
        <w:ind w:left="0"/>
        <w:rPr>
          <w:rFonts w:asciiTheme="minorHAnsi" w:hAnsiTheme="minorHAnsi"/>
          <w:sz w:val="24"/>
          <w:szCs w:val="24"/>
          <w:lang w:val="en-AU"/>
        </w:rPr>
      </w:pPr>
    </w:p>
    <w:p w:rsidR="008770D7" w:rsidRPr="002944DD" w:rsidRDefault="008770D7" w:rsidP="008770D7">
      <w:pPr>
        <w:autoSpaceDE w:val="0"/>
        <w:autoSpaceDN w:val="0"/>
        <w:adjustRightInd w:val="0"/>
        <w:spacing w:before="0" w:after="0" w:line="240" w:lineRule="auto"/>
        <w:rPr>
          <w:rFonts w:cs="Times New Roman"/>
          <w:b/>
          <w:color w:val="000000"/>
          <w:sz w:val="24"/>
          <w:szCs w:val="24"/>
          <w:lang w:val="en-AU"/>
        </w:rPr>
      </w:pPr>
      <w:r w:rsidRPr="002944DD">
        <w:rPr>
          <w:rFonts w:cs="Times New Roman"/>
          <w:b/>
          <w:color w:val="000000"/>
          <w:sz w:val="24"/>
          <w:szCs w:val="24"/>
          <w:lang w:val="en-AU"/>
        </w:rPr>
        <w:t xml:space="preserve">Chapter 21 - </w:t>
      </w:r>
      <w:r w:rsidRPr="002944DD">
        <w:rPr>
          <w:b/>
          <w:bCs/>
          <w:sz w:val="24"/>
          <w:szCs w:val="24"/>
          <w:lang w:val="en-AU"/>
        </w:rPr>
        <w:t>Reforming the legal assistance landscape</w:t>
      </w:r>
    </w:p>
    <w:p w:rsidR="008770D7" w:rsidRDefault="008770D7" w:rsidP="00C14E0E">
      <w:pPr>
        <w:autoSpaceDE w:val="0"/>
        <w:autoSpaceDN w:val="0"/>
        <w:adjustRightInd w:val="0"/>
        <w:spacing w:before="0" w:after="0" w:line="240" w:lineRule="auto"/>
        <w:rPr>
          <w:rFonts w:cs="Arial"/>
          <w:b/>
          <w:bCs/>
          <w:color w:val="000000"/>
          <w:sz w:val="24"/>
          <w:szCs w:val="24"/>
          <w:lang w:val="en-AU"/>
        </w:rPr>
      </w:pPr>
    </w:p>
    <w:p w:rsidR="008770D7" w:rsidRPr="008770D7" w:rsidRDefault="008770D7" w:rsidP="008770D7">
      <w:pPr>
        <w:pStyle w:val="NormalIndent"/>
        <w:spacing w:before="0" w:line="240" w:lineRule="auto"/>
        <w:ind w:left="0"/>
        <w:rPr>
          <w:rFonts w:asciiTheme="minorHAnsi" w:hAnsiTheme="minorHAnsi"/>
          <w:sz w:val="24"/>
          <w:szCs w:val="24"/>
          <w:lang w:val="en-AU"/>
        </w:rPr>
      </w:pPr>
      <w:r w:rsidRPr="008770D7">
        <w:rPr>
          <w:rFonts w:asciiTheme="minorHAnsi" w:hAnsiTheme="minorHAnsi"/>
          <w:sz w:val="24"/>
          <w:szCs w:val="24"/>
        </w:rPr>
        <w:t xml:space="preserve">We refer to our comments on this chapter set out in our response to the Overview of the Draft Report. </w:t>
      </w:r>
    </w:p>
    <w:p w:rsidR="00C14E0E" w:rsidRPr="008770D7" w:rsidRDefault="00C14E0E" w:rsidP="008770D7">
      <w:pPr>
        <w:pStyle w:val="NormalIndent"/>
        <w:spacing w:before="0" w:line="240" w:lineRule="auto"/>
        <w:ind w:left="0"/>
        <w:rPr>
          <w:rFonts w:asciiTheme="minorHAnsi" w:hAnsiTheme="minorHAnsi"/>
          <w:sz w:val="24"/>
          <w:szCs w:val="24"/>
          <w:lang w:val="en-AU"/>
        </w:rPr>
      </w:pPr>
      <w:r w:rsidRPr="008770D7">
        <w:rPr>
          <w:rFonts w:asciiTheme="minorHAnsi" w:hAnsiTheme="minorHAnsi"/>
          <w:sz w:val="24"/>
          <w:szCs w:val="24"/>
          <w:lang w:val="en-AU"/>
        </w:rPr>
        <w:t>The Taskforce seeks the inclusion of children and young people as a group that experiences particular disadvantage.</w:t>
      </w:r>
      <w:r w:rsidR="008770D7" w:rsidRPr="008770D7">
        <w:rPr>
          <w:rFonts w:asciiTheme="minorHAnsi" w:hAnsiTheme="minorHAnsi"/>
          <w:sz w:val="24"/>
          <w:szCs w:val="24"/>
          <w:lang w:val="en-AU"/>
        </w:rPr>
        <w:t xml:space="preserve"> We </w:t>
      </w:r>
      <w:r w:rsidRPr="008770D7">
        <w:rPr>
          <w:rFonts w:asciiTheme="minorHAnsi" w:hAnsiTheme="minorHAnsi"/>
          <w:sz w:val="24"/>
          <w:szCs w:val="24"/>
          <w:lang w:val="en-AU"/>
        </w:rPr>
        <w:t>suggest that appropriate weight is given to allow for the inclusion of legal assistance that has appropriate key features of models of service delivery for children and young people – particularly where that assistance will support early intervention to prevent the development of more serious impact. We encourage reference to local coordination and effective collaboration with other community service providers.</w:t>
      </w:r>
    </w:p>
    <w:p w:rsidR="00C14E0E" w:rsidRPr="008770D7" w:rsidRDefault="00C14E0E" w:rsidP="00C14E0E">
      <w:pPr>
        <w:autoSpaceDE w:val="0"/>
        <w:autoSpaceDN w:val="0"/>
        <w:adjustRightInd w:val="0"/>
        <w:spacing w:before="0" w:after="0" w:line="240" w:lineRule="auto"/>
        <w:rPr>
          <w:rFonts w:cs="Times New Roman"/>
          <w:color w:val="000000"/>
          <w:lang w:val="en-AU"/>
        </w:rPr>
      </w:pPr>
    </w:p>
    <w:p w:rsidR="00C14E0E" w:rsidRPr="001802A9" w:rsidRDefault="008770D7" w:rsidP="00C14E0E">
      <w:pPr>
        <w:autoSpaceDE w:val="0"/>
        <w:autoSpaceDN w:val="0"/>
        <w:adjustRightInd w:val="0"/>
        <w:spacing w:before="0" w:after="0" w:line="240" w:lineRule="auto"/>
        <w:rPr>
          <w:rFonts w:cs="Times New Roman"/>
          <w:color w:val="000000"/>
          <w:sz w:val="24"/>
          <w:szCs w:val="24"/>
          <w:lang w:val="en-AU"/>
        </w:rPr>
      </w:pPr>
      <w:r>
        <w:rPr>
          <w:rFonts w:cs="Times New Roman"/>
          <w:color w:val="000000"/>
          <w:sz w:val="24"/>
          <w:szCs w:val="24"/>
          <w:lang w:val="en-AU"/>
        </w:rPr>
        <w:t xml:space="preserve">We express concern that </w:t>
      </w:r>
      <w:r w:rsidR="00C14E0E" w:rsidRPr="001802A9">
        <w:rPr>
          <w:sz w:val="24"/>
          <w:szCs w:val="24"/>
          <w:lang w:val="en-AU"/>
        </w:rPr>
        <w:t xml:space="preserve">competition may not achieve the most appropriate outcomes for local value. </w:t>
      </w:r>
    </w:p>
    <w:p w:rsidR="00C14E0E" w:rsidRPr="001802A9" w:rsidRDefault="00C14E0E" w:rsidP="00C14E0E">
      <w:pPr>
        <w:autoSpaceDE w:val="0"/>
        <w:autoSpaceDN w:val="0"/>
        <w:adjustRightInd w:val="0"/>
        <w:spacing w:before="0" w:after="0" w:line="240" w:lineRule="auto"/>
        <w:rPr>
          <w:rFonts w:cs="Arial"/>
          <w:i/>
          <w:iCs/>
          <w:color w:val="000000"/>
          <w:sz w:val="24"/>
          <w:szCs w:val="24"/>
          <w:lang w:val="en-AU"/>
        </w:rPr>
      </w:pPr>
    </w:p>
    <w:p w:rsidR="00C14E0E" w:rsidRPr="002944DD" w:rsidRDefault="00C14E0E" w:rsidP="00C14E0E">
      <w:pPr>
        <w:autoSpaceDE w:val="0"/>
        <w:autoSpaceDN w:val="0"/>
        <w:adjustRightInd w:val="0"/>
        <w:spacing w:before="0" w:after="0" w:line="240" w:lineRule="auto"/>
        <w:rPr>
          <w:rFonts w:cs="Times New Roman"/>
          <w:b/>
          <w:color w:val="000000"/>
          <w:sz w:val="24"/>
          <w:szCs w:val="24"/>
          <w:lang w:val="en-AU"/>
        </w:rPr>
      </w:pPr>
      <w:r w:rsidRPr="002944DD">
        <w:rPr>
          <w:rFonts w:cs="Times New Roman"/>
          <w:b/>
          <w:color w:val="000000"/>
          <w:sz w:val="24"/>
          <w:szCs w:val="24"/>
          <w:lang w:val="en-AU"/>
        </w:rPr>
        <w:t xml:space="preserve">Chapter 24 - Data and evidence </w:t>
      </w:r>
    </w:p>
    <w:p w:rsidR="00C14E0E" w:rsidRPr="001802A9" w:rsidRDefault="00C14E0E" w:rsidP="00C14E0E">
      <w:pPr>
        <w:pStyle w:val="NormalIndent"/>
        <w:spacing w:before="0" w:line="240" w:lineRule="auto"/>
        <w:ind w:left="0"/>
        <w:rPr>
          <w:rFonts w:asciiTheme="minorHAnsi" w:hAnsiTheme="minorHAnsi"/>
          <w:b/>
          <w:sz w:val="24"/>
          <w:szCs w:val="24"/>
          <w:lang w:val="en-AU"/>
        </w:rPr>
      </w:pPr>
    </w:p>
    <w:p w:rsidR="00C14E0E" w:rsidRDefault="00C14E0E" w:rsidP="00C14E0E">
      <w:pPr>
        <w:pStyle w:val="NormalIndent"/>
        <w:spacing w:before="0" w:line="240" w:lineRule="auto"/>
        <w:ind w:left="0"/>
        <w:rPr>
          <w:rFonts w:asciiTheme="minorHAnsi" w:eastAsiaTheme="minorHAnsi" w:hAnsiTheme="minorHAnsi" w:cs="Arial"/>
          <w:sz w:val="24"/>
          <w:szCs w:val="24"/>
          <w:lang w:val="en-AU"/>
        </w:rPr>
      </w:pPr>
      <w:r w:rsidRPr="001802A9">
        <w:rPr>
          <w:rFonts w:asciiTheme="minorHAnsi" w:hAnsiTheme="minorHAnsi"/>
          <w:sz w:val="24"/>
          <w:szCs w:val="24"/>
          <w:lang w:val="en-AU"/>
        </w:rPr>
        <w:t xml:space="preserve">The Taskforce </w:t>
      </w:r>
      <w:r w:rsidR="002944DD">
        <w:rPr>
          <w:rFonts w:asciiTheme="minorHAnsi" w:hAnsiTheme="minorHAnsi"/>
          <w:sz w:val="24"/>
          <w:szCs w:val="24"/>
          <w:lang w:val="en-AU"/>
        </w:rPr>
        <w:t xml:space="preserve">reiterates its support </w:t>
      </w:r>
      <w:r w:rsidRPr="001802A9">
        <w:rPr>
          <w:rFonts w:asciiTheme="minorHAnsi" w:hAnsiTheme="minorHAnsi"/>
          <w:sz w:val="24"/>
          <w:szCs w:val="24"/>
          <w:lang w:val="en-AU"/>
        </w:rPr>
        <w:t xml:space="preserve">the recommendations of this Chapter </w:t>
      </w:r>
      <w:r w:rsidR="002944DD">
        <w:rPr>
          <w:rFonts w:asciiTheme="minorHAnsi" w:hAnsiTheme="minorHAnsi"/>
          <w:sz w:val="24"/>
          <w:szCs w:val="24"/>
          <w:lang w:val="en-AU"/>
        </w:rPr>
        <w:t>for b</w:t>
      </w:r>
      <w:r w:rsidRPr="001802A9">
        <w:rPr>
          <w:rFonts w:asciiTheme="minorHAnsi" w:eastAsiaTheme="minorHAnsi" w:hAnsiTheme="minorHAnsi" w:cs="Arial"/>
          <w:sz w:val="24"/>
          <w:szCs w:val="24"/>
          <w:lang w:val="en-AU"/>
        </w:rPr>
        <w:t xml:space="preserve">etter data collection and reporting, policy evaluation and research particularly to improve understanding of how to address the legal needs of children and young people.  </w:t>
      </w:r>
    </w:p>
    <w:p w:rsidR="00C14E0E" w:rsidRDefault="00C14E0E" w:rsidP="00C14E0E">
      <w:pPr>
        <w:pStyle w:val="NormalIndent"/>
        <w:spacing w:before="0" w:line="240" w:lineRule="auto"/>
        <w:ind w:left="0"/>
        <w:rPr>
          <w:rFonts w:asciiTheme="minorHAnsi" w:eastAsiaTheme="minorHAnsi" w:hAnsiTheme="minorHAnsi" w:cs="Arial"/>
          <w:sz w:val="24"/>
          <w:szCs w:val="24"/>
          <w:lang w:val="en-AU"/>
        </w:rPr>
      </w:pPr>
    </w:p>
    <w:p w:rsidR="00C14E0E" w:rsidRDefault="00C14E0E" w:rsidP="00C14E0E">
      <w:pPr>
        <w:pStyle w:val="NormalIndent"/>
        <w:spacing w:before="0" w:line="240" w:lineRule="auto"/>
        <w:ind w:left="0"/>
        <w:rPr>
          <w:rFonts w:asciiTheme="minorHAnsi" w:eastAsiaTheme="minorHAnsi" w:hAnsiTheme="minorHAnsi" w:cs="Arial"/>
          <w:sz w:val="24"/>
          <w:szCs w:val="24"/>
          <w:lang w:val="en-AU"/>
        </w:rPr>
      </w:pPr>
    </w:p>
    <w:p w:rsidR="00116191" w:rsidRDefault="00116191">
      <w:pPr>
        <w:pStyle w:val="NormalIndent"/>
        <w:spacing w:before="0" w:line="240" w:lineRule="auto"/>
        <w:ind w:left="0"/>
        <w:rPr>
          <w:rFonts w:asciiTheme="minorHAnsi" w:hAnsiTheme="minorHAnsi"/>
          <w:sz w:val="24"/>
          <w:szCs w:val="24"/>
          <w:lang w:val="en-AU"/>
        </w:rPr>
      </w:pPr>
    </w:p>
    <w:p w:rsidR="001D2D8C" w:rsidRDefault="001D2D8C">
      <w:pPr>
        <w:pStyle w:val="NormalIndent"/>
        <w:spacing w:before="0" w:line="240" w:lineRule="auto"/>
        <w:ind w:left="0"/>
        <w:rPr>
          <w:rFonts w:asciiTheme="minorHAnsi" w:hAnsiTheme="minorHAnsi"/>
          <w:sz w:val="24"/>
          <w:szCs w:val="24"/>
          <w:lang w:val="en-AU"/>
        </w:rPr>
      </w:pPr>
    </w:p>
    <w:p w:rsidR="001D2D8C" w:rsidRPr="00A609EF" w:rsidRDefault="00A609EF" w:rsidP="00A609EF">
      <w:pPr>
        <w:pStyle w:val="AARHeading1"/>
        <w:numPr>
          <w:ilvl w:val="0"/>
          <w:numId w:val="0"/>
        </w:numPr>
        <w:spacing w:before="0" w:line="240" w:lineRule="auto"/>
        <w:rPr>
          <w:rFonts w:asciiTheme="minorHAnsi" w:eastAsia="MS Mincho" w:hAnsiTheme="minorHAnsi" w:cs="Arial"/>
          <w:szCs w:val="24"/>
        </w:rPr>
      </w:pPr>
      <w:bookmarkStart w:id="32" w:name="_Toc389467672"/>
      <w:bookmarkStart w:id="33" w:name="_Toc389468089"/>
      <w:r w:rsidRPr="00A609EF">
        <w:rPr>
          <w:rFonts w:asciiTheme="minorHAnsi" w:eastAsia="MS Mincho" w:hAnsiTheme="minorHAnsi" w:cs="Arial"/>
          <w:szCs w:val="24"/>
        </w:rPr>
        <w:t>Taskforce</w:t>
      </w:r>
      <w:r w:rsidR="001D2D8C" w:rsidRPr="00A609EF">
        <w:rPr>
          <w:rFonts w:asciiTheme="minorHAnsi" w:eastAsia="MS Mincho" w:hAnsiTheme="minorHAnsi" w:cs="Arial"/>
          <w:szCs w:val="24"/>
        </w:rPr>
        <w:t xml:space="preserve"> Key Recommendations</w:t>
      </w:r>
      <w:bookmarkEnd w:id="32"/>
      <w:bookmarkEnd w:id="33"/>
      <w:r w:rsidR="001D2D8C" w:rsidRPr="00A609EF">
        <w:rPr>
          <w:rFonts w:asciiTheme="minorHAnsi" w:eastAsia="MS Mincho" w:hAnsiTheme="minorHAnsi" w:cs="Arial"/>
          <w:szCs w:val="24"/>
        </w:rPr>
        <w:t xml:space="preserve"> </w:t>
      </w:r>
    </w:p>
    <w:p w:rsidR="001D2D8C" w:rsidRDefault="001D2D8C" w:rsidP="001D2D8C">
      <w:pPr>
        <w:spacing w:before="0" w:after="0" w:line="240" w:lineRule="auto"/>
        <w:rPr>
          <w:sz w:val="24"/>
          <w:szCs w:val="24"/>
          <w:lang w:val="en-AU"/>
        </w:rPr>
      </w:pPr>
    </w:p>
    <w:p w:rsidR="00D0197C" w:rsidRDefault="00C376F5" w:rsidP="00D0197C">
      <w:pPr>
        <w:spacing w:before="0" w:after="0" w:line="240" w:lineRule="auto"/>
        <w:rPr>
          <w:sz w:val="24"/>
          <w:szCs w:val="24"/>
          <w:lang w:val="en-AU"/>
        </w:rPr>
      </w:pPr>
      <w:r>
        <w:rPr>
          <w:sz w:val="24"/>
          <w:szCs w:val="24"/>
          <w:lang w:val="en-AU"/>
        </w:rPr>
        <w:t xml:space="preserve">The Australian Child Rights Taskforce </w:t>
      </w:r>
      <w:r w:rsidR="001D2D8C" w:rsidRPr="001802A9">
        <w:rPr>
          <w:sz w:val="24"/>
          <w:szCs w:val="24"/>
          <w:lang w:val="en-AU"/>
        </w:rPr>
        <w:t>recommend</w:t>
      </w:r>
      <w:r>
        <w:rPr>
          <w:sz w:val="24"/>
          <w:szCs w:val="24"/>
          <w:lang w:val="en-AU"/>
        </w:rPr>
        <w:t>s</w:t>
      </w:r>
      <w:r w:rsidR="001D2D8C" w:rsidRPr="001802A9">
        <w:rPr>
          <w:sz w:val="24"/>
          <w:szCs w:val="24"/>
          <w:lang w:val="en-AU"/>
        </w:rPr>
        <w:t xml:space="preserve"> that th</w:t>
      </w:r>
      <w:r>
        <w:rPr>
          <w:sz w:val="24"/>
          <w:szCs w:val="24"/>
          <w:lang w:val="en-AU"/>
        </w:rPr>
        <w:t xml:space="preserve">e </w:t>
      </w:r>
      <w:r w:rsidR="001D2D8C" w:rsidRPr="001802A9">
        <w:rPr>
          <w:sz w:val="24"/>
          <w:szCs w:val="24"/>
          <w:lang w:val="en-AU"/>
        </w:rPr>
        <w:t xml:space="preserve">final Report </w:t>
      </w:r>
      <w:r>
        <w:rPr>
          <w:sz w:val="24"/>
          <w:szCs w:val="24"/>
          <w:lang w:val="en-AU"/>
        </w:rPr>
        <w:t xml:space="preserve">give </w:t>
      </w:r>
      <w:r w:rsidR="001D2D8C" w:rsidRPr="001802A9">
        <w:rPr>
          <w:sz w:val="24"/>
          <w:szCs w:val="24"/>
          <w:lang w:val="en-AU"/>
        </w:rPr>
        <w:t xml:space="preserve">particular attention to children and young people as a group that experiences disadvantage in access to justice.  </w:t>
      </w:r>
    </w:p>
    <w:p w:rsidR="00D0197C" w:rsidRPr="001802A9" w:rsidRDefault="00D0197C" w:rsidP="00D0197C">
      <w:pPr>
        <w:spacing w:before="0" w:after="0" w:line="240" w:lineRule="auto"/>
        <w:ind w:left="2160" w:firstLine="720"/>
        <w:rPr>
          <w:sz w:val="24"/>
          <w:szCs w:val="24"/>
          <w:lang w:val="en-AU"/>
        </w:rPr>
      </w:pPr>
      <w:r>
        <w:rPr>
          <w:sz w:val="24"/>
          <w:szCs w:val="24"/>
          <w:lang w:val="en-AU"/>
        </w:rPr>
        <w:t>(The Australian Child Rights Taskforce’s Contribution – page 8)</w:t>
      </w:r>
    </w:p>
    <w:p w:rsidR="001D2D8C" w:rsidRPr="001802A9" w:rsidRDefault="001D2D8C" w:rsidP="001D2D8C">
      <w:pPr>
        <w:spacing w:before="0" w:after="0" w:line="240" w:lineRule="auto"/>
        <w:rPr>
          <w:sz w:val="24"/>
          <w:szCs w:val="24"/>
          <w:lang w:val="en-AU"/>
        </w:rPr>
      </w:pPr>
    </w:p>
    <w:p w:rsidR="00C376F5" w:rsidRDefault="001D2D8C" w:rsidP="001D2D8C">
      <w:pPr>
        <w:spacing w:before="0" w:after="0" w:line="240" w:lineRule="auto"/>
        <w:rPr>
          <w:sz w:val="24"/>
          <w:szCs w:val="24"/>
          <w:lang w:val="en-AU"/>
        </w:rPr>
      </w:pPr>
      <w:r w:rsidRPr="001802A9">
        <w:rPr>
          <w:sz w:val="24"/>
          <w:szCs w:val="24"/>
          <w:lang w:val="en-AU"/>
        </w:rPr>
        <w:t>We recommend that particular attention is given to the challenges faced by children and young people in accessing justice in</w:t>
      </w:r>
      <w:r w:rsidR="00C376F5">
        <w:rPr>
          <w:sz w:val="24"/>
          <w:szCs w:val="24"/>
          <w:lang w:val="en-AU"/>
        </w:rPr>
        <w:t xml:space="preserve"> future</w:t>
      </w:r>
      <w:r w:rsidRPr="001802A9">
        <w:rPr>
          <w:sz w:val="24"/>
          <w:szCs w:val="24"/>
          <w:lang w:val="en-AU"/>
        </w:rPr>
        <w:t xml:space="preserve"> research and policy development</w:t>
      </w:r>
      <w:r w:rsidR="00C376F5">
        <w:rPr>
          <w:sz w:val="24"/>
          <w:szCs w:val="24"/>
          <w:lang w:val="en-AU"/>
        </w:rPr>
        <w:t>.</w:t>
      </w:r>
      <w:r w:rsidR="00D0197C">
        <w:rPr>
          <w:sz w:val="24"/>
          <w:szCs w:val="24"/>
          <w:lang w:val="en-AU"/>
        </w:rPr>
        <w:t xml:space="preserve"> </w:t>
      </w:r>
      <w:r w:rsidR="00D0197C">
        <w:rPr>
          <w:sz w:val="24"/>
          <w:szCs w:val="24"/>
          <w:lang w:val="en-AU"/>
        </w:rPr>
        <w:tab/>
      </w:r>
    </w:p>
    <w:p w:rsidR="001D2D8C" w:rsidRPr="001802A9" w:rsidRDefault="00D0197C" w:rsidP="00C376F5">
      <w:pPr>
        <w:spacing w:before="0" w:after="0" w:line="240" w:lineRule="auto"/>
        <w:ind w:left="2160" w:firstLine="720"/>
        <w:rPr>
          <w:sz w:val="24"/>
          <w:szCs w:val="24"/>
          <w:lang w:val="en-AU"/>
        </w:rPr>
      </w:pPr>
      <w:r>
        <w:rPr>
          <w:sz w:val="24"/>
          <w:szCs w:val="24"/>
          <w:lang w:val="en-AU"/>
        </w:rPr>
        <w:t>(The Australian Child Rights Taskforce’s Contribution – page 8)</w:t>
      </w:r>
    </w:p>
    <w:p w:rsidR="00990D36" w:rsidRDefault="00990D36" w:rsidP="00990D36">
      <w:pPr>
        <w:spacing w:before="0" w:after="0" w:line="240" w:lineRule="auto"/>
        <w:rPr>
          <w:rFonts w:eastAsia="Times"/>
          <w:sz w:val="24"/>
          <w:szCs w:val="24"/>
          <w:lang w:val="en-AU"/>
        </w:rPr>
      </w:pPr>
    </w:p>
    <w:p w:rsidR="00D0197C" w:rsidRDefault="00C376F5" w:rsidP="00D0197C">
      <w:pPr>
        <w:spacing w:before="0" w:after="0" w:line="240" w:lineRule="auto"/>
        <w:rPr>
          <w:rFonts w:eastAsia="Times"/>
          <w:sz w:val="24"/>
          <w:szCs w:val="24"/>
          <w:lang w:val="en-AU"/>
        </w:rPr>
      </w:pPr>
      <w:r>
        <w:rPr>
          <w:rFonts w:eastAsia="Times"/>
          <w:sz w:val="24"/>
          <w:szCs w:val="24"/>
          <w:lang w:val="en-AU"/>
        </w:rPr>
        <w:t xml:space="preserve">We </w:t>
      </w:r>
      <w:r w:rsidR="00990D36" w:rsidRPr="001802A9">
        <w:rPr>
          <w:rFonts w:eastAsia="Times"/>
          <w:sz w:val="24"/>
          <w:szCs w:val="24"/>
          <w:lang w:val="en-AU"/>
        </w:rPr>
        <w:t>endorse the key recommendation of the LAW Survey: to call for a fresh look at the framework for legal assistance for disadvantaged groups.</w:t>
      </w:r>
    </w:p>
    <w:p w:rsidR="00D0197C" w:rsidRPr="001802A9" w:rsidRDefault="00D0197C" w:rsidP="00D0197C">
      <w:pPr>
        <w:spacing w:before="0" w:after="0" w:line="240" w:lineRule="auto"/>
        <w:ind w:left="2160" w:firstLine="720"/>
        <w:rPr>
          <w:sz w:val="24"/>
          <w:szCs w:val="24"/>
          <w:lang w:val="en-AU"/>
        </w:rPr>
      </w:pPr>
      <w:r>
        <w:rPr>
          <w:sz w:val="24"/>
          <w:szCs w:val="24"/>
          <w:lang w:val="en-AU"/>
        </w:rPr>
        <w:t>(Lessons from the LAW Survey – page 14)</w:t>
      </w:r>
    </w:p>
    <w:p w:rsidR="00990D36" w:rsidRPr="001802A9" w:rsidRDefault="00990D36" w:rsidP="00990D36">
      <w:pPr>
        <w:spacing w:before="0" w:after="0" w:line="240" w:lineRule="auto"/>
        <w:rPr>
          <w:rFonts w:eastAsia="Times"/>
          <w:sz w:val="24"/>
          <w:szCs w:val="24"/>
          <w:lang w:val="en-AU"/>
        </w:rPr>
      </w:pPr>
    </w:p>
    <w:p w:rsidR="00C54B46" w:rsidRPr="001802A9" w:rsidRDefault="00C376F5" w:rsidP="00C54B46">
      <w:pPr>
        <w:spacing w:before="0" w:after="0" w:line="240" w:lineRule="auto"/>
        <w:rPr>
          <w:rFonts w:eastAsia="Times"/>
          <w:sz w:val="24"/>
          <w:szCs w:val="24"/>
          <w:lang w:val="en-AU"/>
        </w:rPr>
      </w:pPr>
      <w:r>
        <w:rPr>
          <w:rFonts w:eastAsia="Times"/>
          <w:sz w:val="24"/>
          <w:szCs w:val="24"/>
          <w:lang w:val="en-AU"/>
        </w:rPr>
        <w:t xml:space="preserve">We </w:t>
      </w:r>
      <w:r w:rsidR="00C54B46" w:rsidRPr="001802A9">
        <w:rPr>
          <w:rFonts w:eastAsia="Times"/>
          <w:sz w:val="24"/>
          <w:szCs w:val="24"/>
          <w:lang w:val="en-AU"/>
        </w:rPr>
        <w:t xml:space="preserve">recommend greater investment in legal </w:t>
      </w:r>
      <w:r w:rsidR="00C54B46">
        <w:rPr>
          <w:rFonts w:eastAsia="Times"/>
          <w:sz w:val="24"/>
          <w:szCs w:val="24"/>
          <w:lang w:val="en-AU"/>
        </w:rPr>
        <w:t xml:space="preserve">assistance </w:t>
      </w:r>
      <w:r w:rsidR="00C54B46" w:rsidRPr="001802A9">
        <w:rPr>
          <w:rFonts w:eastAsia="Times"/>
          <w:sz w:val="24"/>
          <w:szCs w:val="24"/>
          <w:lang w:val="en-AU"/>
        </w:rPr>
        <w:t>for children and young people</w:t>
      </w:r>
      <w:r w:rsidR="00C54B46">
        <w:rPr>
          <w:rFonts w:eastAsia="Times"/>
          <w:sz w:val="24"/>
          <w:szCs w:val="24"/>
          <w:lang w:val="en-AU"/>
        </w:rPr>
        <w:t>.</w:t>
      </w:r>
    </w:p>
    <w:p w:rsidR="00C54B46" w:rsidRPr="001802A9" w:rsidRDefault="00C376F5" w:rsidP="00C54B46">
      <w:pPr>
        <w:spacing w:before="0" w:after="0" w:line="240" w:lineRule="auto"/>
        <w:rPr>
          <w:rFonts w:eastAsia="Times"/>
          <w:sz w:val="24"/>
          <w:szCs w:val="24"/>
          <w:lang w:val="en-AU"/>
        </w:rPr>
      </w:pPr>
      <w:r>
        <w:rPr>
          <w:rFonts w:eastAsia="Times"/>
          <w:sz w:val="24"/>
          <w:szCs w:val="24"/>
          <w:lang w:val="en-AU"/>
        </w:rPr>
        <w:t xml:space="preserve">We </w:t>
      </w:r>
      <w:r w:rsidR="00C54B46" w:rsidRPr="001802A9">
        <w:rPr>
          <w:rFonts w:eastAsia="Times"/>
          <w:sz w:val="24"/>
          <w:szCs w:val="24"/>
          <w:lang w:val="en-AU"/>
        </w:rPr>
        <w:t>recommend greater investment in legal education for children and young people in the formal schooling system and in other community education settings.</w:t>
      </w:r>
    </w:p>
    <w:p w:rsidR="00C54B46" w:rsidRPr="001802A9" w:rsidRDefault="00C54B46" w:rsidP="00C54B46">
      <w:pPr>
        <w:spacing w:before="0" w:after="0" w:line="240" w:lineRule="auto"/>
        <w:ind w:left="2160" w:firstLine="720"/>
        <w:rPr>
          <w:sz w:val="24"/>
          <w:szCs w:val="24"/>
          <w:lang w:val="en-AU"/>
        </w:rPr>
      </w:pPr>
      <w:r w:rsidRPr="00C54B46">
        <w:rPr>
          <w:sz w:val="24"/>
          <w:szCs w:val="24"/>
          <w:lang w:val="en-AU"/>
        </w:rPr>
        <w:t>(Responding to Young People’s Legal Need in Australia</w:t>
      </w:r>
      <w:r>
        <w:rPr>
          <w:sz w:val="24"/>
          <w:szCs w:val="24"/>
          <w:lang w:val="en-AU"/>
        </w:rPr>
        <w:t xml:space="preserve"> – page 15)</w:t>
      </w:r>
    </w:p>
    <w:p w:rsidR="00C376F5" w:rsidRDefault="00C376F5" w:rsidP="00C376F5">
      <w:pPr>
        <w:pStyle w:val="AARHeading2"/>
        <w:numPr>
          <w:ilvl w:val="0"/>
          <w:numId w:val="0"/>
        </w:numPr>
        <w:spacing w:before="0" w:line="240" w:lineRule="auto"/>
        <w:ind w:left="709" w:hanging="709"/>
        <w:rPr>
          <w:rFonts w:asciiTheme="minorHAnsi" w:hAnsiTheme="minorHAnsi"/>
          <w:b w:val="0"/>
          <w:sz w:val="24"/>
          <w:szCs w:val="24"/>
        </w:rPr>
      </w:pPr>
    </w:p>
    <w:p w:rsidR="001D2D8C" w:rsidRPr="00C376F5" w:rsidRDefault="00C376F5" w:rsidP="00C376F5">
      <w:pPr>
        <w:pStyle w:val="AARHeading2"/>
        <w:numPr>
          <w:ilvl w:val="0"/>
          <w:numId w:val="0"/>
        </w:numPr>
        <w:spacing w:before="0" w:line="240" w:lineRule="auto"/>
        <w:ind w:left="709" w:hanging="709"/>
        <w:rPr>
          <w:rFonts w:asciiTheme="minorHAnsi" w:hAnsiTheme="minorHAnsi"/>
          <w:b w:val="0"/>
          <w:sz w:val="24"/>
          <w:szCs w:val="24"/>
        </w:rPr>
      </w:pPr>
      <w:r>
        <w:rPr>
          <w:rFonts w:asciiTheme="minorHAnsi" w:hAnsiTheme="minorHAnsi"/>
          <w:b w:val="0"/>
          <w:sz w:val="24"/>
          <w:szCs w:val="24"/>
        </w:rPr>
        <w:t xml:space="preserve">We </w:t>
      </w:r>
      <w:r w:rsidR="00DA6880" w:rsidRPr="00C376F5">
        <w:rPr>
          <w:rFonts w:asciiTheme="minorHAnsi" w:hAnsiTheme="minorHAnsi"/>
          <w:b w:val="0"/>
          <w:sz w:val="24"/>
          <w:szCs w:val="24"/>
        </w:rPr>
        <w:t xml:space="preserve">recommend that </w:t>
      </w:r>
      <w:r>
        <w:rPr>
          <w:rFonts w:asciiTheme="minorHAnsi" w:hAnsiTheme="minorHAnsi"/>
          <w:b w:val="0"/>
          <w:sz w:val="24"/>
          <w:szCs w:val="24"/>
        </w:rPr>
        <w:t xml:space="preserve">attention is given to </w:t>
      </w:r>
      <w:r w:rsidR="00DA6880" w:rsidRPr="00C376F5">
        <w:rPr>
          <w:rFonts w:asciiTheme="minorHAnsi" w:hAnsiTheme="minorHAnsi"/>
          <w:b w:val="0"/>
          <w:sz w:val="24"/>
          <w:szCs w:val="24"/>
        </w:rPr>
        <w:t>ensuring effective measurement of the legal need, strategies and models of service delivery for children and young people.</w:t>
      </w:r>
    </w:p>
    <w:p w:rsidR="00DA6880" w:rsidRPr="00C376F5" w:rsidRDefault="00DA6880" w:rsidP="00C376F5">
      <w:pPr>
        <w:spacing w:before="0" w:after="0" w:line="240" w:lineRule="auto"/>
        <w:ind w:left="2160" w:firstLine="720"/>
        <w:rPr>
          <w:sz w:val="24"/>
          <w:szCs w:val="24"/>
          <w:lang w:val="en-AU"/>
        </w:rPr>
      </w:pPr>
      <w:r w:rsidRPr="00C376F5">
        <w:rPr>
          <w:sz w:val="24"/>
          <w:szCs w:val="24"/>
          <w:lang w:val="en-AU"/>
        </w:rPr>
        <w:t>(Community Legal System Information Data – page 21)</w:t>
      </w:r>
    </w:p>
    <w:p w:rsidR="00C376F5" w:rsidRDefault="00C376F5" w:rsidP="00C376F5">
      <w:pPr>
        <w:pStyle w:val="NormalIndent"/>
        <w:spacing w:before="0" w:line="240" w:lineRule="auto"/>
        <w:ind w:left="0"/>
        <w:rPr>
          <w:rFonts w:asciiTheme="minorHAnsi" w:hAnsiTheme="minorHAnsi"/>
          <w:sz w:val="24"/>
          <w:szCs w:val="24"/>
          <w:lang w:val="en-AU"/>
        </w:rPr>
      </w:pPr>
    </w:p>
    <w:p w:rsidR="00B07A4F" w:rsidRPr="00C376F5" w:rsidRDefault="00F64B3B" w:rsidP="00C376F5">
      <w:pPr>
        <w:pStyle w:val="NormalIndent"/>
        <w:spacing w:before="0" w:line="240" w:lineRule="auto"/>
        <w:ind w:left="0"/>
        <w:rPr>
          <w:rFonts w:asciiTheme="minorHAnsi" w:hAnsiTheme="minorHAnsi"/>
          <w:sz w:val="24"/>
          <w:szCs w:val="24"/>
          <w:lang w:val="en-AU"/>
        </w:rPr>
      </w:pPr>
      <w:r>
        <w:rPr>
          <w:rFonts w:asciiTheme="minorHAnsi" w:hAnsiTheme="minorHAnsi"/>
          <w:sz w:val="24"/>
          <w:szCs w:val="24"/>
          <w:lang w:val="en-AU"/>
        </w:rPr>
        <w:t xml:space="preserve">We </w:t>
      </w:r>
      <w:r w:rsidR="00B07A4F" w:rsidRPr="00C376F5">
        <w:rPr>
          <w:rFonts w:asciiTheme="minorHAnsi" w:hAnsiTheme="minorHAnsi"/>
          <w:sz w:val="24"/>
          <w:szCs w:val="24"/>
          <w:lang w:val="en-AU"/>
        </w:rPr>
        <w:t xml:space="preserve">recommend measures to support the participation of children and young people in design and delivery of </w:t>
      </w:r>
      <w:r>
        <w:rPr>
          <w:rFonts w:asciiTheme="minorHAnsi" w:hAnsiTheme="minorHAnsi"/>
          <w:sz w:val="24"/>
          <w:szCs w:val="24"/>
          <w:lang w:val="en-AU"/>
        </w:rPr>
        <w:t>their legal services</w:t>
      </w:r>
      <w:r w:rsidR="00B07A4F" w:rsidRPr="00C376F5">
        <w:rPr>
          <w:rFonts w:asciiTheme="minorHAnsi" w:hAnsiTheme="minorHAnsi"/>
          <w:sz w:val="24"/>
          <w:szCs w:val="24"/>
          <w:lang w:val="en-AU"/>
        </w:rPr>
        <w:t xml:space="preserve">. </w:t>
      </w:r>
    </w:p>
    <w:p w:rsidR="00FB0950" w:rsidRPr="00C376F5" w:rsidRDefault="00F64B3B" w:rsidP="00F64B3B">
      <w:pPr>
        <w:spacing w:before="0" w:after="0" w:line="240" w:lineRule="auto"/>
        <w:rPr>
          <w:sz w:val="24"/>
          <w:szCs w:val="24"/>
          <w:lang w:val="en-AU"/>
        </w:rPr>
      </w:pPr>
      <w:r>
        <w:rPr>
          <w:sz w:val="24"/>
          <w:szCs w:val="24"/>
          <w:lang w:val="en-AU"/>
        </w:rPr>
        <w:t xml:space="preserve">We </w:t>
      </w:r>
      <w:r w:rsidR="00FB0950" w:rsidRPr="00C376F5">
        <w:rPr>
          <w:sz w:val="24"/>
          <w:szCs w:val="24"/>
          <w:lang w:val="en-AU"/>
        </w:rPr>
        <w:t>recommend the development of a national strategy to measure the legal needs of children and young people and promote best practice and efficient practices to meet the need.</w:t>
      </w:r>
    </w:p>
    <w:p w:rsidR="00B07A4F" w:rsidRPr="00C376F5" w:rsidRDefault="00F64B3B" w:rsidP="00F64B3B">
      <w:pPr>
        <w:pStyle w:val="Heading1"/>
        <w:spacing w:before="0"/>
        <w:ind w:left="2160" w:firstLine="720"/>
        <w:rPr>
          <w:rFonts w:asciiTheme="minorHAnsi" w:hAnsiTheme="minorHAnsi"/>
          <w:color w:val="auto"/>
          <w:sz w:val="24"/>
          <w:szCs w:val="24"/>
        </w:rPr>
      </w:pPr>
      <w:bookmarkStart w:id="34" w:name="_Toc389467673"/>
      <w:bookmarkStart w:id="35" w:name="_Toc389468090"/>
      <w:r>
        <w:rPr>
          <w:rFonts w:asciiTheme="minorHAnsi" w:hAnsiTheme="minorHAnsi"/>
          <w:color w:val="auto"/>
          <w:sz w:val="24"/>
          <w:szCs w:val="24"/>
        </w:rPr>
        <w:t>(</w:t>
      </w:r>
      <w:r w:rsidR="00614517" w:rsidRPr="00614517">
        <w:rPr>
          <w:rFonts w:asciiTheme="minorHAnsi" w:hAnsiTheme="minorHAnsi"/>
          <w:color w:val="auto"/>
          <w:sz w:val="24"/>
          <w:szCs w:val="24"/>
        </w:rPr>
        <w:t xml:space="preserve">Planning for Meeting the Needs of Children &amp; Young People </w:t>
      </w:r>
      <w:r w:rsidR="00B07A4F" w:rsidRPr="00C376F5">
        <w:rPr>
          <w:rFonts w:asciiTheme="minorHAnsi" w:hAnsiTheme="minorHAnsi"/>
          <w:color w:val="auto"/>
          <w:sz w:val="24"/>
          <w:szCs w:val="24"/>
        </w:rPr>
        <w:t>– page 23</w:t>
      </w:r>
      <w:r>
        <w:rPr>
          <w:rFonts w:asciiTheme="minorHAnsi" w:hAnsiTheme="minorHAnsi"/>
          <w:color w:val="auto"/>
          <w:sz w:val="24"/>
          <w:szCs w:val="24"/>
        </w:rPr>
        <w:t>)</w:t>
      </w:r>
      <w:bookmarkEnd w:id="34"/>
      <w:bookmarkEnd w:id="35"/>
    </w:p>
    <w:p w:rsidR="00F622F5" w:rsidRPr="001802A9" w:rsidRDefault="00F622F5" w:rsidP="00F622F5">
      <w:pPr>
        <w:pStyle w:val="NormalIndent"/>
        <w:spacing w:before="0" w:line="240" w:lineRule="auto"/>
        <w:ind w:left="0"/>
        <w:rPr>
          <w:rFonts w:asciiTheme="minorHAnsi" w:hAnsiTheme="minorHAnsi"/>
          <w:sz w:val="24"/>
          <w:szCs w:val="24"/>
          <w:lang w:val="en-AU"/>
        </w:rPr>
      </w:pPr>
    </w:p>
    <w:p w:rsidR="00F622F5" w:rsidRDefault="00C40749" w:rsidP="00F622F5">
      <w:pPr>
        <w:pStyle w:val="NormalIndent"/>
        <w:spacing w:before="0" w:line="240" w:lineRule="auto"/>
        <w:ind w:left="0"/>
        <w:rPr>
          <w:rFonts w:asciiTheme="minorHAnsi" w:hAnsiTheme="minorHAnsi"/>
          <w:sz w:val="24"/>
          <w:szCs w:val="24"/>
          <w:lang w:val="en-AU"/>
        </w:rPr>
      </w:pPr>
      <w:r>
        <w:rPr>
          <w:rFonts w:asciiTheme="minorHAnsi" w:hAnsiTheme="minorHAnsi"/>
          <w:sz w:val="24"/>
          <w:szCs w:val="24"/>
          <w:lang w:val="en-AU"/>
        </w:rPr>
        <w:t xml:space="preserve">We recommend the consideration of the </w:t>
      </w:r>
      <w:r w:rsidR="00F622F5" w:rsidRPr="001802A9">
        <w:rPr>
          <w:rFonts w:asciiTheme="minorHAnsi" w:hAnsiTheme="minorHAnsi"/>
          <w:sz w:val="24"/>
          <w:szCs w:val="24"/>
          <w:lang w:val="en-AU"/>
        </w:rPr>
        <w:t xml:space="preserve">following </w:t>
      </w:r>
      <w:r>
        <w:rPr>
          <w:rFonts w:asciiTheme="minorHAnsi" w:hAnsiTheme="minorHAnsi"/>
          <w:sz w:val="24"/>
          <w:szCs w:val="24"/>
          <w:lang w:val="en-AU"/>
        </w:rPr>
        <w:t xml:space="preserve">suggested </w:t>
      </w:r>
      <w:r w:rsidR="00F622F5" w:rsidRPr="001802A9">
        <w:rPr>
          <w:rFonts w:asciiTheme="minorHAnsi" w:hAnsiTheme="minorHAnsi"/>
          <w:sz w:val="24"/>
          <w:szCs w:val="24"/>
          <w:lang w:val="en-AU"/>
        </w:rPr>
        <w:t xml:space="preserve">key features </w:t>
      </w:r>
      <w:r>
        <w:rPr>
          <w:rFonts w:asciiTheme="minorHAnsi" w:hAnsiTheme="minorHAnsi"/>
          <w:sz w:val="24"/>
          <w:szCs w:val="24"/>
          <w:lang w:val="en-AU"/>
        </w:rPr>
        <w:t xml:space="preserve">as part of </w:t>
      </w:r>
      <w:r w:rsidR="00F622F5" w:rsidRPr="001802A9">
        <w:rPr>
          <w:rFonts w:asciiTheme="minorHAnsi" w:hAnsiTheme="minorHAnsi"/>
          <w:sz w:val="24"/>
          <w:szCs w:val="24"/>
          <w:lang w:val="en-AU"/>
        </w:rPr>
        <w:t>effective legal service delivery for children and young people</w:t>
      </w:r>
      <w:r>
        <w:rPr>
          <w:rFonts w:asciiTheme="minorHAnsi" w:hAnsiTheme="minorHAnsi"/>
          <w:sz w:val="24"/>
          <w:szCs w:val="24"/>
          <w:lang w:val="en-AU"/>
        </w:rPr>
        <w:t>:</w:t>
      </w:r>
    </w:p>
    <w:p w:rsidR="00A609EF" w:rsidRPr="001802A9" w:rsidRDefault="00A609EF" w:rsidP="00F622F5">
      <w:pPr>
        <w:pStyle w:val="NormalIndent"/>
        <w:spacing w:before="0" w:line="240" w:lineRule="auto"/>
        <w:ind w:left="0"/>
        <w:rPr>
          <w:rFonts w:asciiTheme="minorHAnsi" w:hAnsiTheme="minorHAnsi"/>
          <w:b/>
          <w:sz w:val="24"/>
          <w:szCs w:val="24"/>
          <w:lang w:val="en-AU"/>
        </w:rPr>
      </w:pPr>
    </w:p>
    <w:p w:rsidR="00F622F5" w:rsidRPr="001802A9" w:rsidRDefault="00F622F5" w:rsidP="00F622F5">
      <w:pPr>
        <w:pStyle w:val="NormalIndent"/>
        <w:numPr>
          <w:ilvl w:val="0"/>
          <w:numId w:val="30"/>
        </w:numPr>
        <w:spacing w:before="0" w:line="240" w:lineRule="auto"/>
        <w:rPr>
          <w:rFonts w:asciiTheme="minorHAnsi" w:hAnsiTheme="minorHAnsi"/>
          <w:sz w:val="24"/>
          <w:szCs w:val="24"/>
          <w:lang w:val="en-AU"/>
        </w:rPr>
      </w:pPr>
      <w:r w:rsidRPr="001802A9">
        <w:rPr>
          <w:rFonts w:asciiTheme="minorHAnsi" w:hAnsiTheme="minorHAnsi"/>
          <w:sz w:val="24"/>
          <w:szCs w:val="24"/>
          <w:lang w:val="en-AU"/>
        </w:rPr>
        <w:t xml:space="preserve">legal advice and assistance delivered in accordance with appropriate professional standards; </w:t>
      </w:r>
    </w:p>
    <w:p w:rsidR="00F622F5" w:rsidRPr="001802A9" w:rsidRDefault="00F622F5" w:rsidP="00F622F5">
      <w:pPr>
        <w:pStyle w:val="NormalIndent"/>
        <w:numPr>
          <w:ilvl w:val="0"/>
          <w:numId w:val="30"/>
        </w:numPr>
        <w:spacing w:before="0" w:line="240" w:lineRule="auto"/>
        <w:rPr>
          <w:rFonts w:asciiTheme="minorHAnsi" w:hAnsiTheme="minorHAnsi"/>
          <w:sz w:val="24"/>
          <w:szCs w:val="24"/>
          <w:lang w:val="en-AU"/>
        </w:rPr>
      </w:pPr>
      <w:r w:rsidRPr="001802A9">
        <w:rPr>
          <w:rFonts w:asciiTheme="minorHAnsi" w:hAnsiTheme="minorHAnsi"/>
          <w:sz w:val="24"/>
          <w:szCs w:val="24"/>
          <w:lang w:val="en-AU"/>
        </w:rPr>
        <w:t>specialist skills and knowledge of children’s and youth law</w:t>
      </w:r>
      <w:r w:rsidR="00C40749">
        <w:rPr>
          <w:rFonts w:asciiTheme="minorHAnsi" w:hAnsiTheme="minorHAnsi"/>
          <w:sz w:val="24"/>
          <w:szCs w:val="24"/>
          <w:lang w:val="en-AU"/>
        </w:rPr>
        <w:t>yers</w:t>
      </w:r>
      <w:r w:rsidRPr="001802A9">
        <w:rPr>
          <w:rFonts w:asciiTheme="minorHAnsi" w:hAnsiTheme="minorHAnsi"/>
          <w:sz w:val="24"/>
          <w:szCs w:val="24"/>
          <w:lang w:val="en-AU"/>
        </w:rPr>
        <w:t xml:space="preserve">; </w:t>
      </w:r>
    </w:p>
    <w:p w:rsidR="00F622F5" w:rsidRPr="001802A9" w:rsidRDefault="00F622F5" w:rsidP="00F622F5">
      <w:pPr>
        <w:pStyle w:val="NormalIndent"/>
        <w:numPr>
          <w:ilvl w:val="0"/>
          <w:numId w:val="30"/>
        </w:numPr>
        <w:spacing w:before="0" w:line="240" w:lineRule="auto"/>
        <w:rPr>
          <w:rFonts w:asciiTheme="minorHAnsi" w:hAnsiTheme="minorHAnsi"/>
          <w:sz w:val="24"/>
          <w:szCs w:val="24"/>
          <w:lang w:val="en-AU"/>
        </w:rPr>
      </w:pPr>
      <w:r w:rsidRPr="001802A9">
        <w:rPr>
          <w:rFonts w:asciiTheme="minorHAnsi" w:hAnsiTheme="minorHAnsi"/>
          <w:sz w:val="24"/>
          <w:szCs w:val="24"/>
          <w:lang w:val="en-AU"/>
        </w:rPr>
        <w:t xml:space="preserve">community development practice; </w:t>
      </w:r>
    </w:p>
    <w:p w:rsidR="00F622F5" w:rsidRPr="001802A9" w:rsidRDefault="00F622F5" w:rsidP="00F622F5">
      <w:pPr>
        <w:pStyle w:val="NormalIndent"/>
        <w:numPr>
          <w:ilvl w:val="0"/>
          <w:numId w:val="30"/>
        </w:numPr>
        <w:spacing w:before="0" w:line="240" w:lineRule="auto"/>
        <w:rPr>
          <w:rFonts w:asciiTheme="minorHAnsi" w:hAnsiTheme="minorHAnsi"/>
          <w:sz w:val="24"/>
          <w:szCs w:val="24"/>
          <w:lang w:val="en-AU"/>
        </w:rPr>
      </w:pPr>
      <w:r w:rsidRPr="001802A9">
        <w:rPr>
          <w:rFonts w:asciiTheme="minorHAnsi" w:hAnsiTheme="minorHAnsi"/>
          <w:sz w:val="24"/>
          <w:szCs w:val="24"/>
          <w:lang w:val="en-AU"/>
        </w:rPr>
        <w:t>commitment to problem solving;</w:t>
      </w:r>
    </w:p>
    <w:p w:rsidR="00F622F5" w:rsidRPr="001802A9" w:rsidRDefault="00F622F5" w:rsidP="00F622F5">
      <w:pPr>
        <w:pStyle w:val="NormalIndent"/>
        <w:numPr>
          <w:ilvl w:val="0"/>
          <w:numId w:val="30"/>
        </w:numPr>
        <w:spacing w:before="0" w:line="240" w:lineRule="auto"/>
        <w:rPr>
          <w:rFonts w:asciiTheme="minorHAnsi" w:hAnsiTheme="minorHAnsi"/>
          <w:sz w:val="24"/>
          <w:szCs w:val="24"/>
          <w:lang w:val="en-AU"/>
        </w:rPr>
      </w:pPr>
      <w:r w:rsidRPr="001802A9">
        <w:rPr>
          <w:rFonts w:asciiTheme="minorHAnsi" w:hAnsiTheme="minorHAnsi"/>
          <w:sz w:val="24"/>
          <w:szCs w:val="24"/>
          <w:lang w:val="en-AU"/>
        </w:rPr>
        <w:t xml:space="preserve">inter-agency coordination (particularly at a local and regional level); </w:t>
      </w:r>
    </w:p>
    <w:p w:rsidR="00F622F5" w:rsidRPr="001802A9" w:rsidRDefault="00F622F5" w:rsidP="00F622F5">
      <w:pPr>
        <w:pStyle w:val="NormalIndent"/>
        <w:numPr>
          <w:ilvl w:val="0"/>
          <w:numId w:val="30"/>
        </w:numPr>
        <w:spacing w:before="0" w:line="240" w:lineRule="auto"/>
        <w:rPr>
          <w:rFonts w:asciiTheme="minorHAnsi" w:hAnsiTheme="minorHAnsi"/>
          <w:sz w:val="24"/>
          <w:szCs w:val="24"/>
          <w:lang w:val="en-AU"/>
        </w:rPr>
      </w:pPr>
      <w:r w:rsidRPr="001802A9">
        <w:rPr>
          <w:rFonts w:asciiTheme="minorHAnsi" w:hAnsiTheme="minorHAnsi"/>
          <w:sz w:val="24"/>
          <w:szCs w:val="24"/>
          <w:lang w:val="en-AU"/>
        </w:rPr>
        <w:t>a ‘triage-style’ approach to addressing a young person’s legal problems;</w:t>
      </w:r>
    </w:p>
    <w:p w:rsidR="00F622F5" w:rsidRPr="001802A9" w:rsidRDefault="00F622F5" w:rsidP="00F622F5">
      <w:pPr>
        <w:pStyle w:val="NormalIndent"/>
        <w:numPr>
          <w:ilvl w:val="0"/>
          <w:numId w:val="30"/>
        </w:numPr>
        <w:spacing w:before="0" w:line="240" w:lineRule="auto"/>
        <w:rPr>
          <w:rFonts w:asciiTheme="minorHAnsi" w:hAnsiTheme="minorHAnsi"/>
          <w:sz w:val="24"/>
          <w:szCs w:val="24"/>
          <w:lang w:val="en-AU"/>
        </w:rPr>
      </w:pPr>
      <w:r w:rsidRPr="001802A9">
        <w:rPr>
          <w:rFonts w:asciiTheme="minorHAnsi" w:hAnsiTheme="minorHAnsi"/>
          <w:sz w:val="24"/>
          <w:szCs w:val="24"/>
          <w:lang w:val="en-AU"/>
        </w:rPr>
        <w:t xml:space="preserve">the use of the full flexible range of community legal assistance options available; </w:t>
      </w:r>
    </w:p>
    <w:p w:rsidR="00F622F5" w:rsidRPr="001802A9" w:rsidRDefault="00F622F5" w:rsidP="00F622F5">
      <w:pPr>
        <w:pStyle w:val="NormalIndent"/>
        <w:numPr>
          <w:ilvl w:val="0"/>
          <w:numId w:val="30"/>
        </w:numPr>
        <w:spacing w:before="0" w:line="240" w:lineRule="auto"/>
        <w:rPr>
          <w:rFonts w:asciiTheme="minorHAnsi" w:hAnsiTheme="minorHAnsi"/>
          <w:sz w:val="24"/>
          <w:szCs w:val="24"/>
          <w:lang w:val="en-AU"/>
        </w:rPr>
      </w:pPr>
      <w:r w:rsidRPr="001802A9">
        <w:rPr>
          <w:rFonts w:asciiTheme="minorHAnsi" w:hAnsiTheme="minorHAnsi"/>
          <w:sz w:val="24"/>
          <w:szCs w:val="24"/>
          <w:lang w:val="en-AU"/>
        </w:rPr>
        <w:t xml:space="preserve">the inclusion of secondary consultation as one of those particular options; and </w:t>
      </w:r>
    </w:p>
    <w:p w:rsidR="00F622F5" w:rsidRPr="00613D60" w:rsidRDefault="00F622F5" w:rsidP="00F622F5">
      <w:pPr>
        <w:pStyle w:val="NormalIndent"/>
        <w:numPr>
          <w:ilvl w:val="0"/>
          <w:numId w:val="30"/>
        </w:numPr>
        <w:spacing w:before="0" w:line="240" w:lineRule="auto"/>
        <w:rPr>
          <w:rFonts w:asciiTheme="minorHAnsi" w:hAnsiTheme="minorHAnsi"/>
          <w:sz w:val="24"/>
          <w:szCs w:val="24"/>
          <w:lang w:val="en-AU"/>
        </w:rPr>
      </w:pPr>
      <w:r w:rsidRPr="00613D60">
        <w:rPr>
          <w:rFonts w:asciiTheme="minorHAnsi" w:hAnsiTheme="minorHAnsi"/>
          <w:sz w:val="24"/>
          <w:szCs w:val="24"/>
          <w:lang w:val="en-AU"/>
        </w:rPr>
        <w:t>a willingness to use appropriate technology.</w:t>
      </w:r>
    </w:p>
    <w:p w:rsidR="00B67D5F" w:rsidRPr="00613D60" w:rsidRDefault="00C40749" w:rsidP="00C40749">
      <w:pPr>
        <w:spacing w:before="0" w:after="0" w:line="240" w:lineRule="auto"/>
        <w:ind w:left="2160" w:firstLine="720"/>
        <w:rPr>
          <w:b/>
          <w:sz w:val="24"/>
          <w:szCs w:val="24"/>
          <w:lang w:val="en-AU"/>
        </w:rPr>
      </w:pPr>
      <w:r w:rsidRPr="00613D60">
        <w:rPr>
          <w:sz w:val="24"/>
          <w:szCs w:val="24"/>
          <w:lang w:val="en-AU"/>
        </w:rPr>
        <w:t>(Key Features of a Legal Service Delivery Model – page 24).</w:t>
      </w:r>
    </w:p>
    <w:sectPr w:rsidR="00B67D5F" w:rsidRPr="00613D60" w:rsidSect="00400B72">
      <w:headerReference w:type="default" r:id="rId25"/>
      <w:footerReference w:type="default" r:id="rId26"/>
      <w:pgSz w:w="12240" w:h="15840" w:code="1"/>
      <w:pgMar w:top="720" w:right="1077" w:bottom="567" w:left="1077" w:header="454" w:footer="68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09EF" w:rsidRDefault="00A609EF">
      <w:pPr>
        <w:spacing w:before="0" w:after="0" w:line="240" w:lineRule="auto"/>
      </w:pPr>
      <w:r>
        <w:separator/>
      </w:r>
    </w:p>
  </w:endnote>
  <w:endnote w:type="continuationSeparator" w:id="0">
    <w:p w:rsidR="00A609EF" w:rsidRDefault="00A609E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AFF" w:usb1="C0007841" w:usb2="00000009" w:usb3="00000000" w:csb0="000001FF" w:csb1="00000000"/>
  </w:font>
  <w:font w:name="AdvGulliv-R">
    <w:panose1 w:val="00000000000000000000"/>
    <w:charset w:val="00"/>
    <w:family w:val="auto"/>
    <w:notTrueType/>
    <w:pitch w:val="default"/>
    <w:sig w:usb0="00000003" w:usb1="00000000" w:usb2="00000000" w:usb3="00000000" w:csb0="00000001" w:csb1="00000000"/>
  </w:font>
  <w:font w:name="TimesNewRomanPSMT">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7306"/>
      <w:docPartObj>
        <w:docPartGallery w:val="Page Numbers (Bottom of Page)"/>
        <w:docPartUnique/>
      </w:docPartObj>
    </w:sdtPr>
    <w:sdtEndPr>
      <w:rPr>
        <w:color w:val="7F7F7F" w:themeColor="background1" w:themeShade="7F"/>
        <w:spacing w:val="60"/>
      </w:rPr>
    </w:sdtEndPr>
    <w:sdtContent>
      <w:p w:rsidR="00A609EF" w:rsidRDefault="00A609EF">
        <w:pPr>
          <w:pStyle w:val="Footer"/>
          <w:pBdr>
            <w:top w:val="single" w:sz="4" w:space="1" w:color="D9D9D9" w:themeColor="background1" w:themeShade="D9"/>
          </w:pBdr>
          <w:rPr>
            <w:b/>
          </w:rPr>
        </w:pPr>
        <w:r>
          <w:fldChar w:fldCharType="begin"/>
        </w:r>
        <w:r>
          <w:instrText xml:space="preserve"> PAGE   \* MERGEFORMAT </w:instrText>
        </w:r>
        <w:r>
          <w:fldChar w:fldCharType="separate"/>
        </w:r>
        <w:r w:rsidR="00BA410F" w:rsidRPr="00BA410F">
          <w:rPr>
            <w:b/>
            <w:noProof/>
          </w:rPr>
          <w:t>2</w:t>
        </w:r>
        <w:r>
          <w:rPr>
            <w:b/>
            <w:noProof/>
          </w:rPr>
          <w:fldChar w:fldCharType="end"/>
        </w:r>
        <w:r>
          <w:rPr>
            <w:b/>
          </w:rPr>
          <w:t xml:space="preserve"> | </w:t>
        </w:r>
        <w:r>
          <w:rPr>
            <w:color w:val="7F7F7F" w:themeColor="background1" w:themeShade="7F"/>
            <w:spacing w:val="60"/>
          </w:rPr>
          <w:t>Page</w:t>
        </w:r>
      </w:p>
    </w:sdtContent>
  </w:sdt>
  <w:p w:rsidR="00A609EF" w:rsidRDefault="00A609EF">
    <w:pPr>
      <w:pStyle w:val="NoSpacing"/>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09EF" w:rsidRDefault="00A609EF">
      <w:pPr>
        <w:spacing w:before="0" w:after="0" w:line="240" w:lineRule="auto"/>
      </w:pPr>
      <w:r>
        <w:separator/>
      </w:r>
    </w:p>
  </w:footnote>
  <w:footnote w:type="continuationSeparator" w:id="0">
    <w:p w:rsidR="00A609EF" w:rsidRDefault="00A609EF">
      <w:pPr>
        <w:spacing w:before="0" w:after="0" w:line="240" w:lineRule="auto"/>
      </w:pPr>
      <w:r>
        <w:continuationSeparator/>
      </w:r>
    </w:p>
  </w:footnote>
  <w:footnote w:id="1">
    <w:p w:rsidR="00A609EF" w:rsidRPr="00B21952" w:rsidRDefault="00A609EF" w:rsidP="00513972">
      <w:pPr>
        <w:pStyle w:val="FootnoteText"/>
        <w:rPr>
          <w:lang w:val="en-AU"/>
        </w:rPr>
      </w:pPr>
      <w:r>
        <w:rPr>
          <w:rStyle w:val="FootnoteReference"/>
        </w:rPr>
        <w:footnoteRef/>
      </w:r>
      <w:r>
        <w:t xml:space="preserve"> </w:t>
      </w:r>
      <w:r w:rsidRPr="00B21952">
        <w:rPr>
          <w:sz w:val="16"/>
          <w:szCs w:val="16"/>
        </w:rPr>
        <w:t xml:space="preserve">McLachlan, R., Gilfillan, G. and Gordon, J. 2013, </w:t>
      </w:r>
      <w:r w:rsidRPr="00B21952">
        <w:rPr>
          <w:i/>
          <w:iCs/>
          <w:sz w:val="16"/>
          <w:szCs w:val="16"/>
        </w:rPr>
        <w:t>Deep and Persistent Disadvantage in Australia</w:t>
      </w:r>
      <w:r w:rsidRPr="00B21952">
        <w:rPr>
          <w:sz w:val="16"/>
          <w:szCs w:val="16"/>
        </w:rPr>
        <w:t>, rev., Productivity Commission Staff Working Paper, Canberra</w:t>
      </w:r>
      <w:r>
        <w:rPr>
          <w:sz w:val="16"/>
          <w:szCs w:val="16"/>
        </w:rPr>
        <w:t xml:space="preserve"> at page 14.</w:t>
      </w:r>
    </w:p>
  </w:footnote>
  <w:footnote w:id="2">
    <w:p w:rsidR="00A609EF" w:rsidRPr="00A609EF" w:rsidRDefault="00A609EF">
      <w:pPr>
        <w:pStyle w:val="FootnoteText"/>
        <w:rPr>
          <w:lang w:val="en-AU"/>
        </w:rPr>
      </w:pPr>
      <w:r w:rsidRPr="00A609EF">
        <w:rPr>
          <w:rStyle w:val="FootnoteReference"/>
        </w:rPr>
        <w:footnoteRef/>
      </w:r>
      <w:r w:rsidRPr="00A609EF">
        <w:t xml:space="preserve"> </w:t>
      </w:r>
      <w:hyperlink r:id="rId1" w:history="1">
        <w:r w:rsidRPr="00A609EF">
          <w:rPr>
            <w:rStyle w:val="Hyperlink"/>
            <w:color w:val="auto"/>
          </w:rPr>
          <w:t>http://www.childrights.org.au/welcome</w:t>
        </w:r>
      </w:hyperlink>
      <w:r w:rsidRPr="00A609EF">
        <w:t xml:space="preserve"> </w:t>
      </w:r>
    </w:p>
  </w:footnote>
  <w:footnote w:id="3">
    <w:p w:rsidR="00A609EF" w:rsidRPr="00A609EF" w:rsidRDefault="00A609EF">
      <w:pPr>
        <w:pStyle w:val="FootnoteText"/>
        <w:rPr>
          <w:lang w:val="en-AU"/>
        </w:rPr>
      </w:pPr>
      <w:r w:rsidRPr="00A609EF">
        <w:rPr>
          <w:rStyle w:val="FootnoteReference"/>
        </w:rPr>
        <w:footnoteRef/>
      </w:r>
      <w:r w:rsidRPr="00A609EF">
        <w:t xml:space="preserve"> </w:t>
      </w:r>
      <w:hyperlink r:id="rId2" w:history="1">
        <w:r w:rsidRPr="00A609EF">
          <w:rPr>
            <w:rStyle w:val="Hyperlink"/>
            <w:color w:val="auto"/>
          </w:rPr>
          <w:t>http://www.childrights.org.au/listen-to-children-reports</w:t>
        </w:r>
      </w:hyperlink>
      <w:r w:rsidRPr="00A609EF">
        <w:t xml:space="preserve"> </w:t>
      </w:r>
    </w:p>
  </w:footnote>
  <w:footnote w:id="4">
    <w:p w:rsidR="00A609EF" w:rsidRPr="00A609EF" w:rsidRDefault="00A609EF">
      <w:pPr>
        <w:pStyle w:val="FootnoteText"/>
        <w:rPr>
          <w:lang w:val="en-AU"/>
        </w:rPr>
      </w:pPr>
      <w:r w:rsidRPr="00A609EF">
        <w:rPr>
          <w:rStyle w:val="FootnoteReference"/>
        </w:rPr>
        <w:footnoteRef/>
      </w:r>
      <w:r w:rsidRPr="00A609EF">
        <w:t xml:space="preserve"> </w:t>
      </w:r>
      <w:hyperlink r:id="rId3" w:history="1">
        <w:r w:rsidRPr="00A609EF">
          <w:rPr>
            <w:rStyle w:val="Hyperlink"/>
            <w:color w:val="auto"/>
          </w:rPr>
          <w:t>http://www.ohchr.org/EN/HRBodies/CRC/Pages/CRCIndex.aspx</w:t>
        </w:r>
      </w:hyperlink>
      <w:r w:rsidRPr="00A609EF">
        <w:t xml:space="preserve"> </w:t>
      </w:r>
    </w:p>
  </w:footnote>
  <w:footnote w:id="5">
    <w:p w:rsidR="00A609EF" w:rsidRPr="00E3190F" w:rsidRDefault="00A609EF">
      <w:pPr>
        <w:pStyle w:val="FootnoteText"/>
        <w:rPr>
          <w:lang w:val="en-AU"/>
        </w:rPr>
      </w:pPr>
      <w:r w:rsidRPr="00A609EF">
        <w:rPr>
          <w:rStyle w:val="FootnoteReference"/>
        </w:rPr>
        <w:footnoteRef/>
      </w:r>
      <w:r w:rsidRPr="00A609EF">
        <w:t xml:space="preserve"> </w:t>
      </w:r>
      <w:hyperlink r:id="rId4" w:history="1">
        <w:r w:rsidRPr="00A609EF">
          <w:rPr>
            <w:rStyle w:val="Hyperlink"/>
            <w:color w:val="auto"/>
          </w:rPr>
          <w:t>http://tbinternet.ohchr.org/_layouts/treatybodyexternal/TBSearch.aspx?Lang=en&amp;TreatyID=5&amp;TreatyID=10&amp;TreatyID=11&amp;DocTypeID=5</w:t>
        </w:r>
      </w:hyperlink>
      <w:r>
        <w:t xml:space="preserve"> Concluding Observations</w:t>
      </w:r>
    </w:p>
  </w:footnote>
  <w:footnote w:id="6">
    <w:p w:rsidR="00A609EF" w:rsidRPr="00E06D58" w:rsidRDefault="00A609EF">
      <w:pPr>
        <w:pStyle w:val="FootnoteText"/>
        <w:rPr>
          <w:lang w:val="en-AU"/>
        </w:rPr>
      </w:pPr>
      <w:r>
        <w:rPr>
          <w:rStyle w:val="FootnoteReference"/>
        </w:rPr>
        <w:footnoteRef/>
      </w:r>
      <w:r>
        <w:t xml:space="preserve"> </w:t>
      </w:r>
      <w:r>
        <w:rPr>
          <w:lang w:val="en-AU"/>
        </w:rPr>
        <w:t xml:space="preserve">Paragraphs 11,12 ,31 and 32 of the Concluding Observations </w:t>
      </w:r>
    </w:p>
  </w:footnote>
  <w:footnote w:id="7">
    <w:p w:rsidR="00A609EF" w:rsidRPr="00441F50" w:rsidRDefault="00A609EF">
      <w:pPr>
        <w:pStyle w:val="FootnoteText"/>
        <w:rPr>
          <w:lang w:val="en-AU"/>
        </w:rPr>
      </w:pPr>
      <w:r w:rsidRPr="00441F50">
        <w:rPr>
          <w:rStyle w:val="FootnoteReference"/>
        </w:rPr>
        <w:footnoteRef/>
      </w:r>
      <w:r w:rsidRPr="00441F50">
        <w:t xml:space="preserve"> </w:t>
      </w:r>
      <w:r w:rsidRPr="00441F50">
        <w:rPr>
          <w:rStyle w:val="Emphasis"/>
          <w:rFonts w:cs="Calibri"/>
        </w:rPr>
        <w:t>Gillick v West Norfolk Health Authority</w:t>
      </w:r>
      <w:r w:rsidRPr="00441F50">
        <w:rPr>
          <w:rFonts w:cs="Calibri"/>
        </w:rPr>
        <w:t xml:space="preserve"> [1986] AC 112.</w:t>
      </w:r>
    </w:p>
  </w:footnote>
  <w:footnote w:id="8">
    <w:p w:rsidR="00A609EF" w:rsidRPr="008045BB" w:rsidRDefault="00A609EF">
      <w:pPr>
        <w:pStyle w:val="FootnoteText"/>
        <w:rPr>
          <w:rFonts w:ascii="Calibri" w:hAnsi="Calibri" w:cs="Calibri"/>
          <w:lang w:val="en-AU"/>
        </w:rPr>
      </w:pPr>
      <w:r w:rsidRPr="008045BB">
        <w:rPr>
          <w:rStyle w:val="FootnoteReference"/>
          <w:rFonts w:ascii="Calibri" w:hAnsi="Calibri" w:cs="Calibri"/>
        </w:rPr>
        <w:footnoteRef/>
      </w:r>
      <w:r w:rsidRPr="008045BB">
        <w:rPr>
          <w:rFonts w:ascii="Calibri" w:hAnsi="Calibri" w:cs="Calibri"/>
        </w:rPr>
        <w:t xml:space="preserve"> </w:t>
      </w:r>
      <w:r w:rsidRPr="008045BB">
        <w:rPr>
          <w:rStyle w:val="Emphasis"/>
          <w:rFonts w:ascii="Calibri" w:hAnsi="Calibri" w:cs="Calibri"/>
        </w:rPr>
        <w:t>Secretary, Department of Health and Community Services (NT) v JWB and SMB</w:t>
      </w:r>
      <w:r w:rsidRPr="008045BB">
        <w:rPr>
          <w:rFonts w:ascii="Calibri" w:hAnsi="Calibri" w:cs="Calibri"/>
        </w:rPr>
        <w:t xml:space="preserve"> [1992] 66 ALJR 300</w:t>
      </w:r>
      <w:r>
        <w:rPr>
          <w:rFonts w:ascii="Calibri" w:hAnsi="Calibri" w:cs="Calibri"/>
        </w:rPr>
        <w:t>.</w:t>
      </w:r>
    </w:p>
  </w:footnote>
  <w:footnote w:id="9">
    <w:p w:rsidR="00A609EF" w:rsidRPr="00E22CA5" w:rsidRDefault="00A609EF">
      <w:pPr>
        <w:pStyle w:val="FootnoteText"/>
        <w:rPr>
          <w:lang w:val="en-AU"/>
        </w:rPr>
      </w:pPr>
      <w:r>
        <w:rPr>
          <w:rStyle w:val="FootnoteReference"/>
        </w:rPr>
        <w:footnoteRef/>
      </w:r>
      <w:r>
        <w:t xml:space="preserve"> </w:t>
      </w:r>
      <w:hyperlink r:id="rId5" w:history="1">
        <w:r w:rsidRPr="008A2375">
          <w:rPr>
            <w:rStyle w:val="Hyperlink"/>
          </w:rPr>
          <w:t>http://www2.ohchr.org/english/bodies/crc/crcs60.htm</w:t>
        </w:r>
      </w:hyperlink>
      <w:r>
        <w:t xml:space="preserve"> </w:t>
      </w:r>
    </w:p>
  </w:footnote>
  <w:footnote w:id="10">
    <w:p w:rsidR="00A609EF" w:rsidRPr="00FE6804" w:rsidRDefault="00A609EF" w:rsidP="00FE6804">
      <w:pPr>
        <w:pStyle w:val="Default"/>
        <w:rPr>
          <w:rFonts w:asciiTheme="minorHAnsi" w:eastAsiaTheme="minorHAnsi" w:hAnsiTheme="minorHAnsi" w:cs="Times New Roman"/>
          <w:sz w:val="20"/>
          <w:szCs w:val="20"/>
          <w:lang w:eastAsia="en-US"/>
        </w:rPr>
      </w:pPr>
      <w:r w:rsidRPr="00FE6804">
        <w:rPr>
          <w:rStyle w:val="FootnoteReference"/>
          <w:rFonts w:asciiTheme="minorHAnsi" w:hAnsiTheme="minorHAnsi"/>
          <w:sz w:val="20"/>
          <w:szCs w:val="20"/>
        </w:rPr>
        <w:footnoteRef/>
      </w:r>
      <w:r w:rsidRPr="00FE6804">
        <w:rPr>
          <w:rFonts w:asciiTheme="minorHAnsi" w:hAnsiTheme="minorHAnsi"/>
          <w:sz w:val="20"/>
          <w:szCs w:val="20"/>
        </w:rPr>
        <w:t xml:space="preserve"> UN Committee on the Rights of the Child, Concluding Observations- Australia </w:t>
      </w:r>
      <w:r>
        <w:rPr>
          <w:rFonts w:asciiTheme="minorHAnsi" w:hAnsiTheme="minorHAnsi"/>
          <w:sz w:val="20"/>
          <w:szCs w:val="20"/>
        </w:rPr>
        <w:t>June 2012, Paragraphs 11 and 12.</w:t>
      </w:r>
    </w:p>
    <w:tbl>
      <w:tblPr>
        <w:tblW w:w="0" w:type="auto"/>
        <w:tblBorders>
          <w:top w:val="nil"/>
          <w:left w:val="nil"/>
          <w:bottom w:val="nil"/>
          <w:right w:val="nil"/>
        </w:tblBorders>
        <w:tblLayout w:type="fixed"/>
        <w:tblLook w:val="0000" w:firstRow="0" w:lastRow="0" w:firstColumn="0" w:lastColumn="0" w:noHBand="0" w:noVBand="0"/>
      </w:tblPr>
      <w:tblGrid>
        <w:gridCol w:w="2927"/>
      </w:tblGrid>
      <w:tr w:rsidR="00A609EF" w:rsidRPr="00FE6804">
        <w:trPr>
          <w:trHeight w:val="182"/>
        </w:trPr>
        <w:tc>
          <w:tcPr>
            <w:tcW w:w="2927" w:type="dxa"/>
          </w:tcPr>
          <w:p w:rsidR="00A609EF" w:rsidRPr="00FE6804" w:rsidRDefault="00A609EF" w:rsidP="00FE6804">
            <w:pPr>
              <w:autoSpaceDE w:val="0"/>
              <w:autoSpaceDN w:val="0"/>
              <w:adjustRightInd w:val="0"/>
              <w:spacing w:before="0" w:after="0" w:line="240" w:lineRule="auto"/>
              <w:rPr>
                <w:rFonts w:cs="Times New Roman"/>
                <w:color w:val="000000"/>
                <w:lang w:val="en-AU"/>
              </w:rPr>
            </w:pPr>
          </w:p>
        </w:tc>
      </w:tr>
      <w:tr w:rsidR="00A609EF" w:rsidRPr="00FE6804">
        <w:trPr>
          <w:trHeight w:val="210"/>
        </w:trPr>
        <w:tc>
          <w:tcPr>
            <w:tcW w:w="2927" w:type="dxa"/>
          </w:tcPr>
          <w:p w:rsidR="00A609EF" w:rsidRPr="00FE6804" w:rsidRDefault="00A609EF" w:rsidP="00FE6804">
            <w:pPr>
              <w:autoSpaceDE w:val="0"/>
              <w:autoSpaceDN w:val="0"/>
              <w:adjustRightInd w:val="0"/>
              <w:spacing w:before="0" w:after="0" w:line="240" w:lineRule="auto"/>
              <w:rPr>
                <w:rFonts w:cs="Times New Roman"/>
                <w:color w:val="000000"/>
                <w:lang w:val="en-AU"/>
              </w:rPr>
            </w:pPr>
          </w:p>
        </w:tc>
      </w:tr>
    </w:tbl>
    <w:p w:rsidR="00A609EF" w:rsidRPr="00FE6804" w:rsidRDefault="00A609EF">
      <w:pPr>
        <w:pStyle w:val="FootnoteText"/>
        <w:rPr>
          <w:lang w:val="en-AU"/>
        </w:rPr>
      </w:pPr>
    </w:p>
  </w:footnote>
  <w:footnote w:id="11">
    <w:p w:rsidR="00A609EF" w:rsidRDefault="00A609EF" w:rsidP="00510416">
      <w:pPr>
        <w:pStyle w:val="FootnoteText"/>
      </w:pPr>
      <w:r w:rsidRPr="001B3829">
        <w:rPr>
          <w:rStyle w:val="FootnoteReference"/>
          <w:sz w:val="16"/>
          <w:szCs w:val="16"/>
        </w:rPr>
        <w:footnoteRef/>
      </w:r>
      <w:r w:rsidRPr="001B3829">
        <w:rPr>
          <w:sz w:val="16"/>
          <w:szCs w:val="16"/>
        </w:rPr>
        <w:t xml:space="preserve"> Quote from Australian Law Reform Commission &amp; Australian Human Rights Commission “Seen and Heard: priority for children in the</w:t>
      </w:r>
      <w:r w:rsidRPr="00B83E3A">
        <w:rPr>
          <w:sz w:val="16"/>
          <w:szCs w:val="16"/>
        </w:rPr>
        <w:t xml:space="preserve"> legal process” (1997)</w:t>
      </w:r>
      <w:r>
        <w:rPr>
          <w:sz w:val="16"/>
          <w:szCs w:val="16"/>
        </w:rPr>
        <w:t xml:space="preserve"> taken from the Youthlaw website  </w:t>
      </w:r>
      <w:hyperlink r:id="rId6" w:history="1">
        <w:r w:rsidRPr="00A609EF">
          <w:rPr>
            <w:rStyle w:val="Hyperlink"/>
            <w:color w:val="auto"/>
            <w:sz w:val="16"/>
            <w:szCs w:val="16"/>
          </w:rPr>
          <w:t>http://youthlaw.asn.au/about-us/history/</w:t>
        </w:r>
      </w:hyperlink>
      <w:r w:rsidRPr="00A609EF">
        <w:rPr>
          <w:sz w:val="16"/>
          <w:szCs w:val="16"/>
        </w:rPr>
        <w:t xml:space="preserve">  </w:t>
      </w:r>
    </w:p>
  </w:footnote>
  <w:footnote w:id="12">
    <w:p w:rsidR="00A609EF" w:rsidRPr="00B462F5" w:rsidRDefault="00A609EF" w:rsidP="005123B7">
      <w:pPr>
        <w:pStyle w:val="FootnoteText"/>
        <w:rPr>
          <w:sz w:val="16"/>
          <w:szCs w:val="16"/>
        </w:rPr>
      </w:pPr>
      <w:r>
        <w:rPr>
          <w:rStyle w:val="FootnoteReference"/>
        </w:rPr>
        <w:footnoteRef/>
      </w:r>
      <w:r>
        <w:t xml:space="preserve"> </w:t>
      </w:r>
      <w:r w:rsidRPr="00B462F5">
        <w:rPr>
          <w:sz w:val="16"/>
          <w:szCs w:val="16"/>
        </w:rPr>
        <w:t>Law and Justice Foundation of NSW</w:t>
      </w:r>
      <w:r>
        <w:rPr>
          <w:sz w:val="16"/>
          <w:szCs w:val="16"/>
        </w:rPr>
        <w:t xml:space="preserve"> </w:t>
      </w:r>
      <w:r w:rsidRPr="00D440EE">
        <w:rPr>
          <w:i/>
          <w:sz w:val="16"/>
          <w:szCs w:val="16"/>
        </w:rPr>
        <w:t>“Legal Australia-Wide Survey”</w:t>
      </w:r>
      <w:r w:rsidRPr="00B462F5">
        <w:rPr>
          <w:sz w:val="16"/>
          <w:szCs w:val="16"/>
        </w:rPr>
        <w:t xml:space="preserve"> </w:t>
      </w:r>
      <w:r>
        <w:rPr>
          <w:sz w:val="16"/>
          <w:szCs w:val="16"/>
        </w:rPr>
        <w:t>(</w:t>
      </w:r>
      <w:r w:rsidRPr="00B462F5">
        <w:rPr>
          <w:sz w:val="16"/>
          <w:szCs w:val="16"/>
        </w:rPr>
        <w:t>2012</w:t>
      </w:r>
      <w:r>
        <w:rPr>
          <w:sz w:val="16"/>
          <w:szCs w:val="16"/>
        </w:rPr>
        <w:t>)</w:t>
      </w:r>
      <w:r w:rsidRPr="00B462F5">
        <w:rPr>
          <w:sz w:val="16"/>
          <w:szCs w:val="16"/>
        </w:rPr>
        <w:t>.</w:t>
      </w:r>
    </w:p>
    <w:p w:rsidR="00A609EF" w:rsidRPr="005123B7" w:rsidRDefault="00A609EF">
      <w:pPr>
        <w:pStyle w:val="FootnoteText"/>
        <w:rPr>
          <w:lang w:val="en-AU"/>
        </w:rPr>
      </w:pPr>
    </w:p>
  </w:footnote>
  <w:footnote w:id="13">
    <w:p w:rsidR="00A609EF" w:rsidRPr="00B462F5" w:rsidRDefault="00A609EF" w:rsidP="00250AE6">
      <w:pPr>
        <w:spacing w:before="0" w:after="0" w:line="240" w:lineRule="auto"/>
        <w:rPr>
          <w:sz w:val="16"/>
          <w:szCs w:val="16"/>
        </w:rPr>
      </w:pPr>
      <w:r w:rsidRPr="00B462F5">
        <w:rPr>
          <w:rStyle w:val="FootnoteReference"/>
          <w:sz w:val="16"/>
          <w:szCs w:val="16"/>
        </w:rPr>
        <w:footnoteRef/>
      </w:r>
      <w:r w:rsidRPr="00B462F5">
        <w:rPr>
          <w:sz w:val="16"/>
          <w:szCs w:val="16"/>
        </w:rPr>
        <w:t xml:space="preserve"> See the next section for a summary of the available Australian research</w:t>
      </w:r>
    </w:p>
  </w:footnote>
  <w:footnote w:id="14">
    <w:p w:rsidR="00A609EF" w:rsidRPr="00B462F5" w:rsidRDefault="00A609EF" w:rsidP="00250AE6">
      <w:pPr>
        <w:pStyle w:val="FootnoteText"/>
        <w:rPr>
          <w:sz w:val="16"/>
          <w:szCs w:val="16"/>
        </w:rPr>
      </w:pPr>
      <w:r w:rsidRPr="00B462F5">
        <w:rPr>
          <w:rStyle w:val="FootnoteReference"/>
          <w:sz w:val="16"/>
          <w:szCs w:val="16"/>
        </w:rPr>
        <w:footnoteRef/>
      </w:r>
      <w:r w:rsidRPr="00B462F5">
        <w:rPr>
          <w:sz w:val="16"/>
          <w:szCs w:val="16"/>
        </w:rPr>
        <w:t xml:space="preserve"> Law and Justice Foundation of NSW</w:t>
      </w:r>
      <w:r>
        <w:rPr>
          <w:sz w:val="16"/>
          <w:szCs w:val="16"/>
        </w:rPr>
        <w:t xml:space="preserve"> </w:t>
      </w:r>
      <w:r w:rsidRPr="00D440EE">
        <w:rPr>
          <w:i/>
          <w:sz w:val="16"/>
          <w:szCs w:val="16"/>
        </w:rPr>
        <w:t>“Legal Australia-Wide Survey</w:t>
      </w:r>
      <w:r>
        <w:rPr>
          <w:i/>
          <w:sz w:val="16"/>
          <w:szCs w:val="16"/>
        </w:rPr>
        <w:t xml:space="preserve"> – Legal Need in Australia</w:t>
      </w:r>
      <w:r w:rsidRPr="00D440EE">
        <w:rPr>
          <w:i/>
          <w:sz w:val="16"/>
          <w:szCs w:val="16"/>
        </w:rPr>
        <w:t>”</w:t>
      </w:r>
      <w:r w:rsidRPr="00B462F5">
        <w:rPr>
          <w:sz w:val="16"/>
          <w:szCs w:val="16"/>
        </w:rPr>
        <w:t xml:space="preserve"> </w:t>
      </w:r>
      <w:r>
        <w:rPr>
          <w:sz w:val="16"/>
          <w:szCs w:val="16"/>
        </w:rPr>
        <w:t xml:space="preserve">(August </w:t>
      </w:r>
      <w:r w:rsidRPr="00B462F5">
        <w:rPr>
          <w:sz w:val="16"/>
          <w:szCs w:val="16"/>
        </w:rPr>
        <w:t>2012</w:t>
      </w:r>
      <w:r>
        <w:rPr>
          <w:sz w:val="16"/>
          <w:szCs w:val="16"/>
        </w:rPr>
        <w:t>)</w:t>
      </w:r>
      <w:r w:rsidRPr="00B462F5">
        <w:rPr>
          <w:sz w:val="16"/>
          <w:szCs w:val="16"/>
        </w:rPr>
        <w:t>.</w:t>
      </w:r>
    </w:p>
  </w:footnote>
  <w:footnote w:id="15">
    <w:p w:rsidR="00A609EF" w:rsidRPr="00B462F5" w:rsidRDefault="00A609EF" w:rsidP="00250AE6">
      <w:pPr>
        <w:spacing w:before="0" w:after="0" w:line="240" w:lineRule="auto"/>
        <w:rPr>
          <w:sz w:val="16"/>
          <w:szCs w:val="16"/>
        </w:rPr>
      </w:pPr>
      <w:r w:rsidRPr="00B462F5">
        <w:rPr>
          <w:rStyle w:val="FootnoteReference"/>
          <w:sz w:val="16"/>
          <w:szCs w:val="16"/>
        </w:rPr>
        <w:footnoteRef/>
      </w:r>
      <w:r w:rsidRPr="00B462F5">
        <w:rPr>
          <w:sz w:val="16"/>
          <w:szCs w:val="16"/>
        </w:rPr>
        <w:t xml:space="preserve"> Law &amp; Justice Foundation of NSW</w:t>
      </w:r>
      <w:r>
        <w:rPr>
          <w:sz w:val="16"/>
          <w:szCs w:val="16"/>
        </w:rPr>
        <w:t xml:space="preserve"> </w:t>
      </w:r>
      <w:r w:rsidRPr="00B462F5">
        <w:rPr>
          <w:sz w:val="16"/>
          <w:szCs w:val="16"/>
        </w:rPr>
        <w:t>“</w:t>
      </w:r>
      <w:r w:rsidRPr="00B462F5">
        <w:rPr>
          <w:rFonts w:eastAsia="Times"/>
          <w:i/>
          <w:iCs/>
          <w:sz w:val="16"/>
          <w:szCs w:val="16"/>
        </w:rPr>
        <w:t xml:space="preserve">The legal needs of older people in NSW” </w:t>
      </w:r>
      <w:r w:rsidRPr="00B462F5">
        <w:rPr>
          <w:rFonts w:eastAsia="Times"/>
          <w:sz w:val="16"/>
          <w:szCs w:val="16"/>
        </w:rPr>
        <w:t xml:space="preserve">(2004); </w:t>
      </w:r>
      <w:r>
        <w:rPr>
          <w:rFonts w:eastAsia="Times"/>
          <w:sz w:val="16"/>
          <w:szCs w:val="16"/>
        </w:rPr>
        <w:t>“</w:t>
      </w:r>
      <w:r w:rsidRPr="00B462F5">
        <w:rPr>
          <w:rFonts w:eastAsia="Times"/>
          <w:i/>
          <w:iCs/>
          <w:sz w:val="16"/>
          <w:szCs w:val="16"/>
        </w:rPr>
        <w:t>No home, no justice</w:t>
      </w:r>
      <w:r>
        <w:rPr>
          <w:rFonts w:eastAsia="Times"/>
          <w:i/>
          <w:iCs/>
          <w:sz w:val="16"/>
          <w:szCs w:val="16"/>
        </w:rPr>
        <w:t>:</w:t>
      </w:r>
      <w:r w:rsidRPr="00B462F5">
        <w:rPr>
          <w:rFonts w:eastAsia="Times"/>
          <w:i/>
          <w:iCs/>
          <w:sz w:val="16"/>
          <w:szCs w:val="16"/>
        </w:rPr>
        <w:t xml:space="preserve"> The legal needs of homeless people” </w:t>
      </w:r>
      <w:r w:rsidRPr="00B462F5">
        <w:rPr>
          <w:rFonts w:eastAsia="Times"/>
          <w:sz w:val="16"/>
          <w:szCs w:val="16"/>
        </w:rPr>
        <w:t>(2005); “</w:t>
      </w:r>
      <w:r w:rsidRPr="00B462F5">
        <w:rPr>
          <w:rFonts w:eastAsia="Times"/>
          <w:i/>
          <w:iCs/>
          <w:sz w:val="16"/>
          <w:szCs w:val="16"/>
        </w:rPr>
        <w:t xml:space="preserve">On the edge of justice: the legal needs of people with a mental illness” </w:t>
      </w:r>
      <w:r w:rsidRPr="00B462F5">
        <w:rPr>
          <w:rFonts w:eastAsia="Times"/>
          <w:sz w:val="16"/>
          <w:szCs w:val="16"/>
        </w:rPr>
        <w:t>(2006); “</w:t>
      </w:r>
      <w:r w:rsidRPr="00B462F5">
        <w:rPr>
          <w:rFonts w:eastAsia="Times"/>
          <w:i/>
          <w:iCs/>
          <w:sz w:val="16"/>
          <w:szCs w:val="16"/>
        </w:rPr>
        <w:t xml:space="preserve">Taking justice into custody: the legal needs of prisoners </w:t>
      </w:r>
      <w:r w:rsidRPr="00B462F5">
        <w:rPr>
          <w:rFonts w:eastAsia="Times"/>
          <w:sz w:val="16"/>
          <w:szCs w:val="16"/>
        </w:rPr>
        <w:t>(2008)</w:t>
      </w:r>
    </w:p>
  </w:footnote>
  <w:footnote w:id="16">
    <w:p w:rsidR="00A609EF" w:rsidRPr="005F1C5B" w:rsidRDefault="00A609EF" w:rsidP="00250AE6">
      <w:pPr>
        <w:pStyle w:val="FootnoteText"/>
        <w:rPr>
          <w:lang w:val="en-AU"/>
        </w:rPr>
      </w:pPr>
      <w:r>
        <w:rPr>
          <w:rStyle w:val="FootnoteReference"/>
        </w:rPr>
        <w:footnoteRef/>
      </w:r>
      <w:r>
        <w:t xml:space="preserve"> </w:t>
      </w:r>
      <w:r w:rsidRPr="00B462F5">
        <w:rPr>
          <w:sz w:val="16"/>
          <w:szCs w:val="16"/>
        </w:rPr>
        <w:t>Law and Justice Foundation of NSW</w:t>
      </w:r>
      <w:r>
        <w:rPr>
          <w:sz w:val="16"/>
          <w:szCs w:val="16"/>
        </w:rPr>
        <w:t xml:space="preserve"> </w:t>
      </w:r>
      <w:r w:rsidRPr="00D440EE">
        <w:rPr>
          <w:i/>
          <w:sz w:val="16"/>
          <w:szCs w:val="16"/>
        </w:rPr>
        <w:t>“Legal Australia-Wide Survey</w:t>
      </w:r>
      <w:r>
        <w:rPr>
          <w:i/>
          <w:sz w:val="16"/>
          <w:szCs w:val="16"/>
        </w:rPr>
        <w:t xml:space="preserve"> – Legal Need in Australia</w:t>
      </w:r>
      <w:r w:rsidRPr="00D440EE">
        <w:rPr>
          <w:i/>
          <w:sz w:val="16"/>
          <w:szCs w:val="16"/>
        </w:rPr>
        <w:t>”</w:t>
      </w:r>
      <w:r w:rsidRPr="00B462F5">
        <w:rPr>
          <w:sz w:val="16"/>
          <w:szCs w:val="16"/>
        </w:rPr>
        <w:t xml:space="preserve"> </w:t>
      </w:r>
      <w:r>
        <w:rPr>
          <w:sz w:val="16"/>
          <w:szCs w:val="16"/>
        </w:rPr>
        <w:t xml:space="preserve">(August </w:t>
      </w:r>
      <w:r w:rsidRPr="00B462F5">
        <w:rPr>
          <w:sz w:val="16"/>
          <w:szCs w:val="16"/>
        </w:rPr>
        <w:t>2012</w:t>
      </w:r>
      <w:r>
        <w:rPr>
          <w:sz w:val="16"/>
          <w:szCs w:val="16"/>
        </w:rPr>
        <w:t>) at pages 16, 77,172 and 229</w:t>
      </w:r>
      <w:r w:rsidRPr="00B462F5">
        <w:rPr>
          <w:sz w:val="16"/>
          <w:szCs w:val="16"/>
        </w:rPr>
        <w:t>.</w:t>
      </w:r>
    </w:p>
  </w:footnote>
  <w:footnote w:id="17">
    <w:p w:rsidR="00A609EF" w:rsidRDefault="00A609EF" w:rsidP="00510416">
      <w:pPr>
        <w:pStyle w:val="FootnoteText"/>
      </w:pPr>
      <w:r>
        <w:rPr>
          <w:rStyle w:val="FootnoteReference"/>
        </w:rPr>
        <w:footnoteRef/>
      </w:r>
      <w:r>
        <w:t xml:space="preserve"> </w:t>
      </w:r>
      <w:r w:rsidRPr="00DE6C9D">
        <w:rPr>
          <w:sz w:val="16"/>
          <w:szCs w:val="16"/>
        </w:rPr>
        <w:t>Law and Justice Foundation of NSW</w:t>
      </w:r>
      <w:r>
        <w:rPr>
          <w:sz w:val="16"/>
          <w:szCs w:val="16"/>
        </w:rPr>
        <w:t xml:space="preserve"> </w:t>
      </w:r>
      <w:r w:rsidRPr="00DE6C9D">
        <w:rPr>
          <w:sz w:val="16"/>
          <w:szCs w:val="16"/>
        </w:rPr>
        <w:t>“Legal Australia-Wide Survey, Legal Need in Victoria” August 2012</w:t>
      </w:r>
      <w:r>
        <w:rPr>
          <w:sz w:val="16"/>
          <w:szCs w:val="16"/>
        </w:rPr>
        <w:t xml:space="preserve"> at page 76</w:t>
      </w:r>
    </w:p>
  </w:footnote>
  <w:footnote w:id="18">
    <w:p w:rsidR="00A609EF" w:rsidRPr="003C3BCD" w:rsidRDefault="00A609EF" w:rsidP="00510416">
      <w:pPr>
        <w:pStyle w:val="FootnoteText"/>
        <w:rPr>
          <w:sz w:val="16"/>
          <w:szCs w:val="16"/>
        </w:rPr>
      </w:pPr>
      <w:r w:rsidRPr="003C3BCD">
        <w:rPr>
          <w:rStyle w:val="FootnoteReference"/>
          <w:sz w:val="16"/>
          <w:szCs w:val="16"/>
        </w:rPr>
        <w:footnoteRef/>
      </w:r>
      <w:r w:rsidRPr="003C3BCD">
        <w:rPr>
          <w:sz w:val="16"/>
          <w:szCs w:val="16"/>
        </w:rPr>
        <w:t xml:space="preserve"> Law and Justice Foundation of NSW “Legal Australia-Wide Survey, Legal Need in </w:t>
      </w:r>
      <w:r>
        <w:rPr>
          <w:sz w:val="16"/>
          <w:szCs w:val="16"/>
        </w:rPr>
        <w:t>Australia</w:t>
      </w:r>
      <w:r w:rsidRPr="003C3BCD">
        <w:rPr>
          <w:sz w:val="16"/>
          <w:szCs w:val="16"/>
        </w:rPr>
        <w:t>” August 2012 Appendix A.5</w:t>
      </w:r>
      <w:r>
        <w:rPr>
          <w:sz w:val="16"/>
          <w:szCs w:val="16"/>
        </w:rPr>
        <w:t xml:space="preserve"> Table A.5.2</w:t>
      </w:r>
    </w:p>
  </w:footnote>
  <w:footnote w:id="19">
    <w:p w:rsidR="00A609EF" w:rsidRPr="003C3BCD" w:rsidRDefault="00A609EF" w:rsidP="00510416">
      <w:pPr>
        <w:pStyle w:val="FootnoteText"/>
        <w:rPr>
          <w:sz w:val="16"/>
          <w:szCs w:val="16"/>
        </w:rPr>
      </w:pPr>
      <w:r w:rsidRPr="003C3BCD">
        <w:rPr>
          <w:rStyle w:val="FootnoteReference"/>
          <w:sz w:val="16"/>
          <w:szCs w:val="16"/>
        </w:rPr>
        <w:footnoteRef/>
      </w:r>
      <w:r w:rsidRPr="003C3BCD">
        <w:rPr>
          <w:sz w:val="16"/>
          <w:szCs w:val="16"/>
        </w:rPr>
        <w:t xml:space="preserve"> The 55 to 64 year old age group </w:t>
      </w:r>
      <w:r>
        <w:rPr>
          <w:sz w:val="16"/>
          <w:szCs w:val="16"/>
        </w:rPr>
        <w:t xml:space="preserve">is less likely to take action than 18 to 24 year olds </w:t>
      </w:r>
      <w:r w:rsidRPr="003C3BCD">
        <w:rPr>
          <w:sz w:val="16"/>
          <w:szCs w:val="16"/>
        </w:rPr>
        <w:t xml:space="preserve"> (Table A5.2) in Appendix A.5</w:t>
      </w:r>
    </w:p>
  </w:footnote>
  <w:footnote w:id="20">
    <w:p w:rsidR="00A609EF" w:rsidRPr="003C3BCD" w:rsidRDefault="00A609EF" w:rsidP="00510416">
      <w:pPr>
        <w:pStyle w:val="FootnoteText"/>
        <w:rPr>
          <w:sz w:val="16"/>
          <w:szCs w:val="16"/>
        </w:rPr>
      </w:pPr>
      <w:r w:rsidRPr="003C3BCD">
        <w:rPr>
          <w:rStyle w:val="FootnoteReference"/>
          <w:sz w:val="16"/>
          <w:szCs w:val="16"/>
        </w:rPr>
        <w:footnoteRef/>
      </w:r>
      <w:r w:rsidRPr="003C3BCD">
        <w:rPr>
          <w:sz w:val="16"/>
          <w:szCs w:val="16"/>
        </w:rPr>
        <w:t xml:space="preserve"> Australian Law Reform Commission &amp; Australian Human Rights Commission “Seen and Heard: priority for children in the legal process” (1997) Ch 4. </w:t>
      </w:r>
    </w:p>
  </w:footnote>
  <w:footnote w:id="21">
    <w:p w:rsidR="00A609EF" w:rsidRPr="00685ED4" w:rsidRDefault="00A609EF" w:rsidP="0033743A">
      <w:pPr>
        <w:pStyle w:val="FootnoteText"/>
        <w:rPr>
          <w:sz w:val="16"/>
          <w:szCs w:val="16"/>
        </w:rPr>
      </w:pPr>
      <w:r w:rsidRPr="00685ED4">
        <w:rPr>
          <w:rStyle w:val="FootnoteReference"/>
          <w:sz w:val="16"/>
          <w:szCs w:val="16"/>
        </w:rPr>
        <w:footnoteRef/>
      </w:r>
      <w:r w:rsidRPr="00685ED4">
        <w:rPr>
          <w:sz w:val="16"/>
          <w:szCs w:val="16"/>
        </w:rPr>
        <w:t xml:space="preserve"> Independent Academic Research Studies (2009) </w:t>
      </w:r>
      <w:r w:rsidRPr="00685ED4">
        <w:rPr>
          <w:i/>
          <w:sz w:val="16"/>
          <w:szCs w:val="16"/>
        </w:rPr>
        <w:t>Measuring Young People’s Legal Capability</w:t>
      </w:r>
    </w:p>
  </w:footnote>
  <w:footnote w:id="22">
    <w:p w:rsidR="00A609EF" w:rsidRDefault="00A609EF" w:rsidP="0033743A">
      <w:pPr>
        <w:spacing w:before="0" w:after="0" w:line="240" w:lineRule="auto"/>
      </w:pPr>
      <w:r w:rsidRPr="00DA1E8C">
        <w:rPr>
          <w:rStyle w:val="FootnoteReference"/>
          <w:sz w:val="16"/>
          <w:szCs w:val="16"/>
        </w:rPr>
        <w:footnoteRef/>
      </w:r>
      <w:r w:rsidRPr="00DA1E8C">
        <w:rPr>
          <w:sz w:val="16"/>
          <w:szCs w:val="16"/>
        </w:rPr>
        <w:t xml:space="preserve"> </w:t>
      </w:r>
      <w:r>
        <w:rPr>
          <w:rFonts w:eastAsia="Times"/>
          <w:color w:val="000000"/>
          <w:sz w:val="16"/>
          <w:szCs w:val="16"/>
        </w:rPr>
        <w:t>Denvir</w:t>
      </w:r>
      <w:r w:rsidRPr="00DA1E8C">
        <w:rPr>
          <w:rFonts w:eastAsia="Times"/>
          <w:color w:val="000000"/>
          <w:sz w:val="16"/>
          <w:szCs w:val="16"/>
        </w:rPr>
        <w:t xml:space="preserve">, </w:t>
      </w:r>
      <w:r>
        <w:rPr>
          <w:rFonts w:eastAsia="Times"/>
          <w:color w:val="000000"/>
          <w:sz w:val="16"/>
          <w:szCs w:val="16"/>
        </w:rPr>
        <w:t>Balmer &amp;</w:t>
      </w:r>
      <w:r w:rsidRPr="00DA1E8C">
        <w:rPr>
          <w:rFonts w:eastAsia="Times"/>
          <w:color w:val="000000"/>
          <w:sz w:val="16"/>
          <w:szCs w:val="16"/>
        </w:rPr>
        <w:t xml:space="preserve"> Pleasence</w:t>
      </w:r>
      <w:r w:rsidRPr="00DA1E8C">
        <w:rPr>
          <w:rFonts w:eastAsia="Times"/>
          <w:sz w:val="16"/>
          <w:szCs w:val="16"/>
        </w:rPr>
        <w:t xml:space="preserve"> “</w:t>
      </w:r>
      <w:r w:rsidRPr="00DA1E8C">
        <w:rPr>
          <w:rFonts w:eastAsia="Times"/>
          <w:i/>
          <w:sz w:val="16"/>
          <w:szCs w:val="16"/>
        </w:rPr>
        <w:t>Surfing the web – Recreation or resource? Exploring how young people in the</w:t>
      </w:r>
      <w:r>
        <w:rPr>
          <w:rFonts w:eastAsia="Times"/>
          <w:i/>
          <w:sz w:val="16"/>
          <w:szCs w:val="16"/>
        </w:rPr>
        <w:t xml:space="preserve"> </w:t>
      </w:r>
      <w:r w:rsidRPr="00DA1E8C">
        <w:rPr>
          <w:rFonts w:eastAsia="Times"/>
          <w:i/>
          <w:sz w:val="16"/>
          <w:szCs w:val="16"/>
        </w:rPr>
        <w:t>UK use the Internet as an advice portal for problems with a legal dimension</w:t>
      </w:r>
      <w:r>
        <w:rPr>
          <w:rFonts w:eastAsia="Times"/>
          <w:i/>
          <w:sz w:val="16"/>
          <w:szCs w:val="16"/>
        </w:rPr>
        <w:t>”</w:t>
      </w:r>
      <w:r w:rsidRPr="00DA1E8C">
        <w:rPr>
          <w:rFonts w:ascii="AdvGulliv-R" w:eastAsia="Times" w:hAnsi="AdvGulliv-R" w:cs="AdvGulliv-R"/>
          <w:color w:val="000066"/>
          <w:sz w:val="13"/>
          <w:szCs w:val="13"/>
        </w:rPr>
        <w:t xml:space="preserve"> </w:t>
      </w:r>
      <w:r w:rsidRPr="00DA1E8C">
        <w:rPr>
          <w:rFonts w:eastAsia="Times"/>
          <w:color w:val="000066"/>
          <w:sz w:val="16"/>
          <w:szCs w:val="16"/>
        </w:rPr>
        <w:t>Interacting with Computers 23 (2011) 96–104</w:t>
      </w:r>
    </w:p>
  </w:footnote>
  <w:footnote w:id="23">
    <w:p w:rsidR="00A609EF" w:rsidRPr="00C41368" w:rsidRDefault="00A609EF" w:rsidP="0033743A">
      <w:pPr>
        <w:spacing w:before="0" w:after="0" w:line="240" w:lineRule="auto"/>
        <w:rPr>
          <w:sz w:val="16"/>
          <w:szCs w:val="16"/>
        </w:rPr>
      </w:pPr>
      <w:r w:rsidRPr="00C41368">
        <w:rPr>
          <w:rStyle w:val="FootnoteReference"/>
          <w:sz w:val="16"/>
          <w:szCs w:val="16"/>
        </w:rPr>
        <w:footnoteRef/>
      </w:r>
      <w:r w:rsidRPr="00C41368">
        <w:rPr>
          <w:sz w:val="16"/>
          <w:szCs w:val="16"/>
        </w:rPr>
        <w:t xml:space="preserve"> </w:t>
      </w:r>
      <w:r w:rsidRPr="00C41368">
        <w:rPr>
          <w:rFonts w:eastAsia="Times"/>
          <w:sz w:val="16"/>
          <w:szCs w:val="16"/>
        </w:rPr>
        <w:t xml:space="preserve">Legal Services Research Centre, (2007) </w:t>
      </w:r>
      <w:r w:rsidRPr="00C41368">
        <w:rPr>
          <w:rFonts w:eastAsia="Times"/>
          <w:i/>
          <w:iCs/>
          <w:sz w:val="16"/>
          <w:szCs w:val="16"/>
        </w:rPr>
        <w:t>Young People and Civil Justice: Findings from the 2004</w:t>
      </w:r>
      <w:r>
        <w:rPr>
          <w:rFonts w:eastAsia="Times"/>
          <w:i/>
          <w:iCs/>
          <w:sz w:val="16"/>
          <w:szCs w:val="16"/>
        </w:rPr>
        <w:t xml:space="preserve"> </w:t>
      </w:r>
      <w:r w:rsidRPr="00C41368">
        <w:rPr>
          <w:rFonts w:eastAsia="Times"/>
          <w:i/>
          <w:iCs/>
          <w:sz w:val="16"/>
          <w:szCs w:val="16"/>
        </w:rPr>
        <w:t xml:space="preserve">English </w:t>
      </w:r>
      <w:r>
        <w:rPr>
          <w:rFonts w:eastAsia="Times"/>
          <w:i/>
          <w:iCs/>
          <w:sz w:val="16"/>
          <w:szCs w:val="16"/>
        </w:rPr>
        <w:t>&amp;</w:t>
      </w:r>
      <w:r w:rsidRPr="00C41368">
        <w:rPr>
          <w:rFonts w:eastAsia="Times"/>
          <w:i/>
          <w:iCs/>
          <w:sz w:val="16"/>
          <w:szCs w:val="16"/>
        </w:rPr>
        <w:t xml:space="preserve"> Welsh Civil and Social Justice Survey</w:t>
      </w:r>
    </w:p>
  </w:footnote>
  <w:footnote w:id="24">
    <w:p w:rsidR="00A609EF" w:rsidRPr="00553725" w:rsidRDefault="00A609EF" w:rsidP="0033743A">
      <w:pPr>
        <w:pStyle w:val="FootnoteText"/>
        <w:rPr>
          <w:sz w:val="16"/>
          <w:szCs w:val="16"/>
        </w:rPr>
      </w:pPr>
      <w:r w:rsidRPr="00A609EF">
        <w:rPr>
          <w:rStyle w:val="FootnoteReference"/>
          <w:sz w:val="16"/>
          <w:szCs w:val="16"/>
        </w:rPr>
        <w:footnoteRef/>
      </w:r>
      <w:r w:rsidRPr="00A609EF">
        <w:rPr>
          <w:sz w:val="16"/>
          <w:szCs w:val="16"/>
        </w:rPr>
        <w:t xml:space="preserve"> </w:t>
      </w:r>
      <w:hyperlink r:id="rId7" w:history="1">
        <w:r w:rsidRPr="00A609EF">
          <w:rPr>
            <w:rStyle w:val="Hyperlink"/>
            <w:color w:val="auto"/>
            <w:sz w:val="16"/>
            <w:szCs w:val="16"/>
          </w:rPr>
          <w:t>www.</w:t>
        </w:r>
        <w:r w:rsidRPr="00A609EF">
          <w:rPr>
            <w:rStyle w:val="Hyperlink"/>
            <w:b/>
            <w:bCs/>
            <w:color w:val="auto"/>
            <w:sz w:val="16"/>
            <w:szCs w:val="16"/>
          </w:rPr>
          <w:t>cybersmart</w:t>
        </w:r>
        <w:r w:rsidRPr="00A609EF">
          <w:rPr>
            <w:rStyle w:val="Hyperlink"/>
            <w:color w:val="auto"/>
            <w:sz w:val="16"/>
            <w:szCs w:val="16"/>
          </w:rPr>
          <w:t>.gov.au</w:t>
        </w:r>
      </w:hyperlink>
      <w:r w:rsidRPr="00A609EF">
        <w:rPr>
          <w:sz w:val="16"/>
          <w:szCs w:val="16"/>
        </w:rPr>
        <w:t xml:space="preserve">‎; </w:t>
      </w:r>
      <w:hyperlink r:id="rId8" w:history="1">
        <w:r w:rsidRPr="00A609EF">
          <w:rPr>
            <w:rStyle w:val="Hyperlink"/>
            <w:color w:val="auto"/>
            <w:sz w:val="16"/>
            <w:szCs w:val="16"/>
          </w:rPr>
          <w:t>www.</w:t>
        </w:r>
        <w:r w:rsidRPr="00A609EF">
          <w:rPr>
            <w:rStyle w:val="Hyperlink"/>
            <w:b/>
            <w:bCs/>
            <w:color w:val="auto"/>
            <w:sz w:val="16"/>
            <w:szCs w:val="16"/>
          </w:rPr>
          <w:t>lawstuff</w:t>
        </w:r>
        <w:r w:rsidRPr="00A609EF">
          <w:rPr>
            <w:rStyle w:val="Hyperlink"/>
            <w:color w:val="auto"/>
            <w:sz w:val="16"/>
            <w:szCs w:val="16"/>
          </w:rPr>
          <w:t>.org.au</w:t>
        </w:r>
      </w:hyperlink>
      <w:r w:rsidRPr="00A609EF">
        <w:rPr>
          <w:sz w:val="16"/>
          <w:szCs w:val="16"/>
        </w:rPr>
        <w:t xml:space="preserve">‎; </w:t>
      </w:r>
      <w:hyperlink r:id="rId9" w:history="1">
        <w:r w:rsidRPr="00A609EF">
          <w:rPr>
            <w:rStyle w:val="Hyperlink"/>
            <w:color w:val="auto"/>
            <w:sz w:val="16"/>
            <w:szCs w:val="16"/>
          </w:rPr>
          <w:t>https://www.moneysmart.gov.au/life-events-and-you/under-25s</w:t>
        </w:r>
      </w:hyperlink>
      <w:r w:rsidRPr="00A609EF">
        <w:rPr>
          <w:sz w:val="16"/>
          <w:szCs w:val="16"/>
        </w:rPr>
        <w:t xml:space="preserve">; </w:t>
      </w:r>
      <w:r w:rsidRPr="00553725">
        <w:rPr>
          <w:rStyle w:val="HTMLCite"/>
          <w:sz w:val="16"/>
          <w:szCs w:val="16"/>
        </w:rPr>
        <w:t>au.</w:t>
      </w:r>
      <w:r w:rsidRPr="00553725">
        <w:rPr>
          <w:rStyle w:val="HTMLCite"/>
          <w:b/>
          <w:bCs/>
          <w:sz w:val="16"/>
          <w:szCs w:val="16"/>
        </w:rPr>
        <w:t>reachout</w:t>
      </w:r>
      <w:r w:rsidRPr="00553725">
        <w:rPr>
          <w:rStyle w:val="HTMLCite"/>
          <w:sz w:val="16"/>
          <w:szCs w:val="16"/>
        </w:rPr>
        <w:t xml:space="preserve">.com   </w:t>
      </w:r>
    </w:p>
  </w:footnote>
  <w:footnote w:id="25">
    <w:p w:rsidR="00A609EF" w:rsidRDefault="00A609EF" w:rsidP="00FB59E8">
      <w:pPr>
        <w:pStyle w:val="FootnoteText"/>
      </w:pPr>
      <w:r>
        <w:rPr>
          <w:rStyle w:val="FootnoteReference"/>
        </w:rPr>
        <w:footnoteRef/>
      </w:r>
      <w:r>
        <w:t xml:space="preserve"> </w:t>
      </w:r>
      <w:r w:rsidRPr="00DE6C9D">
        <w:rPr>
          <w:sz w:val="16"/>
          <w:szCs w:val="16"/>
        </w:rPr>
        <w:t>Law and Justice Foundation of NSW</w:t>
      </w:r>
      <w:r>
        <w:rPr>
          <w:sz w:val="16"/>
          <w:szCs w:val="16"/>
        </w:rPr>
        <w:t xml:space="preserve"> </w:t>
      </w:r>
      <w:r w:rsidRPr="00DE6C9D">
        <w:rPr>
          <w:sz w:val="16"/>
          <w:szCs w:val="16"/>
        </w:rPr>
        <w:t>“Legal Australia-Wide Survey, Legal Need in</w:t>
      </w:r>
      <w:r>
        <w:rPr>
          <w:sz w:val="16"/>
          <w:szCs w:val="16"/>
        </w:rPr>
        <w:t xml:space="preserve"> Australia</w:t>
      </w:r>
      <w:r w:rsidRPr="00DE6C9D">
        <w:rPr>
          <w:sz w:val="16"/>
          <w:szCs w:val="16"/>
        </w:rPr>
        <w:t>” August 2012</w:t>
      </w:r>
      <w:r>
        <w:rPr>
          <w:sz w:val="16"/>
          <w:szCs w:val="16"/>
        </w:rPr>
        <w:t xml:space="preserve"> at page xvii</w:t>
      </w:r>
    </w:p>
  </w:footnote>
  <w:footnote w:id="26">
    <w:p w:rsidR="00A609EF" w:rsidRDefault="00A609EF" w:rsidP="00FB59E8">
      <w:pPr>
        <w:pStyle w:val="FootnoteText"/>
      </w:pPr>
      <w:r>
        <w:rPr>
          <w:rStyle w:val="FootnoteReference"/>
        </w:rPr>
        <w:footnoteRef/>
      </w:r>
      <w:r>
        <w:t xml:space="preserve"> </w:t>
      </w:r>
      <w:r w:rsidRPr="00DE6C9D">
        <w:rPr>
          <w:sz w:val="16"/>
          <w:szCs w:val="16"/>
        </w:rPr>
        <w:t>Law and Justice Foundation of NSW</w:t>
      </w:r>
      <w:r>
        <w:rPr>
          <w:sz w:val="16"/>
          <w:szCs w:val="16"/>
        </w:rPr>
        <w:t xml:space="preserve"> </w:t>
      </w:r>
      <w:r w:rsidRPr="00DE6C9D">
        <w:rPr>
          <w:sz w:val="16"/>
          <w:szCs w:val="16"/>
        </w:rPr>
        <w:t xml:space="preserve">“Legal Australia-Wide Survey, Legal Need in </w:t>
      </w:r>
      <w:r>
        <w:rPr>
          <w:sz w:val="16"/>
          <w:szCs w:val="16"/>
        </w:rPr>
        <w:t>Australia</w:t>
      </w:r>
      <w:r w:rsidRPr="00DE6C9D">
        <w:rPr>
          <w:sz w:val="16"/>
          <w:szCs w:val="16"/>
        </w:rPr>
        <w:t>” August 2012</w:t>
      </w:r>
      <w:r>
        <w:rPr>
          <w:sz w:val="16"/>
          <w:szCs w:val="16"/>
        </w:rPr>
        <w:t xml:space="preserve"> at page xviii</w:t>
      </w:r>
    </w:p>
  </w:footnote>
  <w:footnote w:id="27">
    <w:p w:rsidR="00A609EF" w:rsidRDefault="00A609EF" w:rsidP="00FB59E8">
      <w:pPr>
        <w:pStyle w:val="FootnoteText"/>
      </w:pPr>
      <w:r>
        <w:rPr>
          <w:rStyle w:val="FootnoteReference"/>
        </w:rPr>
        <w:footnoteRef/>
      </w:r>
      <w:r>
        <w:t xml:space="preserve"> </w:t>
      </w:r>
      <w:r w:rsidRPr="00B83E3A">
        <w:rPr>
          <w:sz w:val="16"/>
          <w:szCs w:val="16"/>
        </w:rPr>
        <w:t xml:space="preserve">Australian Law Reform Commission &amp; Australian Human Rights Commission “Seen and Heard: priority for children in the legal process” (1997) </w:t>
      </w:r>
      <w:r>
        <w:rPr>
          <w:sz w:val="16"/>
          <w:szCs w:val="16"/>
        </w:rPr>
        <w:t>C</w:t>
      </w:r>
      <w:r w:rsidRPr="00B83E3A">
        <w:rPr>
          <w:sz w:val="16"/>
          <w:szCs w:val="16"/>
        </w:rPr>
        <w:t>h 4</w:t>
      </w:r>
    </w:p>
  </w:footnote>
  <w:footnote w:id="28">
    <w:p w:rsidR="00A609EF" w:rsidRDefault="00A609EF" w:rsidP="00FB59E8">
      <w:pPr>
        <w:pStyle w:val="FootnoteText"/>
      </w:pPr>
      <w:r>
        <w:rPr>
          <w:rStyle w:val="FootnoteReference"/>
        </w:rPr>
        <w:footnoteRef/>
      </w:r>
      <w:r w:rsidRPr="00DE6C9D">
        <w:rPr>
          <w:sz w:val="16"/>
          <w:szCs w:val="16"/>
        </w:rPr>
        <w:t>Law and Justice Foundation of NSW</w:t>
      </w:r>
      <w:r>
        <w:rPr>
          <w:sz w:val="16"/>
          <w:szCs w:val="16"/>
        </w:rPr>
        <w:t xml:space="preserve"> </w:t>
      </w:r>
      <w:r w:rsidRPr="00DE6C9D">
        <w:rPr>
          <w:sz w:val="16"/>
          <w:szCs w:val="16"/>
        </w:rPr>
        <w:t xml:space="preserve">“Legal Australia-Wide Survey, Legal Need in </w:t>
      </w:r>
      <w:r>
        <w:rPr>
          <w:sz w:val="16"/>
          <w:szCs w:val="16"/>
        </w:rPr>
        <w:t>Australia</w:t>
      </w:r>
      <w:r w:rsidRPr="00DE6C9D">
        <w:rPr>
          <w:sz w:val="16"/>
          <w:szCs w:val="16"/>
        </w:rPr>
        <w:t>” August 2012, at p</w:t>
      </w:r>
      <w:r>
        <w:rPr>
          <w:sz w:val="16"/>
          <w:szCs w:val="16"/>
        </w:rPr>
        <w:t>p</w:t>
      </w:r>
      <w:r w:rsidRPr="00DE6C9D">
        <w:rPr>
          <w:sz w:val="16"/>
          <w:szCs w:val="16"/>
        </w:rPr>
        <w:t xml:space="preserve"> </w:t>
      </w:r>
      <w:r>
        <w:rPr>
          <w:sz w:val="16"/>
          <w:szCs w:val="16"/>
        </w:rPr>
        <w:t>xix</w:t>
      </w:r>
      <w:r>
        <w:t xml:space="preserve"> </w:t>
      </w:r>
    </w:p>
  </w:footnote>
  <w:footnote w:id="29">
    <w:p w:rsidR="00A609EF" w:rsidRPr="00B462F5" w:rsidRDefault="00A609EF" w:rsidP="00426988">
      <w:pPr>
        <w:rPr>
          <w:rFonts w:eastAsia="Times"/>
          <w:sz w:val="16"/>
          <w:szCs w:val="16"/>
        </w:rPr>
      </w:pPr>
      <w:r w:rsidRPr="00B462F5">
        <w:rPr>
          <w:rStyle w:val="FootnoteReference"/>
          <w:sz w:val="16"/>
          <w:szCs w:val="16"/>
        </w:rPr>
        <w:footnoteRef/>
      </w:r>
      <w:r w:rsidRPr="00B462F5">
        <w:rPr>
          <w:sz w:val="16"/>
          <w:szCs w:val="16"/>
        </w:rPr>
        <w:t xml:space="preserve"> </w:t>
      </w:r>
      <w:r w:rsidRPr="00B462F5">
        <w:rPr>
          <w:rFonts w:eastAsia="Times"/>
          <w:sz w:val="16"/>
          <w:szCs w:val="16"/>
        </w:rPr>
        <w:t>M Barendrecht “</w:t>
      </w:r>
      <w:r w:rsidRPr="00B462F5">
        <w:rPr>
          <w:rFonts w:eastAsia="Times"/>
          <w:i/>
          <w:sz w:val="16"/>
          <w:szCs w:val="16"/>
        </w:rPr>
        <w:t>Legal Aid, Accessible Courts or Legal Information? Three Access to Justice Strategies Compared</w:t>
      </w:r>
      <w:r>
        <w:rPr>
          <w:rFonts w:eastAsia="Times"/>
          <w:i/>
          <w:sz w:val="16"/>
          <w:szCs w:val="16"/>
        </w:rPr>
        <w:t>”</w:t>
      </w:r>
      <w:r w:rsidRPr="00B462F5">
        <w:rPr>
          <w:rFonts w:eastAsia="Times"/>
          <w:i/>
          <w:sz w:val="16"/>
          <w:szCs w:val="16"/>
        </w:rPr>
        <w:t xml:space="preserve"> </w:t>
      </w:r>
      <w:r w:rsidRPr="00B462F5">
        <w:rPr>
          <w:rFonts w:eastAsia="Times"/>
          <w:sz w:val="16"/>
          <w:szCs w:val="16"/>
        </w:rPr>
        <w:t>Global Jurist Vol 11 Article 6 (2011)</w:t>
      </w:r>
    </w:p>
    <w:p w:rsidR="00A609EF" w:rsidRPr="00A22147" w:rsidRDefault="00A609EF" w:rsidP="00426988">
      <w:pPr>
        <w:pStyle w:val="FootnoteText"/>
        <w:rPr>
          <w:sz w:val="16"/>
          <w:szCs w:val="16"/>
        </w:rPr>
      </w:pPr>
    </w:p>
  </w:footnote>
  <w:footnote w:id="30">
    <w:p w:rsidR="00A609EF" w:rsidRPr="002A5118" w:rsidRDefault="00A609EF" w:rsidP="00510416">
      <w:pPr>
        <w:pStyle w:val="FootnoteText"/>
        <w:rPr>
          <w:sz w:val="16"/>
          <w:szCs w:val="16"/>
        </w:rPr>
      </w:pPr>
      <w:r w:rsidRPr="002A5118">
        <w:rPr>
          <w:rStyle w:val="FootnoteReference"/>
          <w:sz w:val="16"/>
          <w:szCs w:val="16"/>
        </w:rPr>
        <w:footnoteRef/>
      </w:r>
      <w:r w:rsidRPr="002A5118">
        <w:rPr>
          <w:sz w:val="16"/>
          <w:szCs w:val="16"/>
        </w:rPr>
        <w:t xml:space="preserve"> National Children’s and Youth Law Centre; Youthlaw’s Annual Reports</w:t>
      </w:r>
    </w:p>
  </w:footnote>
  <w:footnote w:id="31">
    <w:p w:rsidR="00A609EF" w:rsidRDefault="00A609EF" w:rsidP="00510416">
      <w:pPr>
        <w:pStyle w:val="FootnoteText"/>
      </w:pPr>
      <w:r>
        <w:rPr>
          <w:rStyle w:val="FootnoteReference"/>
        </w:rPr>
        <w:footnoteRef/>
      </w:r>
      <w:r>
        <w:t xml:space="preserve"> Further information on ‘secondary consultations’ is set out later. </w:t>
      </w:r>
    </w:p>
  </w:footnote>
  <w:footnote w:id="32">
    <w:p w:rsidR="00A609EF" w:rsidRPr="00AF1135" w:rsidRDefault="00A609EF" w:rsidP="00510416">
      <w:pPr>
        <w:pStyle w:val="FootnoteText"/>
        <w:rPr>
          <w:sz w:val="16"/>
          <w:szCs w:val="16"/>
        </w:rPr>
      </w:pPr>
      <w:r w:rsidRPr="00AF1135">
        <w:rPr>
          <w:rStyle w:val="FootnoteReference"/>
          <w:sz w:val="16"/>
          <w:szCs w:val="16"/>
        </w:rPr>
        <w:footnoteRef/>
      </w:r>
      <w:r w:rsidRPr="00AF1135">
        <w:rPr>
          <w:sz w:val="16"/>
          <w:szCs w:val="16"/>
        </w:rPr>
        <w:t xml:space="preserve"> Appendix 2</w:t>
      </w:r>
    </w:p>
  </w:footnote>
  <w:footnote w:id="33">
    <w:p w:rsidR="00A609EF" w:rsidRPr="00980623" w:rsidRDefault="00A609EF" w:rsidP="00510416">
      <w:pPr>
        <w:pStyle w:val="FootnoteText"/>
        <w:rPr>
          <w:sz w:val="16"/>
          <w:szCs w:val="16"/>
        </w:rPr>
      </w:pPr>
      <w:r>
        <w:rPr>
          <w:rStyle w:val="FootnoteReference"/>
        </w:rPr>
        <w:footnoteRef/>
      </w:r>
      <w:r>
        <w:t xml:space="preserve"> </w:t>
      </w:r>
      <w:r w:rsidRPr="00980623">
        <w:rPr>
          <w:sz w:val="16"/>
          <w:szCs w:val="16"/>
        </w:rPr>
        <w:t>The local coordinator role is emerging as a key development in community service delivery in Australia in recent years. The Communities for Children program has reported similar results. K</w:t>
      </w:r>
      <w:r>
        <w:rPr>
          <w:sz w:val="16"/>
          <w:szCs w:val="16"/>
        </w:rPr>
        <w:t xml:space="preserve"> </w:t>
      </w:r>
      <w:r w:rsidRPr="00980623">
        <w:rPr>
          <w:sz w:val="16"/>
          <w:szCs w:val="16"/>
        </w:rPr>
        <w:t>Brettig</w:t>
      </w:r>
      <w:r>
        <w:rPr>
          <w:sz w:val="16"/>
          <w:szCs w:val="16"/>
        </w:rPr>
        <w:t xml:space="preserve"> &amp; M Sims </w:t>
      </w:r>
      <w:r w:rsidRPr="000A2C6F">
        <w:rPr>
          <w:i/>
          <w:sz w:val="16"/>
          <w:szCs w:val="16"/>
        </w:rPr>
        <w:t xml:space="preserve">“Building Integrated Connections for </w:t>
      </w:r>
      <w:r>
        <w:rPr>
          <w:i/>
          <w:sz w:val="16"/>
          <w:szCs w:val="16"/>
        </w:rPr>
        <w:t>C</w:t>
      </w:r>
      <w:r w:rsidRPr="000A2C6F">
        <w:rPr>
          <w:i/>
          <w:sz w:val="16"/>
          <w:szCs w:val="16"/>
        </w:rPr>
        <w:t>hildren, Their</w:t>
      </w:r>
      <w:r>
        <w:rPr>
          <w:i/>
          <w:sz w:val="16"/>
          <w:szCs w:val="16"/>
        </w:rPr>
        <w:t xml:space="preserve"> F</w:t>
      </w:r>
      <w:r w:rsidRPr="000A2C6F">
        <w:rPr>
          <w:i/>
          <w:sz w:val="16"/>
          <w:szCs w:val="16"/>
        </w:rPr>
        <w:t xml:space="preserve">amilies and Communities” </w:t>
      </w:r>
      <w:r>
        <w:rPr>
          <w:sz w:val="16"/>
          <w:szCs w:val="16"/>
        </w:rPr>
        <w:t>(2011) Cambridge Scholars Publishing</w:t>
      </w:r>
      <w:r w:rsidRPr="00980623">
        <w:rPr>
          <w:sz w:val="16"/>
          <w:szCs w:val="16"/>
        </w:rPr>
        <w:t xml:space="preserve"> </w:t>
      </w:r>
      <w:r>
        <w:rPr>
          <w:sz w:val="16"/>
          <w:szCs w:val="16"/>
        </w:rPr>
        <w:t>particularly Chapter 10.</w:t>
      </w:r>
      <w:r w:rsidRPr="00980623">
        <w:rPr>
          <w:sz w:val="16"/>
          <w:szCs w:val="16"/>
        </w:rPr>
        <w:t xml:space="preserve"> </w:t>
      </w:r>
    </w:p>
  </w:footnote>
  <w:footnote w:id="34">
    <w:p w:rsidR="00A609EF" w:rsidRPr="00C950E5" w:rsidRDefault="00A609EF" w:rsidP="00510416">
      <w:pPr>
        <w:pStyle w:val="FootnoteText"/>
        <w:rPr>
          <w:sz w:val="16"/>
          <w:szCs w:val="16"/>
        </w:rPr>
      </w:pPr>
      <w:r w:rsidRPr="00C950E5">
        <w:rPr>
          <w:rStyle w:val="FootnoteReference"/>
          <w:sz w:val="16"/>
          <w:szCs w:val="16"/>
        </w:rPr>
        <w:footnoteRef/>
      </w:r>
      <w:r w:rsidRPr="00C950E5">
        <w:rPr>
          <w:sz w:val="16"/>
          <w:szCs w:val="16"/>
        </w:rPr>
        <w:t xml:space="preserve"> Law And Justice Foundation NSW “Effectiveness of Public Legal Assistance Services” Discussion Paper 16 Justice Issues series October 2012</w:t>
      </w:r>
    </w:p>
  </w:footnote>
  <w:footnote w:id="35">
    <w:p w:rsidR="00A609EF" w:rsidRPr="00C950E5" w:rsidRDefault="00A609EF" w:rsidP="00510416">
      <w:pPr>
        <w:pStyle w:val="Default"/>
        <w:rPr>
          <w:rFonts w:asciiTheme="minorHAnsi" w:hAnsiTheme="minorHAnsi" w:cs="Times New Roman"/>
          <w:sz w:val="16"/>
          <w:szCs w:val="16"/>
        </w:rPr>
      </w:pPr>
      <w:r w:rsidRPr="00C950E5">
        <w:rPr>
          <w:rStyle w:val="FootnoteReference"/>
          <w:rFonts w:asciiTheme="minorHAnsi" w:hAnsiTheme="minorHAnsi" w:cs="Times New Roman"/>
          <w:sz w:val="16"/>
          <w:szCs w:val="16"/>
        </w:rPr>
        <w:footnoteRef/>
      </w:r>
      <w:r w:rsidRPr="00C950E5">
        <w:rPr>
          <w:rFonts w:asciiTheme="minorHAnsi" w:hAnsiTheme="minorHAnsi" w:cs="Times New Roman"/>
          <w:sz w:val="16"/>
          <w:szCs w:val="16"/>
        </w:rPr>
        <w:t xml:space="preserve">  L Curran </w:t>
      </w:r>
      <w:r w:rsidRPr="00C950E5">
        <w:rPr>
          <w:rFonts w:asciiTheme="minorHAnsi" w:hAnsiTheme="minorHAnsi" w:cs="Times New Roman"/>
          <w:i/>
          <w:sz w:val="16"/>
          <w:szCs w:val="16"/>
        </w:rPr>
        <w:t xml:space="preserve">“ </w:t>
      </w:r>
      <w:r w:rsidRPr="00C950E5">
        <w:rPr>
          <w:rFonts w:asciiTheme="minorHAnsi" w:hAnsiTheme="minorHAnsi" w:cs="Times New Roman"/>
          <w:bCs/>
          <w:i/>
          <w:sz w:val="16"/>
          <w:szCs w:val="16"/>
        </w:rPr>
        <w:t xml:space="preserve">Encouraging Good Practice in Measuring Effectiveness in the Legal Service Sector” </w:t>
      </w:r>
      <w:r w:rsidRPr="00C950E5">
        <w:rPr>
          <w:rFonts w:asciiTheme="minorHAnsi" w:hAnsiTheme="minorHAnsi" w:cs="Times New Roman"/>
          <w:bCs/>
          <w:sz w:val="16"/>
          <w:szCs w:val="16"/>
        </w:rPr>
        <w:t>Australian National University Law School May 2013</w:t>
      </w:r>
    </w:p>
  </w:footnote>
  <w:footnote w:id="36">
    <w:p w:rsidR="00A609EF" w:rsidRPr="00C01B01" w:rsidRDefault="00A609EF">
      <w:pPr>
        <w:pStyle w:val="FootnoteText"/>
        <w:rPr>
          <w:lang w:val="en-AU"/>
        </w:rPr>
      </w:pPr>
      <w:r>
        <w:rPr>
          <w:rStyle w:val="FootnoteReference"/>
        </w:rPr>
        <w:footnoteRef/>
      </w:r>
      <w:r>
        <w:t xml:space="preserve"> </w:t>
      </w:r>
      <w:hyperlink r:id="rId10" w:history="1">
        <w:r w:rsidRPr="00A0440F">
          <w:rPr>
            <w:rStyle w:val="Hyperlink"/>
          </w:rPr>
          <w:t>http://www.bsl.org.au/pdfs/Tony_Nicholson_speech_on_community_welfare_sector_27_May_2014.pdf</w:t>
        </w:r>
      </w:hyperlink>
      <w:r>
        <w:t xml:space="preserve"> </w:t>
      </w:r>
    </w:p>
  </w:footnote>
  <w:footnote w:id="37">
    <w:p w:rsidR="00A609EF" w:rsidRPr="00A609EF" w:rsidRDefault="00A609EF" w:rsidP="00510416">
      <w:pPr>
        <w:pStyle w:val="FootnoteText"/>
        <w:rPr>
          <w:sz w:val="16"/>
          <w:szCs w:val="16"/>
        </w:rPr>
      </w:pPr>
      <w:r w:rsidRPr="00757786">
        <w:rPr>
          <w:rStyle w:val="FootnoteReference"/>
          <w:sz w:val="16"/>
          <w:szCs w:val="16"/>
        </w:rPr>
        <w:footnoteRef/>
      </w:r>
      <w:r w:rsidRPr="00757786">
        <w:rPr>
          <w:sz w:val="16"/>
          <w:szCs w:val="16"/>
        </w:rPr>
        <w:t xml:space="preserve"> </w:t>
      </w:r>
      <w:hyperlink r:id="rId11" w:history="1">
        <w:r w:rsidRPr="00A609EF">
          <w:rPr>
            <w:rStyle w:val="Hyperlink"/>
            <w:color w:val="auto"/>
            <w:sz w:val="16"/>
            <w:szCs w:val="16"/>
          </w:rPr>
          <w:t>http://www.liv.asn.au/For-Lawyers/Ethics/Introduction-to-Legal-Ethics</w:t>
        </w:r>
      </w:hyperlink>
      <w:r w:rsidRPr="00A609EF">
        <w:rPr>
          <w:sz w:val="16"/>
          <w:szCs w:val="16"/>
        </w:rPr>
        <w:t xml:space="preserve"> </w:t>
      </w:r>
    </w:p>
  </w:footnote>
  <w:footnote w:id="38">
    <w:p w:rsidR="00A609EF" w:rsidRPr="00757786" w:rsidRDefault="00A609EF" w:rsidP="00510416">
      <w:pPr>
        <w:pStyle w:val="FootnoteText"/>
        <w:rPr>
          <w:sz w:val="16"/>
          <w:szCs w:val="16"/>
        </w:rPr>
      </w:pPr>
      <w:r w:rsidRPr="00A609EF">
        <w:rPr>
          <w:rStyle w:val="FootnoteReference"/>
          <w:sz w:val="16"/>
          <w:szCs w:val="16"/>
        </w:rPr>
        <w:footnoteRef/>
      </w:r>
      <w:r w:rsidRPr="00A609EF">
        <w:rPr>
          <w:sz w:val="16"/>
          <w:szCs w:val="16"/>
        </w:rPr>
        <w:t xml:space="preserve"> </w:t>
      </w:r>
      <w:hyperlink r:id="rId12" w:history="1">
        <w:r w:rsidRPr="00A609EF">
          <w:rPr>
            <w:rStyle w:val="Hyperlink"/>
            <w:color w:val="auto"/>
            <w:sz w:val="16"/>
            <w:szCs w:val="16"/>
          </w:rPr>
          <w:t>http://www.naclc.org.au/cb_pages/accreditation_spp.php</w:t>
        </w:r>
      </w:hyperlink>
      <w:r w:rsidRPr="00A609EF">
        <w:rPr>
          <w:sz w:val="16"/>
          <w:szCs w:val="16"/>
        </w:rPr>
        <w:t xml:space="preserve"> </w:t>
      </w:r>
    </w:p>
  </w:footnote>
  <w:footnote w:id="39">
    <w:p w:rsidR="00A609EF" w:rsidRPr="00167D2F" w:rsidRDefault="00A609EF" w:rsidP="008169C6">
      <w:pPr>
        <w:pStyle w:val="FootnoteText"/>
        <w:rPr>
          <w:sz w:val="16"/>
          <w:szCs w:val="16"/>
        </w:rPr>
      </w:pPr>
      <w:r w:rsidRPr="00167D2F">
        <w:rPr>
          <w:rStyle w:val="FootnoteReference"/>
          <w:sz w:val="16"/>
          <w:szCs w:val="16"/>
        </w:rPr>
        <w:footnoteRef/>
      </w:r>
      <w:r w:rsidRPr="00167D2F">
        <w:rPr>
          <w:sz w:val="16"/>
          <w:szCs w:val="16"/>
        </w:rPr>
        <w:t xml:space="preserve"> http://www.naccchildlaw.org/?page=Practicestandards</w:t>
      </w:r>
    </w:p>
  </w:footnote>
  <w:footnote w:id="40">
    <w:p w:rsidR="00A609EF" w:rsidRPr="00597411" w:rsidRDefault="00A609EF" w:rsidP="008169C6">
      <w:pPr>
        <w:spacing w:before="0" w:after="0" w:line="240" w:lineRule="auto"/>
        <w:rPr>
          <w:sz w:val="16"/>
          <w:szCs w:val="16"/>
        </w:rPr>
      </w:pPr>
      <w:r w:rsidRPr="00597411">
        <w:rPr>
          <w:rStyle w:val="FootnoteReference"/>
          <w:sz w:val="16"/>
          <w:szCs w:val="16"/>
        </w:rPr>
        <w:footnoteRef/>
      </w:r>
      <w:r w:rsidRPr="00597411">
        <w:rPr>
          <w:sz w:val="16"/>
          <w:szCs w:val="16"/>
        </w:rPr>
        <w:t xml:space="preserve"> </w:t>
      </w:r>
      <w:r w:rsidRPr="00597411">
        <w:rPr>
          <w:rFonts w:eastAsia="Times"/>
          <w:color w:val="000000"/>
          <w:sz w:val="16"/>
          <w:szCs w:val="16"/>
        </w:rPr>
        <w:t xml:space="preserve">General </w:t>
      </w:r>
      <w:r>
        <w:rPr>
          <w:rFonts w:eastAsia="Times"/>
          <w:color w:val="000000"/>
          <w:sz w:val="16"/>
          <w:szCs w:val="16"/>
        </w:rPr>
        <w:t>C</w:t>
      </w:r>
      <w:r w:rsidRPr="00597411">
        <w:rPr>
          <w:rFonts w:eastAsia="Times"/>
          <w:color w:val="000000"/>
          <w:sz w:val="16"/>
          <w:szCs w:val="16"/>
        </w:rPr>
        <w:t xml:space="preserve">omment </w:t>
      </w:r>
      <w:r>
        <w:rPr>
          <w:rFonts w:eastAsia="Times"/>
          <w:color w:val="000000"/>
          <w:sz w:val="16"/>
          <w:szCs w:val="16"/>
        </w:rPr>
        <w:t xml:space="preserve">Number </w:t>
      </w:r>
      <w:r w:rsidRPr="00597411">
        <w:rPr>
          <w:rFonts w:eastAsia="Times"/>
          <w:color w:val="000000"/>
          <w:sz w:val="16"/>
          <w:szCs w:val="16"/>
        </w:rPr>
        <w:t xml:space="preserve">10 (2007) </w:t>
      </w:r>
      <w:r>
        <w:rPr>
          <w:rFonts w:eastAsia="Times"/>
          <w:color w:val="000000"/>
          <w:sz w:val="16"/>
          <w:szCs w:val="16"/>
        </w:rPr>
        <w:t xml:space="preserve">- </w:t>
      </w:r>
      <w:r w:rsidRPr="00597411">
        <w:rPr>
          <w:rFonts w:eastAsia="Times"/>
          <w:color w:val="0000FF"/>
          <w:sz w:val="16"/>
          <w:szCs w:val="16"/>
        </w:rPr>
        <w:t>http://www2.ohchr.org/english/bodies/crc/comments.htm</w:t>
      </w:r>
    </w:p>
  </w:footnote>
  <w:footnote w:id="41">
    <w:p w:rsidR="00A609EF" w:rsidRPr="00597411" w:rsidRDefault="00A609EF" w:rsidP="008169C6">
      <w:pPr>
        <w:spacing w:before="0" w:after="0" w:line="240" w:lineRule="auto"/>
        <w:rPr>
          <w:rFonts w:eastAsia="Times"/>
          <w:color w:val="0000FF"/>
          <w:sz w:val="16"/>
          <w:szCs w:val="16"/>
        </w:rPr>
      </w:pPr>
      <w:r w:rsidRPr="00597411">
        <w:rPr>
          <w:rStyle w:val="FootnoteReference"/>
          <w:sz w:val="16"/>
          <w:szCs w:val="16"/>
        </w:rPr>
        <w:footnoteRef/>
      </w:r>
      <w:r w:rsidRPr="00597411">
        <w:rPr>
          <w:sz w:val="16"/>
          <w:szCs w:val="16"/>
        </w:rPr>
        <w:t xml:space="preserve"> </w:t>
      </w:r>
      <w:r>
        <w:rPr>
          <w:sz w:val="16"/>
          <w:szCs w:val="16"/>
        </w:rPr>
        <w:t>At page 9</w:t>
      </w:r>
      <w:r w:rsidRPr="00597411">
        <w:rPr>
          <w:rFonts w:eastAsia="Times"/>
          <w:color w:val="000000"/>
          <w:sz w:val="16"/>
          <w:szCs w:val="16"/>
        </w:rPr>
        <w:t>,</w:t>
      </w:r>
      <w:r>
        <w:rPr>
          <w:rFonts w:eastAsia="Times"/>
          <w:color w:val="000000"/>
          <w:sz w:val="16"/>
          <w:szCs w:val="16"/>
        </w:rPr>
        <w:t xml:space="preserve"> </w:t>
      </w:r>
      <w:r w:rsidRPr="00597411">
        <w:rPr>
          <w:rFonts w:eastAsia="Times"/>
          <w:color w:val="000000"/>
          <w:sz w:val="16"/>
          <w:szCs w:val="16"/>
        </w:rPr>
        <w:t xml:space="preserve">available at: </w:t>
      </w:r>
      <w:r w:rsidRPr="00597411">
        <w:rPr>
          <w:rFonts w:eastAsia="Times"/>
          <w:color w:val="0000FF"/>
          <w:sz w:val="16"/>
          <w:szCs w:val="16"/>
        </w:rPr>
        <w:t>http://www.coe.int/t/dghl/standardsetting/childjustice/Guidelines%20on%20childfriendly%</w:t>
      </w:r>
    </w:p>
    <w:p w:rsidR="00A609EF" w:rsidRPr="00597411" w:rsidRDefault="00A609EF" w:rsidP="008169C6">
      <w:pPr>
        <w:pStyle w:val="FootnoteText"/>
        <w:rPr>
          <w:sz w:val="16"/>
          <w:szCs w:val="16"/>
        </w:rPr>
      </w:pPr>
      <w:r w:rsidRPr="00597411">
        <w:rPr>
          <w:rFonts w:eastAsia="Times"/>
          <w:color w:val="0000FF"/>
          <w:sz w:val="16"/>
          <w:szCs w:val="16"/>
        </w:rPr>
        <w:t>20justice%20and%20their%20explanatory%20memorandum%20_4_.pdf</w:t>
      </w:r>
    </w:p>
  </w:footnote>
  <w:footnote w:id="42">
    <w:p w:rsidR="00A609EF" w:rsidRPr="00A811F1" w:rsidRDefault="00A609EF" w:rsidP="008169C6">
      <w:pPr>
        <w:pStyle w:val="FootnoteText"/>
        <w:rPr>
          <w:sz w:val="16"/>
          <w:szCs w:val="16"/>
        </w:rPr>
      </w:pPr>
      <w:r w:rsidRPr="00A811F1">
        <w:rPr>
          <w:rStyle w:val="FootnoteReference"/>
          <w:sz w:val="16"/>
          <w:szCs w:val="16"/>
        </w:rPr>
        <w:footnoteRef/>
      </w:r>
      <w:r w:rsidRPr="00A811F1">
        <w:rPr>
          <w:sz w:val="16"/>
          <w:szCs w:val="16"/>
        </w:rPr>
        <w:t xml:space="preserve"> http://wbro.oxfordjournals.org/content/19/1/1.short</w:t>
      </w:r>
    </w:p>
  </w:footnote>
  <w:footnote w:id="43">
    <w:p w:rsidR="00A609EF" w:rsidRDefault="00A609EF" w:rsidP="00C02137">
      <w:pPr>
        <w:pStyle w:val="FootnoteText"/>
      </w:pPr>
      <w:r>
        <w:rPr>
          <w:rStyle w:val="FootnoteReference"/>
        </w:rPr>
        <w:footnoteRef/>
      </w:r>
      <w:r>
        <w:t xml:space="preserve"> </w:t>
      </w:r>
      <w:r w:rsidRPr="00DE6C9D">
        <w:rPr>
          <w:sz w:val="16"/>
          <w:szCs w:val="16"/>
        </w:rPr>
        <w:t>Law and Justice Foundation of NSW</w:t>
      </w:r>
      <w:r>
        <w:rPr>
          <w:sz w:val="16"/>
          <w:szCs w:val="16"/>
        </w:rPr>
        <w:t xml:space="preserve"> </w:t>
      </w:r>
      <w:r w:rsidRPr="00DE6C9D">
        <w:rPr>
          <w:sz w:val="16"/>
          <w:szCs w:val="16"/>
        </w:rPr>
        <w:t xml:space="preserve">“Legal Australia-Wide Survey, Legal Need in </w:t>
      </w:r>
      <w:r>
        <w:rPr>
          <w:sz w:val="16"/>
          <w:szCs w:val="16"/>
        </w:rPr>
        <w:t>Australia</w:t>
      </w:r>
      <w:r w:rsidRPr="00DE6C9D">
        <w:rPr>
          <w:sz w:val="16"/>
          <w:szCs w:val="16"/>
        </w:rPr>
        <w:t>” August 2012</w:t>
      </w:r>
      <w:r>
        <w:rPr>
          <w:sz w:val="16"/>
          <w:szCs w:val="16"/>
        </w:rPr>
        <w:t>.</w:t>
      </w:r>
    </w:p>
  </w:footnote>
  <w:footnote w:id="44">
    <w:p w:rsidR="00A609EF" w:rsidRPr="00F52E0B" w:rsidRDefault="00A609EF" w:rsidP="00510416">
      <w:pPr>
        <w:pStyle w:val="FootnoteText"/>
        <w:rPr>
          <w:sz w:val="16"/>
          <w:szCs w:val="16"/>
        </w:rPr>
      </w:pPr>
      <w:r w:rsidRPr="00F52E0B">
        <w:rPr>
          <w:rStyle w:val="FootnoteReference"/>
          <w:sz w:val="16"/>
          <w:szCs w:val="16"/>
        </w:rPr>
        <w:footnoteRef/>
      </w:r>
      <w:r w:rsidRPr="00F52E0B">
        <w:rPr>
          <w:sz w:val="16"/>
          <w:szCs w:val="16"/>
        </w:rPr>
        <w:t xml:space="preserve"> L Curran</w:t>
      </w:r>
      <w:r>
        <w:rPr>
          <w:sz w:val="16"/>
          <w:szCs w:val="16"/>
        </w:rPr>
        <w:t>,</w:t>
      </w:r>
      <w:r w:rsidRPr="00F52E0B">
        <w:rPr>
          <w:sz w:val="16"/>
          <w:szCs w:val="16"/>
        </w:rPr>
        <w:t xml:space="preserve"> “</w:t>
      </w:r>
      <w:r w:rsidRPr="00F52E0B">
        <w:rPr>
          <w:i/>
          <w:sz w:val="16"/>
          <w:szCs w:val="16"/>
        </w:rPr>
        <w:t>Solving Problems – a Strategic Approach”</w:t>
      </w:r>
      <w:r w:rsidRPr="00F52E0B">
        <w:rPr>
          <w:sz w:val="16"/>
          <w:szCs w:val="16"/>
        </w:rPr>
        <w:t xml:space="preserve"> Australian National University School of Law March 2013.</w:t>
      </w:r>
    </w:p>
  </w:footnote>
  <w:footnote w:id="45">
    <w:p w:rsidR="00A609EF" w:rsidRPr="00242E7B" w:rsidRDefault="00A609EF" w:rsidP="00510416">
      <w:pPr>
        <w:pStyle w:val="FootnoteText"/>
        <w:rPr>
          <w:sz w:val="16"/>
          <w:szCs w:val="16"/>
        </w:rPr>
      </w:pPr>
      <w:r w:rsidRPr="00242E7B">
        <w:rPr>
          <w:rStyle w:val="FootnoteReference"/>
          <w:sz w:val="16"/>
          <w:szCs w:val="16"/>
        </w:rPr>
        <w:footnoteRef/>
      </w:r>
      <w:r w:rsidRPr="00242E7B">
        <w:rPr>
          <w:sz w:val="16"/>
          <w:szCs w:val="16"/>
        </w:rPr>
        <w:t xml:space="preserve"> The term comes from the </w:t>
      </w:r>
      <w:hyperlink r:id="rId13" w:tooltip="French language" w:history="1">
        <w:r w:rsidRPr="00242E7B">
          <w:rPr>
            <w:rStyle w:val="Hyperlink"/>
            <w:sz w:val="16"/>
            <w:szCs w:val="16"/>
          </w:rPr>
          <w:t>French</w:t>
        </w:r>
      </w:hyperlink>
      <w:r w:rsidRPr="00242E7B">
        <w:rPr>
          <w:sz w:val="16"/>
          <w:szCs w:val="16"/>
        </w:rPr>
        <w:t xml:space="preserve"> verb </w:t>
      </w:r>
      <w:r w:rsidRPr="00242E7B">
        <w:rPr>
          <w:i/>
          <w:iCs/>
          <w:sz w:val="16"/>
          <w:szCs w:val="16"/>
        </w:rPr>
        <w:t>trier</w:t>
      </w:r>
      <w:r w:rsidRPr="00242E7B">
        <w:rPr>
          <w:sz w:val="16"/>
          <w:szCs w:val="16"/>
        </w:rPr>
        <w:t>, meaning to separate, sift or select</w:t>
      </w:r>
      <w:r>
        <w:rPr>
          <w:sz w:val="16"/>
          <w:szCs w:val="16"/>
        </w:rPr>
        <w:t>.</w:t>
      </w:r>
    </w:p>
  </w:footnote>
  <w:footnote w:id="46">
    <w:p w:rsidR="00A609EF" w:rsidRPr="00A811F1" w:rsidRDefault="00A609EF" w:rsidP="00510416">
      <w:pPr>
        <w:pStyle w:val="FootnoteText"/>
        <w:rPr>
          <w:sz w:val="16"/>
          <w:szCs w:val="16"/>
        </w:rPr>
      </w:pPr>
      <w:r w:rsidRPr="00A609EF">
        <w:rPr>
          <w:rStyle w:val="FootnoteReference"/>
          <w:sz w:val="16"/>
          <w:szCs w:val="16"/>
        </w:rPr>
        <w:footnoteRef/>
      </w:r>
      <w:r w:rsidRPr="00A609EF">
        <w:rPr>
          <w:sz w:val="16"/>
          <w:szCs w:val="16"/>
        </w:rPr>
        <w:t xml:space="preserve"> </w:t>
      </w:r>
      <w:hyperlink r:id="rId14" w:history="1">
        <w:r w:rsidRPr="00A609EF">
          <w:rPr>
            <w:rStyle w:val="Hyperlink"/>
            <w:color w:val="auto"/>
            <w:sz w:val="16"/>
            <w:szCs w:val="16"/>
          </w:rPr>
          <w:t>www.lawstuff.org.au</w:t>
        </w:r>
      </w:hyperlink>
      <w:r w:rsidRPr="00A609EF">
        <w:rPr>
          <w:sz w:val="16"/>
          <w:szCs w:val="16"/>
        </w:rPr>
        <w:t xml:space="preserve"> </w:t>
      </w:r>
    </w:p>
  </w:footnote>
  <w:footnote w:id="47">
    <w:p w:rsidR="00A609EF" w:rsidRPr="006631E3" w:rsidRDefault="00A609EF" w:rsidP="00363269">
      <w:pPr>
        <w:pStyle w:val="FootnoteText"/>
        <w:rPr>
          <w:sz w:val="16"/>
          <w:szCs w:val="16"/>
        </w:rPr>
      </w:pPr>
      <w:r w:rsidRPr="006631E3">
        <w:rPr>
          <w:rStyle w:val="FootnoteReference"/>
          <w:sz w:val="16"/>
          <w:szCs w:val="16"/>
        </w:rPr>
        <w:footnoteRef/>
      </w:r>
      <w:r w:rsidRPr="006631E3">
        <w:rPr>
          <w:sz w:val="16"/>
          <w:szCs w:val="16"/>
        </w:rPr>
        <w:t xml:space="preserve"> Law &amp; Justice Foundation of NSW </w:t>
      </w:r>
      <w:r w:rsidRPr="006631E3">
        <w:rPr>
          <w:i/>
          <w:sz w:val="16"/>
          <w:szCs w:val="16"/>
        </w:rPr>
        <w:t>“Legal Assistance By Videoconferencing: What Is Known”</w:t>
      </w:r>
      <w:r w:rsidRPr="006631E3">
        <w:rPr>
          <w:sz w:val="16"/>
          <w:szCs w:val="16"/>
        </w:rPr>
        <w:t xml:space="preserve"> Justice Issues Paper 15</w:t>
      </w:r>
      <w:r>
        <w:rPr>
          <w:sz w:val="16"/>
          <w:szCs w:val="16"/>
        </w:rPr>
        <w:t xml:space="preserve">, </w:t>
      </w:r>
      <w:r w:rsidRPr="006631E3">
        <w:rPr>
          <w:sz w:val="16"/>
          <w:szCs w:val="16"/>
        </w:rPr>
        <w:t xml:space="preserve"> Nov 2011</w:t>
      </w:r>
    </w:p>
  </w:footnote>
  <w:footnote w:id="48">
    <w:p w:rsidR="00A609EF" w:rsidRDefault="00A609EF" w:rsidP="00363269">
      <w:pPr>
        <w:spacing w:before="0" w:after="0" w:line="240" w:lineRule="auto"/>
      </w:pPr>
      <w:r w:rsidRPr="00DA1E8C">
        <w:rPr>
          <w:rStyle w:val="FootnoteReference"/>
          <w:sz w:val="16"/>
          <w:szCs w:val="16"/>
        </w:rPr>
        <w:footnoteRef/>
      </w:r>
      <w:r w:rsidRPr="00DA1E8C">
        <w:rPr>
          <w:sz w:val="16"/>
          <w:szCs w:val="16"/>
        </w:rPr>
        <w:t xml:space="preserve"> </w:t>
      </w:r>
      <w:r>
        <w:rPr>
          <w:rFonts w:eastAsia="Times"/>
          <w:color w:val="000000"/>
          <w:sz w:val="16"/>
          <w:szCs w:val="16"/>
        </w:rPr>
        <w:t>Denvir</w:t>
      </w:r>
      <w:r w:rsidRPr="00DA1E8C">
        <w:rPr>
          <w:rFonts w:eastAsia="Times"/>
          <w:color w:val="000000"/>
          <w:sz w:val="16"/>
          <w:szCs w:val="16"/>
        </w:rPr>
        <w:t xml:space="preserve">, </w:t>
      </w:r>
      <w:r>
        <w:rPr>
          <w:rFonts w:eastAsia="Times"/>
          <w:color w:val="000000"/>
          <w:sz w:val="16"/>
          <w:szCs w:val="16"/>
        </w:rPr>
        <w:t xml:space="preserve">Balmer &amp; </w:t>
      </w:r>
      <w:r w:rsidRPr="00DA1E8C">
        <w:rPr>
          <w:rFonts w:eastAsia="Times"/>
          <w:color w:val="000000"/>
          <w:sz w:val="16"/>
          <w:szCs w:val="16"/>
        </w:rPr>
        <w:t>Pleasence</w:t>
      </w:r>
      <w:r w:rsidRPr="00DA1E8C">
        <w:rPr>
          <w:rFonts w:eastAsia="Times"/>
          <w:sz w:val="16"/>
          <w:szCs w:val="16"/>
        </w:rPr>
        <w:t xml:space="preserve"> “</w:t>
      </w:r>
      <w:r w:rsidRPr="00DA1E8C">
        <w:rPr>
          <w:rFonts w:eastAsia="Times"/>
          <w:i/>
          <w:sz w:val="16"/>
          <w:szCs w:val="16"/>
        </w:rPr>
        <w:t>Surfing the web – Recreation or resource? Exploring how young people in the</w:t>
      </w:r>
      <w:r>
        <w:rPr>
          <w:rFonts w:eastAsia="Times"/>
          <w:i/>
          <w:sz w:val="16"/>
          <w:szCs w:val="16"/>
        </w:rPr>
        <w:t xml:space="preserve"> </w:t>
      </w:r>
      <w:r w:rsidRPr="00DA1E8C">
        <w:rPr>
          <w:rFonts w:eastAsia="Times"/>
          <w:i/>
          <w:sz w:val="16"/>
          <w:szCs w:val="16"/>
        </w:rPr>
        <w:t>UK use the Internet as an advice portal for problems with a legal dimension</w:t>
      </w:r>
      <w:r>
        <w:rPr>
          <w:rFonts w:eastAsia="Times"/>
          <w:i/>
          <w:sz w:val="16"/>
          <w:szCs w:val="16"/>
        </w:rPr>
        <w:t>”</w:t>
      </w:r>
      <w:r w:rsidRPr="00DA1E8C">
        <w:rPr>
          <w:rFonts w:ascii="AdvGulliv-R" w:eastAsia="Times" w:hAnsi="AdvGulliv-R" w:cs="AdvGulliv-R"/>
          <w:color w:val="000066"/>
          <w:sz w:val="13"/>
          <w:szCs w:val="13"/>
        </w:rPr>
        <w:t xml:space="preserve"> </w:t>
      </w:r>
      <w:r w:rsidRPr="00DA1E8C">
        <w:rPr>
          <w:rFonts w:eastAsia="Times"/>
          <w:color w:val="000066"/>
          <w:sz w:val="16"/>
          <w:szCs w:val="16"/>
        </w:rPr>
        <w:t>Interacting with Computers 23 (2011) 96–104</w:t>
      </w:r>
    </w:p>
  </w:footnote>
  <w:footnote w:id="49">
    <w:p w:rsidR="00A609EF" w:rsidRPr="00553725" w:rsidRDefault="00A609EF" w:rsidP="00363269">
      <w:pPr>
        <w:pStyle w:val="FootnoteText"/>
        <w:rPr>
          <w:sz w:val="16"/>
          <w:szCs w:val="16"/>
        </w:rPr>
      </w:pPr>
      <w:r w:rsidRPr="00553725">
        <w:rPr>
          <w:rStyle w:val="FootnoteReference"/>
          <w:sz w:val="16"/>
          <w:szCs w:val="16"/>
        </w:rPr>
        <w:footnoteRef/>
      </w:r>
      <w:r w:rsidRPr="00553725">
        <w:rPr>
          <w:sz w:val="16"/>
          <w:szCs w:val="16"/>
        </w:rPr>
        <w:t xml:space="preserve"> </w:t>
      </w:r>
      <w:hyperlink r:id="rId15" w:history="1">
        <w:r w:rsidRPr="00553725">
          <w:rPr>
            <w:rStyle w:val="Hyperlink"/>
            <w:sz w:val="16"/>
            <w:szCs w:val="16"/>
          </w:rPr>
          <w:t>www.</w:t>
        </w:r>
        <w:r w:rsidRPr="00553725">
          <w:rPr>
            <w:rStyle w:val="Hyperlink"/>
            <w:b/>
            <w:bCs/>
            <w:sz w:val="16"/>
            <w:szCs w:val="16"/>
          </w:rPr>
          <w:t>cybersmart</w:t>
        </w:r>
        <w:r w:rsidRPr="00553725">
          <w:rPr>
            <w:rStyle w:val="Hyperlink"/>
            <w:sz w:val="16"/>
            <w:szCs w:val="16"/>
          </w:rPr>
          <w:t>.gov.au</w:t>
        </w:r>
      </w:hyperlink>
      <w:r w:rsidRPr="00553725">
        <w:rPr>
          <w:sz w:val="16"/>
          <w:szCs w:val="16"/>
        </w:rPr>
        <w:t xml:space="preserve">‎; </w:t>
      </w:r>
      <w:hyperlink r:id="rId16" w:history="1">
        <w:r w:rsidRPr="00553725">
          <w:rPr>
            <w:rStyle w:val="Hyperlink"/>
            <w:sz w:val="16"/>
            <w:szCs w:val="16"/>
          </w:rPr>
          <w:t>www.</w:t>
        </w:r>
        <w:r w:rsidRPr="00553725">
          <w:rPr>
            <w:rStyle w:val="Hyperlink"/>
            <w:b/>
            <w:bCs/>
            <w:sz w:val="16"/>
            <w:szCs w:val="16"/>
          </w:rPr>
          <w:t>lawstuff</w:t>
        </w:r>
        <w:r w:rsidRPr="00553725">
          <w:rPr>
            <w:rStyle w:val="Hyperlink"/>
            <w:sz w:val="16"/>
            <w:szCs w:val="16"/>
          </w:rPr>
          <w:t>.org.au</w:t>
        </w:r>
      </w:hyperlink>
      <w:r w:rsidRPr="00553725">
        <w:rPr>
          <w:sz w:val="16"/>
          <w:szCs w:val="16"/>
        </w:rPr>
        <w:t xml:space="preserve">‎; </w:t>
      </w:r>
      <w:hyperlink r:id="rId17" w:history="1">
        <w:r w:rsidRPr="00553725">
          <w:rPr>
            <w:rStyle w:val="Hyperlink"/>
            <w:sz w:val="16"/>
            <w:szCs w:val="16"/>
          </w:rPr>
          <w:t>https://www.moneysmart.gov.au/life-events-and-you/under-25s</w:t>
        </w:r>
      </w:hyperlink>
      <w:r w:rsidRPr="00553725">
        <w:rPr>
          <w:sz w:val="16"/>
          <w:szCs w:val="16"/>
        </w:rPr>
        <w:t xml:space="preserve">; </w:t>
      </w:r>
      <w:r w:rsidRPr="00553725">
        <w:rPr>
          <w:rStyle w:val="HTMLCite"/>
          <w:sz w:val="16"/>
          <w:szCs w:val="16"/>
        </w:rPr>
        <w:t>au.</w:t>
      </w:r>
      <w:r w:rsidRPr="00553725">
        <w:rPr>
          <w:rStyle w:val="HTMLCite"/>
          <w:b/>
          <w:bCs/>
          <w:sz w:val="16"/>
          <w:szCs w:val="16"/>
        </w:rPr>
        <w:t>reachout</w:t>
      </w:r>
      <w:r w:rsidRPr="00553725">
        <w:rPr>
          <w:rStyle w:val="HTMLCite"/>
          <w:sz w:val="16"/>
          <w:szCs w:val="16"/>
        </w:rPr>
        <w:t xml:space="preserve">.com   </w:t>
      </w:r>
    </w:p>
  </w:footnote>
  <w:footnote w:id="50">
    <w:p w:rsidR="00A609EF" w:rsidRPr="00392354" w:rsidRDefault="00A609EF" w:rsidP="00363269">
      <w:pPr>
        <w:pStyle w:val="FootnoteText"/>
        <w:rPr>
          <w:sz w:val="16"/>
          <w:szCs w:val="16"/>
        </w:rPr>
      </w:pPr>
      <w:r w:rsidRPr="00392354">
        <w:rPr>
          <w:rStyle w:val="FootnoteReference"/>
          <w:sz w:val="16"/>
          <w:szCs w:val="16"/>
        </w:rPr>
        <w:footnoteRef/>
      </w:r>
      <w:r w:rsidRPr="00392354">
        <w:rPr>
          <w:sz w:val="16"/>
          <w:szCs w:val="16"/>
        </w:rPr>
        <w:t xml:space="preserve"> </w:t>
      </w:r>
      <w:hyperlink r:id="rId18" w:history="1">
        <w:r w:rsidRPr="00392354">
          <w:rPr>
            <w:rStyle w:val="Hyperlink"/>
            <w:sz w:val="16"/>
            <w:szCs w:val="16"/>
          </w:rPr>
          <w:t>http://www.yawcrc.org.au/about</w:t>
        </w:r>
      </w:hyperlink>
      <w:r w:rsidRPr="00392354">
        <w:rPr>
          <w:sz w:val="16"/>
          <w:szCs w:val="16"/>
        </w:rPr>
        <w:t xml:space="preserve"> </w:t>
      </w:r>
    </w:p>
  </w:footnote>
  <w:footnote w:id="51">
    <w:p w:rsidR="00A609EF" w:rsidRDefault="00A609EF" w:rsidP="00363269">
      <w:pPr>
        <w:spacing w:before="0" w:after="0" w:line="240" w:lineRule="auto"/>
      </w:pPr>
      <w:r w:rsidRPr="001A7393">
        <w:rPr>
          <w:rStyle w:val="FootnoteReference"/>
          <w:sz w:val="16"/>
          <w:szCs w:val="16"/>
        </w:rPr>
        <w:footnoteRef/>
      </w:r>
      <w:r w:rsidRPr="001A7393">
        <w:rPr>
          <w:sz w:val="16"/>
          <w:szCs w:val="16"/>
        </w:rPr>
        <w:t xml:space="preserve"> Collin, Rahilly,</w:t>
      </w:r>
      <w:r>
        <w:rPr>
          <w:sz w:val="16"/>
          <w:szCs w:val="16"/>
        </w:rPr>
        <w:t xml:space="preserve"> Richardson</w:t>
      </w:r>
      <w:r w:rsidRPr="001A7393">
        <w:rPr>
          <w:sz w:val="16"/>
          <w:szCs w:val="16"/>
        </w:rPr>
        <w:t xml:space="preserve"> &amp; Third </w:t>
      </w:r>
      <w:r>
        <w:rPr>
          <w:sz w:val="16"/>
          <w:szCs w:val="16"/>
        </w:rPr>
        <w:t>“</w:t>
      </w:r>
      <w:r w:rsidRPr="001A7393">
        <w:rPr>
          <w:sz w:val="16"/>
          <w:szCs w:val="16"/>
        </w:rPr>
        <w:t>The Benefits of Social Networking Services: Literature Review</w:t>
      </w:r>
      <w:r>
        <w:rPr>
          <w:sz w:val="16"/>
          <w:szCs w:val="16"/>
        </w:rPr>
        <w:t xml:space="preserve">” </w:t>
      </w:r>
      <w:r w:rsidRPr="001A7393">
        <w:rPr>
          <w:sz w:val="16"/>
          <w:szCs w:val="16"/>
        </w:rPr>
        <w:t xml:space="preserve"> Melbourne (2011) </w:t>
      </w:r>
    </w:p>
  </w:footnote>
  <w:footnote w:id="52">
    <w:p w:rsidR="00A609EF" w:rsidRPr="00491AD2" w:rsidRDefault="00A609EF" w:rsidP="00363269">
      <w:pPr>
        <w:pStyle w:val="FootnoteText"/>
        <w:rPr>
          <w:sz w:val="16"/>
          <w:szCs w:val="16"/>
        </w:rPr>
      </w:pPr>
      <w:r w:rsidRPr="00491AD2">
        <w:rPr>
          <w:rStyle w:val="FootnoteReference"/>
          <w:sz w:val="16"/>
          <w:szCs w:val="16"/>
        </w:rPr>
        <w:footnoteRef/>
      </w:r>
      <w:r w:rsidRPr="00491AD2">
        <w:rPr>
          <w:sz w:val="16"/>
          <w:szCs w:val="16"/>
        </w:rPr>
        <w:t xml:space="preserve"> Stephens-Reicher, Metcalf, Blanchard, </w:t>
      </w:r>
      <w:r>
        <w:rPr>
          <w:sz w:val="16"/>
          <w:szCs w:val="16"/>
        </w:rPr>
        <w:t xml:space="preserve">Mangan &amp; Burns </w:t>
      </w:r>
      <w:r w:rsidRPr="00491AD2">
        <w:rPr>
          <w:i/>
          <w:sz w:val="16"/>
          <w:szCs w:val="16"/>
        </w:rPr>
        <w:t>“Reaching the Hard-to-Reach: How Information Communication Technologies (ICT) can reach young people at greater risk of mental health difficulties”.</w:t>
      </w:r>
      <w:r w:rsidRPr="00491AD2">
        <w:rPr>
          <w:sz w:val="16"/>
          <w:szCs w:val="16"/>
        </w:rPr>
        <w:t xml:space="preserve"> Australasian Psychiatry. Vol 19 </w:t>
      </w:r>
      <w:r>
        <w:rPr>
          <w:sz w:val="16"/>
          <w:szCs w:val="16"/>
        </w:rPr>
        <w:t>Supp</w:t>
      </w:r>
      <w:r w:rsidRPr="00491AD2">
        <w:rPr>
          <w:sz w:val="16"/>
          <w:szCs w:val="16"/>
        </w:rPr>
        <w:t xml:space="preserve"> 1:S58-61.</w:t>
      </w:r>
    </w:p>
  </w:footnote>
  <w:footnote w:id="53">
    <w:p w:rsidR="00A609EF" w:rsidRPr="00491AD2" w:rsidRDefault="00A609EF" w:rsidP="00363269">
      <w:pPr>
        <w:pStyle w:val="FootnoteText"/>
        <w:rPr>
          <w:sz w:val="16"/>
          <w:szCs w:val="16"/>
        </w:rPr>
      </w:pPr>
      <w:r w:rsidRPr="00491AD2">
        <w:rPr>
          <w:rStyle w:val="FootnoteReference"/>
          <w:sz w:val="16"/>
          <w:szCs w:val="16"/>
        </w:rPr>
        <w:footnoteRef/>
      </w:r>
      <w:r w:rsidRPr="00491AD2">
        <w:rPr>
          <w:sz w:val="16"/>
          <w:szCs w:val="16"/>
        </w:rPr>
        <w:t xml:space="preserve"> Burns, Webb, </w:t>
      </w:r>
      <w:r>
        <w:rPr>
          <w:sz w:val="16"/>
          <w:szCs w:val="16"/>
        </w:rPr>
        <w:t xml:space="preserve">Durkin </w:t>
      </w:r>
      <w:r w:rsidRPr="00491AD2">
        <w:rPr>
          <w:sz w:val="16"/>
          <w:szCs w:val="16"/>
        </w:rPr>
        <w:t xml:space="preserve">&amp; Hickie, </w:t>
      </w:r>
      <w:r w:rsidRPr="00491AD2">
        <w:rPr>
          <w:i/>
          <w:sz w:val="16"/>
          <w:szCs w:val="16"/>
        </w:rPr>
        <w:t>“Reach Out Central: A serious game designed to engage young men to improve their mental health &amp; wellbeing”</w:t>
      </w:r>
      <w:r>
        <w:rPr>
          <w:sz w:val="16"/>
          <w:szCs w:val="16"/>
        </w:rPr>
        <w:t xml:space="preserve"> (2010)</w:t>
      </w:r>
      <w:r w:rsidRPr="00491AD2">
        <w:rPr>
          <w:sz w:val="16"/>
          <w:szCs w:val="16"/>
        </w:rPr>
        <w:t xml:space="preserve"> Medical Journal of Australia 192(11):S27-S30.</w:t>
      </w:r>
    </w:p>
  </w:footnote>
  <w:footnote w:id="54">
    <w:p w:rsidR="00A609EF" w:rsidRPr="00DC3ACF" w:rsidRDefault="00A609EF">
      <w:pPr>
        <w:pStyle w:val="FootnoteText"/>
        <w:rPr>
          <w:lang w:val="en-AU"/>
        </w:rPr>
      </w:pPr>
      <w:r>
        <w:rPr>
          <w:rStyle w:val="FootnoteReference"/>
        </w:rPr>
        <w:footnoteRef/>
      </w:r>
      <w:r>
        <w:t xml:space="preserve"> </w:t>
      </w:r>
      <w:r>
        <w:rPr>
          <w:lang w:val="en-AU"/>
        </w:rPr>
        <w:t>As set out in earlier sections of this submission that examine the research on young people and legal need</w:t>
      </w:r>
    </w:p>
  </w:footnote>
  <w:footnote w:id="55">
    <w:p w:rsidR="00A609EF" w:rsidRPr="000C50DD" w:rsidRDefault="00A609EF">
      <w:pPr>
        <w:pStyle w:val="FootnoteText"/>
        <w:rPr>
          <w:lang w:val="en-AU"/>
        </w:rPr>
      </w:pPr>
      <w:r>
        <w:rPr>
          <w:rStyle w:val="FootnoteReference"/>
        </w:rPr>
        <w:footnoteRef/>
      </w:r>
      <w:r>
        <w:t xml:space="preserve"> </w:t>
      </w:r>
      <w:r>
        <w:rPr>
          <w:lang w:val="en-AU"/>
        </w:rPr>
        <w:t>Such as the National Children’s and Youth Law Centre’s website (</w:t>
      </w:r>
      <w:hyperlink r:id="rId19" w:history="1">
        <w:r w:rsidRPr="00D770F4">
          <w:rPr>
            <w:rStyle w:val="Hyperlink"/>
            <w:lang w:val="en-AU"/>
          </w:rPr>
          <w:t>www.lawstuff.org.au</w:t>
        </w:r>
      </w:hyperlink>
      <w:r>
        <w:rPr>
          <w:lang w:val="en-AU"/>
        </w:rPr>
        <w:t xml:space="preserve">) and its accompanying email assistance service </w:t>
      </w:r>
    </w:p>
  </w:footnote>
  <w:footnote w:id="56">
    <w:p w:rsidR="00A609EF" w:rsidRPr="003331CB" w:rsidRDefault="00A609EF">
      <w:pPr>
        <w:pStyle w:val="FootnoteText"/>
        <w:rPr>
          <w:lang w:val="en-AU"/>
        </w:rPr>
      </w:pPr>
      <w:r w:rsidRPr="00A609EF">
        <w:rPr>
          <w:rStyle w:val="FootnoteReference"/>
        </w:rPr>
        <w:footnoteRef/>
      </w:r>
      <w:r w:rsidRPr="00A609EF">
        <w:t xml:space="preserve"> </w:t>
      </w:r>
      <w:hyperlink r:id="rId20" w:history="1">
        <w:r w:rsidRPr="00A609EF">
          <w:rPr>
            <w:rStyle w:val="Hyperlink"/>
            <w:color w:val="auto"/>
          </w:rPr>
          <w:t>http://www.arc.gov.au/ncgp/ce/ce_2014/children_and_families.htm</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29" w:type="pct"/>
      <w:tblBorders>
        <w:top w:val="none" w:sz="0" w:space="0" w:color="auto"/>
        <w:left w:val="none" w:sz="0" w:space="0" w:color="auto"/>
        <w:bottom w:val="dashSmallGap" w:sz="4" w:space="0" w:color="BFBFBF" w:themeColor="background1" w:themeShade="BF"/>
        <w:right w:val="none" w:sz="0" w:space="0" w:color="auto"/>
        <w:insideH w:val="none" w:sz="0" w:space="0" w:color="auto"/>
        <w:insideV w:val="none" w:sz="0" w:space="0" w:color="auto"/>
      </w:tblBorders>
      <w:tblLook w:val="04A0" w:firstRow="1" w:lastRow="0" w:firstColumn="1" w:lastColumn="0" w:noHBand="0" w:noVBand="1"/>
    </w:tblPr>
    <w:tblGrid>
      <w:gridCol w:w="5218"/>
      <w:gridCol w:w="5158"/>
    </w:tblGrid>
    <w:tr w:rsidR="00A609EF" w:rsidTr="00D65EAA">
      <w:tc>
        <w:tcPr>
          <w:tcW w:w="5218" w:type="dxa"/>
          <w:tcMar>
            <w:left w:w="115" w:type="dxa"/>
            <w:right w:w="115" w:type="dxa"/>
          </w:tcMar>
          <w:vAlign w:val="bottom"/>
        </w:tcPr>
        <w:p w:rsidR="00A609EF" w:rsidRDefault="00A609EF" w:rsidP="002736E5">
          <w:pPr>
            <w:pStyle w:val="NoSpacing"/>
            <w:spacing w:after="80"/>
          </w:pPr>
          <w:r>
            <w:t>May 2014</w:t>
          </w:r>
        </w:p>
      </w:tc>
      <w:tc>
        <w:tcPr>
          <w:tcW w:w="5158" w:type="dxa"/>
          <w:tcMar>
            <w:left w:w="115" w:type="dxa"/>
            <w:right w:w="115" w:type="dxa"/>
          </w:tcMar>
          <w:vAlign w:val="bottom"/>
        </w:tcPr>
        <w:p w:rsidR="00A609EF" w:rsidRDefault="00BA410F" w:rsidP="0039460E">
          <w:pPr>
            <w:pStyle w:val="ReportName"/>
          </w:pPr>
          <w:sdt>
            <w:sdtPr>
              <w:alias w:val="Report Title"/>
              <w:tag w:val="Report Title"/>
              <w:id w:val="1457518547"/>
              <w:showingPlcHdr/>
              <w:dataBinding w:prefixMappings="xmlns:ns0='http://purl.org/dc/elements/1.1/' xmlns:ns1='http://schemas.openxmlformats.org/package/2006/metadata/core-properties' " w:xpath="/ns1:coreProperties[1]/ns0:description[1]" w:storeItemID="{6C3C8BC8-F283-45AE-878A-BAB7291924A1}"/>
              <w:text w:multiLine="1"/>
            </w:sdtPr>
            <w:sdtEndPr/>
            <w:sdtContent>
              <w:r w:rsidR="00301F50">
                <w:t xml:space="preserve">     </w:t>
              </w:r>
            </w:sdtContent>
          </w:sdt>
          <w:r w:rsidR="00A609EF">
            <w:t xml:space="preserve"> </w:t>
          </w:r>
        </w:p>
      </w:tc>
    </w:tr>
  </w:tbl>
  <w:p w:rsidR="00A609EF" w:rsidRDefault="00A609EF" w:rsidP="00400B7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C0DE878C"/>
    <w:lvl w:ilvl="0">
      <w:start w:val="1"/>
      <w:numFmt w:val="bullet"/>
      <w:pStyle w:val="ListBullet2"/>
      <w:lvlText w:val=""/>
      <w:lvlJc w:val="left"/>
      <w:pPr>
        <w:tabs>
          <w:tab w:val="num" w:pos="720"/>
        </w:tabs>
        <w:ind w:left="720" w:hanging="360"/>
      </w:pPr>
      <w:rPr>
        <w:rFonts w:ascii="Symbol" w:hAnsi="Symbol" w:hint="default"/>
      </w:rPr>
    </w:lvl>
  </w:abstractNum>
  <w:abstractNum w:abstractNumId="1">
    <w:nsid w:val="007074FE"/>
    <w:multiLevelType w:val="multilevel"/>
    <w:tmpl w:val="12967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1007BDA"/>
    <w:multiLevelType w:val="hybridMultilevel"/>
    <w:tmpl w:val="497EC9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169B761E"/>
    <w:multiLevelType w:val="hybridMultilevel"/>
    <w:tmpl w:val="55BA50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8FC402E"/>
    <w:multiLevelType w:val="multilevel"/>
    <w:tmpl w:val="1592D348"/>
    <w:lvl w:ilvl="0">
      <w:start w:val="1"/>
      <w:numFmt w:val="decimal"/>
      <w:pStyle w:val="AARHeading1"/>
      <w:lvlText w:val="%1."/>
      <w:lvlJc w:val="left"/>
      <w:pPr>
        <w:tabs>
          <w:tab w:val="num" w:pos="709"/>
        </w:tabs>
        <w:ind w:left="709" w:hanging="709"/>
      </w:pPr>
    </w:lvl>
    <w:lvl w:ilvl="1">
      <w:start w:val="1"/>
      <w:numFmt w:val="decimal"/>
      <w:pStyle w:val="AARHeading2"/>
      <w:lvlText w:val="%1.%2"/>
      <w:lvlJc w:val="left"/>
      <w:pPr>
        <w:tabs>
          <w:tab w:val="num" w:pos="709"/>
        </w:tabs>
        <w:ind w:left="709" w:hanging="709"/>
      </w:pPr>
    </w:lvl>
    <w:lvl w:ilvl="2">
      <w:start w:val="1"/>
      <w:numFmt w:val="lowerLetter"/>
      <w:pStyle w:val="AARHeading3"/>
      <w:lvlText w:val="(%3)"/>
      <w:lvlJc w:val="left"/>
      <w:pPr>
        <w:tabs>
          <w:tab w:val="num" w:pos="1418"/>
        </w:tabs>
        <w:ind w:left="1418" w:hanging="709"/>
      </w:pPr>
    </w:lvl>
    <w:lvl w:ilvl="3">
      <w:start w:val="1"/>
      <w:numFmt w:val="lowerRoman"/>
      <w:pStyle w:val="AARHeading4"/>
      <w:lvlText w:val="(%4)"/>
      <w:lvlJc w:val="left"/>
      <w:pPr>
        <w:tabs>
          <w:tab w:val="num" w:pos="2126"/>
        </w:tabs>
        <w:ind w:left="2126" w:hanging="708"/>
      </w:pPr>
    </w:lvl>
    <w:lvl w:ilvl="4">
      <w:start w:val="1"/>
      <w:numFmt w:val="upperLetter"/>
      <w:pStyle w:val="AARHeading5"/>
      <w:lvlText w:val="(%5)"/>
      <w:lvlJc w:val="left"/>
      <w:pPr>
        <w:tabs>
          <w:tab w:val="num" w:pos="2835"/>
        </w:tabs>
        <w:ind w:left="2835" w:hanging="709"/>
      </w:pPr>
    </w:lvl>
    <w:lvl w:ilvl="5">
      <w:start w:val="1"/>
      <w:numFmt w:val="decimal"/>
      <w:pStyle w:val="AARHeading6"/>
      <w:lvlText w:val="(%6)"/>
      <w:lvlJc w:val="left"/>
      <w:pPr>
        <w:tabs>
          <w:tab w:val="num" w:pos="3544"/>
        </w:tabs>
        <w:ind w:left="3544" w:hanging="709"/>
      </w:pPr>
    </w:lvl>
    <w:lvl w:ilvl="6">
      <w:start w:val="1"/>
      <w:numFmt w:val="decimal"/>
      <w:lvlText w:val="%7."/>
      <w:lvlJc w:val="left"/>
      <w:pPr>
        <w:tabs>
          <w:tab w:val="num" w:pos="709"/>
        </w:tabs>
        <w:ind w:left="709" w:hanging="709"/>
      </w:pPr>
    </w:lvl>
    <w:lvl w:ilvl="7">
      <w:start w:val="1"/>
      <w:numFmt w:val="lowerLetter"/>
      <w:lvlText w:val="(%8)"/>
      <w:lvlJc w:val="left"/>
      <w:pPr>
        <w:tabs>
          <w:tab w:val="num" w:pos="1418"/>
        </w:tabs>
        <w:ind w:left="1418" w:hanging="709"/>
      </w:pPr>
    </w:lvl>
    <w:lvl w:ilvl="8">
      <w:start w:val="1"/>
      <w:numFmt w:val="lowerRoman"/>
      <w:lvlText w:val="(%9)"/>
      <w:lvlJc w:val="left"/>
      <w:pPr>
        <w:tabs>
          <w:tab w:val="num" w:pos="2126"/>
        </w:tabs>
        <w:ind w:left="2126" w:hanging="708"/>
      </w:pPr>
    </w:lvl>
  </w:abstractNum>
  <w:abstractNum w:abstractNumId="5">
    <w:nsid w:val="1D7C46C7"/>
    <w:multiLevelType w:val="hybridMultilevel"/>
    <w:tmpl w:val="18A6DF8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21DD61C7"/>
    <w:multiLevelType w:val="hybridMultilevel"/>
    <w:tmpl w:val="B4BC02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2D165A13"/>
    <w:multiLevelType w:val="multilevel"/>
    <w:tmpl w:val="84CE4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D320ADC"/>
    <w:multiLevelType w:val="hybridMultilevel"/>
    <w:tmpl w:val="E6A60516"/>
    <w:lvl w:ilvl="0" w:tplc="7BBEA1BC">
      <w:start w:val="1"/>
      <w:numFmt w:val="bullet"/>
      <w:pStyle w:val="ListBulletNegative"/>
      <w:lvlText w:val=""/>
      <w:lvlJc w:val="left"/>
      <w:pPr>
        <w:ind w:left="576" w:hanging="432"/>
      </w:pPr>
      <w:rPr>
        <w:rFonts w:ascii="Wingdings 3" w:hAnsi="Wingdings 3" w:hint="default"/>
        <w:color w:val="7F7F7F" w:themeColor="text1" w:themeTint="80"/>
        <w:position w:val="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5F369CB"/>
    <w:multiLevelType w:val="hybridMultilevel"/>
    <w:tmpl w:val="6FC07668"/>
    <w:lvl w:ilvl="0" w:tplc="F4A86E0A">
      <w:start w:val="1"/>
      <w:numFmt w:val="bullet"/>
      <w:pStyle w:val="ListBullet"/>
      <w:lvlText w:val=""/>
      <w:lvlJc w:val="left"/>
      <w:pPr>
        <w:ind w:left="576" w:hanging="432"/>
      </w:pPr>
      <w:rPr>
        <w:rFonts w:ascii="Wingdings 3" w:hAnsi="Wingdings 3" w:hint="default"/>
        <w:color w:val="F72B1E" w:themeColor="accent1"/>
        <w:position w:val="-4"/>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AAF02B4"/>
    <w:multiLevelType w:val="hybridMultilevel"/>
    <w:tmpl w:val="A006AC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3B893B65"/>
    <w:multiLevelType w:val="hybridMultilevel"/>
    <w:tmpl w:val="AF0AAC14"/>
    <w:lvl w:ilvl="0" w:tplc="0C09000F">
      <w:start w:val="1"/>
      <w:numFmt w:val="decimal"/>
      <w:lvlText w:val="%1."/>
      <w:lvlJc w:val="left"/>
      <w:pPr>
        <w:ind w:left="360" w:hanging="360"/>
      </w:pPr>
      <w:rPr>
        <w:rFonts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nsid w:val="3C55366E"/>
    <w:multiLevelType w:val="hybridMultilevel"/>
    <w:tmpl w:val="CB425E4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3D496A6C"/>
    <w:multiLevelType w:val="multilevel"/>
    <w:tmpl w:val="18888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E657A19"/>
    <w:multiLevelType w:val="hybridMultilevel"/>
    <w:tmpl w:val="93FCCF7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F770353"/>
    <w:multiLevelType w:val="hybridMultilevel"/>
    <w:tmpl w:val="4BDC84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466565DE"/>
    <w:multiLevelType w:val="multilevel"/>
    <w:tmpl w:val="69B22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AD06338"/>
    <w:multiLevelType w:val="multilevel"/>
    <w:tmpl w:val="08CCF84C"/>
    <w:lvl w:ilvl="0">
      <w:start w:val="1"/>
      <w:numFmt w:val="decimal"/>
      <w:lvlRestart w:val="0"/>
      <w:pStyle w:val="VLA1"/>
      <w:lvlText w:val="%1."/>
      <w:lvlJc w:val="left"/>
      <w:pPr>
        <w:tabs>
          <w:tab w:val="num" w:pos="357"/>
        </w:tabs>
        <w:ind w:left="357" w:hanging="357"/>
      </w:pPr>
      <w:rPr>
        <w:rFonts w:ascii="Arial" w:hAnsi="Arial" w:cs="Arial" w:hint="default"/>
        <w:b w:val="0"/>
        <w:i w:val="0"/>
        <w:caps/>
        <w:smallCaps w:val="0"/>
        <w:sz w:val="21"/>
        <w:u w:val="none"/>
      </w:rPr>
    </w:lvl>
    <w:lvl w:ilvl="1">
      <w:start w:val="1"/>
      <w:numFmt w:val="lowerLetter"/>
      <w:pStyle w:val="VLAa"/>
      <w:lvlText w:val="%2."/>
      <w:lvlJc w:val="left"/>
      <w:pPr>
        <w:tabs>
          <w:tab w:val="num" w:pos="714"/>
        </w:tabs>
        <w:ind w:left="714" w:hanging="357"/>
      </w:pPr>
      <w:rPr>
        <w:rFonts w:ascii="Arial" w:hAnsi="Arial" w:cs="Arial" w:hint="default"/>
        <w:b w:val="0"/>
        <w:i w:val="0"/>
        <w:sz w:val="21"/>
        <w:u w:val="none"/>
      </w:rPr>
    </w:lvl>
    <w:lvl w:ilvl="2">
      <w:start w:val="1"/>
      <w:numFmt w:val="lowerRoman"/>
      <w:pStyle w:val="VLAi"/>
      <w:lvlText w:val="%3."/>
      <w:lvlJc w:val="left"/>
      <w:pPr>
        <w:tabs>
          <w:tab w:val="num" w:pos="1072"/>
        </w:tabs>
        <w:ind w:left="1072" w:hanging="358"/>
      </w:pPr>
      <w:rPr>
        <w:rFonts w:ascii="Arial" w:hAnsi="Arial" w:cs="Arial" w:hint="default"/>
        <w:b w:val="0"/>
        <w:i w:val="0"/>
        <w:sz w:val="21"/>
        <w:u w:val="none"/>
      </w:rPr>
    </w:lvl>
    <w:lvl w:ilvl="3">
      <w:start w:val="1"/>
      <w:numFmt w:val="none"/>
      <w:lvlText w:val=""/>
      <w:lvlJc w:val="left"/>
      <w:pPr>
        <w:tabs>
          <w:tab w:val="num" w:pos="1429"/>
        </w:tabs>
        <w:ind w:left="1429" w:hanging="357"/>
      </w:pPr>
      <w:rPr>
        <w:rFonts w:ascii="Arial" w:hAnsi="Arial" w:cs="Arial" w:hint="default"/>
        <w:b w:val="0"/>
        <w:i w:val="0"/>
        <w:sz w:val="22"/>
        <w:u w:val="none"/>
      </w:rPr>
    </w:lvl>
    <w:lvl w:ilvl="4">
      <w:start w:val="1"/>
      <w:numFmt w:val="none"/>
      <w:lvlText w:val=""/>
      <w:lvlJc w:val="left"/>
      <w:pPr>
        <w:tabs>
          <w:tab w:val="num" w:pos="1786"/>
        </w:tabs>
        <w:ind w:left="1786" w:hanging="357"/>
      </w:pPr>
      <w:rPr>
        <w:rFonts w:ascii="Arial" w:hAnsi="Arial" w:cs="Arial" w:hint="default"/>
        <w:b w:val="0"/>
        <w:i w:val="0"/>
        <w:sz w:val="22"/>
        <w:u w:val="none"/>
      </w:rPr>
    </w:lvl>
    <w:lvl w:ilvl="5">
      <w:start w:val="1"/>
      <w:numFmt w:val="none"/>
      <w:lvlText w:val=""/>
      <w:lvlJc w:val="left"/>
      <w:pPr>
        <w:tabs>
          <w:tab w:val="num" w:pos="2143"/>
        </w:tabs>
        <w:ind w:left="2143" w:hanging="357"/>
      </w:pPr>
      <w:rPr>
        <w:rFonts w:ascii="Arial" w:hAnsi="Arial" w:cs="Arial" w:hint="default"/>
        <w:b w:val="0"/>
        <w:i w:val="0"/>
        <w:sz w:val="22"/>
        <w:u w:val="none"/>
      </w:rPr>
    </w:lvl>
    <w:lvl w:ilvl="6">
      <w:start w:val="1"/>
      <w:numFmt w:val="none"/>
      <w:lvlText w:val=""/>
      <w:lvlJc w:val="left"/>
      <w:pPr>
        <w:tabs>
          <w:tab w:val="num" w:pos="2500"/>
        </w:tabs>
        <w:ind w:left="2500" w:hanging="357"/>
      </w:pPr>
      <w:rPr>
        <w:rFonts w:ascii="Arial" w:hAnsi="Arial" w:cs="Arial" w:hint="default"/>
        <w:b w:val="0"/>
        <w:i w:val="0"/>
        <w:sz w:val="22"/>
        <w:u w:val="none"/>
      </w:rPr>
    </w:lvl>
    <w:lvl w:ilvl="7">
      <w:start w:val="1"/>
      <w:numFmt w:val="none"/>
      <w:lvlText w:val=""/>
      <w:lvlJc w:val="left"/>
      <w:pPr>
        <w:tabs>
          <w:tab w:val="num" w:pos="2858"/>
        </w:tabs>
        <w:ind w:left="2858" w:hanging="358"/>
      </w:pPr>
      <w:rPr>
        <w:rFonts w:ascii="Arial" w:hAnsi="Arial" w:cs="Arial" w:hint="default"/>
        <w:b w:val="0"/>
        <w:i w:val="0"/>
        <w:sz w:val="22"/>
        <w:u w:val="none"/>
      </w:rPr>
    </w:lvl>
    <w:lvl w:ilvl="8">
      <w:start w:val="1"/>
      <w:numFmt w:val="none"/>
      <w:suff w:val="nothing"/>
      <w:lvlText w:val=""/>
      <w:lvlJc w:val="left"/>
      <w:pPr>
        <w:ind w:left="0" w:firstLine="0"/>
      </w:pPr>
      <w:rPr>
        <w:rFonts w:ascii="Arial" w:hAnsi="Arial" w:cs="Arial" w:hint="default"/>
        <w:b w:val="0"/>
        <w:i w:val="0"/>
        <w:sz w:val="24"/>
      </w:rPr>
    </w:lvl>
  </w:abstractNum>
  <w:abstractNum w:abstractNumId="18">
    <w:nsid w:val="4B036B27"/>
    <w:multiLevelType w:val="multilevel"/>
    <w:tmpl w:val="0EFAC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E8E5D0E"/>
    <w:multiLevelType w:val="hybridMultilevel"/>
    <w:tmpl w:val="6BFAF388"/>
    <w:lvl w:ilvl="0" w:tplc="0409000F">
      <w:start w:val="1"/>
      <w:numFmt w:val="decimal"/>
      <w:lvlText w:val="%1."/>
      <w:lvlJc w:val="left"/>
      <w:pPr>
        <w:tabs>
          <w:tab w:val="num" w:pos="1080"/>
        </w:tabs>
        <w:ind w:left="1080" w:hanging="360"/>
      </w:pPr>
      <w:rPr>
        <w:rFont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nsid w:val="571C1322"/>
    <w:multiLevelType w:val="hybridMultilevel"/>
    <w:tmpl w:val="9F980D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5A2508DA"/>
    <w:multiLevelType w:val="hybridMultilevel"/>
    <w:tmpl w:val="4B42B30C"/>
    <w:lvl w:ilvl="0" w:tplc="FFFFFFFF">
      <w:numFmt w:val="bullet"/>
      <w:pStyle w:val="ListBullet1"/>
      <w:lvlText w:val=""/>
      <w:lvlJc w:val="left"/>
      <w:pPr>
        <w:tabs>
          <w:tab w:val="num" w:pos="454"/>
        </w:tabs>
        <w:ind w:left="454" w:hanging="454"/>
      </w:pPr>
      <w:rPr>
        <w:rFonts w:ascii="Wingdings" w:eastAsia="Times New Roman" w:hAnsi="Wingdings" w:cs="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nsid w:val="5CD8178A"/>
    <w:multiLevelType w:val="multilevel"/>
    <w:tmpl w:val="5CDE3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60D23067"/>
    <w:multiLevelType w:val="hybridMultilevel"/>
    <w:tmpl w:val="205E092E"/>
    <w:lvl w:ilvl="0" w:tplc="0C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nsid w:val="66AB7DB4"/>
    <w:multiLevelType w:val="multilevel"/>
    <w:tmpl w:val="63BC8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81E1B69"/>
    <w:multiLevelType w:val="hybridMultilevel"/>
    <w:tmpl w:val="82CEC1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6CA0135D"/>
    <w:multiLevelType w:val="hybridMultilevel"/>
    <w:tmpl w:val="A6E057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6EDF3DBF"/>
    <w:multiLevelType w:val="hybridMultilevel"/>
    <w:tmpl w:val="BEF0B48A"/>
    <w:lvl w:ilvl="0" w:tplc="79F092A8">
      <w:start w:val="1"/>
      <w:numFmt w:val="decimal"/>
      <w:lvlText w:val="%1."/>
      <w:lvlJc w:val="left"/>
      <w:pPr>
        <w:ind w:left="720" w:hanging="360"/>
      </w:pPr>
      <w:rPr>
        <w:rFonts w:asciiTheme="majorHAnsi" w:hAnsiTheme="majorHAnsi" w:hint="default"/>
        <w:color w:val="F72B1E" w:themeColor="accent1"/>
        <w:sz w:val="28"/>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nsid w:val="71465469"/>
    <w:multiLevelType w:val="hybridMultilevel"/>
    <w:tmpl w:val="7604F4DC"/>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nsid w:val="7460683E"/>
    <w:multiLevelType w:val="multilevel"/>
    <w:tmpl w:val="AA18E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7D878A6"/>
    <w:multiLevelType w:val="multilevel"/>
    <w:tmpl w:val="459CBD6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0"/>
  </w:num>
  <w:num w:numId="3">
    <w:abstractNumId w:val="8"/>
  </w:num>
  <w:num w:numId="4">
    <w:abstractNumId w:val="27"/>
  </w:num>
  <w:num w:numId="5">
    <w:abstractNumId w:val="13"/>
  </w:num>
  <w:num w:numId="6">
    <w:abstractNumId w:val="24"/>
  </w:num>
  <w:num w:numId="7">
    <w:abstractNumId w:val="7"/>
  </w:num>
  <w:num w:numId="8">
    <w:abstractNumId w:val="29"/>
  </w:num>
  <w:num w:numId="9">
    <w:abstractNumId w:val="18"/>
  </w:num>
  <w:num w:numId="10">
    <w:abstractNumId w:val="16"/>
  </w:num>
  <w:num w:numId="11">
    <w:abstractNumId w:val="1"/>
  </w:num>
  <w:num w:numId="12">
    <w:abstractNumId w:val="4"/>
  </w:num>
  <w:num w:numId="13">
    <w:abstractNumId w:val="19"/>
  </w:num>
  <w:num w:numId="14">
    <w:abstractNumId w:val="17"/>
  </w:num>
  <w:num w:numId="15">
    <w:abstractNumId w:val="11"/>
  </w:num>
  <w:num w:numId="16">
    <w:abstractNumId w:val="5"/>
  </w:num>
  <w:num w:numId="17">
    <w:abstractNumId w:val="23"/>
  </w:num>
  <w:num w:numId="18">
    <w:abstractNumId w:val="30"/>
  </w:num>
  <w:num w:numId="19">
    <w:abstractNumId w:val="12"/>
  </w:num>
  <w:num w:numId="20">
    <w:abstractNumId w:val="21"/>
  </w:num>
  <w:num w:numId="21">
    <w:abstractNumId w:val="22"/>
  </w:num>
  <w:num w:numId="22">
    <w:abstractNumId w:val="3"/>
  </w:num>
  <w:num w:numId="23">
    <w:abstractNumId w:val="15"/>
  </w:num>
  <w:num w:numId="24">
    <w:abstractNumId w:val="28"/>
  </w:num>
  <w:num w:numId="25">
    <w:abstractNumId w:val="10"/>
  </w:num>
  <w:num w:numId="26">
    <w:abstractNumId w:val="25"/>
  </w:num>
  <w:num w:numId="27">
    <w:abstractNumId w:val="2"/>
  </w:num>
  <w:num w:numId="28">
    <w:abstractNumId w:val="14"/>
  </w:num>
  <w:num w:numId="29">
    <w:abstractNumId w:val="26"/>
  </w:num>
  <w:num w:numId="30">
    <w:abstractNumId w:val="6"/>
  </w:num>
  <w:num w:numId="31">
    <w:abstractNumId w:val="20"/>
  </w:num>
  <w:num w:numId="32">
    <w:abstractNumId w:val="4"/>
  </w:num>
  <w:num w:numId="33">
    <w:abstractNumId w:val="4"/>
  </w:num>
  <w:num w:numId="34">
    <w:abstractNumId w:val="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20"/>
  <w:drawingGridHorizontalSpacing w:val="100"/>
  <w:displayHorizontalDrawingGridEvery w:val="2"/>
  <w:characterSpacingControl w:val="doNotCompress"/>
  <w:hdrShapeDefaults>
    <o:shapedefaults v:ext="edit" spidmax="583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2A70"/>
    <w:rsid w:val="00000AEC"/>
    <w:rsid w:val="00001D21"/>
    <w:rsid w:val="00004728"/>
    <w:rsid w:val="00007EA2"/>
    <w:rsid w:val="00010C26"/>
    <w:rsid w:val="00017A2D"/>
    <w:rsid w:val="00020931"/>
    <w:rsid w:val="00036B8A"/>
    <w:rsid w:val="000378CF"/>
    <w:rsid w:val="0004777A"/>
    <w:rsid w:val="00062013"/>
    <w:rsid w:val="00063F63"/>
    <w:rsid w:val="0006450B"/>
    <w:rsid w:val="00075991"/>
    <w:rsid w:val="00076A6B"/>
    <w:rsid w:val="0008136E"/>
    <w:rsid w:val="000819C5"/>
    <w:rsid w:val="000901FF"/>
    <w:rsid w:val="000924EC"/>
    <w:rsid w:val="00093570"/>
    <w:rsid w:val="00094BB5"/>
    <w:rsid w:val="000954D9"/>
    <w:rsid w:val="000A5FF1"/>
    <w:rsid w:val="000B2C43"/>
    <w:rsid w:val="000B3D40"/>
    <w:rsid w:val="000B6AD7"/>
    <w:rsid w:val="000C1B69"/>
    <w:rsid w:val="000C50DD"/>
    <w:rsid w:val="000D0287"/>
    <w:rsid w:val="000D09A7"/>
    <w:rsid w:val="000D4C82"/>
    <w:rsid w:val="000D6027"/>
    <w:rsid w:val="000E4E04"/>
    <w:rsid w:val="000E4F7B"/>
    <w:rsid w:val="000E7455"/>
    <w:rsid w:val="000F1F7B"/>
    <w:rsid w:val="000F4284"/>
    <w:rsid w:val="000F48BB"/>
    <w:rsid w:val="000F4E69"/>
    <w:rsid w:val="0010108D"/>
    <w:rsid w:val="00105FCA"/>
    <w:rsid w:val="00114473"/>
    <w:rsid w:val="00116191"/>
    <w:rsid w:val="0012565B"/>
    <w:rsid w:val="00133455"/>
    <w:rsid w:val="00134C8B"/>
    <w:rsid w:val="00136DD6"/>
    <w:rsid w:val="00144BB0"/>
    <w:rsid w:val="00145771"/>
    <w:rsid w:val="0014707C"/>
    <w:rsid w:val="0015080E"/>
    <w:rsid w:val="00154D34"/>
    <w:rsid w:val="001574F3"/>
    <w:rsid w:val="00157FF6"/>
    <w:rsid w:val="00160C7F"/>
    <w:rsid w:val="00166311"/>
    <w:rsid w:val="0017187D"/>
    <w:rsid w:val="001802A9"/>
    <w:rsid w:val="00182EFF"/>
    <w:rsid w:val="00182F08"/>
    <w:rsid w:val="001879C6"/>
    <w:rsid w:val="001A66D9"/>
    <w:rsid w:val="001B1417"/>
    <w:rsid w:val="001B4890"/>
    <w:rsid w:val="001C09EB"/>
    <w:rsid w:val="001C1DAE"/>
    <w:rsid w:val="001C3E5C"/>
    <w:rsid w:val="001D2D8C"/>
    <w:rsid w:val="001D668C"/>
    <w:rsid w:val="001D72C7"/>
    <w:rsid w:val="001E3148"/>
    <w:rsid w:val="001E6149"/>
    <w:rsid w:val="001F0B06"/>
    <w:rsid w:val="001F0F65"/>
    <w:rsid w:val="001F55ED"/>
    <w:rsid w:val="00202D97"/>
    <w:rsid w:val="00206395"/>
    <w:rsid w:val="002231A2"/>
    <w:rsid w:val="00223F15"/>
    <w:rsid w:val="002249C8"/>
    <w:rsid w:val="0022762C"/>
    <w:rsid w:val="002312F9"/>
    <w:rsid w:val="0023365A"/>
    <w:rsid w:val="0024155A"/>
    <w:rsid w:val="0024295C"/>
    <w:rsid w:val="0024407C"/>
    <w:rsid w:val="00246032"/>
    <w:rsid w:val="00246579"/>
    <w:rsid w:val="002468CE"/>
    <w:rsid w:val="002505E0"/>
    <w:rsid w:val="00250AE6"/>
    <w:rsid w:val="002554CE"/>
    <w:rsid w:val="00256971"/>
    <w:rsid w:val="00260F2C"/>
    <w:rsid w:val="002618D1"/>
    <w:rsid w:val="00263AE2"/>
    <w:rsid w:val="002645B3"/>
    <w:rsid w:val="00265E23"/>
    <w:rsid w:val="00267642"/>
    <w:rsid w:val="00273688"/>
    <w:rsid w:val="002736E5"/>
    <w:rsid w:val="00273D5A"/>
    <w:rsid w:val="002804FE"/>
    <w:rsid w:val="00293665"/>
    <w:rsid w:val="002944DD"/>
    <w:rsid w:val="00296057"/>
    <w:rsid w:val="00297C34"/>
    <w:rsid w:val="002A3801"/>
    <w:rsid w:val="002A5B49"/>
    <w:rsid w:val="002B0584"/>
    <w:rsid w:val="002B0B15"/>
    <w:rsid w:val="002B4C7F"/>
    <w:rsid w:val="002B776D"/>
    <w:rsid w:val="002C0438"/>
    <w:rsid w:val="002C270D"/>
    <w:rsid w:val="002D009D"/>
    <w:rsid w:val="002D0B0B"/>
    <w:rsid w:val="002D60D1"/>
    <w:rsid w:val="002F0933"/>
    <w:rsid w:val="002F29D6"/>
    <w:rsid w:val="002F6BA4"/>
    <w:rsid w:val="00301BC4"/>
    <w:rsid w:val="00301EF2"/>
    <w:rsid w:val="00301F50"/>
    <w:rsid w:val="00310FD7"/>
    <w:rsid w:val="00316D3B"/>
    <w:rsid w:val="0032644F"/>
    <w:rsid w:val="003267AA"/>
    <w:rsid w:val="00332645"/>
    <w:rsid w:val="003331CB"/>
    <w:rsid w:val="0033743A"/>
    <w:rsid w:val="003424D4"/>
    <w:rsid w:val="003426F9"/>
    <w:rsid w:val="00342744"/>
    <w:rsid w:val="00350FAD"/>
    <w:rsid w:val="00354080"/>
    <w:rsid w:val="00354FB8"/>
    <w:rsid w:val="003550FD"/>
    <w:rsid w:val="0035713D"/>
    <w:rsid w:val="00360490"/>
    <w:rsid w:val="00362430"/>
    <w:rsid w:val="00363269"/>
    <w:rsid w:val="003645E9"/>
    <w:rsid w:val="00381448"/>
    <w:rsid w:val="00382A55"/>
    <w:rsid w:val="00386CBA"/>
    <w:rsid w:val="00390BCB"/>
    <w:rsid w:val="0039220F"/>
    <w:rsid w:val="0039460E"/>
    <w:rsid w:val="003A2E79"/>
    <w:rsid w:val="003B0C65"/>
    <w:rsid w:val="003B4BF0"/>
    <w:rsid w:val="003B77F6"/>
    <w:rsid w:val="003C73B6"/>
    <w:rsid w:val="003C76CC"/>
    <w:rsid w:val="003D0D8C"/>
    <w:rsid w:val="003D6150"/>
    <w:rsid w:val="003D72D8"/>
    <w:rsid w:val="003D7BBE"/>
    <w:rsid w:val="003E4A95"/>
    <w:rsid w:val="003E54FD"/>
    <w:rsid w:val="003E61AC"/>
    <w:rsid w:val="003E76F6"/>
    <w:rsid w:val="003F04C1"/>
    <w:rsid w:val="003F1661"/>
    <w:rsid w:val="003F1D53"/>
    <w:rsid w:val="003F25CC"/>
    <w:rsid w:val="003F2B0F"/>
    <w:rsid w:val="00400A30"/>
    <w:rsid w:val="00400B72"/>
    <w:rsid w:val="00404ED6"/>
    <w:rsid w:val="00412010"/>
    <w:rsid w:val="00412AE1"/>
    <w:rsid w:val="00415289"/>
    <w:rsid w:val="00426988"/>
    <w:rsid w:val="00441F50"/>
    <w:rsid w:val="004439C5"/>
    <w:rsid w:val="0044767F"/>
    <w:rsid w:val="00454397"/>
    <w:rsid w:val="00461900"/>
    <w:rsid w:val="00463396"/>
    <w:rsid w:val="004741DA"/>
    <w:rsid w:val="004858F5"/>
    <w:rsid w:val="00486594"/>
    <w:rsid w:val="00492148"/>
    <w:rsid w:val="004968F6"/>
    <w:rsid w:val="004A2CA9"/>
    <w:rsid w:val="004A5776"/>
    <w:rsid w:val="004B2003"/>
    <w:rsid w:val="004B2A70"/>
    <w:rsid w:val="004B40C5"/>
    <w:rsid w:val="004C0BC2"/>
    <w:rsid w:val="004E1385"/>
    <w:rsid w:val="004E6981"/>
    <w:rsid w:val="004F331E"/>
    <w:rsid w:val="004F72BE"/>
    <w:rsid w:val="00501213"/>
    <w:rsid w:val="00503656"/>
    <w:rsid w:val="00504D1D"/>
    <w:rsid w:val="00510416"/>
    <w:rsid w:val="005123B7"/>
    <w:rsid w:val="00513972"/>
    <w:rsid w:val="00515135"/>
    <w:rsid w:val="005442FB"/>
    <w:rsid w:val="00547DAD"/>
    <w:rsid w:val="00550F70"/>
    <w:rsid w:val="00551DAA"/>
    <w:rsid w:val="005521FF"/>
    <w:rsid w:val="00561A12"/>
    <w:rsid w:val="005678C5"/>
    <w:rsid w:val="005766A5"/>
    <w:rsid w:val="0059086D"/>
    <w:rsid w:val="0059347A"/>
    <w:rsid w:val="005B0C4B"/>
    <w:rsid w:val="005B420C"/>
    <w:rsid w:val="005B68E1"/>
    <w:rsid w:val="005B7B4A"/>
    <w:rsid w:val="005D2952"/>
    <w:rsid w:val="005D395C"/>
    <w:rsid w:val="005E6B1E"/>
    <w:rsid w:val="005F1C5B"/>
    <w:rsid w:val="005F3B50"/>
    <w:rsid w:val="00602917"/>
    <w:rsid w:val="00610769"/>
    <w:rsid w:val="00610A40"/>
    <w:rsid w:val="00613D60"/>
    <w:rsid w:val="00614517"/>
    <w:rsid w:val="00620EDC"/>
    <w:rsid w:val="006324CB"/>
    <w:rsid w:val="00645FEA"/>
    <w:rsid w:val="006465B9"/>
    <w:rsid w:val="006503C7"/>
    <w:rsid w:val="00654791"/>
    <w:rsid w:val="00654BBF"/>
    <w:rsid w:val="00654C4F"/>
    <w:rsid w:val="00656877"/>
    <w:rsid w:val="006720B5"/>
    <w:rsid w:val="00673B0D"/>
    <w:rsid w:val="00673E45"/>
    <w:rsid w:val="0068689B"/>
    <w:rsid w:val="00692A62"/>
    <w:rsid w:val="00693D60"/>
    <w:rsid w:val="00695291"/>
    <w:rsid w:val="006A09CC"/>
    <w:rsid w:val="006B4562"/>
    <w:rsid w:val="006B6451"/>
    <w:rsid w:val="006C062A"/>
    <w:rsid w:val="006C558A"/>
    <w:rsid w:val="006C5DEB"/>
    <w:rsid w:val="006D6024"/>
    <w:rsid w:val="006D691A"/>
    <w:rsid w:val="006E254A"/>
    <w:rsid w:val="006F20F8"/>
    <w:rsid w:val="006F6F05"/>
    <w:rsid w:val="00703F78"/>
    <w:rsid w:val="00710CD9"/>
    <w:rsid w:val="007121D9"/>
    <w:rsid w:val="00713CF0"/>
    <w:rsid w:val="00715745"/>
    <w:rsid w:val="00735361"/>
    <w:rsid w:val="00737B85"/>
    <w:rsid w:val="007462BE"/>
    <w:rsid w:val="00747310"/>
    <w:rsid w:val="007477EC"/>
    <w:rsid w:val="00761FA0"/>
    <w:rsid w:val="007639FB"/>
    <w:rsid w:val="0076664F"/>
    <w:rsid w:val="007675A1"/>
    <w:rsid w:val="00773141"/>
    <w:rsid w:val="00774A12"/>
    <w:rsid w:val="00776554"/>
    <w:rsid w:val="00790CEC"/>
    <w:rsid w:val="007934AB"/>
    <w:rsid w:val="007952A0"/>
    <w:rsid w:val="007A5D76"/>
    <w:rsid w:val="007B1BE2"/>
    <w:rsid w:val="007B704B"/>
    <w:rsid w:val="007C570C"/>
    <w:rsid w:val="007D148A"/>
    <w:rsid w:val="007D6C80"/>
    <w:rsid w:val="007F41F3"/>
    <w:rsid w:val="008032A0"/>
    <w:rsid w:val="008045BB"/>
    <w:rsid w:val="00805AEF"/>
    <w:rsid w:val="00814F7F"/>
    <w:rsid w:val="008169C6"/>
    <w:rsid w:val="008277A9"/>
    <w:rsid w:val="008304C1"/>
    <w:rsid w:val="0083248B"/>
    <w:rsid w:val="008434EA"/>
    <w:rsid w:val="00843FBC"/>
    <w:rsid w:val="00846A05"/>
    <w:rsid w:val="008509AD"/>
    <w:rsid w:val="008533F5"/>
    <w:rsid w:val="008573A0"/>
    <w:rsid w:val="00871EFB"/>
    <w:rsid w:val="0087307E"/>
    <w:rsid w:val="00876A4A"/>
    <w:rsid w:val="008770D7"/>
    <w:rsid w:val="00877F50"/>
    <w:rsid w:val="008815B0"/>
    <w:rsid w:val="008910B0"/>
    <w:rsid w:val="00891C0E"/>
    <w:rsid w:val="00894B3A"/>
    <w:rsid w:val="008B0C50"/>
    <w:rsid w:val="008B1F19"/>
    <w:rsid w:val="008B7C6E"/>
    <w:rsid w:val="008C2180"/>
    <w:rsid w:val="008D2E03"/>
    <w:rsid w:val="008F18A1"/>
    <w:rsid w:val="008F55AC"/>
    <w:rsid w:val="008F5AD0"/>
    <w:rsid w:val="008F5BA0"/>
    <w:rsid w:val="00905439"/>
    <w:rsid w:val="00905C93"/>
    <w:rsid w:val="0091269A"/>
    <w:rsid w:val="009133CB"/>
    <w:rsid w:val="00913F0B"/>
    <w:rsid w:val="00920059"/>
    <w:rsid w:val="00921BD9"/>
    <w:rsid w:val="009273FD"/>
    <w:rsid w:val="00927435"/>
    <w:rsid w:val="0093343E"/>
    <w:rsid w:val="00933A16"/>
    <w:rsid w:val="009410D6"/>
    <w:rsid w:val="00941B08"/>
    <w:rsid w:val="009476BB"/>
    <w:rsid w:val="0095041E"/>
    <w:rsid w:val="00950E1F"/>
    <w:rsid w:val="00964ACA"/>
    <w:rsid w:val="00966069"/>
    <w:rsid w:val="009670D3"/>
    <w:rsid w:val="009673F2"/>
    <w:rsid w:val="009746D8"/>
    <w:rsid w:val="009749C6"/>
    <w:rsid w:val="00984C54"/>
    <w:rsid w:val="00990D36"/>
    <w:rsid w:val="009A2158"/>
    <w:rsid w:val="009A3C3B"/>
    <w:rsid w:val="009B04D9"/>
    <w:rsid w:val="009D5FAC"/>
    <w:rsid w:val="009E34FA"/>
    <w:rsid w:val="009F3CAE"/>
    <w:rsid w:val="009F4BB0"/>
    <w:rsid w:val="009F5F0B"/>
    <w:rsid w:val="00A043A8"/>
    <w:rsid w:val="00A12DC0"/>
    <w:rsid w:val="00A22200"/>
    <w:rsid w:val="00A244CE"/>
    <w:rsid w:val="00A26BFC"/>
    <w:rsid w:val="00A26E8A"/>
    <w:rsid w:val="00A27022"/>
    <w:rsid w:val="00A32C0E"/>
    <w:rsid w:val="00A35E64"/>
    <w:rsid w:val="00A36C2D"/>
    <w:rsid w:val="00A44192"/>
    <w:rsid w:val="00A517CC"/>
    <w:rsid w:val="00A55682"/>
    <w:rsid w:val="00A570CE"/>
    <w:rsid w:val="00A57D5D"/>
    <w:rsid w:val="00A609EF"/>
    <w:rsid w:val="00A60E0C"/>
    <w:rsid w:val="00A769F0"/>
    <w:rsid w:val="00A805C8"/>
    <w:rsid w:val="00A808B8"/>
    <w:rsid w:val="00A8391E"/>
    <w:rsid w:val="00A84E49"/>
    <w:rsid w:val="00A85FE9"/>
    <w:rsid w:val="00A90E78"/>
    <w:rsid w:val="00A92FEE"/>
    <w:rsid w:val="00A94C97"/>
    <w:rsid w:val="00A9543E"/>
    <w:rsid w:val="00AA06A1"/>
    <w:rsid w:val="00AA7AC7"/>
    <w:rsid w:val="00AB0437"/>
    <w:rsid w:val="00AB1EDE"/>
    <w:rsid w:val="00AB2344"/>
    <w:rsid w:val="00AC368C"/>
    <w:rsid w:val="00AC4577"/>
    <w:rsid w:val="00AC4E9D"/>
    <w:rsid w:val="00AC56F1"/>
    <w:rsid w:val="00AD1306"/>
    <w:rsid w:val="00AD26B5"/>
    <w:rsid w:val="00AD3610"/>
    <w:rsid w:val="00AD4E96"/>
    <w:rsid w:val="00AE5B4E"/>
    <w:rsid w:val="00AE7DB6"/>
    <w:rsid w:val="00AF0999"/>
    <w:rsid w:val="00AF578F"/>
    <w:rsid w:val="00B002F7"/>
    <w:rsid w:val="00B00664"/>
    <w:rsid w:val="00B00D5E"/>
    <w:rsid w:val="00B07A4F"/>
    <w:rsid w:val="00B113E8"/>
    <w:rsid w:val="00B11A2A"/>
    <w:rsid w:val="00B132FD"/>
    <w:rsid w:val="00B17D5A"/>
    <w:rsid w:val="00B21735"/>
    <w:rsid w:val="00B21952"/>
    <w:rsid w:val="00B231E6"/>
    <w:rsid w:val="00B23F27"/>
    <w:rsid w:val="00B30FF3"/>
    <w:rsid w:val="00B3146B"/>
    <w:rsid w:val="00B3418C"/>
    <w:rsid w:val="00B35EA7"/>
    <w:rsid w:val="00B3714E"/>
    <w:rsid w:val="00B407FB"/>
    <w:rsid w:val="00B5536E"/>
    <w:rsid w:val="00B5679C"/>
    <w:rsid w:val="00B56D61"/>
    <w:rsid w:val="00B65501"/>
    <w:rsid w:val="00B67D5F"/>
    <w:rsid w:val="00B71CA2"/>
    <w:rsid w:val="00B72780"/>
    <w:rsid w:val="00B773BF"/>
    <w:rsid w:val="00B83908"/>
    <w:rsid w:val="00BA22BE"/>
    <w:rsid w:val="00BA410F"/>
    <w:rsid w:val="00BA5F6B"/>
    <w:rsid w:val="00BA6827"/>
    <w:rsid w:val="00BB023F"/>
    <w:rsid w:val="00BB3395"/>
    <w:rsid w:val="00BB59A8"/>
    <w:rsid w:val="00BC3514"/>
    <w:rsid w:val="00BD4B14"/>
    <w:rsid w:val="00BE1896"/>
    <w:rsid w:val="00BE2F88"/>
    <w:rsid w:val="00BF2ED4"/>
    <w:rsid w:val="00BF643C"/>
    <w:rsid w:val="00C01B01"/>
    <w:rsid w:val="00C02137"/>
    <w:rsid w:val="00C14E0E"/>
    <w:rsid w:val="00C2001F"/>
    <w:rsid w:val="00C23EAC"/>
    <w:rsid w:val="00C243B8"/>
    <w:rsid w:val="00C24AAE"/>
    <w:rsid w:val="00C257EE"/>
    <w:rsid w:val="00C32CE8"/>
    <w:rsid w:val="00C32E73"/>
    <w:rsid w:val="00C376F5"/>
    <w:rsid w:val="00C40749"/>
    <w:rsid w:val="00C4676A"/>
    <w:rsid w:val="00C47158"/>
    <w:rsid w:val="00C54219"/>
    <w:rsid w:val="00C54397"/>
    <w:rsid w:val="00C54B46"/>
    <w:rsid w:val="00C6217B"/>
    <w:rsid w:val="00C675AB"/>
    <w:rsid w:val="00C71410"/>
    <w:rsid w:val="00C834E0"/>
    <w:rsid w:val="00C87E49"/>
    <w:rsid w:val="00C92AA6"/>
    <w:rsid w:val="00C931C2"/>
    <w:rsid w:val="00C93E9B"/>
    <w:rsid w:val="00C950E5"/>
    <w:rsid w:val="00CA24D1"/>
    <w:rsid w:val="00CA792D"/>
    <w:rsid w:val="00CB0724"/>
    <w:rsid w:val="00CB3C1F"/>
    <w:rsid w:val="00CB3E53"/>
    <w:rsid w:val="00CC2250"/>
    <w:rsid w:val="00CC2454"/>
    <w:rsid w:val="00CE0759"/>
    <w:rsid w:val="00CE1AAA"/>
    <w:rsid w:val="00CE4D37"/>
    <w:rsid w:val="00CF0847"/>
    <w:rsid w:val="00CF0A9E"/>
    <w:rsid w:val="00D007FD"/>
    <w:rsid w:val="00D00913"/>
    <w:rsid w:val="00D0197C"/>
    <w:rsid w:val="00D04A1A"/>
    <w:rsid w:val="00D14A9F"/>
    <w:rsid w:val="00D205F9"/>
    <w:rsid w:val="00D2533D"/>
    <w:rsid w:val="00D25EC7"/>
    <w:rsid w:val="00D27D41"/>
    <w:rsid w:val="00D327DF"/>
    <w:rsid w:val="00D33516"/>
    <w:rsid w:val="00D346EC"/>
    <w:rsid w:val="00D36578"/>
    <w:rsid w:val="00D4117E"/>
    <w:rsid w:val="00D45237"/>
    <w:rsid w:val="00D45FBB"/>
    <w:rsid w:val="00D46982"/>
    <w:rsid w:val="00D65EAA"/>
    <w:rsid w:val="00D97FF6"/>
    <w:rsid w:val="00DA6880"/>
    <w:rsid w:val="00DA7FBF"/>
    <w:rsid w:val="00DB2E2E"/>
    <w:rsid w:val="00DB490B"/>
    <w:rsid w:val="00DC069C"/>
    <w:rsid w:val="00DC0B86"/>
    <w:rsid w:val="00DC12F9"/>
    <w:rsid w:val="00DC3ACF"/>
    <w:rsid w:val="00DC7216"/>
    <w:rsid w:val="00DC7AE2"/>
    <w:rsid w:val="00DD5617"/>
    <w:rsid w:val="00DE0F12"/>
    <w:rsid w:val="00DE1375"/>
    <w:rsid w:val="00DE18E6"/>
    <w:rsid w:val="00E00123"/>
    <w:rsid w:val="00E06D58"/>
    <w:rsid w:val="00E07C81"/>
    <w:rsid w:val="00E10514"/>
    <w:rsid w:val="00E22B9C"/>
    <w:rsid w:val="00E22CA5"/>
    <w:rsid w:val="00E24EC5"/>
    <w:rsid w:val="00E26420"/>
    <w:rsid w:val="00E3190F"/>
    <w:rsid w:val="00E31991"/>
    <w:rsid w:val="00E31A8B"/>
    <w:rsid w:val="00E33FF6"/>
    <w:rsid w:val="00E52D16"/>
    <w:rsid w:val="00E5306A"/>
    <w:rsid w:val="00E63D09"/>
    <w:rsid w:val="00E71EF7"/>
    <w:rsid w:val="00E7257C"/>
    <w:rsid w:val="00E73729"/>
    <w:rsid w:val="00E87E8E"/>
    <w:rsid w:val="00E92BA1"/>
    <w:rsid w:val="00E94021"/>
    <w:rsid w:val="00EA0EF5"/>
    <w:rsid w:val="00EA11BD"/>
    <w:rsid w:val="00EA6219"/>
    <w:rsid w:val="00EB0177"/>
    <w:rsid w:val="00EB5E48"/>
    <w:rsid w:val="00ED0881"/>
    <w:rsid w:val="00ED6588"/>
    <w:rsid w:val="00EE7366"/>
    <w:rsid w:val="00EE7D3D"/>
    <w:rsid w:val="00EF02C2"/>
    <w:rsid w:val="00EF2458"/>
    <w:rsid w:val="00EF2CEF"/>
    <w:rsid w:val="00EF4FCF"/>
    <w:rsid w:val="00EF6799"/>
    <w:rsid w:val="00F031B3"/>
    <w:rsid w:val="00F04A70"/>
    <w:rsid w:val="00F06A00"/>
    <w:rsid w:val="00F20231"/>
    <w:rsid w:val="00F21CB7"/>
    <w:rsid w:val="00F22926"/>
    <w:rsid w:val="00F36B90"/>
    <w:rsid w:val="00F36CDB"/>
    <w:rsid w:val="00F45BDA"/>
    <w:rsid w:val="00F4666F"/>
    <w:rsid w:val="00F56243"/>
    <w:rsid w:val="00F622F5"/>
    <w:rsid w:val="00F6446B"/>
    <w:rsid w:val="00F64B3B"/>
    <w:rsid w:val="00F650C7"/>
    <w:rsid w:val="00F7070D"/>
    <w:rsid w:val="00F72808"/>
    <w:rsid w:val="00F7461B"/>
    <w:rsid w:val="00F81B0D"/>
    <w:rsid w:val="00F86B29"/>
    <w:rsid w:val="00F96EC8"/>
    <w:rsid w:val="00F971E8"/>
    <w:rsid w:val="00FA2A2E"/>
    <w:rsid w:val="00FB0950"/>
    <w:rsid w:val="00FB1798"/>
    <w:rsid w:val="00FB2487"/>
    <w:rsid w:val="00FB391F"/>
    <w:rsid w:val="00FB59E8"/>
    <w:rsid w:val="00FC0614"/>
    <w:rsid w:val="00FC3741"/>
    <w:rsid w:val="00FC4740"/>
    <w:rsid w:val="00FC5AA0"/>
    <w:rsid w:val="00FC7B76"/>
    <w:rsid w:val="00FD1D80"/>
    <w:rsid w:val="00FD2051"/>
    <w:rsid w:val="00FD4350"/>
    <w:rsid w:val="00FE373D"/>
    <w:rsid w:val="00FE6804"/>
    <w:rsid w:val="00FF696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83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semiHidden="0" w:uiPriority="0" w:unhideWhenUsed="0" w:qFormat="1"/>
    <w:lsdException w:name="toa heading" w:unhideWhenUsed="0"/>
    <w:lsdException w:name="List Bullet" w:semiHidden="0" w:unhideWhenUsed="0" w:qFormat="1"/>
    <w:lsdException w:name="List Bullet 2" w:semiHidden="0" w:uiPriority="0" w:unhideWhenUsed="0"/>
    <w:lsdException w:name="Title" w:semiHidden="0" w:uiPriority="0" w:unhideWhenUsed="0" w:qFormat="1"/>
    <w:lsdException w:name="Signature" w:unhideWhenUsed="0"/>
    <w:lsdException w:name="Default Paragraph Font" w:uiPriority="1"/>
    <w:lsdException w:name="Subtitle" w:semiHidden="0" w:uiPriority="0" w:unhideWhenUsed="0" w:qFormat="1"/>
    <w:lsdException w:name="Strong" w:semiHidden="0" w:uiPriority="22" w:unhideWhenUsed="0" w:qFormat="1"/>
    <w:lsdException w:name="Emphasis"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semiHidden="0" w:uiPriority="39" w:unhideWhenUsed="0" w:qFormat="1"/>
  </w:latentStyles>
  <w:style w:type="paragraph" w:default="1" w:styleId="Normal">
    <w:name w:val="Normal"/>
    <w:qFormat/>
    <w:rsid w:val="001F55ED"/>
    <w:pPr>
      <w:spacing w:before="160" w:after="160"/>
    </w:pPr>
  </w:style>
  <w:style w:type="paragraph" w:styleId="Heading1">
    <w:name w:val="heading 1"/>
    <w:basedOn w:val="Normal"/>
    <w:next w:val="Normal"/>
    <w:link w:val="Heading1Char"/>
    <w:uiPriority w:val="9"/>
    <w:qFormat/>
    <w:rsid w:val="001F55ED"/>
    <w:pPr>
      <w:spacing w:after="0" w:line="240" w:lineRule="auto"/>
      <w:outlineLvl w:val="0"/>
    </w:pPr>
    <w:rPr>
      <w:rFonts w:asciiTheme="majorHAnsi" w:hAnsiTheme="majorHAnsi"/>
      <w:color w:val="F72B1E" w:themeColor="accent1"/>
      <w:sz w:val="48"/>
      <w:szCs w:val="48"/>
    </w:rPr>
  </w:style>
  <w:style w:type="paragraph" w:styleId="Heading2">
    <w:name w:val="heading 2"/>
    <w:basedOn w:val="Normal"/>
    <w:next w:val="Normal"/>
    <w:link w:val="Heading2Char"/>
    <w:uiPriority w:val="9"/>
    <w:unhideWhenUsed/>
    <w:qFormat/>
    <w:rsid w:val="001F55ED"/>
    <w:pPr>
      <w:pBdr>
        <w:top w:val="dashSmallGap" w:sz="4" w:space="4" w:color="BFBFBF" w:themeColor="background1" w:themeShade="BF"/>
        <w:bottom w:val="dashSmallGap" w:sz="4" w:space="4" w:color="BFBFBF" w:themeColor="background1" w:themeShade="BF"/>
      </w:pBdr>
      <w:spacing w:before="0" w:after="0" w:line="240" w:lineRule="auto"/>
      <w:outlineLvl w:val="1"/>
    </w:pPr>
    <w:rPr>
      <w:rFonts w:asciiTheme="majorHAnsi" w:hAnsiTheme="majorHAnsi"/>
      <w:color w:val="F72B1E" w:themeColor="accent1"/>
      <w:sz w:val="28"/>
      <w:szCs w:val="28"/>
    </w:rPr>
  </w:style>
  <w:style w:type="paragraph" w:styleId="Heading3">
    <w:name w:val="heading 3"/>
    <w:basedOn w:val="Normal"/>
    <w:next w:val="Normal"/>
    <w:link w:val="Heading3Char"/>
    <w:uiPriority w:val="9"/>
    <w:unhideWhenUsed/>
    <w:qFormat/>
    <w:rsid w:val="001F55ED"/>
    <w:pPr>
      <w:spacing w:after="0" w:line="240" w:lineRule="auto"/>
      <w:outlineLvl w:val="2"/>
    </w:pPr>
    <w:rPr>
      <w:rFonts w:asciiTheme="majorHAnsi" w:hAnsiTheme="majorHAnsi"/>
      <w:sz w:val="24"/>
      <w:szCs w:val="24"/>
    </w:rPr>
  </w:style>
  <w:style w:type="paragraph" w:styleId="Heading4">
    <w:name w:val="heading 4"/>
    <w:basedOn w:val="Normal"/>
    <w:next w:val="Normal"/>
    <w:link w:val="Heading4Char"/>
    <w:uiPriority w:val="9"/>
    <w:unhideWhenUsed/>
    <w:qFormat/>
    <w:rsid w:val="001F55ED"/>
    <w:pPr>
      <w:spacing w:before="120" w:after="120" w:line="240" w:lineRule="auto"/>
      <w:ind w:left="288"/>
      <w:outlineLvl w:val="3"/>
    </w:pPr>
    <w:rPr>
      <w:rFonts w:asciiTheme="majorHAnsi" w:hAnsiTheme="majorHAnsi"/>
      <w:caps/>
      <w:color w:val="FFFFFF" w:themeColor="background1"/>
      <w:sz w:val="24"/>
      <w:szCs w:val="24"/>
    </w:rPr>
  </w:style>
  <w:style w:type="paragraph" w:styleId="Heading5">
    <w:name w:val="heading 5"/>
    <w:basedOn w:val="Normal"/>
    <w:next w:val="Normal"/>
    <w:link w:val="Heading5Char"/>
    <w:uiPriority w:val="9"/>
    <w:unhideWhenUsed/>
    <w:qFormat/>
    <w:rsid w:val="001F55ED"/>
    <w:pPr>
      <w:spacing w:before="60" w:after="60" w:line="240" w:lineRule="auto"/>
      <w:outlineLvl w:val="4"/>
    </w:pPr>
    <w:rPr>
      <w:rFonts w:asciiTheme="majorHAnsi" w:hAnsiTheme="majorHAnsi"/>
      <w:caps/>
      <w:color w:val="F72B1E" w:themeColor="accent1"/>
    </w:rPr>
  </w:style>
  <w:style w:type="paragraph" w:styleId="Heading6">
    <w:name w:val="heading 6"/>
    <w:basedOn w:val="Normal"/>
    <w:next w:val="Normal"/>
    <w:link w:val="Heading6Char"/>
    <w:uiPriority w:val="9"/>
    <w:unhideWhenUsed/>
    <w:qFormat/>
    <w:rsid w:val="001F55ED"/>
    <w:pPr>
      <w:spacing w:after="0" w:line="240" w:lineRule="auto"/>
      <w:ind w:left="360"/>
      <w:outlineLvl w:val="5"/>
    </w:pPr>
    <w:rPr>
      <w:caps/>
      <w:color w:val="F72B1E"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rsid w:val="001F55ED"/>
    <w:rPr>
      <w:rFonts w:ascii="Tahoma" w:hAnsi="Tahoma" w:cs="Tahoma"/>
      <w:sz w:val="16"/>
      <w:szCs w:val="16"/>
    </w:rPr>
  </w:style>
  <w:style w:type="character" w:customStyle="1" w:styleId="BalloonTextChar">
    <w:name w:val="Balloon Text Char"/>
    <w:basedOn w:val="DefaultParagraphFont"/>
    <w:link w:val="BalloonText"/>
    <w:rsid w:val="001F55ED"/>
    <w:rPr>
      <w:rFonts w:ascii="Tahoma" w:hAnsi="Tahoma" w:cs="Tahoma"/>
      <w:color w:val="000000" w:themeColor="text1"/>
      <w:sz w:val="16"/>
      <w:szCs w:val="16"/>
    </w:rPr>
  </w:style>
  <w:style w:type="paragraph" w:customStyle="1" w:styleId="Normal-SpaceAfter">
    <w:name w:val="Normal - Space After"/>
    <w:basedOn w:val="Normal"/>
    <w:qFormat/>
    <w:rsid w:val="001F55ED"/>
    <w:pPr>
      <w:spacing w:after="1200"/>
    </w:pPr>
    <w:rPr>
      <w:noProof/>
    </w:rPr>
  </w:style>
  <w:style w:type="paragraph" w:customStyle="1" w:styleId="CoverLogo">
    <w:name w:val="Cover Logo"/>
    <w:basedOn w:val="Normal"/>
    <w:qFormat/>
    <w:rsid w:val="001F55ED"/>
    <w:pPr>
      <w:pBdr>
        <w:bottom w:val="dashSmallGap" w:sz="4" w:space="15" w:color="BFBFBF" w:themeColor="background1" w:themeShade="BF"/>
      </w:pBdr>
      <w:spacing w:before="2000" w:after="1000" w:line="240" w:lineRule="auto"/>
      <w:ind w:left="864" w:right="864"/>
      <w:jc w:val="center"/>
    </w:pPr>
  </w:style>
  <w:style w:type="paragraph" w:styleId="Title">
    <w:name w:val="Title"/>
    <w:basedOn w:val="Normal"/>
    <w:next w:val="Normal"/>
    <w:link w:val="TitleChar"/>
    <w:qFormat/>
    <w:rsid w:val="001F55ED"/>
    <w:pPr>
      <w:spacing w:before="1000" w:after="0" w:line="240" w:lineRule="auto"/>
      <w:jc w:val="center"/>
    </w:pPr>
    <w:rPr>
      <w:rFonts w:asciiTheme="majorHAnsi" w:hAnsiTheme="majorHAnsi"/>
      <w:color w:val="F72B1E" w:themeColor="accent1"/>
      <w:sz w:val="48"/>
      <w:szCs w:val="48"/>
    </w:rPr>
  </w:style>
  <w:style w:type="character" w:customStyle="1" w:styleId="TitleChar">
    <w:name w:val="Title Char"/>
    <w:basedOn w:val="DefaultParagraphFont"/>
    <w:link w:val="Title"/>
    <w:rsid w:val="001F55ED"/>
    <w:rPr>
      <w:rFonts w:asciiTheme="majorHAnsi" w:hAnsiTheme="majorHAnsi"/>
      <w:color w:val="F72B1E" w:themeColor="accent1"/>
      <w:sz w:val="48"/>
      <w:szCs w:val="48"/>
    </w:rPr>
  </w:style>
  <w:style w:type="paragraph" w:styleId="Subtitle">
    <w:name w:val="Subtitle"/>
    <w:basedOn w:val="Normal"/>
    <w:next w:val="Normal"/>
    <w:link w:val="SubtitleChar"/>
    <w:qFormat/>
    <w:rsid w:val="001F55ED"/>
    <w:pPr>
      <w:pBdr>
        <w:bottom w:val="dashSmallGap" w:sz="4" w:space="31" w:color="BFBFBF" w:themeColor="background1" w:themeShade="BF"/>
      </w:pBdr>
      <w:spacing w:after="360" w:line="240" w:lineRule="auto"/>
      <w:ind w:left="864" w:right="864"/>
      <w:jc w:val="center"/>
    </w:pPr>
    <w:rPr>
      <w:sz w:val="24"/>
      <w:szCs w:val="24"/>
    </w:rPr>
  </w:style>
  <w:style w:type="character" w:customStyle="1" w:styleId="SubtitleChar">
    <w:name w:val="Subtitle Char"/>
    <w:basedOn w:val="DefaultParagraphFont"/>
    <w:link w:val="Subtitle"/>
    <w:rsid w:val="001F55ED"/>
    <w:rPr>
      <w:sz w:val="24"/>
      <w:szCs w:val="24"/>
    </w:rPr>
  </w:style>
  <w:style w:type="paragraph" w:customStyle="1" w:styleId="CompanyInfo">
    <w:name w:val="Company Info"/>
    <w:basedOn w:val="Normal"/>
    <w:qFormat/>
    <w:rsid w:val="001F55ED"/>
    <w:pPr>
      <w:spacing w:before="300" w:after="0" w:line="360" w:lineRule="auto"/>
      <w:contextualSpacing/>
      <w:jc w:val="center"/>
    </w:pPr>
    <w:rPr>
      <w:color w:val="7F7F7F" w:themeColor="text1" w:themeTint="80"/>
      <w:szCs w:val="18"/>
    </w:rPr>
  </w:style>
  <w:style w:type="character" w:styleId="Strong">
    <w:name w:val="Strong"/>
    <w:basedOn w:val="DefaultParagraphFont"/>
    <w:uiPriority w:val="22"/>
    <w:qFormat/>
    <w:rsid w:val="001F55ED"/>
    <w:rPr>
      <w:b/>
      <w:bCs/>
      <w:color w:val="595959" w:themeColor="text1" w:themeTint="A6"/>
    </w:rPr>
  </w:style>
  <w:style w:type="table" w:styleId="TableGrid">
    <w:name w:val="Table Grid"/>
    <w:basedOn w:val="TableNormal"/>
    <w:rsid w:val="001F55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nhideWhenUsed/>
    <w:rsid w:val="001F55ED"/>
    <w:pPr>
      <w:tabs>
        <w:tab w:val="center" w:pos="4680"/>
        <w:tab w:val="right" w:pos="9360"/>
      </w:tabs>
    </w:pPr>
  </w:style>
  <w:style w:type="character" w:customStyle="1" w:styleId="HeaderChar">
    <w:name w:val="Header Char"/>
    <w:basedOn w:val="DefaultParagraphFont"/>
    <w:link w:val="Header"/>
    <w:rsid w:val="001F55ED"/>
    <w:rPr>
      <w:color w:val="595959" w:themeColor="text1" w:themeTint="A6"/>
      <w:sz w:val="18"/>
    </w:rPr>
  </w:style>
  <w:style w:type="paragraph" w:styleId="Footer">
    <w:name w:val="footer"/>
    <w:basedOn w:val="Normal"/>
    <w:link w:val="FooterChar"/>
    <w:unhideWhenUsed/>
    <w:rsid w:val="001F55ED"/>
    <w:pPr>
      <w:spacing w:before="0" w:after="60" w:line="240" w:lineRule="auto"/>
    </w:pPr>
    <w:rPr>
      <w:i/>
      <w:color w:val="A6A6A6" w:themeColor="background1" w:themeShade="A6"/>
      <w:sz w:val="16"/>
      <w:szCs w:val="16"/>
    </w:rPr>
  </w:style>
  <w:style w:type="character" w:customStyle="1" w:styleId="FooterChar">
    <w:name w:val="Footer Char"/>
    <w:basedOn w:val="DefaultParagraphFont"/>
    <w:link w:val="Footer"/>
    <w:rsid w:val="001F55ED"/>
    <w:rPr>
      <w:i/>
      <w:color w:val="A6A6A6" w:themeColor="background1" w:themeShade="A6"/>
      <w:sz w:val="16"/>
      <w:szCs w:val="16"/>
    </w:rPr>
  </w:style>
  <w:style w:type="character" w:styleId="PageNumber">
    <w:name w:val="page number"/>
    <w:basedOn w:val="DefaultParagraphFont"/>
    <w:qFormat/>
    <w:rsid w:val="001F55ED"/>
    <w:rPr>
      <w:rFonts w:asciiTheme="majorHAnsi" w:hAnsiTheme="majorHAnsi"/>
      <w:color w:val="F72B1E" w:themeColor="accent1"/>
      <w:sz w:val="20"/>
    </w:rPr>
  </w:style>
  <w:style w:type="character" w:customStyle="1" w:styleId="Heading1Char">
    <w:name w:val="Heading 1 Char"/>
    <w:basedOn w:val="DefaultParagraphFont"/>
    <w:link w:val="Heading1"/>
    <w:uiPriority w:val="9"/>
    <w:rsid w:val="001F55ED"/>
    <w:rPr>
      <w:rFonts w:asciiTheme="majorHAnsi" w:hAnsiTheme="majorHAnsi"/>
      <w:color w:val="F72B1E" w:themeColor="accent1"/>
      <w:sz w:val="48"/>
      <w:szCs w:val="48"/>
    </w:rPr>
  </w:style>
  <w:style w:type="paragraph" w:styleId="NoSpacing">
    <w:name w:val="No Spacing"/>
    <w:link w:val="NoSpacingChar"/>
    <w:uiPriority w:val="1"/>
    <w:qFormat/>
    <w:rsid w:val="001F55ED"/>
    <w:pPr>
      <w:spacing w:after="0" w:line="240" w:lineRule="auto"/>
    </w:pPr>
    <w:rPr>
      <w:color w:val="595959" w:themeColor="text1" w:themeTint="A6"/>
      <w:sz w:val="18"/>
    </w:rPr>
  </w:style>
  <w:style w:type="character" w:customStyle="1" w:styleId="Heading2Char">
    <w:name w:val="Heading 2 Char"/>
    <w:basedOn w:val="DefaultParagraphFont"/>
    <w:link w:val="Heading2"/>
    <w:uiPriority w:val="9"/>
    <w:rsid w:val="001F55ED"/>
    <w:rPr>
      <w:rFonts w:asciiTheme="majorHAnsi" w:hAnsiTheme="majorHAnsi"/>
      <w:color w:val="F72B1E" w:themeColor="accent1"/>
      <w:sz w:val="28"/>
      <w:szCs w:val="28"/>
    </w:rPr>
  </w:style>
  <w:style w:type="character" w:customStyle="1" w:styleId="Heading5Char">
    <w:name w:val="Heading 5 Char"/>
    <w:basedOn w:val="DefaultParagraphFont"/>
    <w:link w:val="Heading5"/>
    <w:uiPriority w:val="9"/>
    <w:rsid w:val="001F55ED"/>
    <w:rPr>
      <w:rFonts w:asciiTheme="majorHAnsi" w:hAnsiTheme="majorHAnsi"/>
      <w:caps/>
      <w:color w:val="F72B1E" w:themeColor="accent1"/>
    </w:rPr>
  </w:style>
  <w:style w:type="paragraph" w:customStyle="1" w:styleId="SidebarText">
    <w:name w:val="Sidebar Text"/>
    <w:basedOn w:val="Normal"/>
    <w:qFormat/>
    <w:rsid w:val="001F55ED"/>
    <w:pPr>
      <w:spacing w:before="40" w:after="120" w:line="240" w:lineRule="auto"/>
      <w:ind w:left="360"/>
    </w:pPr>
    <w:rPr>
      <w:color w:val="404040" w:themeColor="text1" w:themeTint="BF"/>
      <w:sz w:val="16"/>
      <w:szCs w:val="16"/>
    </w:rPr>
  </w:style>
  <w:style w:type="paragraph" w:styleId="ListBullet">
    <w:name w:val="List Bullet"/>
    <w:basedOn w:val="Normal"/>
    <w:qFormat/>
    <w:rsid w:val="001F55ED"/>
    <w:pPr>
      <w:numPr>
        <w:numId w:val="1"/>
      </w:numPr>
      <w:spacing w:before="100" w:after="0" w:line="240" w:lineRule="auto"/>
      <w:ind w:left="360" w:hanging="288"/>
    </w:pPr>
    <w:rPr>
      <w:caps/>
    </w:rPr>
  </w:style>
  <w:style w:type="paragraph" w:customStyle="1" w:styleId="ListBulletNegative">
    <w:name w:val="List Bullet Negative"/>
    <w:basedOn w:val="Normal"/>
    <w:qFormat/>
    <w:rsid w:val="001F55ED"/>
    <w:pPr>
      <w:numPr>
        <w:numId w:val="3"/>
      </w:numPr>
      <w:spacing w:before="100" w:after="0" w:line="240" w:lineRule="auto"/>
      <w:ind w:left="360" w:hanging="288"/>
    </w:pPr>
    <w:rPr>
      <w:caps/>
    </w:rPr>
  </w:style>
  <w:style w:type="character" w:customStyle="1" w:styleId="Heading3Char">
    <w:name w:val="Heading 3 Char"/>
    <w:basedOn w:val="DefaultParagraphFont"/>
    <w:link w:val="Heading3"/>
    <w:uiPriority w:val="9"/>
    <w:rsid w:val="001F55ED"/>
    <w:rPr>
      <w:rFonts w:asciiTheme="majorHAnsi" w:hAnsiTheme="majorHAnsi"/>
      <w:color w:val="595959" w:themeColor="text1" w:themeTint="A6"/>
      <w:sz w:val="24"/>
      <w:szCs w:val="24"/>
    </w:rPr>
  </w:style>
  <w:style w:type="paragraph" w:styleId="ListBullet2">
    <w:name w:val="List Bullet 2"/>
    <w:basedOn w:val="Normal"/>
    <w:rsid w:val="001F55ED"/>
    <w:pPr>
      <w:numPr>
        <w:numId w:val="2"/>
      </w:numPr>
      <w:spacing w:after="0" w:line="240" w:lineRule="auto"/>
      <w:contextualSpacing/>
    </w:pPr>
  </w:style>
  <w:style w:type="character" w:customStyle="1" w:styleId="Heading6Char">
    <w:name w:val="Heading 6 Char"/>
    <w:basedOn w:val="DefaultParagraphFont"/>
    <w:link w:val="Heading6"/>
    <w:uiPriority w:val="9"/>
    <w:rsid w:val="001F55ED"/>
    <w:rPr>
      <w:caps/>
      <w:color w:val="F72B1E" w:themeColor="accent1"/>
    </w:rPr>
  </w:style>
  <w:style w:type="paragraph" w:customStyle="1" w:styleId="TableText">
    <w:name w:val="Table Text"/>
    <w:basedOn w:val="Normal"/>
    <w:qFormat/>
    <w:rsid w:val="001F55ED"/>
    <w:pPr>
      <w:spacing w:before="40" w:after="40" w:line="240" w:lineRule="auto"/>
    </w:pPr>
    <w:rPr>
      <w:color w:val="7F7F7F" w:themeColor="text1" w:themeTint="80"/>
      <w:sz w:val="16"/>
      <w:szCs w:val="16"/>
    </w:rPr>
  </w:style>
  <w:style w:type="paragraph" w:customStyle="1" w:styleId="TableRowHeading">
    <w:name w:val="Table Row Heading"/>
    <w:basedOn w:val="Normal"/>
    <w:qFormat/>
    <w:rsid w:val="001F55ED"/>
    <w:pPr>
      <w:spacing w:before="40" w:after="40" w:line="240" w:lineRule="auto"/>
    </w:pPr>
    <w:rPr>
      <w:rFonts w:asciiTheme="majorHAnsi" w:hAnsiTheme="majorHAnsi"/>
      <w:caps/>
      <w:color w:val="7F7F7F" w:themeColor="text1" w:themeTint="80"/>
      <w:sz w:val="16"/>
      <w:szCs w:val="16"/>
    </w:rPr>
  </w:style>
  <w:style w:type="character" w:styleId="Hyperlink">
    <w:name w:val="Hyperlink"/>
    <w:basedOn w:val="DefaultParagraphFont"/>
    <w:uiPriority w:val="99"/>
    <w:unhideWhenUsed/>
    <w:rsid w:val="001F55ED"/>
    <w:rPr>
      <w:color w:val="C00000" w:themeColor="hyperlink"/>
      <w:u w:val="single"/>
    </w:rPr>
  </w:style>
  <w:style w:type="paragraph" w:styleId="TOC1">
    <w:name w:val="toc 1"/>
    <w:basedOn w:val="Normal"/>
    <w:next w:val="Normal"/>
    <w:autoRedefine/>
    <w:uiPriority w:val="39"/>
    <w:unhideWhenUsed/>
    <w:qFormat/>
    <w:rsid w:val="00FC4740"/>
    <w:pPr>
      <w:pBdr>
        <w:bottom w:val="single" w:sz="4" w:space="1" w:color="BFBFBF" w:themeColor="background1" w:themeShade="BF"/>
      </w:pBdr>
      <w:tabs>
        <w:tab w:val="right" w:pos="9778"/>
      </w:tabs>
      <w:spacing w:before="400" w:after="0" w:line="240" w:lineRule="auto"/>
      <w:ind w:right="288"/>
    </w:pPr>
    <w:rPr>
      <w:rFonts w:asciiTheme="majorHAnsi" w:hAnsiTheme="majorHAnsi" w:cs="Calibri"/>
      <w:noProof/>
      <w:color w:val="FF0000"/>
      <w:sz w:val="24"/>
      <w:szCs w:val="24"/>
    </w:rPr>
  </w:style>
  <w:style w:type="paragraph" w:styleId="TOC2">
    <w:name w:val="toc 2"/>
    <w:basedOn w:val="Normal"/>
    <w:next w:val="Normal"/>
    <w:autoRedefine/>
    <w:uiPriority w:val="39"/>
    <w:unhideWhenUsed/>
    <w:qFormat/>
    <w:rsid w:val="001F55ED"/>
    <w:pPr>
      <w:tabs>
        <w:tab w:val="right" w:pos="9778"/>
      </w:tabs>
      <w:spacing w:before="200" w:after="0" w:line="240" w:lineRule="auto"/>
      <w:ind w:left="187" w:right="288"/>
    </w:pPr>
    <w:rPr>
      <w:noProof/>
    </w:rPr>
  </w:style>
  <w:style w:type="paragraph" w:styleId="TOC3">
    <w:name w:val="toc 3"/>
    <w:basedOn w:val="Normal"/>
    <w:next w:val="Normal"/>
    <w:autoRedefine/>
    <w:uiPriority w:val="39"/>
    <w:unhideWhenUsed/>
    <w:qFormat/>
    <w:rsid w:val="001F55ED"/>
    <w:pPr>
      <w:tabs>
        <w:tab w:val="right" w:pos="9778"/>
      </w:tabs>
      <w:spacing w:before="120" w:after="0" w:line="240" w:lineRule="auto"/>
      <w:ind w:left="360" w:right="288"/>
    </w:pPr>
  </w:style>
  <w:style w:type="paragraph" w:customStyle="1" w:styleId="ReportName">
    <w:name w:val="Report Name"/>
    <w:basedOn w:val="Normal"/>
    <w:qFormat/>
    <w:rsid w:val="001F55ED"/>
    <w:pPr>
      <w:spacing w:before="0" w:after="40" w:line="240" w:lineRule="auto"/>
      <w:jc w:val="right"/>
    </w:pPr>
    <w:rPr>
      <w:rFonts w:asciiTheme="majorHAnsi" w:hAnsiTheme="majorHAnsi"/>
      <w:color w:val="404040" w:themeColor="text1" w:themeTint="BF"/>
    </w:rPr>
  </w:style>
  <w:style w:type="character" w:styleId="PlaceholderText">
    <w:name w:val="Placeholder Text"/>
    <w:basedOn w:val="DefaultParagraphFont"/>
    <w:uiPriority w:val="99"/>
    <w:semiHidden/>
    <w:rsid w:val="001F55ED"/>
    <w:rPr>
      <w:color w:val="808080"/>
    </w:rPr>
  </w:style>
  <w:style w:type="paragraph" w:styleId="TOCHeading">
    <w:name w:val="TOC Heading"/>
    <w:basedOn w:val="Normal"/>
    <w:next w:val="Normal"/>
    <w:uiPriority w:val="39"/>
    <w:qFormat/>
    <w:rsid w:val="001F55ED"/>
    <w:pPr>
      <w:pBdr>
        <w:top w:val="dashSmallGap" w:sz="4" w:space="4" w:color="BFBFBF" w:themeColor="background1" w:themeShade="BF"/>
        <w:bottom w:val="dashSmallGap" w:sz="4" w:space="4" w:color="BFBFBF" w:themeColor="background1" w:themeShade="BF"/>
      </w:pBdr>
      <w:spacing w:before="80" w:after="80" w:line="240" w:lineRule="auto"/>
    </w:pPr>
    <w:rPr>
      <w:rFonts w:asciiTheme="majorHAnsi" w:hAnsiTheme="majorHAnsi"/>
      <w:caps/>
      <w:color w:val="F72B1E" w:themeColor="accent1"/>
      <w:sz w:val="28"/>
      <w:szCs w:val="28"/>
    </w:rPr>
  </w:style>
  <w:style w:type="character" w:customStyle="1" w:styleId="Heading4Char">
    <w:name w:val="Heading 4 Char"/>
    <w:basedOn w:val="DefaultParagraphFont"/>
    <w:link w:val="Heading4"/>
    <w:uiPriority w:val="9"/>
    <w:rsid w:val="001F55ED"/>
    <w:rPr>
      <w:rFonts w:asciiTheme="majorHAnsi" w:hAnsiTheme="majorHAnsi"/>
      <w:caps/>
      <w:color w:val="FFFFFF" w:themeColor="background1"/>
      <w:sz w:val="24"/>
      <w:szCs w:val="24"/>
    </w:rPr>
  </w:style>
  <w:style w:type="paragraph" w:customStyle="1" w:styleId="TableText-Center">
    <w:name w:val="Table Text - Center"/>
    <w:basedOn w:val="TableText"/>
    <w:qFormat/>
    <w:rsid w:val="001F55ED"/>
    <w:pPr>
      <w:jc w:val="center"/>
    </w:pPr>
  </w:style>
  <w:style w:type="table" w:customStyle="1" w:styleId="WB2">
    <w:name w:val="WB2"/>
    <w:basedOn w:val="TableNormal"/>
    <w:uiPriority w:val="99"/>
    <w:rsid w:val="001F55ED"/>
    <w:pPr>
      <w:spacing w:after="0" w:line="240" w:lineRule="auto"/>
    </w:pPr>
    <w:tblPr>
      <w:tblStyleRowBandSize w:val="1"/>
      <w:tblInd w:w="0" w:type="dxa"/>
      <w:tblBorders>
        <w:top w:val="single" w:sz="4" w:space="0" w:color="BFBFBF" w:themeColor="background1" w:themeShade="BF"/>
        <w:insideH w:val="single" w:sz="4" w:space="0" w:color="BFBFBF" w:themeColor="background1" w:themeShade="BF"/>
      </w:tblBorders>
      <w:tblCellMar>
        <w:top w:w="0" w:type="dxa"/>
        <w:left w:w="108" w:type="dxa"/>
        <w:bottom w:w="0" w:type="dxa"/>
        <w:right w:w="108" w:type="dxa"/>
      </w:tblCellMar>
    </w:tblPr>
    <w:tblStylePr w:type="lastRow">
      <w:tblPr/>
      <w:tcPr>
        <w:tcBorders>
          <w:bottom w:val="nil"/>
        </w:tcBorders>
      </w:tcPr>
    </w:tblStylePr>
    <w:tblStylePr w:type="band2Horz">
      <w:tblPr/>
      <w:tcPr>
        <w:shd w:val="clear" w:color="auto" w:fill="F2F2F2" w:themeFill="background1" w:themeFillShade="F2"/>
      </w:tcPr>
    </w:tblStylePr>
  </w:style>
  <w:style w:type="table" w:customStyle="1" w:styleId="WB1">
    <w:name w:val="WB1"/>
    <w:basedOn w:val="TableNormal"/>
    <w:uiPriority w:val="99"/>
    <w:rsid w:val="001F55ED"/>
    <w:pPr>
      <w:spacing w:after="0" w:line="240" w:lineRule="auto"/>
    </w:pPr>
    <w:tblPr>
      <w:tblInd w:w="0" w:type="dxa"/>
      <w:tblBorders>
        <w:top w:val="single" w:sz="4" w:space="0" w:color="BFBFBF" w:themeColor="background1" w:themeShade="BF"/>
        <w:insideH w:val="single" w:sz="4" w:space="0" w:color="BFBFBF" w:themeColor="background1" w:themeShade="BF"/>
      </w:tblBorders>
      <w:tblCellMar>
        <w:top w:w="0" w:type="dxa"/>
        <w:left w:w="0" w:type="dxa"/>
        <w:bottom w:w="0" w:type="dxa"/>
        <w:right w:w="0" w:type="dxa"/>
      </w:tblCellMar>
    </w:tblPr>
    <w:tcPr>
      <w:vAlign w:val="center"/>
    </w:tcPr>
  </w:style>
  <w:style w:type="paragraph" w:customStyle="1" w:styleId="Notice">
    <w:name w:val="Notice"/>
    <w:basedOn w:val="Normal"/>
    <w:qFormat/>
    <w:rsid w:val="001F55ED"/>
    <w:pPr>
      <w:spacing w:before="360"/>
    </w:pPr>
    <w:rPr>
      <w:i/>
      <w:color w:val="808080" w:themeColor="background1" w:themeShade="80"/>
      <w:sz w:val="16"/>
      <w:szCs w:val="16"/>
    </w:rPr>
  </w:style>
  <w:style w:type="paragraph" w:styleId="FootnoteText">
    <w:name w:val="footnote text"/>
    <w:aliases w:val="Footnote Text Char Char Char Char Char Char Char,Footnote Text Char Char Char Char Char Char,Footnote Text Char Char Char Char Char Char Char Char Char Char Char Char Char Char Char Char Char,single space Char,single space,Footnote referen"/>
    <w:basedOn w:val="Normal"/>
    <w:link w:val="FootnoteTextChar"/>
    <w:uiPriority w:val="99"/>
    <w:unhideWhenUsed/>
    <w:rsid w:val="00DE1375"/>
    <w:pPr>
      <w:spacing w:before="0" w:after="0" w:line="240" w:lineRule="auto"/>
    </w:pPr>
  </w:style>
  <w:style w:type="character" w:customStyle="1" w:styleId="FootnoteTextChar">
    <w:name w:val="Footnote Text Char"/>
    <w:aliases w:val="Footnote Text Char Char Char Char Char Char Char Char,Footnote Text Char Char Char Char Char Char Char1,Footnote Text Char Char Char Char Char Char Char Char Char Char Char Char Char Char Char Char Char Char,single space Char Char"/>
    <w:basedOn w:val="DefaultParagraphFont"/>
    <w:link w:val="FootnoteText"/>
    <w:uiPriority w:val="99"/>
    <w:rsid w:val="00DE1375"/>
  </w:style>
  <w:style w:type="character" w:styleId="FootnoteReference">
    <w:name w:val="footnote reference"/>
    <w:aliases w:val="4_G,Footnotes refss"/>
    <w:basedOn w:val="DefaultParagraphFont"/>
    <w:uiPriority w:val="99"/>
    <w:unhideWhenUsed/>
    <w:rsid w:val="00DE1375"/>
    <w:rPr>
      <w:vertAlign w:val="superscript"/>
    </w:rPr>
  </w:style>
  <w:style w:type="paragraph" w:styleId="ListParagraph">
    <w:name w:val="List Paragraph"/>
    <w:basedOn w:val="Normal"/>
    <w:uiPriority w:val="34"/>
    <w:qFormat/>
    <w:rsid w:val="008F5BA0"/>
    <w:pPr>
      <w:spacing w:before="0" w:after="200"/>
      <w:ind w:left="720"/>
      <w:contextualSpacing/>
    </w:pPr>
    <w:rPr>
      <w:rFonts w:eastAsiaTheme="minorEastAsia"/>
      <w:sz w:val="22"/>
      <w:szCs w:val="22"/>
      <w:lang w:val="en-AU" w:eastAsia="en-AU"/>
    </w:rPr>
  </w:style>
  <w:style w:type="paragraph" w:customStyle="1" w:styleId="Default">
    <w:name w:val="Default"/>
    <w:rsid w:val="008F5BA0"/>
    <w:pPr>
      <w:autoSpaceDE w:val="0"/>
      <w:autoSpaceDN w:val="0"/>
      <w:adjustRightInd w:val="0"/>
      <w:spacing w:after="0" w:line="240" w:lineRule="auto"/>
    </w:pPr>
    <w:rPr>
      <w:rFonts w:ascii="Gill Sans MT" w:eastAsiaTheme="minorEastAsia" w:hAnsi="Gill Sans MT" w:cs="Gill Sans MT"/>
      <w:color w:val="000000"/>
      <w:sz w:val="24"/>
      <w:szCs w:val="24"/>
      <w:lang w:val="en-AU" w:eastAsia="en-AU"/>
    </w:rPr>
  </w:style>
  <w:style w:type="paragraph" w:customStyle="1" w:styleId="H1G">
    <w:name w:val="_ H_1_G"/>
    <w:basedOn w:val="Normal"/>
    <w:next w:val="Normal"/>
    <w:rsid w:val="00877F50"/>
    <w:pPr>
      <w:keepNext/>
      <w:keepLines/>
      <w:tabs>
        <w:tab w:val="right" w:pos="851"/>
      </w:tabs>
      <w:suppressAutoHyphens/>
      <w:spacing w:before="360" w:after="240" w:line="270" w:lineRule="exact"/>
      <w:ind w:left="1134" w:right="1134" w:hanging="1134"/>
    </w:pPr>
    <w:rPr>
      <w:rFonts w:ascii="Times New Roman" w:eastAsia="Times New Roman" w:hAnsi="Times New Roman" w:cs="Times New Roman"/>
      <w:b/>
      <w:sz w:val="24"/>
      <w:lang w:val="en-GB"/>
    </w:rPr>
  </w:style>
  <w:style w:type="paragraph" w:customStyle="1" w:styleId="H23G">
    <w:name w:val="_ H_2/3_G"/>
    <w:basedOn w:val="Normal"/>
    <w:next w:val="Normal"/>
    <w:rsid w:val="00877F50"/>
    <w:pPr>
      <w:keepNext/>
      <w:keepLines/>
      <w:tabs>
        <w:tab w:val="right" w:pos="851"/>
      </w:tabs>
      <w:suppressAutoHyphens/>
      <w:spacing w:before="240" w:after="120" w:line="240" w:lineRule="exact"/>
      <w:ind w:left="1134" w:right="1134" w:hanging="1134"/>
    </w:pPr>
    <w:rPr>
      <w:rFonts w:ascii="Times New Roman" w:eastAsia="Times New Roman" w:hAnsi="Times New Roman" w:cs="Times New Roman"/>
      <w:b/>
      <w:lang w:val="en-GB"/>
    </w:rPr>
  </w:style>
  <w:style w:type="character" w:customStyle="1" w:styleId="SingleTxtGChar">
    <w:name w:val="_ Single Txt_G Char"/>
    <w:link w:val="SingleTxtG"/>
    <w:locked/>
    <w:rsid w:val="008815B0"/>
    <w:rPr>
      <w:lang w:val="en-GB"/>
    </w:rPr>
  </w:style>
  <w:style w:type="paragraph" w:customStyle="1" w:styleId="SingleTxtG">
    <w:name w:val="_ Single Txt_G"/>
    <w:basedOn w:val="Normal"/>
    <w:link w:val="SingleTxtGChar"/>
    <w:rsid w:val="008815B0"/>
    <w:pPr>
      <w:suppressAutoHyphens/>
      <w:spacing w:before="0" w:after="120" w:line="240" w:lineRule="atLeast"/>
      <w:ind w:left="1134" w:right="1134"/>
      <w:jc w:val="both"/>
    </w:pPr>
    <w:rPr>
      <w:lang w:val="en-GB"/>
    </w:rPr>
  </w:style>
  <w:style w:type="paragraph" w:styleId="NormalWeb">
    <w:name w:val="Normal (Web)"/>
    <w:basedOn w:val="Normal"/>
    <w:uiPriority w:val="99"/>
    <w:unhideWhenUsed/>
    <w:rsid w:val="00790CEC"/>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paragraph" w:customStyle="1" w:styleId="paragraph">
    <w:name w:val="paragraph"/>
    <w:basedOn w:val="Normal"/>
    <w:rsid w:val="00966069"/>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styleId="Emphasis">
    <w:name w:val="Emphasis"/>
    <w:basedOn w:val="DefaultParagraphFont"/>
    <w:uiPriority w:val="20"/>
    <w:qFormat/>
    <w:rsid w:val="002B4C7F"/>
    <w:rPr>
      <w:i/>
      <w:iCs/>
    </w:rPr>
  </w:style>
  <w:style w:type="paragraph" w:customStyle="1" w:styleId="Indent2">
    <w:name w:val="Indent 2"/>
    <w:basedOn w:val="Normal"/>
    <w:rsid w:val="00927435"/>
    <w:pPr>
      <w:spacing w:before="0" w:after="240" w:line="240" w:lineRule="auto"/>
      <w:ind w:left="737"/>
    </w:pPr>
    <w:rPr>
      <w:rFonts w:ascii="Times New Roman" w:eastAsia="Times New Roman" w:hAnsi="Times New Roman" w:cs="Times New Roman"/>
      <w:sz w:val="22"/>
      <w:lang w:val="en-AU"/>
    </w:rPr>
  </w:style>
  <w:style w:type="paragraph" w:customStyle="1" w:styleId="53">
    <w:name w:val="_53"/>
    <w:rsid w:val="00510416"/>
    <w:pPr>
      <w:widowControl w:val="0"/>
      <w:autoSpaceDE w:val="0"/>
      <w:autoSpaceDN w:val="0"/>
      <w:adjustRightInd w:val="0"/>
      <w:spacing w:after="0" w:line="240" w:lineRule="auto"/>
      <w:jc w:val="both"/>
    </w:pPr>
    <w:rPr>
      <w:rFonts w:ascii="Times New Roman" w:eastAsia="Times New Roman" w:hAnsi="Times New Roman" w:cs="Times New Roman"/>
      <w:sz w:val="24"/>
      <w:lang w:eastAsia="en-AU"/>
    </w:rPr>
  </w:style>
  <w:style w:type="paragraph" w:customStyle="1" w:styleId="52">
    <w:name w:val="_52"/>
    <w:rsid w:val="0051041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pPr>
    <w:rPr>
      <w:rFonts w:ascii="Times New Roman" w:eastAsia="Times New Roman" w:hAnsi="Times New Roman" w:cs="Times New Roman"/>
      <w:sz w:val="24"/>
      <w:lang w:eastAsia="en-AU"/>
    </w:rPr>
  </w:style>
  <w:style w:type="paragraph" w:customStyle="1" w:styleId="51">
    <w:name w:val="_51"/>
    <w:rsid w:val="00510416"/>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160"/>
      <w:jc w:val="both"/>
    </w:pPr>
    <w:rPr>
      <w:rFonts w:ascii="Times New Roman" w:eastAsia="Times New Roman" w:hAnsi="Times New Roman" w:cs="Times New Roman"/>
      <w:sz w:val="24"/>
      <w:lang w:eastAsia="en-AU"/>
    </w:rPr>
  </w:style>
  <w:style w:type="paragraph" w:customStyle="1" w:styleId="50">
    <w:name w:val="_50"/>
    <w:rsid w:val="00510416"/>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0"/>
      <w:jc w:val="both"/>
    </w:pPr>
    <w:rPr>
      <w:rFonts w:ascii="Times New Roman" w:eastAsia="Times New Roman" w:hAnsi="Times New Roman" w:cs="Times New Roman"/>
      <w:sz w:val="24"/>
      <w:lang w:eastAsia="en-AU"/>
    </w:rPr>
  </w:style>
  <w:style w:type="paragraph" w:customStyle="1" w:styleId="49">
    <w:name w:val="_49"/>
    <w:rsid w:val="00510416"/>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0"/>
      <w:jc w:val="both"/>
    </w:pPr>
    <w:rPr>
      <w:rFonts w:ascii="Times New Roman" w:eastAsia="Times New Roman" w:hAnsi="Times New Roman" w:cs="Times New Roman"/>
      <w:sz w:val="24"/>
      <w:lang w:eastAsia="en-AU"/>
    </w:rPr>
  </w:style>
  <w:style w:type="paragraph" w:customStyle="1" w:styleId="48">
    <w:name w:val="_48"/>
    <w:rsid w:val="00510416"/>
    <w:pPr>
      <w:widowControl w:val="0"/>
      <w:tabs>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20"/>
      <w:jc w:val="both"/>
    </w:pPr>
    <w:rPr>
      <w:rFonts w:ascii="Times New Roman" w:eastAsia="Times New Roman" w:hAnsi="Times New Roman" w:cs="Times New Roman"/>
      <w:sz w:val="24"/>
      <w:lang w:eastAsia="en-AU"/>
    </w:rPr>
  </w:style>
  <w:style w:type="paragraph" w:customStyle="1" w:styleId="47">
    <w:name w:val="_47"/>
    <w:rsid w:val="00510416"/>
    <w:pPr>
      <w:widowControl w:val="0"/>
      <w:tabs>
        <w:tab w:val="left" w:pos="5040"/>
        <w:tab w:val="left" w:pos="5760"/>
        <w:tab w:val="left" w:pos="6480"/>
        <w:tab w:val="left" w:pos="7200"/>
        <w:tab w:val="left" w:pos="7920"/>
        <w:tab w:val="left" w:pos="8640"/>
      </w:tabs>
      <w:autoSpaceDE w:val="0"/>
      <w:autoSpaceDN w:val="0"/>
      <w:adjustRightInd w:val="0"/>
      <w:spacing w:after="0" w:line="240" w:lineRule="auto"/>
      <w:ind w:left="5040"/>
      <w:jc w:val="both"/>
    </w:pPr>
    <w:rPr>
      <w:rFonts w:ascii="Times New Roman" w:eastAsia="Times New Roman" w:hAnsi="Times New Roman" w:cs="Times New Roman"/>
      <w:sz w:val="24"/>
      <w:lang w:eastAsia="en-AU"/>
    </w:rPr>
  </w:style>
  <w:style w:type="paragraph" w:customStyle="1" w:styleId="46">
    <w:name w:val="_46"/>
    <w:rsid w:val="00510416"/>
    <w:pPr>
      <w:widowControl w:val="0"/>
      <w:tabs>
        <w:tab w:val="left" w:pos="5760"/>
        <w:tab w:val="left" w:pos="6480"/>
        <w:tab w:val="left" w:pos="7200"/>
        <w:tab w:val="left" w:pos="7920"/>
        <w:tab w:val="left" w:pos="8640"/>
      </w:tabs>
      <w:autoSpaceDE w:val="0"/>
      <w:autoSpaceDN w:val="0"/>
      <w:adjustRightInd w:val="0"/>
      <w:spacing w:after="0" w:line="240" w:lineRule="auto"/>
      <w:ind w:left="5760"/>
      <w:jc w:val="both"/>
    </w:pPr>
    <w:rPr>
      <w:rFonts w:ascii="Times New Roman" w:eastAsia="Times New Roman" w:hAnsi="Times New Roman" w:cs="Times New Roman"/>
      <w:sz w:val="24"/>
      <w:lang w:eastAsia="en-AU"/>
    </w:rPr>
  </w:style>
  <w:style w:type="paragraph" w:customStyle="1" w:styleId="45">
    <w:name w:val="_45"/>
    <w:rsid w:val="00510416"/>
    <w:pPr>
      <w:widowControl w:val="0"/>
      <w:tabs>
        <w:tab w:val="left" w:pos="6480"/>
        <w:tab w:val="left" w:pos="7200"/>
        <w:tab w:val="left" w:pos="7920"/>
        <w:tab w:val="left" w:pos="8640"/>
      </w:tabs>
      <w:autoSpaceDE w:val="0"/>
      <w:autoSpaceDN w:val="0"/>
      <w:adjustRightInd w:val="0"/>
      <w:spacing w:after="0" w:line="240" w:lineRule="auto"/>
      <w:ind w:left="6480"/>
      <w:jc w:val="both"/>
    </w:pPr>
    <w:rPr>
      <w:rFonts w:ascii="Times New Roman" w:eastAsia="Times New Roman" w:hAnsi="Times New Roman" w:cs="Times New Roman"/>
      <w:sz w:val="24"/>
      <w:lang w:eastAsia="en-AU"/>
    </w:rPr>
  </w:style>
  <w:style w:type="paragraph" w:customStyle="1" w:styleId="43">
    <w:name w:val="_43"/>
    <w:rsid w:val="0051041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pPr>
    <w:rPr>
      <w:rFonts w:ascii="Times New Roman" w:eastAsia="Times New Roman" w:hAnsi="Times New Roman" w:cs="Times New Roman"/>
      <w:sz w:val="24"/>
      <w:lang w:eastAsia="en-AU"/>
    </w:rPr>
  </w:style>
  <w:style w:type="paragraph" w:customStyle="1" w:styleId="42">
    <w:name w:val="_42"/>
    <w:rsid w:val="00510416"/>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160"/>
      <w:jc w:val="both"/>
    </w:pPr>
    <w:rPr>
      <w:rFonts w:ascii="Times New Roman" w:eastAsia="Times New Roman" w:hAnsi="Times New Roman" w:cs="Times New Roman"/>
      <w:sz w:val="24"/>
      <w:lang w:eastAsia="en-AU"/>
    </w:rPr>
  </w:style>
  <w:style w:type="paragraph" w:customStyle="1" w:styleId="41">
    <w:name w:val="_41"/>
    <w:rsid w:val="00510416"/>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0"/>
      <w:jc w:val="both"/>
    </w:pPr>
    <w:rPr>
      <w:rFonts w:ascii="Times New Roman" w:eastAsia="Times New Roman" w:hAnsi="Times New Roman" w:cs="Times New Roman"/>
      <w:sz w:val="24"/>
      <w:lang w:eastAsia="en-AU"/>
    </w:rPr>
  </w:style>
  <w:style w:type="paragraph" w:customStyle="1" w:styleId="40">
    <w:name w:val="_40"/>
    <w:rsid w:val="00510416"/>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0"/>
      <w:jc w:val="both"/>
    </w:pPr>
    <w:rPr>
      <w:rFonts w:ascii="Times New Roman" w:eastAsia="Times New Roman" w:hAnsi="Times New Roman" w:cs="Times New Roman"/>
      <w:sz w:val="24"/>
      <w:lang w:eastAsia="en-AU"/>
    </w:rPr>
  </w:style>
  <w:style w:type="paragraph" w:customStyle="1" w:styleId="39">
    <w:name w:val="_39"/>
    <w:rsid w:val="00510416"/>
    <w:pPr>
      <w:widowControl w:val="0"/>
      <w:tabs>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20"/>
      <w:jc w:val="both"/>
    </w:pPr>
    <w:rPr>
      <w:rFonts w:ascii="Times New Roman" w:eastAsia="Times New Roman" w:hAnsi="Times New Roman" w:cs="Times New Roman"/>
      <w:sz w:val="24"/>
      <w:lang w:eastAsia="en-AU"/>
    </w:rPr>
  </w:style>
  <w:style w:type="paragraph" w:customStyle="1" w:styleId="38">
    <w:name w:val="_38"/>
    <w:rsid w:val="00510416"/>
    <w:pPr>
      <w:widowControl w:val="0"/>
      <w:tabs>
        <w:tab w:val="left" w:pos="5040"/>
        <w:tab w:val="left" w:pos="5760"/>
        <w:tab w:val="left" w:pos="6480"/>
        <w:tab w:val="left" w:pos="7200"/>
        <w:tab w:val="left" w:pos="7920"/>
        <w:tab w:val="left" w:pos="8640"/>
      </w:tabs>
      <w:autoSpaceDE w:val="0"/>
      <w:autoSpaceDN w:val="0"/>
      <w:adjustRightInd w:val="0"/>
      <w:spacing w:after="0" w:line="240" w:lineRule="auto"/>
      <w:ind w:left="5040"/>
      <w:jc w:val="both"/>
    </w:pPr>
    <w:rPr>
      <w:rFonts w:ascii="Times New Roman" w:eastAsia="Times New Roman" w:hAnsi="Times New Roman" w:cs="Times New Roman"/>
      <w:sz w:val="24"/>
      <w:lang w:eastAsia="en-AU"/>
    </w:rPr>
  </w:style>
  <w:style w:type="paragraph" w:customStyle="1" w:styleId="37">
    <w:name w:val="_37"/>
    <w:rsid w:val="00510416"/>
    <w:pPr>
      <w:widowControl w:val="0"/>
      <w:tabs>
        <w:tab w:val="left" w:pos="5760"/>
        <w:tab w:val="left" w:pos="6480"/>
        <w:tab w:val="left" w:pos="7200"/>
        <w:tab w:val="left" w:pos="7920"/>
        <w:tab w:val="left" w:pos="8640"/>
      </w:tabs>
      <w:autoSpaceDE w:val="0"/>
      <w:autoSpaceDN w:val="0"/>
      <w:adjustRightInd w:val="0"/>
      <w:spacing w:after="0" w:line="240" w:lineRule="auto"/>
      <w:ind w:left="5760"/>
      <w:jc w:val="both"/>
    </w:pPr>
    <w:rPr>
      <w:rFonts w:ascii="Times New Roman" w:eastAsia="Times New Roman" w:hAnsi="Times New Roman" w:cs="Times New Roman"/>
      <w:sz w:val="24"/>
      <w:lang w:eastAsia="en-AU"/>
    </w:rPr>
  </w:style>
  <w:style w:type="paragraph" w:customStyle="1" w:styleId="36">
    <w:name w:val="_36"/>
    <w:rsid w:val="00510416"/>
    <w:pPr>
      <w:widowControl w:val="0"/>
      <w:tabs>
        <w:tab w:val="left" w:pos="6480"/>
        <w:tab w:val="left" w:pos="7200"/>
        <w:tab w:val="left" w:pos="7920"/>
        <w:tab w:val="left" w:pos="8640"/>
      </w:tabs>
      <w:autoSpaceDE w:val="0"/>
      <w:autoSpaceDN w:val="0"/>
      <w:adjustRightInd w:val="0"/>
      <w:spacing w:after="0" w:line="240" w:lineRule="auto"/>
      <w:ind w:left="6480"/>
      <w:jc w:val="both"/>
    </w:pPr>
    <w:rPr>
      <w:rFonts w:ascii="Times New Roman" w:eastAsia="Times New Roman" w:hAnsi="Times New Roman" w:cs="Times New Roman"/>
      <w:sz w:val="24"/>
      <w:lang w:eastAsia="en-AU"/>
    </w:rPr>
  </w:style>
  <w:style w:type="paragraph" w:customStyle="1" w:styleId="35">
    <w:name w:val="_35"/>
    <w:rsid w:val="0051041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Times New Roman" w:eastAsia="Times New Roman" w:hAnsi="Times New Roman" w:cs="Times New Roman"/>
      <w:sz w:val="24"/>
      <w:lang w:eastAsia="en-AU"/>
    </w:rPr>
  </w:style>
  <w:style w:type="paragraph" w:customStyle="1" w:styleId="34">
    <w:name w:val="_34"/>
    <w:rsid w:val="0051041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pPr>
    <w:rPr>
      <w:rFonts w:ascii="Times New Roman" w:eastAsia="Times New Roman" w:hAnsi="Times New Roman" w:cs="Times New Roman"/>
      <w:sz w:val="24"/>
      <w:lang w:eastAsia="en-AU"/>
    </w:rPr>
  </w:style>
  <w:style w:type="paragraph" w:customStyle="1" w:styleId="33">
    <w:name w:val="_33"/>
    <w:rsid w:val="00510416"/>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160"/>
      <w:jc w:val="both"/>
    </w:pPr>
    <w:rPr>
      <w:rFonts w:ascii="Times New Roman" w:eastAsia="Times New Roman" w:hAnsi="Times New Roman" w:cs="Times New Roman"/>
      <w:sz w:val="24"/>
      <w:lang w:eastAsia="en-AU"/>
    </w:rPr>
  </w:style>
  <w:style w:type="paragraph" w:customStyle="1" w:styleId="32">
    <w:name w:val="_32"/>
    <w:rsid w:val="00510416"/>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0"/>
      <w:jc w:val="both"/>
    </w:pPr>
    <w:rPr>
      <w:rFonts w:ascii="Times New Roman" w:eastAsia="Times New Roman" w:hAnsi="Times New Roman" w:cs="Times New Roman"/>
      <w:sz w:val="24"/>
      <w:lang w:eastAsia="en-AU"/>
    </w:rPr>
  </w:style>
  <w:style w:type="paragraph" w:customStyle="1" w:styleId="31">
    <w:name w:val="_31"/>
    <w:rsid w:val="00510416"/>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0"/>
      <w:jc w:val="both"/>
    </w:pPr>
    <w:rPr>
      <w:rFonts w:ascii="Times New Roman" w:eastAsia="Times New Roman" w:hAnsi="Times New Roman" w:cs="Times New Roman"/>
      <w:sz w:val="24"/>
      <w:lang w:eastAsia="en-AU"/>
    </w:rPr>
  </w:style>
  <w:style w:type="paragraph" w:customStyle="1" w:styleId="30">
    <w:name w:val="_30"/>
    <w:rsid w:val="00510416"/>
    <w:pPr>
      <w:widowControl w:val="0"/>
      <w:tabs>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20"/>
      <w:jc w:val="both"/>
    </w:pPr>
    <w:rPr>
      <w:rFonts w:ascii="Times New Roman" w:eastAsia="Times New Roman" w:hAnsi="Times New Roman" w:cs="Times New Roman"/>
      <w:sz w:val="24"/>
      <w:lang w:eastAsia="en-AU"/>
    </w:rPr>
  </w:style>
  <w:style w:type="paragraph" w:customStyle="1" w:styleId="29">
    <w:name w:val="_29"/>
    <w:rsid w:val="00510416"/>
    <w:pPr>
      <w:widowControl w:val="0"/>
      <w:tabs>
        <w:tab w:val="left" w:pos="5040"/>
        <w:tab w:val="left" w:pos="5760"/>
        <w:tab w:val="left" w:pos="6480"/>
        <w:tab w:val="left" w:pos="7200"/>
        <w:tab w:val="left" w:pos="7920"/>
        <w:tab w:val="left" w:pos="8640"/>
      </w:tabs>
      <w:autoSpaceDE w:val="0"/>
      <w:autoSpaceDN w:val="0"/>
      <w:adjustRightInd w:val="0"/>
      <w:spacing w:after="0" w:line="240" w:lineRule="auto"/>
      <w:ind w:left="5040"/>
      <w:jc w:val="both"/>
    </w:pPr>
    <w:rPr>
      <w:rFonts w:ascii="Times New Roman" w:eastAsia="Times New Roman" w:hAnsi="Times New Roman" w:cs="Times New Roman"/>
      <w:sz w:val="24"/>
      <w:lang w:eastAsia="en-AU"/>
    </w:rPr>
  </w:style>
  <w:style w:type="paragraph" w:customStyle="1" w:styleId="28">
    <w:name w:val="_28"/>
    <w:rsid w:val="00510416"/>
    <w:pPr>
      <w:widowControl w:val="0"/>
      <w:tabs>
        <w:tab w:val="left" w:pos="5760"/>
        <w:tab w:val="left" w:pos="6480"/>
        <w:tab w:val="left" w:pos="7200"/>
        <w:tab w:val="left" w:pos="7920"/>
        <w:tab w:val="left" w:pos="8640"/>
      </w:tabs>
      <w:autoSpaceDE w:val="0"/>
      <w:autoSpaceDN w:val="0"/>
      <w:adjustRightInd w:val="0"/>
      <w:spacing w:after="0" w:line="240" w:lineRule="auto"/>
      <w:ind w:left="5760"/>
      <w:jc w:val="both"/>
    </w:pPr>
    <w:rPr>
      <w:rFonts w:ascii="Times New Roman" w:eastAsia="Times New Roman" w:hAnsi="Times New Roman" w:cs="Times New Roman"/>
      <w:sz w:val="24"/>
      <w:lang w:eastAsia="en-AU"/>
    </w:rPr>
  </w:style>
  <w:style w:type="paragraph" w:customStyle="1" w:styleId="27">
    <w:name w:val="_27"/>
    <w:rsid w:val="00510416"/>
    <w:pPr>
      <w:widowControl w:val="0"/>
      <w:tabs>
        <w:tab w:val="left" w:pos="6480"/>
        <w:tab w:val="left" w:pos="7200"/>
        <w:tab w:val="left" w:pos="7920"/>
        <w:tab w:val="left" w:pos="8640"/>
      </w:tabs>
      <w:autoSpaceDE w:val="0"/>
      <w:autoSpaceDN w:val="0"/>
      <w:adjustRightInd w:val="0"/>
      <w:spacing w:after="0" w:line="240" w:lineRule="auto"/>
      <w:ind w:left="6480"/>
      <w:jc w:val="both"/>
    </w:pPr>
    <w:rPr>
      <w:rFonts w:ascii="Times New Roman" w:eastAsia="Times New Roman" w:hAnsi="Times New Roman" w:cs="Times New Roman"/>
      <w:sz w:val="24"/>
      <w:lang w:eastAsia="en-AU"/>
    </w:rPr>
  </w:style>
  <w:style w:type="paragraph" w:customStyle="1" w:styleId="Level1">
    <w:name w:val="Level 1"/>
    <w:rsid w:val="0051041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jc w:val="both"/>
    </w:pPr>
    <w:rPr>
      <w:rFonts w:ascii="Times New Roman" w:eastAsia="Times New Roman" w:hAnsi="Times New Roman" w:cs="Times New Roman"/>
      <w:sz w:val="24"/>
      <w:lang w:eastAsia="en-AU"/>
    </w:rPr>
  </w:style>
  <w:style w:type="paragraph" w:customStyle="1" w:styleId="Level2">
    <w:name w:val="Level 2"/>
    <w:rsid w:val="0051041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jc w:val="both"/>
    </w:pPr>
    <w:rPr>
      <w:rFonts w:ascii="Times New Roman" w:eastAsia="Times New Roman" w:hAnsi="Times New Roman" w:cs="Times New Roman"/>
      <w:sz w:val="24"/>
      <w:lang w:eastAsia="en-AU"/>
    </w:rPr>
  </w:style>
  <w:style w:type="paragraph" w:customStyle="1" w:styleId="Level3">
    <w:name w:val="Level 3"/>
    <w:rsid w:val="00510416"/>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160"/>
      <w:jc w:val="both"/>
    </w:pPr>
    <w:rPr>
      <w:rFonts w:ascii="Times New Roman" w:eastAsia="Times New Roman" w:hAnsi="Times New Roman" w:cs="Times New Roman"/>
      <w:sz w:val="24"/>
      <w:lang w:eastAsia="en-AU"/>
    </w:rPr>
  </w:style>
  <w:style w:type="paragraph" w:customStyle="1" w:styleId="Level4">
    <w:name w:val="Level 4"/>
    <w:rsid w:val="00510416"/>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0"/>
      <w:jc w:val="both"/>
    </w:pPr>
    <w:rPr>
      <w:rFonts w:ascii="Times New Roman" w:eastAsia="Times New Roman" w:hAnsi="Times New Roman" w:cs="Times New Roman"/>
      <w:sz w:val="24"/>
      <w:lang w:eastAsia="en-AU"/>
    </w:rPr>
  </w:style>
  <w:style w:type="paragraph" w:customStyle="1" w:styleId="Level5">
    <w:name w:val="Level 5"/>
    <w:rsid w:val="00510416"/>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0"/>
      <w:jc w:val="both"/>
    </w:pPr>
    <w:rPr>
      <w:rFonts w:ascii="Times New Roman" w:eastAsia="Times New Roman" w:hAnsi="Times New Roman" w:cs="Times New Roman"/>
      <w:sz w:val="24"/>
      <w:lang w:eastAsia="en-AU"/>
    </w:rPr>
  </w:style>
  <w:style w:type="paragraph" w:customStyle="1" w:styleId="Level6">
    <w:name w:val="Level 6"/>
    <w:rsid w:val="00510416"/>
    <w:pPr>
      <w:widowControl w:val="0"/>
      <w:tabs>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20"/>
      <w:jc w:val="both"/>
    </w:pPr>
    <w:rPr>
      <w:rFonts w:ascii="Times New Roman" w:eastAsia="Times New Roman" w:hAnsi="Times New Roman" w:cs="Times New Roman"/>
      <w:sz w:val="24"/>
      <w:lang w:eastAsia="en-AU"/>
    </w:rPr>
  </w:style>
  <w:style w:type="paragraph" w:customStyle="1" w:styleId="Level7">
    <w:name w:val="Level 7"/>
    <w:rsid w:val="00510416"/>
    <w:pPr>
      <w:widowControl w:val="0"/>
      <w:tabs>
        <w:tab w:val="left" w:pos="5040"/>
        <w:tab w:val="left" w:pos="5760"/>
        <w:tab w:val="left" w:pos="6480"/>
        <w:tab w:val="left" w:pos="7200"/>
        <w:tab w:val="left" w:pos="7920"/>
        <w:tab w:val="left" w:pos="8640"/>
      </w:tabs>
      <w:autoSpaceDE w:val="0"/>
      <w:autoSpaceDN w:val="0"/>
      <w:adjustRightInd w:val="0"/>
      <w:spacing w:after="0" w:line="240" w:lineRule="auto"/>
      <w:ind w:left="5040"/>
      <w:jc w:val="both"/>
    </w:pPr>
    <w:rPr>
      <w:rFonts w:ascii="Times New Roman" w:eastAsia="Times New Roman" w:hAnsi="Times New Roman" w:cs="Times New Roman"/>
      <w:sz w:val="24"/>
      <w:lang w:eastAsia="en-AU"/>
    </w:rPr>
  </w:style>
  <w:style w:type="paragraph" w:customStyle="1" w:styleId="Level8">
    <w:name w:val="Level 8"/>
    <w:rsid w:val="00510416"/>
    <w:pPr>
      <w:widowControl w:val="0"/>
      <w:tabs>
        <w:tab w:val="left" w:pos="5760"/>
        <w:tab w:val="left" w:pos="6480"/>
        <w:tab w:val="left" w:pos="7200"/>
        <w:tab w:val="left" w:pos="7920"/>
        <w:tab w:val="left" w:pos="8640"/>
      </w:tabs>
      <w:autoSpaceDE w:val="0"/>
      <w:autoSpaceDN w:val="0"/>
      <w:adjustRightInd w:val="0"/>
      <w:spacing w:after="0" w:line="240" w:lineRule="auto"/>
      <w:ind w:left="5760"/>
      <w:jc w:val="both"/>
    </w:pPr>
    <w:rPr>
      <w:rFonts w:ascii="Times New Roman" w:eastAsia="Times New Roman" w:hAnsi="Times New Roman" w:cs="Times New Roman"/>
      <w:sz w:val="24"/>
      <w:lang w:eastAsia="en-AU"/>
    </w:rPr>
  </w:style>
  <w:style w:type="paragraph" w:customStyle="1" w:styleId="Level9">
    <w:name w:val="Level 9"/>
    <w:rsid w:val="00510416"/>
    <w:pPr>
      <w:widowControl w:val="0"/>
      <w:autoSpaceDE w:val="0"/>
      <w:autoSpaceDN w:val="0"/>
      <w:adjustRightInd w:val="0"/>
      <w:spacing w:after="0" w:line="240" w:lineRule="auto"/>
      <w:jc w:val="both"/>
    </w:pPr>
    <w:rPr>
      <w:rFonts w:ascii="Times New Roman" w:eastAsia="Times New Roman" w:hAnsi="Times New Roman" w:cs="Times New Roman"/>
      <w:sz w:val="24"/>
      <w:lang w:eastAsia="en-AU"/>
    </w:rPr>
  </w:style>
  <w:style w:type="paragraph" w:customStyle="1" w:styleId="Outline0721">
    <w:name w:val="Outline072_1"/>
    <w:rsid w:val="0051041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Times New Roman"/>
      <w:lang w:eastAsia="en-AU"/>
    </w:rPr>
  </w:style>
  <w:style w:type="paragraph" w:customStyle="1" w:styleId="Outline0411">
    <w:name w:val="Outline041_1"/>
    <w:rsid w:val="0051041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Times New Roman"/>
      <w:lang w:eastAsia="en-AU"/>
    </w:rPr>
  </w:style>
  <w:style w:type="paragraph" w:customStyle="1" w:styleId="Outline0781">
    <w:name w:val="Outline078_1"/>
    <w:rsid w:val="0051041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Times New Roman"/>
      <w:lang w:eastAsia="en-AU"/>
    </w:rPr>
  </w:style>
  <w:style w:type="paragraph" w:customStyle="1" w:styleId="Outline0791">
    <w:name w:val="Outline079_1"/>
    <w:rsid w:val="0051041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Times New Roman"/>
      <w:lang w:eastAsia="en-AU"/>
    </w:rPr>
  </w:style>
  <w:style w:type="paragraph" w:customStyle="1" w:styleId="Outline0801">
    <w:name w:val="Outline080_1"/>
    <w:rsid w:val="0051041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Times New Roman"/>
      <w:lang w:eastAsia="en-AU"/>
    </w:rPr>
  </w:style>
  <w:style w:type="paragraph" w:customStyle="1" w:styleId="Outline0811">
    <w:name w:val="Outline081_1"/>
    <w:rsid w:val="0051041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Times New Roman"/>
      <w:lang w:eastAsia="en-AU"/>
    </w:rPr>
  </w:style>
  <w:style w:type="paragraph" w:customStyle="1" w:styleId="Outline0821">
    <w:name w:val="Outline082_1"/>
    <w:rsid w:val="0051041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Times New Roman"/>
      <w:lang w:eastAsia="en-AU"/>
    </w:rPr>
  </w:style>
  <w:style w:type="paragraph" w:customStyle="1" w:styleId="Outline0831">
    <w:name w:val="Outline083_1"/>
    <w:rsid w:val="0051041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Times New Roman"/>
      <w:lang w:eastAsia="en-AU"/>
    </w:rPr>
  </w:style>
  <w:style w:type="paragraph" w:customStyle="1" w:styleId="Outline0841">
    <w:name w:val="Outline084_1"/>
    <w:rsid w:val="0051041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Times New Roman"/>
      <w:lang w:eastAsia="en-AU"/>
    </w:rPr>
  </w:style>
  <w:style w:type="paragraph" w:customStyle="1" w:styleId="Outline0851">
    <w:name w:val="Outline085_1"/>
    <w:rsid w:val="0051041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Times New Roman"/>
      <w:lang w:eastAsia="en-AU"/>
    </w:rPr>
  </w:style>
  <w:style w:type="paragraph" w:customStyle="1" w:styleId="Outline0021">
    <w:name w:val="Outline002_1"/>
    <w:rsid w:val="0051041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Times New Roman"/>
      <w:lang w:eastAsia="en-AU"/>
    </w:rPr>
  </w:style>
  <w:style w:type="paragraph" w:customStyle="1" w:styleId="Outline0871">
    <w:name w:val="Outline087_1"/>
    <w:rsid w:val="0051041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Times New Roman"/>
      <w:lang w:eastAsia="en-AU"/>
    </w:rPr>
  </w:style>
  <w:style w:type="paragraph" w:customStyle="1" w:styleId="Outline0881">
    <w:name w:val="Outline088_1"/>
    <w:rsid w:val="0051041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Times New Roman"/>
      <w:lang w:eastAsia="en-AU"/>
    </w:rPr>
  </w:style>
  <w:style w:type="paragraph" w:customStyle="1" w:styleId="Outline0891">
    <w:name w:val="Outline089_1"/>
    <w:rsid w:val="0051041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Times New Roman"/>
      <w:lang w:eastAsia="en-AU"/>
    </w:rPr>
  </w:style>
  <w:style w:type="paragraph" w:customStyle="1" w:styleId="Outline0901">
    <w:name w:val="Outline090_1"/>
    <w:rsid w:val="0051041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Times New Roman"/>
      <w:lang w:eastAsia="en-AU"/>
    </w:rPr>
  </w:style>
  <w:style w:type="paragraph" w:customStyle="1" w:styleId="Outline0911">
    <w:name w:val="Outline091_1"/>
    <w:rsid w:val="0051041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Times New Roman"/>
      <w:lang w:eastAsia="en-AU"/>
    </w:rPr>
  </w:style>
  <w:style w:type="paragraph" w:customStyle="1" w:styleId="Outline0921">
    <w:name w:val="Outline092_1"/>
    <w:rsid w:val="0051041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Times New Roman"/>
      <w:lang w:eastAsia="en-AU"/>
    </w:rPr>
  </w:style>
  <w:style w:type="paragraph" w:customStyle="1" w:styleId="Outline0931">
    <w:name w:val="Outline093_1"/>
    <w:rsid w:val="0051041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Times New Roman"/>
      <w:lang w:eastAsia="en-AU"/>
    </w:rPr>
  </w:style>
  <w:style w:type="paragraph" w:customStyle="1" w:styleId="Outline0941">
    <w:name w:val="Outline094_1"/>
    <w:rsid w:val="0051041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Times New Roman"/>
      <w:lang w:eastAsia="en-AU"/>
    </w:rPr>
  </w:style>
  <w:style w:type="paragraph" w:customStyle="1" w:styleId="Outline0951">
    <w:name w:val="Outline095_1"/>
    <w:rsid w:val="0051041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Times New Roman"/>
      <w:lang w:eastAsia="en-AU"/>
    </w:rPr>
  </w:style>
  <w:style w:type="paragraph" w:customStyle="1" w:styleId="Outline0961">
    <w:name w:val="Outline096_1"/>
    <w:rsid w:val="0051041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Times New Roman"/>
      <w:lang w:eastAsia="en-AU"/>
    </w:rPr>
  </w:style>
  <w:style w:type="paragraph" w:customStyle="1" w:styleId="Outline0971">
    <w:name w:val="Outline097_1"/>
    <w:rsid w:val="0051041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Times New Roman"/>
      <w:lang w:eastAsia="en-AU"/>
    </w:rPr>
  </w:style>
  <w:style w:type="paragraph" w:customStyle="1" w:styleId="Outline0671">
    <w:name w:val="Outline067_1"/>
    <w:rsid w:val="0051041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Times New Roman"/>
      <w:lang w:eastAsia="en-AU"/>
    </w:rPr>
  </w:style>
  <w:style w:type="paragraph" w:customStyle="1" w:styleId="Outline0471">
    <w:name w:val="Outline047_1"/>
    <w:rsid w:val="0051041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Times New Roman"/>
      <w:lang w:eastAsia="en-AU"/>
    </w:rPr>
  </w:style>
  <w:style w:type="paragraph" w:customStyle="1" w:styleId="Outline1001">
    <w:name w:val="Outline100_1"/>
    <w:rsid w:val="0051041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Times New Roman"/>
      <w:lang w:eastAsia="en-AU"/>
    </w:rPr>
  </w:style>
  <w:style w:type="paragraph" w:customStyle="1" w:styleId="Outline1011">
    <w:name w:val="Outline101_1"/>
    <w:rsid w:val="0051041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Times New Roman"/>
      <w:lang w:eastAsia="en-AU"/>
    </w:rPr>
  </w:style>
  <w:style w:type="paragraph" w:customStyle="1" w:styleId="Outline0041">
    <w:name w:val="Outline004_1"/>
    <w:rsid w:val="0051041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Times New Roman"/>
      <w:lang w:eastAsia="en-AU"/>
    </w:rPr>
  </w:style>
  <w:style w:type="paragraph" w:customStyle="1" w:styleId="Outline0741">
    <w:name w:val="Outline074_1"/>
    <w:rsid w:val="0051041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Times New Roman"/>
      <w:lang w:eastAsia="en-AU"/>
    </w:rPr>
  </w:style>
  <w:style w:type="paragraph" w:customStyle="1" w:styleId="Outline0621">
    <w:name w:val="Outline062_1"/>
    <w:rsid w:val="0051041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Times New Roman"/>
      <w:lang w:eastAsia="en-AU"/>
    </w:rPr>
  </w:style>
  <w:style w:type="paragraph" w:customStyle="1" w:styleId="Outline0521">
    <w:name w:val="Outline052_1"/>
    <w:rsid w:val="0051041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Times New Roman"/>
      <w:lang w:eastAsia="en-AU"/>
    </w:rPr>
  </w:style>
  <w:style w:type="paragraph" w:customStyle="1" w:styleId="Outline0181">
    <w:name w:val="Outline018_1"/>
    <w:rsid w:val="0051041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Times New Roman"/>
      <w:lang w:eastAsia="en-AU"/>
    </w:rPr>
  </w:style>
  <w:style w:type="paragraph" w:customStyle="1" w:styleId="Outline1071">
    <w:name w:val="Outline107_1"/>
    <w:rsid w:val="0051041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Times New Roman"/>
      <w:lang w:eastAsia="en-AU"/>
    </w:rPr>
  </w:style>
  <w:style w:type="paragraph" w:customStyle="1" w:styleId="Outline0241">
    <w:name w:val="Outline024_1"/>
    <w:rsid w:val="0051041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Times New Roman"/>
      <w:lang w:eastAsia="en-AU"/>
    </w:rPr>
  </w:style>
  <w:style w:type="paragraph" w:customStyle="1" w:styleId="Outline1091">
    <w:name w:val="Outline109_1"/>
    <w:rsid w:val="0051041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Times New Roman"/>
      <w:lang w:eastAsia="en-AU"/>
    </w:rPr>
  </w:style>
  <w:style w:type="paragraph" w:customStyle="1" w:styleId="Outline1101">
    <w:name w:val="Outline110_1"/>
    <w:rsid w:val="0051041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Times New Roman"/>
      <w:lang w:eastAsia="en-AU"/>
    </w:rPr>
  </w:style>
  <w:style w:type="paragraph" w:customStyle="1" w:styleId="Outline1111">
    <w:name w:val="Outline111_1"/>
    <w:rsid w:val="0051041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Times New Roman"/>
      <w:lang w:eastAsia="en-AU"/>
    </w:rPr>
  </w:style>
  <w:style w:type="paragraph" w:customStyle="1" w:styleId="Outline1121">
    <w:name w:val="Outline112_1"/>
    <w:rsid w:val="0051041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Times New Roman"/>
      <w:lang w:eastAsia="en-AU"/>
    </w:rPr>
  </w:style>
  <w:style w:type="paragraph" w:customStyle="1" w:styleId="Outline1131">
    <w:name w:val="Outline113_1"/>
    <w:rsid w:val="0051041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Times New Roman"/>
      <w:lang w:eastAsia="en-AU"/>
    </w:rPr>
  </w:style>
  <w:style w:type="paragraph" w:customStyle="1" w:styleId="Outline0151">
    <w:name w:val="Outline015_1"/>
    <w:rsid w:val="0051041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Times New Roman"/>
      <w:lang w:eastAsia="en-AU"/>
    </w:rPr>
  </w:style>
  <w:style w:type="paragraph" w:customStyle="1" w:styleId="Outline1151">
    <w:name w:val="Outline115_1"/>
    <w:rsid w:val="0051041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Times New Roman"/>
      <w:lang w:eastAsia="en-AU"/>
    </w:rPr>
  </w:style>
  <w:style w:type="paragraph" w:customStyle="1" w:styleId="Outline1161">
    <w:name w:val="Outline116_1"/>
    <w:rsid w:val="0051041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Times New Roman"/>
      <w:lang w:eastAsia="en-AU"/>
    </w:rPr>
  </w:style>
  <w:style w:type="paragraph" w:customStyle="1" w:styleId="Outline0271">
    <w:name w:val="Outline027_1"/>
    <w:rsid w:val="0051041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Times New Roman"/>
      <w:lang w:eastAsia="en-AU"/>
    </w:rPr>
  </w:style>
  <w:style w:type="paragraph" w:customStyle="1" w:styleId="Outline0611">
    <w:name w:val="Outline061_1"/>
    <w:rsid w:val="0051041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Times New Roman"/>
      <w:lang w:eastAsia="en-AU"/>
    </w:rPr>
  </w:style>
  <w:style w:type="paragraph" w:customStyle="1" w:styleId="Outline0161">
    <w:name w:val="Outline016_1"/>
    <w:rsid w:val="0051041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Times New Roman"/>
      <w:lang w:eastAsia="en-AU"/>
    </w:rPr>
  </w:style>
  <w:style w:type="paragraph" w:customStyle="1" w:styleId="Outline0321">
    <w:name w:val="Outline032_1"/>
    <w:rsid w:val="0051041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Times New Roman"/>
      <w:lang w:eastAsia="en-AU"/>
    </w:rPr>
  </w:style>
  <w:style w:type="paragraph" w:customStyle="1" w:styleId="Outline0301">
    <w:name w:val="Outline030_1"/>
    <w:rsid w:val="0051041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Times New Roman"/>
      <w:lang w:eastAsia="en-AU"/>
    </w:rPr>
  </w:style>
  <w:style w:type="paragraph" w:customStyle="1" w:styleId="Outline0511">
    <w:name w:val="Outline051_1"/>
    <w:rsid w:val="0051041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Times New Roman"/>
      <w:lang w:eastAsia="en-AU"/>
    </w:rPr>
  </w:style>
  <w:style w:type="paragraph" w:customStyle="1" w:styleId="Outline0631">
    <w:name w:val="Outline063_1"/>
    <w:rsid w:val="0051041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Times New Roman"/>
      <w:lang w:eastAsia="en-AU"/>
    </w:rPr>
  </w:style>
  <w:style w:type="paragraph" w:customStyle="1" w:styleId="Outline0351">
    <w:name w:val="Outline035_1"/>
    <w:rsid w:val="0051041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Times New Roman"/>
      <w:lang w:eastAsia="en-AU"/>
    </w:rPr>
  </w:style>
  <w:style w:type="paragraph" w:customStyle="1" w:styleId="Outline0251">
    <w:name w:val="Outline025_1"/>
    <w:rsid w:val="0051041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Times New Roman"/>
      <w:lang w:eastAsia="en-AU"/>
    </w:rPr>
  </w:style>
  <w:style w:type="paragraph" w:customStyle="1" w:styleId="Outline0391">
    <w:name w:val="Outline039_1"/>
    <w:rsid w:val="0051041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Times New Roman"/>
      <w:lang w:eastAsia="en-AU"/>
    </w:rPr>
  </w:style>
  <w:style w:type="paragraph" w:customStyle="1" w:styleId="Outline0191">
    <w:name w:val="Outline019_1"/>
    <w:rsid w:val="0051041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Times New Roman"/>
      <w:lang w:eastAsia="en-AU"/>
    </w:rPr>
  </w:style>
  <w:style w:type="paragraph" w:customStyle="1" w:styleId="Outline0331">
    <w:name w:val="Outline033_1"/>
    <w:rsid w:val="0051041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Times New Roman"/>
      <w:lang w:eastAsia="en-AU"/>
    </w:rPr>
  </w:style>
  <w:style w:type="paragraph" w:customStyle="1" w:styleId="Outline0361">
    <w:name w:val="Outline036_1"/>
    <w:rsid w:val="0051041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Times New Roman"/>
      <w:lang w:eastAsia="en-AU"/>
    </w:rPr>
  </w:style>
  <w:style w:type="paragraph" w:customStyle="1" w:styleId="Outline0051">
    <w:name w:val="Outline005_1"/>
    <w:rsid w:val="0051041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Times New Roman"/>
      <w:lang w:eastAsia="en-AU"/>
    </w:rPr>
  </w:style>
  <w:style w:type="paragraph" w:customStyle="1" w:styleId="Outline0061">
    <w:name w:val="Outline006_1"/>
    <w:rsid w:val="0051041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Times New Roman"/>
      <w:lang w:eastAsia="en-AU"/>
    </w:rPr>
  </w:style>
  <w:style w:type="paragraph" w:customStyle="1" w:styleId="Outline0031">
    <w:name w:val="Outline003_1"/>
    <w:rsid w:val="0051041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Times New Roman"/>
      <w:lang w:eastAsia="en-AU"/>
    </w:rPr>
  </w:style>
  <w:style w:type="paragraph" w:customStyle="1" w:styleId="Outline0751">
    <w:name w:val="Outline075_1"/>
    <w:rsid w:val="0051041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Times New Roman"/>
      <w:lang w:eastAsia="en-AU"/>
    </w:rPr>
  </w:style>
  <w:style w:type="paragraph" w:customStyle="1" w:styleId="Outline0541">
    <w:name w:val="Outline054_1"/>
    <w:rsid w:val="0051041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Times New Roman"/>
      <w:lang w:eastAsia="en-AU"/>
    </w:rPr>
  </w:style>
  <w:style w:type="paragraph" w:customStyle="1" w:styleId="Outline0311">
    <w:name w:val="Outline031_1"/>
    <w:rsid w:val="0051041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Times New Roman"/>
      <w:lang w:eastAsia="en-AU"/>
    </w:rPr>
  </w:style>
  <w:style w:type="paragraph" w:customStyle="1" w:styleId="Outline1361">
    <w:name w:val="Outline136_1"/>
    <w:rsid w:val="0051041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Times New Roman"/>
      <w:lang w:eastAsia="en-AU"/>
    </w:rPr>
  </w:style>
  <w:style w:type="paragraph" w:customStyle="1" w:styleId="Outline1371">
    <w:name w:val="Outline137_1"/>
    <w:rsid w:val="0051041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Times New Roman"/>
      <w:lang w:eastAsia="en-AU"/>
    </w:rPr>
  </w:style>
  <w:style w:type="paragraph" w:customStyle="1" w:styleId="Outline0681">
    <w:name w:val="Outline068_1"/>
    <w:rsid w:val="0051041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Times New Roman"/>
      <w:lang w:eastAsia="en-AU"/>
    </w:rPr>
  </w:style>
  <w:style w:type="paragraph" w:customStyle="1" w:styleId="Outline0081">
    <w:name w:val="Outline008_1"/>
    <w:rsid w:val="0051041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Times New Roman"/>
      <w:lang w:eastAsia="en-AU"/>
    </w:rPr>
  </w:style>
  <w:style w:type="paragraph" w:customStyle="1" w:styleId="Outline0281">
    <w:name w:val="Outline028_1"/>
    <w:rsid w:val="0051041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Times New Roman"/>
      <w:lang w:eastAsia="en-AU"/>
    </w:rPr>
  </w:style>
  <w:style w:type="paragraph" w:customStyle="1" w:styleId="Outline0091">
    <w:name w:val="Outline009_1"/>
    <w:rsid w:val="0051041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Times New Roman"/>
      <w:lang w:eastAsia="en-AU"/>
    </w:rPr>
  </w:style>
  <w:style w:type="paragraph" w:customStyle="1" w:styleId="Outline0561">
    <w:name w:val="Outline056_1"/>
    <w:rsid w:val="0051041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Times New Roman"/>
      <w:lang w:eastAsia="en-AU"/>
    </w:rPr>
  </w:style>
  <w:style w:type="paragraph" w:customStyle="1" w:styleId="Outline0131">
    <w:name w:val="Outline013_1"/>
    <w:rsid w:val="0051041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Times New Roman"/>
      <w:lang w:eastAsia="en-AU"/>
    </w:rPr>
  </w:style>
  <w:style w:type="paragraph" w:customStyle="1" w:styleId="Outline0441">
    <w:name w:val="Outline044_1"/>
    <w:rsid w:val="0051041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Times New Roman"/>
      <w:lang w:eastAsia="en-AU"/>
    </w:rPr>
  </w:style>
  <w:style w:type="paragraph" w:customStyle="1" w:styleId="Outline0601">
    <w:name w:val="Outline060_1"/>
    <w:rsid w:val="0051041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Times New Roman"/>
      <w:lang w:eastAsia="en-AU"/>
    </w:rPr>
  </w:style>
  <w:style w:type="paragraph" w:customStyle="1" w:styleId="Outline1461">
    <w:name w:val="Outline146_1"/>
    <w:rsid w:val="0051041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Times New Roman"/>
      <w:lang w:eastAsia="en-AU"/>
    </w:rPr>
  </w:style>
  <w:style w:type="paragraph" w:customStyle="1" w:styleId="Outline1471">
    <w:name w:val="Outline147_1"/>
    <w:rsid w:val="0051041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Times New Roman"/>
      <w:lang w:eastAsia="en-AU"/>
    </w:rPr>
  </w:style>
  <w:style w:type="paragraph" w:customStyle="1" w:styleId="Outline0421">
    <w:name w:val="Outline042_1"/>
    <w:rsid w:val="0051041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Times New Roman"/>
      <w:lang w:eastAsia="en-AU"/>
    </w:rPr>
  </w:style>
  <w:style w:type="paragraph" w:customStyle="1" w:styleId="Outline0701">
    <w:name w:val="Outline070_1"/>
    <w:rsid w:val="0051041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Times New Roman"/>
      <w:lang w:eastAsia="en-AU"/>
    </w:rPr>
  </w:style>
  <w:style w:type="paragraph" w:customStyle="1" w:styleId="Outline0011">
    <w:name w:val="Outline001_1"/>
    <w:rsid w:val="0051041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Times New Roman"/>
      <w:lang w:eastAsia="en-AU"/>
    </w:rPr>
  </w:style>
  <w:style w:type="paragraph" w:customStyle="1" w:styleId="Outline0141">
    <w:name w:val="Outline014_1"/>
    <w:rsid w:val="0051041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Times New Roman"/>
      <w:lang w:eastAsia="en-AU"/>
    </w:rPr>
  </w:style>
  <w:style w:type="paragraph" w:customStyle="1" w:styleId="Outline0481">
    <w:name w:val="Outline048_1"/>
    <w:rsid w:val="0051041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Times New Roman"/>
      <w:lang w:eastAsia="en-AU"/>
    </w:rPr>
  </w:style>
  <w:style w:type="paragraph" w:customStyle="1" w:styleId="Outline1531">
    <w:name w:val="Outline153_1"/>
    <w:rsid w:val="0051041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Times New Roman"/>
      <w:lang w:eastAsia="en-AU"/>
    </w:rPr>
  </w:style>
  <w:style w:type="paragraph" w:customStyle="1" w:styleId="Outline1541">
    <w:name w:val="Outline154_1"/>
    <w:rsid w:val="0051041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Times New Roman"/>
      <w:lang w:eastAsia="en-AU"/>
    </w:rPr>
  </w:style>
  <w:style w:type="paragraph" w:customStyle="1" w:styleId="Outline1551">
    <w:name w:val="Outline155_1"/>
    <w:rsid w:val="0051041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Times New Roman"/>
      <w:lang w:eastAsia="en-AU"/>
    </w:rPr>
  </w:style>
  <w:style w:type="paragraph" w:customStyle="1" w:styleId="Outline1561">
    <w:name w:val="Outline156_1"/>
    <w:rsid w:val="0051041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Times New Roman"/>
      <w:lang w:eastAsia="en-AU"/>
    </w:rPr>
  </w:style>
  <w:style w:type="paragraph" w:customStyle="1" w:styleId="Outline0551">
    <w:name w:val="Outline055_1"/>
    <w:rsid w:val="0051041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Times New Roman"/>
      <w:lang w:eastAsia="en-AU"/>
    </w:rPr>
  </w:style>
  <w:style w:type="paragraph" w:customStyle="1" w:styleId="Outline1581">
    <w:name w:val="Outline158_1"/>
    <w:rsid w:val="0051041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Times New Roman"/>
      <w:lang w:eastAsia="en-AU"/>
    </w:rPr>
  </w:style>
  <w:style w:type="paragraph" w:customStyle="1" w:styleId="Outline1591">
    <w:name w:val="Outline159_1"/>
    <w:rsid w:val="0051041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Times New Roman"/>
      <w:lang w:eastAsia="en-AU"/>
    </w:rPr>
  </w:style>
  <w:style w:type="paragraph" w:customStyle="1" w:styleId="Outline1601">
    <w:name w:val="Outline160_1"/>
    <w:rsid w:val="0051041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Times New Roman"/>
      <w:lang w:eastAsia="en-AU"/>
    </w:rPr>
  </w:style>
  <w:style w:type="paragraph" w:customStyle="1" w:styleId="Outline0211">
    <w:name w:val="Outline021_1"/>
    <w:rsid w:val="0051041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Times New Roman"/>
      <w:lang w:eastAsia="en-AU"/>
    </w:rPr>
  </w:style>
  <w:style w:type="paragraph" w:customStyle="1" w:styleId="Outline1621">
    <w:name w:val="Outline162_1"/>
    <w:rsid w:val="0051041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Times New Roman"/>
      <w:lang w:eastAsia="en-AU"/>
    </w:rPr>
  </w:style>
  <w:style w:type="paragraph" w:customStyle="1" w:styleId="Outline1631">
    <w:name w:val="Outline163_1"/>
    <w:rsid w:val="0051041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Times New Roman"/>
      <w:lang w:eastAsia="en-AU"/>
    </w:rPr>
  </w:style>
  <w:style w:type="paragraph" w:customStyle="1" w:styleId="Outline1641">
    <w:name w:val="Outline164_1"/>
    <w:rsid w:val="0051041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Times New Roman"/>
      <w:lang w:eastAsia="en-AU"/>
    </w:rPr>
  </w:style>
  <w:style w:type="paragraph" w:customStyle="1" w:styleId="Outline0581">
    <w:name w:val="Outline058_1"/>
    <w:rsid w:val="0051041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Times New Roman"/>
      <w:lang w:eastAsia="en-AU"/>
    </w:rPr>
  </w:style>
  <w:style w:type="paragraph" w:customStyle="1" w:styleId="Outline0661">
    <w:name w:val="Outline066_1"/>
    <w:rsid w:val="0051041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Times New Roman"/>
      <w:lang w:eastAsia="en-AU"/>
    </w:rPr>
  </w:style>
  <w:style w:type="paragraph" w:customStyle="1" w:styleId="Outline0531">
    <w:name w:val="Outline053_1"/>
    <w:rsid w:val="0051041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Times New Roman"/>
      <w:lang w:eastAsia="en-AU"/>
    </w:rPr>
  </w:style>
  <w:style w:type="paragraph" w:customStyle="1" w:styleId="Outline0221">
    <w:name w:val="Outline022_1"/>
    <w:rsid w:val="0051041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Times New Roman"/>
      <w:lang w:eastAsia="en-AU"/>
    </w:rPr>
  </w:style>
  <w:style w:type="paragraph" w:customStyle="1" w:styleId="Outline0071">
    <w:name w:val="Outline007_1"/>
    <w:rsid w:val="0051041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Times New Roman"/>
      <w:lang w:eastAsia="en-AU"/>
    </w:rPr>
  </w:style>
  <w:style w:type="paragraph" w:customStyle="1" w:styleId="Outline0121">
    <w:name w:val="Outline012_1"/>
    <w:rsid w:val="0051041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Times New Roman"/>
      <w:lang w:eastAsia="en-AU"/>
    </w:rPr>
  </w:style>
  <w:style w:type="paragraph" w:customStyle="1" w:styleId="Outline0401">
    <w:name w:val="Outline040_1"/>
    <w:rsid w:val="0051041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Times New Roman"/>
      <w:lang w:eastAsia="en-AU"/>
    </w:rPr>
  </w:style>
  <w:style w:type="paragraph" w:customStyle="1" w:styleId="Outline0651">
    <w:name w:val="Outline065_1"/>
    <w:rsid w:val="0051041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Times New Roman"/>
      <w:lang w:eastAsia="en-AU"/>
    </w:rPr>
  </w:style>
  <w:style w:type="paragraph" w:customStyle="1" w:styleId="Outline0491">
    <w:name w:val="Outline049_1"/>
    <w:rsid w:val="0051041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Times New Roman"/>
      <w:lang w:eastAsia="en-AU"/>
    </w:rPr>
  </w:style>
  <w:style w:type="paragraph" w:customStyle="1" w:styleId="Outline0711">
    <w:name w:val="Outline071_1"/>
    <w:rsid w:val="0051041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Times New Roman"/>
      <w:lang w:eastAsia="en-AU"/>
    </w:rPr>
  </w:style>
  <w:style w:type="paragraph" w:customStyle="1" w:styleId="Outline0371">
    <w:name w:val="Outline037_1"/>
    <w:rsid w:val="0051041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Times New Roman"/>
      <w:lang w:eastAsia="en-AU"/>
    </w:rPr>
  </w:style>
  <w:style w:type="paragraph" w:customStyle="1" w:styleId="Outline0501">
    <w:name w:val="Outline050_1"/>
    <w:rsid w:val="0051041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Times New Roman"/>
      <w:lang w:eastAsia="en-AU"/>
    </w:rPr>
  </w:style>
  <w:style w:type="paragraph" w:customStyle="1" w:styleId="Outline0591">
    <w:name w:val="Outline059_1"/>
    <w:rsid w:val="0051041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Times New Roman"/>
      <w:lang w:eastAsia="en-AU"/>
    </w:rPr>
  </w:style>
  <w:style w:type="paragraph" w:customStyle="1" w:styleId="Outline0691">
    <w:name w:val="Outline069_1"/>
    <w:rsid w:val="0051041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Times New Roman"/>
      <w:lang w:eastAsia="en-AU"/>
    </w:rPr>
  </w:style>
  <w:style w:type="paragraph" w:customStyle="1" w:styleId="Outline1791">
    <w:name w:val="Outline179_1"/>
    <w:rsid w:val="0051041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Times New Roman"/>
      <w:lang w:eastAsia="en-AU"/>
    </w:rPr>
  </w:style>
  <w:style w:type="paragraph" w:customStyle="1" w:styleId="Outline1801">
    <w:name w:val="Outline180_1"/>
    <w:rsid w:val="0051041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Times New Roman"/>
      <w:lang w:eastAsia="en-AU"/>
    </w:rPr>
  </w:style>
  <w:style w:type="paragraph" w:customStyle="1" w:styleId="Outline1811">
    <w:name w:val="Outline181_1"/>
    <w:rsid w:val="0051041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Times New Roman"/>
      <w:lang w:eastAsia="en-AU"/>
    </w:rPr>
  </w:style>
  <w:style w:type="paragraph" w:customStyle="1" w:styleId="Outline1821">
    <w:name w:val="Outline182_1"/>
    <w:rsid w:val="0051041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Times New Roman"/>
      <w:lang w:eastAsia="en-AU"/>
    </w:rPr>
  </w:style>
  <w:style w:type="paragraph" w:customStyle="1" w:styleId="Outline1831">
    <w:name w:val="Outline183_1"/>
    <w:rsid w:val="0051041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Times New Roman"/>
      <w:lang w:eastAsia="en-AU"/>
    </w:rPr>
  </w:style>
  <w:style w:type="paragraph" w:customStyle="1" w:styleId="Outline0451">
    <w:name w:val="Outline045_1"/>
    <w:rsid w:val="0051041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Times New Roman"/>
      <w:lang w:eastAsia="en-AU"/>
    </w:rPr>
  </w:style>
  <w:style w:type="paragraph" w:customStyle="1" w:styleId="Outline0571">
    <w:name w:val="Outline057_1"/>
    <w:rsid w:val="0051041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Times New Roman"/>
      <w:lang w:eastAsia="en-AU"/>
    </w:rPr>
  </w:style>
  <w:style w:type="paragraph" w:customStyle="1" w:styleId="Outline0201">
    <w:name w:val="Outline020_1"/>
    <w:rsid w:val="0051041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Times New Roman"/>
      <w:lang w:eastAsia="en-AU"/>
    </w:rPr>
  </w:style>
  <w:style w:type="paragraph" w:customStyle="1" w:styleId="Outline0461">
    <w:name w:val="Outline046_1"/>
    <w:rsid w:val="0051041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Times New Roman"/>
      <w:lang w:eastAsia="en-AU"/>
    </w:rPr>
  </w:style>
  <w:style w:type="paragraph" w:customStyle="1" w:styleId="Outline0261">
    <w:name w:val="Outline026_1"/>
    <w:rsid w:val="0051041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Times New Roman"/>
      <w:lang w:eastAsia="en-AU"/>
    </w:rPr>
  </w:style>
  <w:style w:type="paragraph" w:customStyle="1" w:styleId="Outline0111">
    <w:name w:val="Outline011_1"/>
    <w:rsid w:val="0051041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Times New Roman"/>
      <w:lang w:eastAsia="en-AU"/>
    </w:rPr>
  </w:style>
  <w:style w:type="paragraph" w:customStyle="1" w:styleId="Outline0341">
    <w:name w:val="Outline034_1"/>
    <w:rsid w:val="0051041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Times New Roman"/>
      <w:lang w:eastAsia="en-AU"/>
    </w:rPr>
  </w:style>
  <w:style w:type="paragraph" w:customStyle="1" w:styleId="Outline1911">
    <w:name w:val="Outline191_1"/>
    <w:rsid w:val="0051041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Times New Roman"/>
      <w:lang w:eastAsia="en-AU"/>
    </w:rPr>
  </w:style>
  <w:style w:type="paragraph" w:customStyle="1" w:styleId="Outline1921">
    <w:name w:val="Outline192_1"/>
    <w:rsid w:val="0051041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Times New Roman"/>
      <w:lang w:eastAsia="en-AU"/>
    </w:rPr>
  </w:style>
  <w:style w:type="paragraph" w:customStyle="1" w:styleId="Outline1931">
    <w:name w:val="Outline193_1"/>
    <w:rsid w:val="0051041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Times New Roman"/>
      <w:lang w:eastAsia="en-AU"/>
    </w:rPr>
  </w:style>
  <w:style w:type="paragraph" w:customStyle="1" w:styleId="Outline1941">
    <w:name w:val="Outline194_1"/>
    <w:rsid w:val="0051041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Times New Roman"/>
      <w:lang w:eastAsia="en-AU"/>
    </w:rPr>
  </w:style>
  <w:style w:type="paragraph" w:customStyle="1" w:styleId="Outline1951">
    <w:name w:val="Outline195_1"/>
    <w:rsid w:val="0051041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Times New Roman"/>
      <w:lang w:eastAsia="en-AU"/>
    </w:rPr>
  </w:style>
  <w:style w:type="paragraph" w:customStyle="1" w:styleId="Outline1961">
    <w:name w:val="Outline196_1"/>
    <w:rsid w:val="0051041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Times New Roman"/>
      <w:lang w:eastAsia="en-AU"/>
    </w:rPr>
  </w:style>
  <w:style w:type="paragraph" w:customStyle="1" w:styleId="Outline1971">
    <w:name w:val="Outline197_1"/>
    <w:rsid w:val="0051041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Times New Roman"/>
      <w:lang w:eastAsia="en-AU"/>
    </w:rPr>
  </w:style>
  <w:style w:type="paragraph" w:customStyle="1" w:styleId="Outline0431">
    <w:name w:val="Outline043_1"/>
    <w:rsid w:val="0051041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Times New Roman"/>
      <w:lang w:eastAsia="en-AU"/>
    </w:rPr>
  </w:style>
  <w:style w:type="paragraph" w:customStyle="1" w:styleId="Outline0231">
    <w:name w:val="Outline023_1"/>
    <w:rsid w:val="0051041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Times New Roman"/>
      <w:lang w:eastAsia="en-AU"/>
    </w:rPr>
  </w:style>
  <w:style w:type="paragraph" w:customStyle="1" w:styleId="Outline0381">
    <w:name w:val="Outline038_1"/>
    <w:rsid w:val="0051041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Times New Roman"/>
      <w:lang w:eastAsia="en-AU"/>
    </w:rPr>
  </w:style>
  <w:style w:type="paragraph" w:customStyle="1" w:styleId="Outline0761">
    <w:name w:val="Outline076_1"/>
    <w:rsid w:val="0051041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Times New Roman"/>
      <w:lang w:eastAsia="en-AU"/>
    </w:rPr>
  </w:style>
  <w:style w:type="paragraph" w:customStyle="1" w:styleId="Outline0641">
    <w:name w:val="Outline064_1"/>
    <w:rsid w:val="0051041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Times New Roman"/>
      <w:lang w:eastAsia="en-AU"/>
    </w:rPr>
  </w:style>
  <w:style w:type="paragraph" w:customStyle="1" w:styleId="Outline0731">
    <w:name w:val="Outline073_1"/>
    <w:rsid w:val="0051041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Times New Roman"/>
      <w:lang w:eastAsia="en-AU"/>
    </w:rPr>
  </w:style>
  <w:style w:type="paragraph" w:customStyle="1" w:styleId="Outline0291">
    <w:name w:val="Outline029_1"/>
    <w:rsid w:val="0051041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Times New Roman"/>
      <w:lang w:eastAsia="en-AU"/>
    </w:rPr>
  </w:style>
  <w:style w:type="paragraph" w:customStyle="1" w:styleId="Outline0101">
    <w:name w:val="Outline010_1"/>
    <w:rsid w:val="0051041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Times New Roman"/>
      <w:lang w:eastAsia="en-AU"/>
    </w:rPr>
  </w:style>
  <w:style w:type="paragraph" w:customStyle="1" w:styleId="Outline0171">
    <w:name w:val="Outline017_1"/>
    <w:rsid w:val="0051041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Times New Roman"/>
      <w:lang w:eastAsia="en-AU"/>
    </w:rPr>
  </w:style>
  <w:style w:type="paragraph" w:customStyle="1" w:styleId="26">
    <w:name w:val="_26"/>
    <w:rsid w:val="0051041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Times New Roman" w:eastAsia="Times New Roman" w:hAnsi="Times New Roman" w:cs="Times New Roman"/>
      <w:sz w:val="24"/>
      <w:lang w:eastAsia="en-AU"/>
    </w:rPr>
  </w:style>
  <w:style w:type="paragraph" w:customStyle="1" w:styleId="25">
    <w:name w:val="_25"/>
    <w:rsid w:val="0051041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jc w:val="both"/>
    </w:pPr>
    <w:rPr>
      <w:rFonts w:ascii="Times New Roman" w:eastAsia="Times New Roman" w:hAnsi="Times New Roman" w:cs="Times New Roman"/>
      <w:sz w:val="24"/>
      <w:lang w:eastAsia="en-AU"/>
    </w:rPr>
  </w:style>
  <w:style w:type="paragraph" w:customStyle="1" w:styleId="24">
    <w:name w:val="_24"/>
    <w:rsid w:val="00510416"/>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160"/>
      <w:jc w:val="both"/>
    </w:pPr>
    <w:rPr>
      <w:rFonts w:ascii="Times New Roman" w:eastAsia="Times New Roman" w:hAnsi="Times New Roman" w:cs="Times New Roman"/>
      <w:sz w:val="24"/>
      <w:lang w:eastAsia="en-AU"/>
    </w:rPr>
  </w:style>
  <w:style w:type="paragraph" w:customStyle="1" w:styleId="23">
    <w:name w:val="_23"/>
    <w:rsid w:val="00510416"/>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0"/>
      <w:jc w:val="both"/>
    </w:pPr>
    <w:rPr>
      <w:rFonts w:ascii="Times New Roman" w:eastAsia="Times New Roman" w:hAnsi="Times New Roman" w:cs="Times New Roman"/>
      <w:sz w:val="24"/>
      <w:lang w:eastAsia="en-AU"/>
    </w:rPr>
  </w:style>
  <w:style w:type="paragraph" w:customStyle="1" w:styleId="22">
    <w:name w:val="_22"/>
    <w:rsid w:val="00510416"/>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0"/>
      <w:jc w:val="both"/>
    </w:pPr>
    <w:rPr>
      <w:rFonts w:ascii="Times New Roman" w:eastAsia="Times New Roman" w:hAnsi="Times New Roman" w:cs="Times New Roman"/>
      <w:sz w:val="24"/>
      <w:lang w:eastAsia="en-AU"/>
    </w:rPr>
  </w:style>
  <w:style w:type="paragraph" w:customStyle="1" w:styleId="21">
    <w:name w:val="_21"/>
    <w:rsid w:val="00510416"/>
    <w:pPr>
      <w:widowControl w:val="0"/>
      <w:tabs>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20"/>
      <w:jc w:val="both"/>
    </w:pPr>
    <w:rPr>
      <w:rFonts w:ascii="Times New Roman" w:eastAsia="Times New Roman" w:hAnsi="Times New Roman" w:cs="Times New Roman"/>
      <w:sz w:val="24"/>
      <w:lang w:eastAsia="en-AU"/>
    </w:rPr>
  </w:style>
  <w:style w:type="paragraph" w:customStyle="1" w:styleId="20">
    <w:name w:val="_20"/>
    <w:rsid w:val="00510416"/>
    <w:pPr>
      <w:widowControl w:val="0"/>
      <w:tabs>
        <w:tab w:val="left" w:pos="5040"/>
        <w:tab w:val="left" w:pos="5760"/>
        <w:tab w:val="left" w:pos="6480"/>
        <w:tab w:val="left" w:pos="7200"/>
        <w:tab w:val="left" w:pos="7920"/>
        <w:tab w:val="left" w:pos="8640"/>
      </w:tabs>
      <w:autoSpaceDE w:val="0"/>
      <w:autoSpaceDN w:val="0"/>
      <w:adjustRightInd w:val="0"/>
      <w:spacing w:after="0" w:line="240" w:lineRule="auto"/>
      <w:ind w:left="5040"/>
      <w:jc w:val="both"/>
    </w:pPr>
    <w:rPr>
      <w:rFonts w:ascii="Times New Roman" w:eastAsia="Times New Roman" w:hAnsi="Times New Roman" w:cs="Times New Roman"/>
      <w:sz w:val="24"/>
      <w:lang w:eastAsia="en-AU"/>
    </w:rPr>
  </w:style>
  <w:style w:type="paragraph" w:customStyle="1" w:styleId="19">
    <w:name w:val="_19"/>
    <w:rsid w:val="00510416"/>
    <w:pPr>
      <w:widowControl w:val="0"/>
      <w:tabs>
        <w:tab w:val="left" w:pos="5760"/>
        <w:tab w:val="left" w:pos="6480"/>
        <w:tab w:val="left" w:pos="7200"/>
        <w:tab w:val="left" w:pos="7920"/>
        <w:tab w:val="left" w:pos="8640"/>
      </w:tabs>
      <w:autoSpaceDE w:val="0"/>
      <w:autoSpaceDN w:val="0"/>
      <w:adjustRightInd w:val="0"/>
      <w:spacing w:after="0" w:line="240" w:lineRule="auto"/>
      <w:ind w:left="5760"/>
      <w:jc w:val="both"/>
    </w:pPr>
    <w:rPr>
      <w:rFonts w:ascii="Times New Roman" w:eastAsia="Times New Roman" w:hAnsi="Times New Roman" w:cs="Times New Roman"/>
      <w:sz w:val="24"/>
      <w:lang w:eastAsia="en-AU"/>
    </w:rPr>
  </w:style>
  <w:style w:type="paragraph" w:customStyle="1" w:styleId="18">
    <w:name w:val="_18"/>
    <w:rsid w:val="00510416"/>
    <w:pPr>
      <w:widowControl w:val="0"/>
      <w:tabs>
        <w:tab w:val="left" w:pos="0"/>
        <w:tab w:val="left" w:pos="720"/>
        <w:tab w:val="left" w:pos="1440"/>
        <w:tab w:val="left" w:pos="2160"/>
      </w:tabs>
      <w:autoSpaceDE w:val="0"/>
      <w:autoSpaceDN w:val="0"/>
      <w:adjustRightInd w:val="0"/>
      <w:spacing w:after="0" w:line="240" w:lineRule="auto"/>
      <w:jc w:val="both"/>
    </w:pPr>
    <w:rPr>
      <w:rFonts w:ascii="Times New Roman" w:eastAsia="Times New Roman" w:hAnsi="Times New Roman" w:cs="Times New Roman"/>
      <w:sz w:val="24"/>
      <w:lang w:eastAsia="en-AU"/>
    </w:rPr>
  </w:style>
  <w:style w:type="paragraph" w:customStyle="1" w:styleId="17">
    <w:name w:val="_17"/>
    <w:rsid w:val="0051041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Times New Roman" w:eastAsia="Times New Roman" w:hAnsi="Times New Roman" w:cs="Times New Roman"/>
      <w:sz w:val="24"/>
      <w:lang w:eastAsia="en-AU"/>
    </w:rPr>
  </w:style>
  <w:style w:type="paragraph" w:customStyle="1" w:styleId="16">
    <w:name w:val="_16"/>
    <w:rsid w:val="0051041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jc w:val="both"/>
    </w:pPr>
    <w:rPr>
      <w:rFonts w:ascii="Times New Roman" w:eastAsia="Times New Roman" w:hAnsi="Times New Roman" w:cs="Times New Roman"/>
      <w:sz w:val="24"/>
      <w:lang w:eastAsia="en-AU"/>
    </w:rPr>
  </w:style>
  <w:style w:type="paragraph" w:customStyle="1" w:styleId="15">
    <w:name w:val="_15"/>
    <w:rsid w:val="00510416"/>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160"/>
      <w:jc w:val="both"/>
    </w:pPr>
    <w:rPr>
      <w:rFonts w:ascii="Times New Roman" w:eastAsia="Times New Roman" w:hAnsi="Times New Roman" w:cs="Times New Roman"/>
      <w:sz w:val="24"/>
      <w:lang w:eastAsia="en-AU"/>
    </w:rPr>
  </w:style>
  <w:style w:type="paragraph" w:customStyle="1" w:styleId="14">
    <w:name w:val="_14"/>
    <w:rsid w:val="00510416"/>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0"/>
      <w:jc w:val="both"/>
    </w:pPr>
    <w:rPr>
      <w:rFonts w:ascii="Times New Roman" w:eastAsia="Times New Roman" w:hAnsi="Times New Roman" w:cs="Times New Roman"/>
      <w:sz w:val="24"/>
      <w:lang w:eastAsia="en-AU"/>
    </w:rPr>
  </w:style>
  <w:style w:type="paragraph" w:customStyle="1" w:styleId="13">
    <w:name w:val="_13"/>
    <w:rsid w:val="00510416"/>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0"/>
      <w:jc w:val="both"/>
    </w:pPr>
    <w:rPr>
      <w:rFonts w:ascii="Times New Roman" w:eastAsia="Times New Roman" w:hAnsi="Times New Roman" w:cs="Times New Roman"/>
      <w:sz w:val="24"/>
      <w:lang w:eastAsia="en-AU"/>
    </w:rPr>
  </w:style>
  <w:style w:type="paragraph" w:customStyle="1" w:styleId="12">
    <w:name w:val="_12"/>
    <w:rsid w:val="00510416"/>
    <w:pPr>
      <w:widowControl w:val="0"/>
      <w:tabs>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20"/>
      <w:jc w:val="both"/>
    </w:pPr>
    <w:rPr>
      <w:rFonts w:ascii="Times New Roman" w:eastAsia="Times New Roman" w:hAnsi="Times New Roman" w:cs="Times New Roman"/>
      <w:sz w:val="24"/>
      <w:lang w:eastAsia="en-AU"/>
    </w:rPr>
  </w:style>
  <w:style w:type="paragraph" w:customStyle="1" w:styleId="11">
    <w:name w:val="_11"/>
    <w:rsid w:val="00510416"/>
    <w:pPr>
      <w:widowControl w:val="0"/>
      <w:tabs>
        <w:tab w:val="left" w:pos="5040"/>
        <w:tab w:val="left" w:pos="5760"/>
        <w:tab w:val="left" w:pos="6480"/>
        <w:tab w:val="left" w:pos="7200"/>
        <w:tab w:val="left" w:pos="7920"/>
        <w:tab w:val="left" w:pos="8640"/>
      </w:tabs>
      <w:autoSpaceDE w:val="0"/>
      <w:autoSpaceDN w:val="0"/>
      <w:adjustRightInd w:val="0"/>
      <w:spacing w:after="0" w:line="240" w:lineRule="auto"/>
      <w:ind w:left="5040"/>
      <w:jc w:val="both"/>
    </w:pPr>
    <w:rPr>
      <w:rFonts w:ascii="Times New Roman" w:eastAsia="Times New Roman" w:hAnsi="Times New Roman" w:cs="Times New Roman"/>
      <w:sz w:val="24"/>
      <w:lang w:eastAsia="en-AU"/>
    </w:rPr>
  </w:style>
  <w:style w:type="paragraph" w:customStyle="1" w:styleId="10">
    <w:name w:val="_10"/>
    <w:rsid w:val="00510416"/>
    <w:pPr>
      <w:widowControl w:val="0"/>
      <w:tabs>
        <w:tab w:val="left" w:pos="5760"/>
        <w:tab w:val="left" w:pos="6480"/>
        <w:tab w:val="left" w:pos="7200"/>
        <w:tab w:val="left" w:pos="7920"/>
        <w:tab w:val="left" w:pos="8640"/>
      </w:tabs>
      <w:autoSpaceDE w:val="0"/>
      <w:autoSpaceDN w:val="0"/>
      <w:adjustRightInd w:val="0"/>
      <w:spacing w:after="0" w:line="240" w:lineRule="auto"/>
      <w:ind w:left="5760"/>
      <w:jc w:val="both"/>
    </w:pPr>
    <w:rPr>
      <w:rFonts w:ascii="Times New Roman" w:eastAsia="Times New Roman" w:hAnsi="Times New Roman" w:cs="Times New Roman"/>
      <w:sz w:val="24"/>
      <w:lang w:eastAsia="en-AU"/>
    </w:rPr>
  </w:style>
  <w:style w:type="paragraph" w:customStyle="1" w:styleId="9">
    <w:name w:val="_9"/>
    <w:rsid w:val="00510416"/>
    <w:pPr>
      <w:widowControl w:val="0"/>
      <w:tabs>
        <w:tab w:val="left" w:pos="0"/>
        <w:tab w:val="left" w:pos="720"/>
        <w:tab w:val="left" w:pos="1440"/>
        <w:tab w:val="left" w:pos="2160"/>
      </w:tabs>
      <w:autoSpaceDE w:val="0"/>
      <w:autoSpaceDN w:val="0"/>
      <w:adjustRightInd w:val="0"/>
      <w:spacing w:after="0" w:line="240" w:lineRule="auto"/>
      <w:jc w:val="both"/>
    </w:pPr>
    <w:rPr>
      <w:rFonts w:ascii="Times New Roman" w:eastAsia="Times New Roman" w:hAnsi="Times New Roman" w:cs="Times New Roman"/>
      <w:sz w:val="24"/>
      <w:lang w:eastAsia="en-AU"/>
    </w:rPr>
  </w:style>
  <w:style w:type="paragraph" w:customStyle="1" w:styleId="8">
    <w:name w:val="_8"/>
    <w:rsid w:val="0051041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Times New Roman" w:eastAsia="Times New Roman" w:hAnsi="Times New Roman" w:cs="Times New Roman"/>
      <w:sz w:val="24"/>
      <w:lang w:eastAsia="en-AU"/>
    </w:rPr>
  </w:style>
  <w:style w:type="paragraph" w:customStyle="1" w:styleId="7">
    <w:name w:val="_7"/>
    <w:rsid w:val="0051041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jc w:val="both"/>
    </w:pPr>
    <w:rPr>
      <w:rFonts w:ascii="Times New Roman" w:eastAsia="Times New Roman" w:hAnsi="Times New Roman" w:cs="Times New Roman"/>
      <w:sz w:val="24"/>
      <w:lang w:eastAsia="en-AU"/>
    </w:rPr>
  </w:style>
  <w:style w:type="paragraph" w:customStyle="1" w:styleId="6">
    <w:name w:val="_6"/>
    <w:rsid w:val="00510416"/>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160"/>
      <w:jc w:val="both"/>
    </w:pPr>
    <w:rPr>
      <w:rFonts w:ascii="Times New Roman" w:eastAsia="Times New Roman" w:hAnsi="Times New Roman" w:cs="Times New Roman"/>
      <w:sz w:val="24"/>
      <w:lang w:eastAsia="en-AU"/>
    </w:rPr>
  </w:style>
  <w:style w:type="paragraph" w:customStyle="1" w:styleId="5">
    <w:name w:val="_5"/>
    <w:rsid w:val="00510416"/>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0"/>
      <w:jc w:val="both"/>
    </w:pPr>
    <w:rPr>
      <w:rFonts w:ascii="Times New Roman" w:eastAsia="Times New Roman" w:hAnsi="Times New Roman" w:cs="Times New Roman"/>
      <w:sz w:val="24"/>
      <w:lang w:eastAsia="en-AU"/>
    </w:rPr>
  </w:style>
  <w:style w:type="paragraph" w:customStyle="1" w:styleId="4">
    <w:name w:val="_4"/>
    <w:rsid w:val="00510416"/>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0"/>
      <w:jc w:val="both"/>
    </w:pPr>
    <w:rPr>
      <w:rFonts w:ascii="Times New Roman" w:eastAsia="Times New Roman" w:hAnsi="Times New Roman" w:cs="Times New Roman"/>
      <w:sz w:val="24"/>
      <w:lang w:eastAsia="en-AU"/>
    </w:rPr>
  </w:style>
  <w:style w:type="paragraph" w:customStyle="1" w:styleId="3">
    <w:name w:val="_3"/>
    <w:rsid w:val="00510416"/>
    <w:pPr>
      <w:widowControl w:val="0"/>
      <w:tabs>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20"/>
      <w:jc w:val="both"/>
    </w:pPr>
    <w:rPr>
      <w:rFonts w:ascii="Times New Roman" w:eastAsia="Times New Roman" w:hAnsi="Times New Roman" w:cs="Times New Roman"/>
      <w:sz w:val="24"/>
      <w:lang w:eastAsia="en-AU"/>
    </w:rPr>
  </w:style>
  <w:style w:type="paragraph" w:customStyle="1" w:styleId="2">
    <w:name w:val="_2"/>
    <w:rsid w:val="00510416"/>
    <w:pPr>
      <w:widowControl w:val="0"/>
      <w:tabs>
        <w:tab w:val="left" w:pos="5040"/>
        <w:tab w:val="left" w:pos="5760"/>
        <w:tab w:val="left" w:pos="6480"/>
        <w:tab w:val="left" w:pos="7200"/>
        <w:tab w:val="left" w:pos="7920"/>
        <w:tab w:val="left" w:pos="8640"/>
      </w:tabs>
      <w:autoSpaceDE w:val="0"/>
      <w:autoSpaceDN w:val="0"/>
      <w:adjustRightInd w:val="0"/>
      <w:spacing w:after="0" w:line="240" w:lineRule="auto"/>
      <w:ind w:left="5040"/>
      <w:jc w:val="both"/>
    </w:pPr>
    <w:rPr>
      <w:rFonts w:ascii="Times New Roman" w:eastAsia="Times New Roman" w:hAnsi="Times New Roman" w:cs="Times New Roman"/>
      <w:sz w:val="24"/>
      <w:lang w:eastAsia="en-AU"/>
    </w:rPr>
  </w:style>
  <w:style w:type="paragraph" w:customStyle="1" w:styleId="1">
    <w:name w:val="_1"/>
    <w:rsid w:val="00510416"/>
    <w:pPr>
      <w:widowControl w:val="0"/>
      <w:tabs>
        <w:tab w:val="left" w:pos="5760"/>
        <w:tab w:val="left" w:pos="6480"/>
        <w:tab w:val="left" w:pos="7200"/>
        <w:tab w:val="left" w:pos="7920"/>
        <w:tab w:val="left" w:pos="8640"/>
      </w:tabs>
      <w:autoSpaceDE w:val="0"/>
      <w:autoSpaceDN w:val="0"/>
      <w:adjustRightInd w:val="0"/>
      <w:spacing w:after="0" w:line="240" w:lineRule="auto"/>
      <w:ind w:left="5760"/>
      <w:jc w:val="both"/>
    </w:pPr>
    <w:rPr>
      <w:rFonts w:ascii="Times New Roman" w:eastAsia="Times New Roman" w:hAnsi="Times New Roman" w:cs="Times New Roman"/>
      <w:sz w:val="24"/>
      <w:lang w:eastAsia="en-AU"/>
    </w:rPr>
  </w:style>
  <w:style w:type="paragraph" w:customStyle="1" w:styleId="a">
    <w:name w:val="_"/>
    <w:rsid w:val="00510416"/>
    <w:pPr>
      <w:widowControl w:val="0"/>
      <w:tabs>
        <w:tab w:val="left" w:pos="0"/>
        <w:tab w:val="left" w:pos="720"/>
        <w:tab w:val="left" w:pos="1440"/>
        <w:tab w:val="left" w:pos="2160"/>
      </w:tabs>
      <w:autoSpaceDE w:val="0"/>
      <w:autoSpaceDN w:val="0"/>
      <w:adjustRightInd w:val="0"/>
      <w:spacing w:after="0" w:line="240" w:lineRule="auto"/>
      <w:jc w:val="both"/>
    </w:pPr>
    <w:rPr>
      <w:rFonts w:ascii="Times New Roman" w:eastAsia="Times New Roman" w:hAnsi="Times New Roman" w:cs="Times New Roman"/>
      <w:sz w:val="24"/>
      <w:lang w:eastAsia="en-AU"/>
    </w:rPr>
  </w:style>
  <w:style w:type="character" w:customStyle="1" w:styleId="DefaultPara">
    <w:name w:val="Default Para"/>
    <w:rsid w:val="00510416"/>
  </w:style>
  <w:style w:type="character" w:customStyle="1" w:styleId="NoSpacingChar">
    <w:name w:val="No Spacing Char"/>
    <w:basedOn w:val="DefaultParagraphFont"/>
    <w:link w:val="NoSpacing"/>
    <w:uiPriority w:val="1"/>
    <w:rsid w:val="00510416"/>
    <w:rPr>
      <w:color w:val="595959" w:themeColor="text1" w:themeTint="A6"/>
      <w:sz w:val="18"/>
    </w:rPr>
  </w:style>
  <w:style w:type="paragraph" w:styleId="NormalIndent">
    <w:name w:val="Normal Indent"/>
    <w:basedOn w:val="Normal"/>
    <w:link w:val="NormalIndentChar"/>
    <w:rsid w:val="00510416"/>
    <w:pPr>
      <w:spacing w:before="100" w:after="0" w:line="312" w:lineRule="auto"/>
      <w:ind w:left="709"/>
    </w:pPr>
    <w:rPr>
      <w:rFonts w:ascii="Arial" w:eastAsia="Times New Roman" w:hAnsi="Arial" w:cs="Times New Roman"/>
    </w:rPr>
  </w:style>
  <w:style w:type="paragraph" w:customStyle="1" w:styleId="AARHeading1">
    <w:name w:val="AAR Heading 1"/>
    <w:basedOn w:val="Normal"/>
    <w:next w:val="AARHeading2"/>
    <w:rsid w:val="00510416"/>
    <w:pPr>
      <w:keepNext/>
      <w:numPr>
        <w:numId w:val="12"/>
      </w:numPr>
      <w:pBdr>
        <w:bottom w:val="single" w:sz="4" w:space="3" w:color="auto"/>
      </w:pBdr>
      <w:spacing w:before="360" w:after="0" w:line="312" w:lineRule="auto"/>
    </w:pPr>
    <w:rPr>
      <w:rFonts w:ascii="Arial" w:eastAsia="Times New Roman" w:hAnsi="Arial" w:cs="Times New Roman"/>
      <w:b/>
      <w:sz w:val="24"/>
      <w:lang w:val="en-AU"/>
    </w:rPr>
  </w:style>
  <w:style w:type="paragraph" w:customStyle="1" w:styleId="AARHeading2">
    <w:name w:val="AAR Heading 2"/>
    <w:basedOn w:val="Normal"/>
    <w:next w:val="NormalIndent"/>
    <w:link w:val="AARHeading2Char"/>
    <w:rsid w:val="00510416"/>
    <w:pPr>
      <w:keepNext/>
      <w:numPr>
        <w:ilvl w:val="1"/>
        <w:numId w:val="12"/>
      </w:numPr>
      <w:spacing w:before="200" w:after="0" w:line="312" w:lineRule="auto"/>
    </w:pPr>
    <w:rPr>
      <w:rFonts w:ascii="Arial" w:eastAsia="Times New Roman" w:hAnsi="Arial" w:cs="Times New Roman"/>
      <w:b/>
    </w:rPr>
  </w:style>
  <w:style w:type="paragraph" w:customStyle="1" w:styleId="AARHeading3">
    <w:name w:val="AAR Heading 3"/>
    <w:basedOn w:val="Normal"/>
    <w:rsid w:val="00510416"/>
    <w:pPr>
      <w:numPr>
        <w:ilvl w:val="2"/>
        <w:numId w:val="12"/>
      </w:numPr>
      <w:spacing w:before="100" w:after="0" w:line="312" w:lineRule="auto"/>
      <w:outlineLvl w:val="2"/>
    </w:pPr>
    <w:rPr>
      <w:rFonts w:ascii="Arial" w:eastAsia="Times New Roman" w:hAnsi="Arial" w:cs="Times New Roman"/>
      <w:lang w:val="en-AU"/>
    </w:rPr>
  </w:style>
  <w:style w:type="paragraph" w:customStyle="1" w:styleId="AARHeading4">
    <w:name w:val="AAR Heading 4"/>
    <w:basedOn w:val="Normal"/>
    <w:rsid w:val="00510416"/>
    <w:pPr>
      <w:numPr>
        <w:ilvl w:val="3"/>
        <w:numId w:val="12"/>
      </w:numPr>
      <w:spacing w:before="100" w:after="0" w:line="312" w:lineRule="auto"/>
      <w:outlineLvl w:val="3"/>
    </w:pPr>
    <w:rPr>
      <w:rFonts w:ascii="Arial" w:eastAsia="Times New Roman" w:hAnsi="Arial" w:cs="Times New Roman"/>
      <w:lang w:val="en-AU"/>
    </w:rPr>
  </w:style>
  <w:style w:type="paragraph" w:customStyle="1" w:styleId="AARHeading5">
    <w:name w:val="AAR Heading 5"/>
    <w:basedOn w:val="Normal"/>
    <w:rsid w:val="00510416"/>
    <w:pPr>
      <w:numPr>
        <w:ilvl w:val="4"/>
        <w:numId w:val="12"/>
      </w:numPr>
      <w:spacing w:before="100" w:after="0" w:line="312" w:lineRule="auto"/>
      <w:outlineLvl w:val="4"/>
    </w:pPr>
    <w:rPr>
      <w:rFonts w:ascii="Arial" w:eastAsia="Times New Roman" w:hAnsi="Arial" w:cs="Times New Roman"/>
      <w:lang w:val="en-AU"/>
    </w:rPr>
  </w:style>
  <w:style w:type="paragraph" w:customStyle="1" w:styleId="AARHeading6">
    <w:name w:val="AAR Heading 6"/>
    <w:basedOn w:val="Normal"/>
    <w:rsid w:val="00510416"/>
    <w:pPr>
      <w:numPr>
        <w:ilvl w:val="5"/>
        <w:numId w:val="12"/>
      </w:numPr>
      <w:spacing w:before="100" w:after="0" w:line="312" w:lineRule="auto"/>
      <w:outlineLvl w:val="5"/>
    </w:pPr>
    <w:rPr>
      <w:rFonts w:ascii="Arial" w:eastAsia="Times New Roman" w:hAnsi="Arial" w:cs="Times New Roman"/>
      <w:lang w:val="en-AU"/>
    </w:rPr>
  </w:style>
  <w:style w:type="character" w:customStyle="1" w:styleId="AARHeading2Char">
    <w:name w:val="AAR Heading 2 Char"/>
    <w:link w:val="AARHeading2"/>
    <w:rsid w:val="00510416"/>
    <w:rPr>
      <w:rFonts w:ascii="Arial" w:eastAsia="Times New Roman" w:hAnsi="Arial" w:cs="Times New Roman"/>
      <w:b/>
    </w:rPr>
  </w:style>
  <w:style w:type="character" w:customStyle="1" w:styleId="NormalIndentChar">
    <w:name w:val="Normal Indent Char"/>
    <w:link w:val="NormalIndent"/>
    <w:rsid w:val="00510416"/>
    <w:rPr>
      <w:rFonts w:ascii="Arial" w:eastAsia="Times New Roman" w:hAnsi="Arial" w:cs="Times New Roman"/>
    </w:rPr>
  </w:style>
  <w:style w:type="paragraph" w:customStyle="1" w:styleId="VLA1">
    <w:name w:val="VLA 1."/>
    <w:aliases w:val="2.,3."/>
    <w:rsid w:val="00510416"/>
    <w:pPr>
      <w:numPr>
        <w:numId w:val="14"/>
      </w:numPr>
      <w:spacing w:line="300" w:lineRule="atLeast"/>
    </w:pPr>
    <w:rPr>
      <w:rFonts w:ascii="Arial" w:eastAsia="Times New Roman" w:hAnsi="Arial" w:cs="Times New Roman"/>
      <w:sz w:val="21"/>
      <w:szCs w:val="24"/>
      <w:lang w:val="en-AU"/>
    </w:rPr>
  </w:style>
  <w:style w:type="paragraph" w:customStyle="1" w:styleId="VLAa">
    <w:name w:val="VLA a."/>
    <w:aliases w:val="b.,c."/>
    <w:rsid w:val="00510416"/>
    <w:pPr>
      <w:numPr>
        <w:ilvl w:val="1"/>
        <w:numId w:val="14"/>
      </w:numPr>
      <w:spacing w:line="300" w:lineRule="atLeast"/>
    </w:pPr>
    <w:rPr>
      <w:rFonts w:ascii="Arial" w:eastAsia="Times New Roman" w:hAnsi="Arial" w:cs="Times New Roman"/>
      <w:sz w:val="21"/>
      <w:szCs w:val="24"/>
      <w:lang w:val="en-AU"/>
    </w:rPr>
  </w:style>
  <w:style w:type="paragraph" w:customStyle="1" w:styleId="VLAi">
    <w:name w:val="VLA i."/>
    <w:aliases w:val="ii.,iii."/>
    <w:rsid w:val="00510416"/>
    <w:pPr>
      <w:numPr>
        <w:ilvl w:val="2"/>
        <w:numId w:val="14"/>
      </w:numPr>
      <w:spacing w:line="300" w:lineRule="atLeast"/>
    </w:pPr>
    <w:rPr>
      <w:rFonts w:ascii="Arial" w:eastAsia="Times New Roman" w:hAnsi="Arial" w:cs="Times New Roman"/>
      <w:sz w:val="21"/>
      <w:szCs w:val="24"/>
      <w:lang w:val="en-AU"/>
    </w:rPr>
  </w:style>
  <w:style w:type="character" w:customStyle="1" w:styleId="skypepnhcontainer">
    <w:name w:val="skype_pnh_container"/>
    <w:basedOn w:val="DefaultParagraphFont"/>
    <w:rsid w:val="00510416"/>
  </w:style>
  <w:style w:type="character" w:customStyle="1" w:styleId="skypepnhtextspan">
    <w:name w:val="skype_pnh_text_span"/>
    <w:basedOn w:val="DefaultParagraphFont"/>
    <w:rsid w:val="00510416"/>
  </w:style>
  <w:style w:type="paragraph" w:customStyle="1" w:styleId="ListBullet1">
    <w:name w:val="List Bullet1"/>
    <w:basedOn w:val="Normal"/>
    <w:rsid w:val="00510416"/>
    <w:pPr>
      <w:numPr>
        <w:numId w:val="20"/>
      </w:numPr>
      <w:spacing w:before="0" w:after="120" w:line="240" w:lineRule="auto"/>
    </w:pPr>
    <w:rPr>
      <w:rFonts w:ascii="Times New Roman" w:eastAsia="Times New Roman" w:hAnsi="Times New Roman" w:cs="Times New Roman"/>
      <w:sz w:val="24"/>
      <w:szCs w:val="24"/>
    </w:rPr>
  </w:style>
  <w:style w:type="character" w:styleId="HTMLCite">
    <w:name w:val="HTML Cite"/>
    <w:basedOn w:val="DefaultParagraphFont"/>
    <w:uiPriority w:val="99"/>
    <w:unhideWhenUsed/>
    <w:rsid w:val="00510416"/>
    <w:rPr>
      <w:i/>
      <w:iCs/>
    </w:rPr>
  </w:style>
  <w:style w:type="character" w:customStyle="1" w:styleId="ipa">
    <w:name w:val="ipa"/>
    <w:basedOn w:val="DefaultParagraphFont"/>
    <w:rsid w:val="00510416"/>
  </w:style>
  <w:style w:type="character" w:customStyle="1" w:styleId="journalname">
    <w:name w:val="journalname"/>
    <w:basedOn w:val="DefaultParagraphFont"/>
    <w:rsid w:val="00510416"/>
  </w:style>
  <w:style w:type="character" w:customStyle="1" w:styleId="Date1">
    <w:name w:val="Date1"/>
    <w:basedOn w:val="DefaultParagraphFont"/>
    <w:rsid w:val="00510416"/>
  </w:style>
  <w:style w:type="paragraph" w:styleId="EndnoteText">
    <w:name w:val="endnote text"/>
    <w:basedOn w:val="Normal"/>
    <w:link w:val="EndnoteTextChar"/>
    <w:uiPriority w:val="99"/>
    <w:semiHidden/>
    <w:unhideWhenUsed/>
    <w:rsid w:val="00412010"/>
    <w:pPr>
      <w:spacing w:before="0" w:after="0" w:line="240" w:lineRule="auto"/>
    </w:pPr>
  </w:style>
  <w:style w:type="character" w:customStyle="1" w:styleId="EndnoteTextChar">
    <w:name w:val="Endnote Text Char"/>
    <w:basedOn w:val="DefaultParagraphFont"/>
    <w:link w:val="EndnoteText"/>
    <w:uiPriority w:val="99"/>
    <w:semiHidden/>
    <w:rsid w:val="00412010"/>
  </w:style>
  <w:style w:type="character" w:styleId="EndnoteReference">
    <w:name w:val="endnote reference"/>
    <w:basedOn w:val="DefaultParagraphFont"/>
    <w:uiPriority w:val="99"/>
    <w:semiHidden/>
    <w:unhideWhenUsed/>
    <w:rsid w:val="00412010"/>
    <w:rPr>
      <w:vertAlign w:val="superscript"/>
    </w:rPr>
  </w:style>
  <w:style w:type="character" w:styleId="FollowedHyperlink">
    <w:name w:val="FollowedHyperlink"/>
    <w:basedOn w:val="DefaultParagraphFont"/>
    <w:uiPriority w:val="99"/>
    <w:semiHidden/>
    <w:unhideWhenUsed/>
    <w:rsid w:val="00E06D58"/>
    <w:rPr>
      <w:color w:val="FDAF3D" w:themeColor="followedHyperlink"/>
      <w:u w:val="single"/>
    </w:rPr>
  </w:style>
  <w:style w:type="paragraph" w:styleId="HTMLPreformatted">
    <w:name w:val="HTML Preformatted"/>
    <w:basedOn w:val="Normal"/>
    <w:link w:val="HTMLPreformattedChar"/>
    <w:uiPriority w:val="99"/>
    <w:semiHidden/>
    <w:unhideWhenUsed/>
    <w:rsid w:val="008533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cs="Courier New"/>
      <w:lang w:val="en-AU" w:eastAsia="en-AU"/>
    </w:rPr>
  </w:style>
  <w:style w:type="character" w:customStyle="1" w:styleId="HTMLPreformattedChar">
    <w:name w:val="HTML Preformatted Char"/>
    <w:basedOn w:val="DefaultParagraphFont"/>
    <w:link w:val="HTMLPreformatted"/>
    <w:uiPriority w:val="99"/>
    <w:semiHidden/>
    <w:rsid w:val="008533F5"/>
    <w:rPr>
      <w:rFonts w:ascii="Courier New" w:eastAsia="Times New Roman" w:hAnsi="Courier New" w:cs="Courier New"/>
      <w:lang w:val="en-AU"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semiHidden="0" w:uiPriority="0" w:unhideWhenUsed="0" w:qFormat="1"/>
    <w:lsdException w:name="toa heading" w:unhideWhenUsed="0"/>
    <w:lsdException w:name="List Bullet" w:semiHidden="0" w:unhideWhenUsed="0" w:qFormat="1"/>
    <w:lsdException w:name="List Bullet 2" w:semiHidden="0" w:uiPriority="0" w:unhideWhenUsed="0"/>
    <w:lsdException w:name="Title" w:semiHidden="0" w:uiPriority="0" w:unhideWhenUsed="0" w:qFormat="1"/>
    <w:lsdException w:name="Signature" w:unhideWhenUsed="0"/>
    <w:lsdException w:name="Default Paragraph Font" w:uiPriority="1"/>
    <w:lsdException w:name="Subtitle" w:semiHidden="0" w:uiPriority="0" w:unhideWhenUsed="0" w:qFormat="1"/>
    <w:lsdException w:name="Strong" w:semiHidden="0" w:uiPriority="22" w:unhideWhenUsed="0" w:qFormat="1"/>
    <w:lsdException w:name="Emphasis"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semiHidden="0" w:uiPriority="39" w:unhideWhenUsed="0" w:qFormat="1"/>
  </w:latentStyles>
  <w:style w:type="paragraph" w:default="1" w:styleId="Normal">
    <w:name w:val="Normal"/>
    <w:qFormat/>
    <w:rsid w:val="001F55ED"/>
    <w:pPr>
      <w:spacing w:before="160" w:after="160"/>
    </w:pPr>
  </w:style>
  <w:style w:type="paragraph" w:styleId="Heading1">
    <w:name w:val="heading 1"/>
    <w:basedOn w:val="Normal"/>
    <w:next w:val="Normal"/>
    <w:link w:val="Heading1Char"/>
    <w:uiPriority w:val="9"/>
    <w:qFormat/>
    <w:rsid w:val="001F55ED"/>
    <w:pPr>
      <w:spacing w:after="0" w:line="240" w:lineRule="auto"/>
      <w:outlineLvl w:val="0"/>
    </w:pPr>
    <w:rPr>
      <w:rFonts w:asciiTheme="majorHAnsi" w:hAnsiTheme="majorHAnsi"/>
      <w:color w:val="F72B1E" w:themeColor="accent1"/>
      <w:sz w:val="48"/>
      <w:szCs w:val="48"/>
    </w:rPr>
  </w:style>
  <w:style w:type="paragraph" w:styleId="Heading2">
    <w:name w:val="heading 2"/>
    <w:basedOn w:val="Normal"/>
    <w:next w:val="Normal"/>
    <w:link w:val="Heading2Char"/>
    <w:uiPriority w:val="9"/>
    <w:unhideWhenUsed/>
    <w:qFormat/>
    <w:rsid w:val="001F55ED"/>
    <w:pPr>
      <w:pBdr>
        <w:top w:val="dashSmallGap" w:sz="4" w:space="4" w:color="BFBFBF" w:themeColor="background1" w:themeShade="BF"/>
        <w:bottom w:val="dashSmallGap" w:sz="4" w:space="4" w:color="BFBFBF" w:themeColor="background1" w:themeShade="BF"/>
      </w:pBdr>
      <w:spacing w:before="0" w:after="0" w:line="240" w:lineRule="auto"/>
      <w:outlineLvl w:val="1"/>
    </w:pPr>
    <w:rPr>
      <w:rFonts w:asciiTheme="majorHAnsi" w:hAnsiTheme="majorHAnsi"/>
      <w:color w:val="F72B1E" w:themeColor="accent1"/>
      <w:sz w:val="28"/>
      <w:szCs w:val="28"/>
    </w:rPr>
  </w:style>
  <w:style w:type="paragraph" w:styleId="Heading3">
    <w:name w:val="heading 3"/>
    <w:basedOn w:val="Normal"/>
    <w:next w:val="Normal"/>
    <w:link w:val="Heading3Char"/>
    <w:uiPriority w:val="9"/>
    <w:unhideWhenUsed/>
    <w:qFormat/>
    <w:rsid w:val="001F55ED"/>
    <w:pPr>
      <w:spacing w:after="0" w:line="240" w:lineRule="auto"/>
      <w:outlineLvl w:val="2"/>
    </w:pPr>
    <w:rPr>
      <w:rFonts w:asciiTheme="majorHAnsi" w:hAnsiTheme="majorHAnsi"/>
      <w:sz w:val="24"/>
      <w:szCs w:val="24"/>
    </w:rPr>
  </w:style>
  <w:style w:type="paragraph" w:styleId="Heading4">
    <w:name w:val="heading 4"/>
    <w:basedOn w:val="Normal"/>
    <w:next w:val="Normal"/>
    <w:link w:val="Heading4Char"/>
    <w:uiPriority w:val="9"/>
    <w:unhideWhenUsed/>
    <w:qFormat/>
    <w:rsid w:val="001F55ED"/>
    <w:pPr>
      <w:spacing w:before="120" w:after="120" w:line="240" w:lineRule="auto"/>
      <w:ind w:left="288"/>
      <w:outlineLvl w:val="3"/>
    </w:pPr>
    <w:rPr>
      <w:rFonts w:asciiTheme="majorHAnsi" w:hAnsiTheme="majorHAnsi"/>
      <w:caps/>
      <w:color w:val="FFFFFF" w:themeColor="background1"/>
      <w:sz w:val="24"/>
      <w:szCs w:val="24"/>
    </w:rPr>
  </w:style>
  <w:style w:type="paragraph" w:styleId="Heading5">
    <w:name w:val="heading 5"/>
    <w:basedOn w:val="Normal"/>
    <w:next w:val="Normal"/>
    <w:link w:val="Heading5Char"/>
    <w:uiPriority w:val="9"/>
    <w:unhideWhenUsed/>
    <w:qFormat/>
    <w:rsid w:val="001F55ED"/>
    <w:pPr>
      <w:spacing w:before="60" w:after="60" w:line="240" w:lineRule="auto"/>
      <w:outlineLvl w:val="4"/>
    </w:pPr>
    <w:rPr>
      <w:rFonts w:asciiTheme="majorHAnsi" w:hAnsiTheme="majorHAnsi"/>
      <w:caps/>
      <w:color w:val="F72B1E" w:themeColor="accent1"/>
    </w:rPr>
  </w:style>
  <w:style w:type="paragraph" w:styleId="Heading6">
    <w:name w:val="heading 6"/>
    <w:basedOn w:val="Normal"/>
    <w:next w:val="Normal"/>
    <w:link w:val="Heading6Char"/>
    <w:uiPriority w:val="9"/>
    <w:unhideWhenUsed/>
    <w:qFormat/>
    <w:rsid w:val="001F55ED"/>
    <w:pPr>
      <w:spacing w:after="0" w:line="240" w:lineRule="auto"/>
      <w:ind w:left="360"/>
      <w:outlineLvl w:val="5"/>
    </w:pPr>
    <w:rPr>
      <w:caps/>
      <w:color w:val="F72B1E"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rsid w:val="001F55ED"/>
    <w:rPr>
      <w:rFonts w:ascii="Tahoma" w:hAnsi="Tahoma" w:cs="Tahoma"/>
      <w:sz w:val="16"/>
      <w:szCs w:val="16"/>
    </w:rPr>
  </w:style>
  <w:style w:type="character" w:customStyle="1" w:styleId="BalloonTextChar">
    <w:name w:val="Balloon Text Char"/>
    <w:basedOn w:val="DefaultParagraphFont"/>
    <w:link w:val="BalloonText"/>
    <w:rsid w:val="001F55ED"/>
    <w:rPr>
      <w:rFonts w:ascii="Tahoma" w:hAnsi="Tahoma" w:cs="Tahoma"/>
      <w:color w:val="000000" w:themeColor="text1"/>
      <w:sz w:val="16"/>
      <w:szCs w:val="16"/>
    </w:rPr>
  </w:style>
  <w:style w:type="paragraph" w:customStyle="1" w:styleId="Normal-SpaceAfter">
    <w:name w:val="Normal - Space After"/>
    <w:basedOn w:val="Normal"/>
    <w:qFormat/>
    <w:rsid w:val="001F55ED"/>
    <w:pPr>
      <w:spacing w:after="1200"/>
    </w:pPr>
    <w:rPr>
      <w:noProof/>
    </w:rPr>
  </w:style>
  <w:style w:type="paragraph" w:customStyle="1" w:styleId="CoverLogo">
    <w:name w:val="Cover Logo"/>
    <w:basedOn w:val="Normal"/>
    <w:qFormat/>
    <w:rsid w:val="001F55ED"/>
    <w:pPr>
      <w:pBdr>
        <w:bottom w:val="dashSmallGap" w:sz="4" w:space="15" w:color="BFBFBF" w:themeColor="background1" w:themeShade="BF"/>
      </w:pBdr>
      <w:spacing w:before="2000" w:after="1000" w:line="240" w:lineRule="auto"/>
      <w:ind w:left="864" w:right="864"/>
      <w:jc w:val="center"/>
    </w:pPr>
  </w:style>
  <w:style w:type="paragraph" w:styleId="Title">
    <w:name w:val="Title"/>
    <w:basedOn w:val="Normal"/>
    <w:next w:val="Normal"/>
    <w:link w:val="TitleChar"/>
    <w:qFormat/>
    <w:rsid w:val="001F55ED"/>
    <w:pPr>
      <w:spacing w:before="1000" w:after="0" w:line="240" w:lineRule="auto"/>
      <w:jc w:val="center"/>
    </w:pPr>
    <w:rPr>
      <w:rFonts w:asciiTheme="majorHAnsi" w:hAnsiTheme="majorHAnsi"/>
      <w:color w:val="F72B1E" w:themeColor="accent1"/>
      <w:sz w:val="48"/>
      <w:szCs w:val="48"/>
    </w:rPr>
  </w:style>
  <w:style w:type="character" w:customStyle="1" w:styleId="TitleChar">
    <w:name w:val="Title Char"/>
    <w:basedOn w:val="DefaultParagraphFont"/>
    <w:link w:val="Title"/>
    <w:rsid w:val="001F55ED"/>
    <w:rPr>
      <w:rFonts w:asciiTheme="majorHAnsi" w:hAnsiTheme="majorHAnsi"/>
      <w:color w:val="F72B1E" w:themeColor="accent1"/>
      <w:sz w:val="48"/>
      <w:szCs w:val="48"/>
    </w:rPr>
  </w:style>
  <w:style w:type="paragraph" w:styleId="Subtitle">
    <w:name w:val="Subtitle"/>
    <w:basedOn w:val="Normal"/>
    <w:next w:val="Normal"/>
    <w:link w:val="SubtitleChar"/>
    <w:qFormat/>
    <w:rsid w:val="001F55ED"/>
    <w:pPr>
      <w:pBdr>
        <w:bottom w:val="dashSmallGap" w:sz="4" w:space="31" w:color="BFBFBF" w:themeColor="background1" w:themeShade="BF"/>
      </w:pBdr>
      <w:spacing w:after="360" w:line="240" w:lineRule="auto"/>
      <w:ind w:left="864" w:right="864"/>
      <w:jc w:val="center"/>
    </w:pPr>
    <w:rPr>
      <w:sz w:val="24"/>
      <w:szCs w:val="24"/>
    </w:rPr>
  </w:style>
  <w:style w:type="character" w:customStyle="1" w:styleId="SubtitleChar">
    <w:name w:val="Subtitle Char"/>
    <w:basedOn w:val="DefaultParagraphFont"/>
    <w:link w:val="Subtitle"/>
    <w:rsid w:val="001F55ED"/>
    <w:rPr>
      <w:sz w:val="24"/>
      <w:szCs w:val="24"/>
    </w:rPr>
  </w:style>
  <w:style w:type="paragraph" w:customStyle="1" w:styleId="CompanyInfo">
    <w:name w:val="Company Info"/>
    <w:basedOn w:val="Normal"/>
    <w:qFormat/>
    <w:rsid w:val="001F55ED"/>
    <w:pPr>
      <w:spacing w:before="300" w:after="0" w:line="360" w:lineRule="auto"/>
      <w:contextualSpacing/>
      <w:jc w:val="center"/>
    </w:pPr>
    <w:rPr>
      <w:color w:val="7F7F7F" w:themeColor="text1" w:themeTint="80"/>
      <w:szCs w:val="18"/>
    </w:rPr>
  </w:style>
  <w:style w:type="character" w:styleId="Strong">
    <w:name w:val="Strong"/>
    <w:basedOn w:val="DefaultParagraphFont"/>
    <w:uiPriority w:val="22"/>
    <w:qFormat/>
    <w:rsid w:val="001F55ED"/>
    <w:rPr>
      <w:b/>
      <w:bCs/>
      <w:color w:val="595959" w:themeColor="text1" w:themeTint="A6"/>
    </w:rPr>
  </w:style>
  <w:style w:type="table" w:styleId="TableGrid">
    <w:name w:val="Table Grid"/>
    <w:basedOn w:val="TableNormal"/>
    <w:rsid w:val="001F55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nhideWhenUsed/>
    <w:rsid w:val="001F55ED"/>
    <w:pPr>
      <w:tabs>
        <w:tab w:val="center" w:pos="4680"/>
        <w:tab w:val="right" w:pos="9360"/>
      </w:tabs>
    </w:pPr>
  </w:style>
  <w:style w:type="character" w:customStyle="1" w:styleId="HeaderChar">
    <w:name w:val="Header Char"/>
    <w:basedOn w:val="DefaultParagraphFont"/>
    <w:link w:val="Header"/>
    <w:rsid w:val="001F55ED"/>
    <w:rPr>
      <w:color w:val="595959" w:themeColor="text1" w:themeTint="A6"/>
      <w:sz w:val="18"/>
    </w:rPr>
  </w:style>
  <w:style w:type="paragraph" w:styleId="Footer">
    <w:name w:val="footer"/>
    <w:basedOn w:val="Normal"/>
    <w:link w:val="FooterChar"/>
    <w:unhideWhenUsed/>
    <w:rsid w:val="001F55ED"/>
    <w:pPr>
      <w:spacing w:before="0" w:after="60" w:line="240" w:lineRule="auto"/>
    </w:pPr>
    <w:rPr>
      <w:i/>
      <w:color w:val="A6A6A6" w:themeColor="background1" w:themeShade="A6"/>
      <w:sz w:val="16"/>
      <w:szCs w:val="16"/>
    </w:rPr>
  </w:style>
  <w:style w:type="character" w:customStyle="1" w:styleId="FooterChar">
    <w:name w:val="Footer Char"/>
    <w:basedOn w:val="DefaultParagraphFont"/>
    <w:link w:val="Footer"/>
    <w:rsid w:val="001F55ED"/>
    <w:rPr>
      <w:i/>
      <w:color w:val="A6A6A6" w:themeColor="background1" w:themeShade="A6"/>
      <w:sz w:val="16"/>
      <w:szCs w:val="16"/>
    </w:rPr>
  </w:style>
  <w:style w:type="character" w:styleId="PageNumber">
    <w:name w:val="page number"/>
    <w:basedOn w:val="DefaultParagraphFont"/>
    <w:qFormat/>
    <w:rsid w:val="001F55ED"/>
    <w:rPr>
      <w:rFonts w:asciiTheme="majorHAnsi" w:hAnsiTheme="majorHAnsi"/>
      <w:color w:val="F72B1E" w:themeColor="accent1"/>
      <w:sz w:val="20"/>
    </w:rPr>
  </w:style>
  <w:style w:type="character" w:customStyle="1" w:styleId="Heading1Char">
    <w:name w:val="Heading 1 Char"/>
    <w:basedOn w:val="DefaultParagraphFont"/>
    <w:link w:val="Heading1"/>
    <w:uiPriority w:val="9"/>
    <w:rsid w:val="001F55ED"/>
    <w:rPr>
      <w:rFonts w:asciiTheme="majorHAnsi" w:hAnsiTheme="majorHAnsi"/>
      <w:color w:val="F72B1E" w:themeColor="accent1"/>
      <w:sz w:val="48"/>
      <w:szCs w:val="48"/>
    </w:rPr>
  </w:style>
  <w:style w:type="paragraph" w:styleId="NoSpacing">
    <w:name w:val="No Spacing"/>
    <w:link w:val="NoSpacingChar"/>
    <w:uiPriority w:val="1"/>
    <w:qFormat/>
    <w:rsid w:val="001F55ED"/>
    <w:pPr>
      <w:spacing w:after="0" w:line="240" w:lineRule="auto"/>
    </w:pPr>
    <w:rPr>
      <w:color w:val="595959" w:themeColor="text1" w:themeTint="A6"/>
      <w:sz w:val="18"/>
    </w:rPr>
  </w:style>
  <w:style w:type="character" w:customStyle="1" w:styleId="Heading2Char">
    <w:name w:val="Heading 2 Char"/>
    <w:basedOn w:val="DefaultParagraphFont"/>
    <w:link w:val="Heading2"/>
    <w:uiPriority w:val="9"/>
    <w:rsid w:val="001F55ED"/>
    <w:rPr>
      <w:rFonts w:asciiTheme="majorHAnsi" w:hAnsiTheme="majorHAnsi"/>
      <w:color w:val="F72B1E" w:themeColor="accent1"/>
      <w:sz w:val="28"/>
      <w:szCs w:val="28"/>
    </w:rPr>
  </w:style>
  <w:style w:type="character" w:customStyle="1" w:styleId="Heading5Char">
    <w:name w:val="Heading 5 Char"/>
    <w:basedOn w:val="DefaultParagraphFont"/>
    <w:link w:val="Heading5"/>
    <w:uiPriority w:val="9"/>
    <w:rsid w:val="001F55ED"/>
    <w:rPr>
      <w:rFonts w:asciiTheme="majorHAnsi" w:hAnsiTheme="majorHAnsi"/>
      <w:caps/>
      <w:color w:val="F72B1E" w:themeColor="accent1"/>
    </w:rPr>
  </w:style>
  <w:style w:type="paragraph" w:customStyle="1" w:styleId="SidebarText">
    <w:name w:val="Sidebar Text"/>
    <w:basedOn w:val="Normal"/>
    <w:qFormat/>
    <w:rsid w:val="001F55ED"/>
    <w:pPr>
      <w:spacing w:before="40" w:after="120" w:line="240" w:lineRule="auto"/>
      <w:ind w:left="360"/>
    </w:pPr>
    <w:rPr>
      <w:color w:val="404040" w:themeColor="text1" w:themeTint="BF"/>
      <w:sz w:val="16"/>
      <w:szCs w:val="16"/>
    </w:rPr>
  </w:style>
  <w:style w:type="paragraph" w:styleId="ListBullet">
    <w:name w:val="List Bullet"/>
    <w:basedOn w:val="Normal"/>
    <w:qFormat/>
    <w:rsid w:val="001F55ED"/>
    <w:pPr>
      <w:numPr>
        <w:numId w:val="1"/>
      </w:numPr>
      <w:spacing w:before="100" w:after="0" w:line="240" w:lineRule="auto"/>
      <w:ind w:left="360" w:hanging="288"/>
    </w:pPr>
    <w:rPr>
      <w:caps/>
    </w:rPr>
  </w:style>
  <w:style w:type="paragraph" w:customStyle="1" w:styleId="ListBulletNegative">
    <w:name w:val="List Bullet Negative"/>
    <w:basedOn w:val="Normal"/>
    <w:qFormat/>
    <w:rsid w:val="001F55ED"/>
    <w:pPr>
      <w:numPr>
        <w:numId w:val="3"/>
      </w:numPr>
      <w:spacing w:before="100" w:after="0" w:line="240" w:lineRule="auto"/>
      <w:ind w:left="360" w:hanging="288"/>
    </w:pPr>
    <w:rPr>
      <w:caps/>
    </w:rPr>
  </w:style>
  <w:style w:type="character" w:customStyle="1" w:styleId="Heading3Char">
    <w:name w:val="Heading 3 Char"/>
    <w:basedOn w:val="DefaultParagraphFont"/>
    <w:link w:val="Heading3"/>
    <w:uiPriority w:val="9"/>
    <w:rsid w:val="001F55ED"/>
    <w:rPr>
      <w:rFonts w:asciiTheme="majorHAnsi" w:hAnsiTheme="majorHAnsi"/>
      <w:color w:val="595959" w:themeColor="text1" w:themeTint="A6"/>
      <w:sz w:val="24"/>
      <w:szCs w:val="24"/>
    </w:rPr>
  </w:style>
  <w:style w:type="paragraph" w:styleId="ListBullet2">
    <w:name w:val="List Bullet 2"/>
    <w:basedOn w:val="Normal"/>
    <w:rsid w:val="001F55ED"/>
    <w:pPr>
      <w:numPr>
        <w:numId w:val="2"/>
      </w:numPr>
      <w:spacing w:after="0" w:line="240" w:lineRule="auto"/>
      <w:contextualSpacing/>
    </w:pPr>
  </w:style>
  <w:style w:type="character" w:customStyle="1" w:styleId="Heading6Char">
    <w:name w:val="Heading 6 Char"/>
    <w:basedOn w:val="DefaultParagraphFont"/>
    <w:link w:val="Heading6"/>
    <w:uiPriority w:val="9"/>
    <w:rsid w:val="001F55ED"/>
    <w:rPr>
      <w:caps/>
      <w:color w:val="F72B1E" w:themeColor="accent1"/>
    </w:rPr>
  </w:style>
  <w:style w:type="paragraph" w:customStyle="1" w:styleId="TableText">
    <w:name w:val="Table Text"/>
    <w:basedOn w:val="Normal"/>
    <w:qFormat/>
    <w:rsid w:val="001F55ED"/>
    <w:pPr>
      <w:spacing w:before="40" w:after="40" w:line="240" w:lineRule="auto"/>
    </w:pPr>
    <w:rPr>
      <w:color w:val="7F7F7F" w:themeColor="text1" w:themeTint="80"/>
      <w:sz w:val="16"/>
      <w:szCs w:val="16"/>
    </w:rPr>
  </w:style>
  <w:style w:type="paragraph" w:customStyle="1" w:styleId="TableRowHeading">
    <w:name w:val="Table Row Heading"/>
    <w:basedOn w:val="Normal"/>
    <w:qFormat/>
    <w:rsid w:val="001F55ED"/>
    <w:pPr>
      <w:spacing w:before="40" w:after="40" w:line="240" w:lineRule="auto"/>
    </w:pPr>
    <w:rPr>
      <w:rFonts w:asciiTheme="majorHAnsi" w:hAnsiTheme="majorHAnsi"/>
      <w:caps/>
      <w:color w:val="7F7F7F" w:themeColor="text1" w:themeTint="80"/>
      <w:sz w:val="16"/>
      <w:szCs w:val="16"/>
    </w:rPr>
  </w:style>
  <w:style w:type="character" w:styleId="Hyperlink">
    <w:name w:val="Hyperlink"/>
    <w:basedOn w:val="DefaultParagraphFont"/>
    <w:uiPriority w:val="99"/>
    <w:unhideWhenUsed/>
    <w:rsid w:val="001F55ED"/>
    <w:rPr>
      <w:color w:val="C00000" w:themeColor="hyperlink"/>
      <w:u w:val="single"/>
    </w:rPr>
  </w:style>
  <w:style w:type="paragraph" w:styleId="TOC1">
    <w:name w:val="toc 1"/>
    <w:basedOn w:val="Normal"/>
    <w:next w:val="Normal"/>
    <w:autoRedefine/>
    <w:uiPriority w:val="39"/>
    <w:unhideWhenUsed/>
    <w:qFormat/>
    <w:rsid w:val="00FC4740"/>
    <w:pPr>
      <w:pBdr>
        <w:bottom w:val="single" w:sz="4" w:space="1" w:color="BFBFBF" w:themeColor="background1" w:themeShade="BF"/>
      </w:pBdr>
      <w:tabs>
        <w:tab w:val="right" w:pos="9778"/>
      </w:tabs>
      <w:spacing w:before="400" w:after="0" w:line="240" w:lineRule="auto"/>
      <w:ind w:right="288"/>
    </w:pPr>
    <w:rPr>
      <w:rFonts w:asciiTheme="majorHAnsi" w:hAnsiTheme="majorHAnsi" w:cs="Calibri"/>
      <w:noProof/>
      <w:color w:val="FF0000"/>
      <w:sz w:val="24"/>
      <w:szCs w:val="24"/>
    </w:rPr>
  </w:style>
  <w:style w:type="paragraph" w:styleId="TOC2">
    <w:name w:val="toc 2"/>
    <w:basedOn w:val="Normal"/>
    <w:next w:val="Normal"/>
    <w:autoRedefine/>
    <w:uiPriority w:val="39"/>
    <w:unhideWhenUsed/>
    <w:qFormat/>
    <w:rsid w:val="001F55ED"/>
    <w:pPr>
      <w:tabs>
        <w:tab w:val="right" w:pos="9778"/>
      </w:tabs>
      <w:spacing w:before="200" w:after="0" w:line="240" w:lineRule="auto"/>
      <w:ind w:left="187" w:right="288"/>
    </w:pPr>
    <w:rPr>
      <w:noProof/>
    </w:rPr>
  </w:style>
  <w:style w:type="paragraph" w:styleId="TOC3">
    <w:name w:val="toc 3"/>
    <w:basedOn w:val="Normal"/>
    <w:next w:val="Normal"/>
    <w:autoRedefine/>
    <w:uiPriority w:val="39"/>
    <w:unhideWhenUsed/>
    <w:qFormat/>
    <w:rsid w:val="001F55ED"/>
    <w:pPr>
      <w:tabs>
        <w:tab w:val="right" w:pos="9778"/>
      </w:tabs>
      <w:spacing w:before="120" w:after="0" w:line="240" w:lineRule="auto"/>
      <w:ind w:left="360" w:right="288"/>
    </w:pPr>
  </w:style>
  <w:style w:type="paragraph" w:customStyle="1" w:styleId="ReportName">
    <w:name w:val="Report Name"/>
    <w:basedOn w:val="Normal"/>
    <w:qFormat/>
    <w:rsid w:val="001F55ED"/>
    <w:pPr>
      <w:spacing w:before="0" w:after="40" w:line="240" w:lineRule="auto"/>
      <w:jc w:val="right"/>
    </w:pPr>
    <w:rPr>
      <w:rFonts w:asciiTheme="majorHAnsi" w:hAnsiTheme="majorHAnsi"/>
      <w:color w:val="404040" w:themeColor="text1" w:themeTint="BF"/>
    </w:rPr>
  </w:style>
  <w:style w:type="character" w:styleId="PlaceholderText">
    <w:name w:val="Placeholder Text"/>
    <w:basedOn w:val="DefaultParagraphFont"/>
    <w:uiPriority w:val="99"/>
    <w:semiHidden/>
    <w:rsid w:val="001F55ED"/>
    <w:rPr>
      <w:color w:val="808080"/>
    </w:rPr>
  </w:style>
  <w:style w:type="paragraph" w:styleId="TOCHeading">
    <w:name w:val="TOC Heading"/>
    <w:basedOn w:val="Normal"/>
    <w:next w:val="Normal"/>
    <w:uiPriority w:val="39"/>
    <w:qFormat/>
    <w:rsid w:val="001F55ED"/>
    <w:pPr>
      <w:pBdr>
        <w:top w:val="dashSmallGap" w:sz="4" w:space="4" w:color="BFBFBF" w:themeColor="background1" w:themeShade="BF"/>
        <w:bottom w:val="dashSmallGap" w:sz="4" w:space="4" w:color="BFBFBF" w:themeColor="background1" w:themeShade="BF"/>
      </w:pBdr>
      <w:spacing w:before="80" w:after="80" w:line="240" w:lineRule="auto"/>
    </w:pPr>
    <w:rPr>
      <w:rFonts w:asciiTheme="majorHAnsi" w:hAnsiTheme="majorHAnsi"/>
      <w:caps/>
      <w:color w:val="F72B1E" w:themeColor="accent1"/>
      <w:sz w:val="28"/>
      <w:szCs w:val="28"/>
    </w:rPr>
  </w:style>
  <w:style w:type="character" w:customStyle="1" w:styleId="Heading4Char">
    <w:name w:val="Heading 4 Char"/>
    <w:basedOn w:val="DefaultParagraphFont"/>
    <w:link w:val="Heading4"/>
    <w:uiPriority w:val="9"/>
    <w:rsid w:val="001F55ED"/>
    <w:rPr>
      <w:rFonts w:asciiTheme="majorHAnsi" w:hAnsiTheme="majorHAnsi"/>
      <w:caps/>
      <w:color w:val="FFFFFF" w:themeColor="background1"/>
      <w:sz w:val="24"/>
      <w:szCs w:val="24"/>
    </w:rPr>
  </w:style>
  <w:style w:type="paragraph" w:customStyle="1" w:styleId="TableText-Center">
    <w:name w:val="Table Text - Center"/>
    <w:basedOn w:val="TableText"/>
    <w:qFormat/>
    <w:rsid w:val="001F55ED"/>
    <w:pPr>
      <w:jc w:val="center"/>
    </w:pPr>
  </w:style>
  <w:style w:type="table" w:customStyle="1" w:styleId="WB2">
    <w:name w:val="WB2"/>
    <w:basedOn w:val="TableNormal"/>
    <w:uiPriority w:val="99"/>
    <w:rsid w:val="001F55ED"/>
    <w:pPr>
      <w:spacing w:after="0" w:line="240" w:lineRule="auto"/>
    </w:pPr>
    <w:tblPr>
      <w:tblStyleRowBandSize w:val="1"/>
      <w:tblInd w:w="0" w:type="dxa"/>
      <w:tblBorders>
        <w:top w:val="single" w:sz="4" w:space="0" w:color="BFBFBF" w:themeColor="background1" w:themeShade="BF"/>
        <w:insideH w:val="single" w:sz="4" w:space="0" w:color="BFBFBF" w:themeColor="background1" w:themeShade="BF"/>
      </w:tblBorders>
      <w:tblCellMar>
        <w:top w:w="0" w:type="dxa"/>
        <w:left w:w="108" w:type="dxa"/>
        <w:bottom w:w="0" w:type="dxa"/>
        <w:right w:w="108" w:type="dxa"/>
      </w:tblCellMar>
    </w:tblPr>
    <w:tblStylePr w:type="lastRow">
      <w:tblPr/>
      <w:tcPr>
        <w:tcBorders>
          <w:bottom w:val="nil"/>
        </w:tcBorders>
      </w:tcPr>
    </w:tblStylePr>
    <w:tblStylePr w:type="band2Horz">
      <w:tblPr/>
      <w:tcPr>
        <w:shd w:val="clear" w:color="auto" w:fill="F2F2F2" w:themeFill="background1" w:themeFillShade="F2"/>
      </w:tcPr>
    </w:tblStylePr>
  </w:style>
  <w:style w:type="table" w:customStyle="1" w:styleId="WB1">
    <w:name w:val="WB1"/>
    <w:basedOn w:val="TableNormal"/>
    <w:uiPriority w:val="99"/>
    <w:rsid w:val="001F55ED"/>
    <w:pPr>
      <w:spacing w:after="0" w:line="240" w:lineRule="auto"/>
    </w:pPr>
    <w:tblPr>
      <w:tblInd w:w="0" w:type="dxa"/>
      <w:tblBorders>
        <w:top w:val="single" w:sz="4" w:space="0" w:color="BFBFBF" w:themeColor="background1" w:themeShade="BF"/>
        <w:insideH w:val="single" w:sz="4" w:space="0" w:color="BFBFBF" w:themeColor="background1" w:themeShade="BF"/>
      </w:tblBorders>
      <w:tblCellMar>
        <w:top w:w="0" w:type="dxa"/>
        <w:left w:w="0" w:type="dxa"/>
        <w:bottom w:w="0" w:type="dxa"/>
        <w:right w:w="0" w:type="dxa"/>
      </w:tblCellMar>
    </w:tblPr>
    <w:tcPr>
      <w:vAlign w:val="center"/>
    </w:tcPr>
  </w:style>
  <w:style w:type="paragraph" w:customStyle="1" w:styleId="Notice">
    <w:name w:val="Notice"/>
    <w:basedOn w:val="Normal"/>
    <w:qFormat/>
    <w:rsid w:val="001F55ED"/>
    <w:pPr>
      <w:spacing w:before="360"/>
    </w:pPr>
    <w:rPr>
      <w:i/>
      <w:color w:val="808080" w:themeColor="background1" w:themeShade="80"/>
      <w:sz w:val="16"/>
      <w:szCs w:val="16"/>
    </w:rPr>
  </w:style>
  <w:style w:type="paragraph" w:styleId="FootnoteText">
    <w:name w:val="footnote text"/>
    <w:aliases w:val="Footnote Text Char Char Char Char Char Char Char,Footnote Text Char Char Char Char Char Char,Footnote Text Char Char Char Char Char Char Char Char Char Char Char Char Char Char Char Char Char,single space Char,single space,Footnote referen"/>
    <w:basedOn w:val="Normal"/>
    <w:link w:val="FootnoteTextChar"/>
    <w:uiPriority w:val="99"/>
    <w:unhideWhenUsed/>
    <w:rsid w:val="00DE1375"/>
    <w:pPr>
      <w:spacing w:before="0" w:after="0" w:line="240" w:lineRule="auto"/>
    </w:pPr>
  </w:style>
  <w:style w:type="character" w:customStyle="1" w:styleId="FootnoteTextChar">
    <w:name w:val="Footnote Text Char"/>
    <w:aliases w:val="Footnote Text Char Char Char Char Char Char Char Char,Footnote Text Char Char Char Char Char Char Char1,Footnote Text Char Char Char Char Char Char Char Char Char Char Char Char Char Char Char Char Char Char,single space Char Char"/>
    <w:basedOn w:val="DefaultParagraphFont"/>
    <w:link w:val="FootnoteText"/>
    <w:uiPriority w:val="99"/>
    <w:rsid w:val="00DE1375"/>
  </w:style>
  <w:style w:type="character" w:styleId="FootnoteReference">
    <w:name w:val="footnote reference"/>
    <w:aliases w:val="4_G,Footnotes refss"/>
    <w:basedOn w:val="DefaultParagraphFont"/>
    <w:uiPriority w:val="99"/>
    <w:unhideWhenUsed/>
    <w:rsid w:val="00DE1375"/>
    <w:rPr>
      <w:vertAlign w:val="superscript"/>
    </w:rPr>
  </w:style>
  <w:style w:type="paragraph" w:styleId="ListParagraph">
    <w:name w:val="List Paragraph"/>
    <w:basedOn w:val="Normal"/>
    <w:uiPriority w:val="34"/>
    <w:qFormat/>
    <w:rsid w:val="008F5BA0"/>
    <w:pPr>
      <w:spacing w:before="0" w:after="200"/>
      <w:ind w:left="720"/>
      <w:contextualSpacing/>
    </w:pPr>
    <w:rPr>
      <w:rFonts w:eastAsiaTheme="minorEastAsia"/>
      <w:sz w:val="22"/>
      <w:szCs w:val="22"/>
      <w:lang w:val="en-AU" w:eastAsia="en-AU"/>
    </w:rPr>
  </w:style>
  <w:style w:type="paragraph" w:customStyle="1" w:styleId="Default">
    <w:name w:val="Default"/>
    <w:rsid w:val="008F5BA0"/>
    <w:pPr>
      <w:autoSpaceDE w:val="0"/>
      <w:autoSpaceDN w:val="0"/>
      <w:adjustRightInd w:val="0"/>
      <w:spacing w:after="0" w:line="240" w:lineRule="auto"/>
    </w:pPr>
    <w:rPr>
      <w:rFonts w:ascii="Gill Sans MT" w:eastAsiaTheme="minorEastAsia" w:hAnsi="Gill Sans MT" w:cs="Gill Sans MT"/>
      <w:color w:val="000000"/>
      <w:sz w:val="24"/>
      <w:szCs w:val="24"/>
      <w:lang w:val="en-AU" w:eastAsia="en-AU"/>
    </w:rPr>
  </w:style>
  <w:style w:type="paragraph" w:customStyle="1" w:styleId="H1G">
    <w:name w:val="_ H_1_G"/>
    <w:basedOn w:val="Normal"/>
    <w:next w:val="Normal"/>
    <w:rsid w:val="00877F50"/>
    <w:pPr>
      <w:keepNext/>
      <w:keepLines/>
      <w:tabs>
        <w:tab w:val="right" w:pos="851"/>
      </w:tabs>
      <w:suppressAutoHyphens/>
      <w:spacing w:before="360" w:after="240" w:line="270" w:lineRule="exact"/>
      <w:ind w:left="1134" w:right="1134" w:hanging="1134"/>
    </w:pPr>
    <w:rPr>
      <w:rFonts w:ascii="Times New Roman" w:eastAsia="Times New Roman" w:hAnsi="Times New Roman" w:cs="Times New Roman"/>
      <w:b/>
      <w:sz w:val="24"/>
      <w:lang w:val="en-GB"/>
    </w:rPr>
  </w:style>
  <w:style w:type="paragraph" w:customStyle="1" w:styleId="H23G">
    <w:name w:val="_ H_2/3_G"/>
    <w:basedOn w:val="Normal"/>
    <w:next w:val="Normal"/>
    <w:rsid w:val="00877F50"/>
    <w:pPr>
      <w:keepNext/>
      <w:keepLines/>
      <w:tabs>
        <w:tab w:val="right" w:pos="851"/>
      </w:tabs>
      <w:suppressAutoHyphens/>
      <w:spacing w:before="240" w:after="120" w:line="240" w:lineRule="exact"/>
      <w:ind w:left="1134" w:right="1134" w:hanging="1134"/>
    </w:pPr>
    <w:rPr>
      <w:rFonts w:ascii="Times New Roman" w:eastAsia="Times New Roman" w:hAnsi="Times New Roman" w:cs="Times New Roman"/>
      <w:b/>
      <w:lang w:val="en-GB"/>
    </w:rPr>
  </w:style>
  <w:style w:type="character" w:customStyle="1" w:styleId="SingleTxtGChar">
    <w:name w:val="_ Single Txt_G Char"/>
    <w:link w:val="SingleTxtG"/>
    <w:locked/>
    <w:rsid w:val="008815B0"/>
    <w:rPr>
      <w:lang w:val="en-GB"/>
    </w:rPr>
  </w:style>
  <w:style w:type="paragraph" w:customStyle="1" w:styleId="SingleTxtG">
    <w:name w:val="_ Single Txt_G"/>
    <w:basedOn w:val="Normal"/>
    <w:link w:val="SingleTxtGChar"/>
    <w:rsid w:val="008815B0"/>
    <w:pPr>
      <w:suppressAutoHyphens/>
      <w:spacing w:before="0" w:after="120" w:line="240" w:lineRule="atLeast"/>
      <w:ind w:left="1134" w:right="1134"/>
      <w:jc w:val="both"/>
    </w:pPr>
    <w:rPr>
      <w:lang w:val="en-GB"/>
    </w:rPr>
  </w:style>
  <w:style w:type="paragraph" w:styleId="NormalWeb">
    <w:name w:val="Normal (Web)"/>
    <w:basedOn w:val="Normal"/>
    <w:uiPriority w:val="99"/>
    <w:unhideWhenUsed/>
    <w:rsid w:val="00790CEC"/>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paragraph" w:customStyle="1" w:styleId="paragraph">
    <w:name w:val="paragraph"/>
    <w:basedOn w:val="Normal"/>
    <w:rsid w:val="00966069"/>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styleId="Emphasis">
    <w:name w:val="Emphasis"/>
    <w:basedOn w:val="DefaultParagraphFont"/>
    <w:uiPriority w:val="20"/>
    <w:qFormat/>
    <w:rsid w:val="002B4C7F"/>
    <w:rPr>
      <w:i/>
      <w:iCs/>
    </w:rPr>
  </w:style>
  <w:style w:type="paragraph" w:customStyle="1" w:styleId="Indent2">
    <w:name w:val="Indent 2"/>
    <w:basedOn w:val="Normal"/>
    <w:rsid w:val="00927435"/>
    <w:pPr>
      <w:spacing w:before="0" w:after="240" w:line="240" w:lineRule="auto"/>
      <w:ind w:left="737"/>
    </w:pPr>
    <w:rPr>
      <w:rFonts w:ascii="Times New Roman" w:eastAsia="Times New Roman" w:hAnsi="Times New Roman" w:cs="Times New Roman"/>
      <w:sz w:val="22"/>
      <w:lang w:val="en-AU"/>
    </w:rPr>
  </w:style>
  <w:style w:type="paragraph" w:customStyle="1" w:styleId="53">
    <w:name w:val="_53"/>
    <w:rsid w:val="00510416"/>
    <w:pPr>
      <w:widowControl w:val="0"/>
      <w:autoSpaceDE w:val="0"/>
      <w:autoSpaceDN w:val="0"/>
      <w:adjustRightInd w:val="0"/>
      <w:spacing w:after="0" w:line="240" w:lineRule="auto"/>
      <w:jc w:val="both"/>
    </w:pPr>
    <w:rPr>
      <w:rFonts w:ascii="Times New Roman" w:eastAsia="Times New Roman" w:hAnsi="Times New Roman" w:cs="Times New Roman"/>
      <w:sz w:val="24"/>
      <w:lang w:eastAsia="en-AU"/>
    </w:rPr>
  </w:style>
  <w:style w:type="paragraph" w:customStyle="1" w:styleId="52">
    <w:name w:val="_52"/>
    <w:rsid w:val="0051041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pPr>
    <w:rPr>
      <w:rFonts w:ascii="Times New Roman" w:eastAsia="Times New Roman" w:hAnsi="Times New Roman" w:cs="Times New Roman"/>
      <w:sz w:val="24"/>
      <w:lang w:eastAsia="en-AU"/>
    </w:rPr>
  </w:style>
  <w:style w:type="paragraph" w:customStyle="1" w:styleId="51">
    <w:name w:val="_51"/>
    <w:rsid w:val="00510416"/>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160"/>
      <w:jc w:val="both"/>
    </w:pPr>
    <w:rPr>
      <w:rFonts w:ascii="Times New Roman" w:eastAsia="Times New Roman" w:hAnsi="Times New Roman" w:cs="Times New Roman"/>
      <w:sz w:val="24"/>
      <w:lang w:eastAsia="en-AU"/>
    </w:rPr>
  </w:style>
  <w:style w:type="paragraph" w:customStyle="1" w:styleId="50">
    <w:name w:val="_50"/>
    <w:rsid w:val="00510416"/>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0"/>
      <w:jc w:val="both"/>
    </w:pPr>
    <w:rPr>
      <w:rFonts w:ascii="Times New Roman" w:eastAsia="Times New Roman" w:hAnsi="Times New Roman" w:cs="Times New Roman"/>
      <w:sz w:val="24"/>
      <w:lang w:eastAsia="en-AU"/>
    </w:rPr>
  </w:style>
  <w:style w:type="paragraph" w:customStyle="1" w:styleId="49">
    <w:name w:val="_49"/>
    <w:rsid w:val="00510416"/>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0"/>
      <w:jc w:val="both"/>
    </w:pPr>
    <w:rPr>
      <w:rFonts w:ascii="Times New Roman" w:eastAsia="Times New Roman" w:hAnsi="Times New Roman" w:cs="Times New Roman"/>
      <w:sz w:val="24"/>
      <w:lang w:eastAsia="en-AU"/>
    </w:rPr>
  </w:style>
  <w:style w:type="paragraph" w:customStyle="1" w:styleId="48">
    <w:name w:val="_48"/>
    <w:rsid w:val="00510416"/>
    <w:pPr>
      <w:widowControl w:val="0"/>
      <w:tabs>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20"/>
      <w:jc w:val="both"/>
    </w:pPr>
    <w:rPr>
      <w:rFonts w:ascii="Times New Roman" w:eastAsia="Times New Roman" w:hAnsi="Times New Roman" w:cs="Times New Roman"/>
      <w:sz w:val="24"/>
      <w:lang w:eastAsia="en-AU"/>
    </w:rPr>
  </w:style>
  <w:style w:type="paragraph" w:customStyle="1" w:styleId="47">
    <w:name w:val="_47"/>
    <w:rsid w:val="00510416"/>
    <w:pPr>
      <w:widowControl w:val="0"/>
      <w:tabs>
        <w:tab w:val="left" w:pos="5040"/>
        <w:tab w:val="left" w:pos="5760"/>
        <w:tab w:val="left" w:pos="6480"/>
        <w:tab w:val="left" w:pos="7200"/>
        <w:tab w:val="left" w:pos="7920"/>
        <w:tab w:val="left" w:pos="8640"/>
      </w:tabs>
      <w:autoSpaceDE w:val="0"/>
      <w:autoSpaceDN w:val="0"/>
      <w:adjustRightInd w:val="0"/>
      <w:spacing w:after="0" w:line="240" w:lineRule="auto"/>
      <w:ind w:left="5040"/>
      <w:jc w:val="both"/>
    </w:pPr>
    <w:rPr>
      <w:rFonts w:ascii="Times New Roman" w:eastAsia="Times New Roman" w:hAnsi="Times New Roman" w:cs="Times New Roman"/>
      <w:sz w:val="24"/>
      <w:lang w:eastAsia="en-AU"/>
    </w:rPr>
  </w:style>
  <w:style w:type="paragraph" w:customStyle="1" w:styleId="46">
    <w:name w:val="_46"/>
    <w:rsid w:val="00510416"/>
    <w:pPr>
      <w:widowControl w:val="0"/>
      <w:tabs>
        <w:tab w:val="left" w:pos="5760"/>
        <w:tab w:val="left" w:pos="6480"/>
        <w:tab w:val="left" w:pos="7200"/>
        <w:tab w:val="left" w:pos="7920"/>
        <w:tab w:val="left" w:pos="8640"/>
      </w:tabs>
      <w:autoSpaceDE w:val="0"/>
      <w:autoSpaceDN w:val="0"/>
      <w:adjustRightInd w:val="0"/>
      <w:spacing w:after="0" w:line="240" w:lineRule="auto"/>
      <w:ind w:left="5760"/>
      <w:jc w:val="both"/>
    </w:pPr>
    <w:rPr>
      <w:rFonts w:ascii="Times New Roman" w:eastAsia="Times New Roman" w:hAnsi="Times New Roman" w:cs="Times New Roman"/>
      <w:sz w:val="24"/>
      <w:lang w:eastAsia="en-AU"/>
    </w:rPr>
  </w:style>
  <w:style w:type="paragraph" w:customStyle="1" w:styleId="45">
    <w:name w:val="_45"/>
    <w:rsid w:val="00510416"/>
    <w:pPr>
      <w:widowControl w:val="0"/>
      <w:tabs>
        <w:tab w:val="left" w:pos="6480"/>
        <w:tab w:val="left" w:pos="7200"/>
        <w:tab w:val="left" w:pos="7920"/>
        <w:tab w:val="left" w:pos="8640"/>
      </w:tabs>
      <w:autoSpaceDE w:val="0"/>
      <w:autoSpaceDN w:val="0"/>
      <w:adjustRightInd w:val="0"/>
      <w:spacing w:after="0" w:line="240" w:lineRule="auto"/>
      <w:ind w:left="6480"/>
      <w:jc w:val="both"/>
    </w:pPr>
    <w:rPr>
      <w:rFonts w:ascii="Times New Roman" w:eastAsia="Times New Roman" w:hAnsi="Times New Roman" w:cs="Times New Roman"/>
      <w:sz w:val="24"/>
      <w:lang w:eastAsia="en-AU"/>
    </w:rPr>
  </w:style>
  <w:style w:type="paragraph" w:customStyle="1" w:styleId="43">
    <w:name w:val="_43"/>
    <w:rsid w:val="0051041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pPr>
    <w:rPr>
      <w:rFonts w:ascii="Times New Roman" w:eastAsia="Times New Roman" w:hAnsi="Times New Roman" w:cs="Times New Roman"/>
      <w:sz w:val="24"/>
      <w:lang w:eastAsia="en-AU"/>
    </w:rPr>
  </w:style>
  <w:style w:type="paragraph" w:customStyle="1" w:styleId="42">
    <w:name w:val="_42"/>
    <w:rsid w:val="00510416"/>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160"/>
      <w:jc w:val="both"/>
    </w:pPr>
    <w:rPr>
      <w:rFonts w:ascii="Times New Roman" w:eastAsia="Times New Roman" w:hAnsi="Times New Roman" w:cs="Times New Roman"/>
      <w:sz w:val="24"/>
      <w:lang w:eastAsia="en-AU"/>
    </w:rPr>
  </w:style>
  <w:style w:type="paragraph" w:customStyle="1" w:styleId="41">
    <w:name w:val="_41"/>
    <w:rsid w:val="00510416"/>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0"/>
      <w:jc w:val="both"/>
    </w:pPr>
    <w:rPr>
      <w:rFonts w:ascii="Times New Roman" w:eastAsia="Times New Roman" w:hAnsi="Times New Roman" w:cs="Times New Roman"/>
      <w:sz w:val="24"/>
      <w:lang w:eastAsia="en-AU"/>
    </w:rPr>
  </w:style>
  <w:style w:type="paragraph" w:customStyle="1" w:styleId="40">
    <w:name w:val="_40"/>
    <w:rsid w:val="00510416"/>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0"/>
      <w:jc w:val="both"/>
    </w:pPr>
    <w:rPr>
      <w:rFonts w:ascii="Times New Roman" w:eastAsia="Times New Roman" w:hAnsi="Times New Roman" w:cs="Times New Roman"/>
      <w:sz w:val="24"/>
      <w:lang w:eastAsia="en-AU"/>
    </w:rPr>
  </w:style>
  <w:style w:type="paragraph" w:customStyle="1" w:styleId="39">
    <w:name w:val="_39"/>
    <w:rsid w:val="00510416"/>
    <w:pPr>
      <w:widowControl w:val="0"/>
      <w:tabs>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20"/>
      <w:jc w:val="both"/>
    </w:pPr>
    <w:rPr>
      <w:rFonts w:ascii="Times New Roman" w:eastAsia="Times New Roman" w:hAnsi="Times New Roman" w:cs="Times New Roman"/>
      <w:sz w:val="24"/>
      <w:lang w:eastAsia="en-AU"/>
    </w:rPr>
  </w:style>
  <w:style w:type="paragraph" w:customStyle="1" w:styleId="38">
    <w:name w:val="_38"/>
    <w:rsid w:val="00510416"/>
    <w:pPr>
      <w:widowControl w:val="0"/>
      <w:tabs>
        <w:tab w:val="left" w:pos="5040"/>
        <w:tab w:val="left" w:pos="5760"/>
        <w:tab w:val="left" w:pos="6480"/>
        <w:tab w:val="left" w:pos="7200"/>
        <w:tab w:val="left" w:pos="7920"/>
        <w:tab w:val="left" w:pos="8640"/>
      </w:tabs>
      <w:autoSpaceDE w:val="0"/>
      <w:autoSpaceDN w:val="0"/>
      <w:adjustRightInd w:val="0"/>
      <w:spacing w:after="0" w:line="240" w:lineRule="auto"/>
      <w:ind w:left="5040"/>
      <w:jc w:val="both"/>
    </w:pPr>
    <w:rPr>
      <w:rFonts w:ascii="Times New Roman" w:eastAsia="Times New Roman" w:hAnsi="Times New Roman" w:cs="Times New Roman"/>
      <w:sz w:val="24"/>
      <w:lang w:eastAsia="en-AU"/>
    </w:rPr>
  </w:style>
  <w:style w:type="paragraph" w:customStyle="1" w:styleId="37">
    <w:name w:val="_37"/>
    <w:rsid w:val="00510416"/>
    <w:pPr>
      <w:widowControl w:val="0"/>
      <w:tabs>
        <w:tab w:val="left" w:pos="5760"/>
        <w:tab w:val="left" w:pos="6480"/>
        <w:tab w:val="left" w:pos="7200"/>
        <w:tab w:val="left" w:pos="7920"/>
        <w:tab w:val="left" w:pos="8640"/>
      </w:tabs>
      <w:autoSpaceDE w:val="0"/>
      <w:autoSpaceDN w:val="0"/>
      <w:adjustRightInd w:val="0"/>
      <w:spacing w:after="0" w:line="240" w:lineRule="auto"/>
      <w:ind w:left="5760"/>
      <w:jc w:val="both"/>
    </w:pPr>
    <w:rPr>
      <w:rFonts w:ascii="Times New Roman" w:eastAsia="Times New Roman" w:hAnsi="Times New Roman" w:cs="Times New Roman"/>
      <w:sz w:val="24"/>
      <w:lang w:eastAsia="en-AU"/>
    </w:rPr>
  </w:style>
  <w:style w:type="paragraph" w:customStyle="1" w:styleId="36">
    <w:name w:val="_36"/>
    <w:rsid w:val="00510416"/>
    <w:pPr>
      <w:widowControl w:val="0"/>
      <w:tabs>
        <w:tab w:val="left" w:pos="6480"/>
        <w:tab w:val="left" w:pos="7200"/>
        <w:tab w:val="left" w:pos="7920"/>
        <w:tab w:val="left" w:pos="8640"/>
      </w:tabs>
      <w:autoSpaceDE w:val="0"/>
      <w:autoSpaceDN w:val="0"/>
      <w:adjustRightInd w:val="0"/>
      <w:spacing w:after="0" w:line="240" w:lineRule="auto"/>
      <w:ind w:left="6480"/>
      <w:jc w:val="both"/>
    </w:pPr>
    <w:rPr>
      <w:rFonts w:ascii="Times New Roman" w:eastAsia="Times New Roman" w:hAnsi="Times New Roman" w:cs="Times New Roman"/>
      <w:sz w:val="24"/>
      <w:lang w:eastAsia="en-AU"/>
    </w:rPr>
  </w:style>
  <w:style w:type="paragraph" w:customStyle="1" w:styleId="35">
    <w:name w:val="_35"/>
    <w:rsid w:val="0051041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Times New Roman" w:eastAsia="Times New Roman" w:hAnsi="Times New Roman" w:cs="Times New Roman"/>
      <w:sz w:val="24"/>
      <w:lang w:eastAsia="en-AU"/>
    </w:rPr>
  </w:style>
  <w:style w:type="paragraph" w:customStyle="1" w:styleId="34">
    <w:name w:val="_34"/>
    <w:rsid w:val="0051041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pPr>
    <w:rPr>
      <w:rFonts w:ascii="Times New Roman" w:eastAsia="Times New Roman" w:hAnsi="Times New Roman" w:cs="Times New Roman"/>
      <w:sz w:val="24"/>
      <w:lang w:eastAsia="en-AU"/>
    </w:rPr>
  </w:style>
  <w:style w:type="paragraph" w:customStyle="1" w:styleId="33">
    <w:name w:val="_33"/>
    <w:rsid w:val="00510416"/>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160"/>
      <w:jc w:val="both"/>
    </w:pPr>
    <w:rPr>
      <w:rFonts w:ascii="Times New Roman" w:eastAsia="Times New Roman" w:hAnsi="Times New Roman" w:cs="Times New Roman"/>
      <w:sz w:val="24"/>
      <w:lang w:eastAsia="en-AU"/>
    </w:rPr>
  </w:style>
  <w:style w:type="paragraph" w:customStyle="1" w:styleId="32">
    <w:name w:val="_32"/>
    <w:rsid w:val="00510416"/>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0"/>
      <w:jc w:val="both"/>
    </w:pPr>
    <w:rPr>
      <w:rFonts w:ascii="Times New Roman" w:eastAsia="Times New Roman" w:hAnsi="Times New Roman" w:cs="Times New Roman"/>
      <w:sz w:val="24"/>
      <w:lang w:eastAsia="en-AU"/>
    </w:rPr>
  </w:style>
  <w:style w:type="paragraph" w:customStyle="1" w:styleId="31">
    <w:name w:val="_31"/>
    <w:rsid w:val="00510416"/>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0"/>
      <w:jc w:val="both"/>
    </w:pPr>
    <w:rPr>
      <w:rFonts w:ascii="Times New Roman" w:eastAsia="Times New Roman" w:hAnsi="Times New Roman" w:cs="Times New Roman"/>
      <w:sz w:val="24"/>
      <w:lang w:eastAsia="en-AU"/>
    </w:rPr>
  </w:style>
  <w:style w:type="paragraph" w:customStyle="1" w:styleId="30">
    <w:name w:val="_30"/>
    <w:rsid w:val="00510416"/>
    <w:pPr>
      <w:widowControl w:val="0"/>
      <w:tabs>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20"/>
      <w:jc w:val="both"/>
    </w:pPr>
    <w:rPr>
      <w:rFonts w:ascii="Times New Roman" w:eastAsia="Times New Roman" w:hAnsi="Times New Roman" w:cs="Times New Roman"/>
      <w:sz w:val="24"/>
      <w:lang w:eastAsia="en-AU"/>
    </w:rPr>
  </w:style>
  <w:style w:type="paragraph" w:customStyle="1" w:styleId="29">
    <w:name w:val="_29"/>
    <w:rsid w:val="00510416"/>
    <w:pPr>
      <w:widowControl w:val="0"/>
      <w:tabs>
        <w:tab w:val="left" w:pos="5040"/>
        <w:tab w:val="left" w:pos="5760"/>
        <w:tab w:val="left" w:pos="6480"/>
        <w:tab w:val="left" w:pos="7200"/>
        <w:tab w:val="left" w:pos="7920"/>
        <w:tab w:val="left" w:pos="8640"/>
      </w:tabs>
      <w:autoSpaceDE w:val="0"/>
      <w:autoSpaceDN w:val="0"/>
      <w:adjustRightInd w:val="0"/>
      <w:spacing w:after="0" w:line="240" w:lineRule="auto"/>
      <w:ind w:left="5040"/>
      <w:jc w:val="both"/>
    </w:pPr>
    <w:rPr>
      <w:rFonts w:ascii="Times New Roman" w:eastAsia="Times New Roman" w:hAnsi="Times New Roman" w:cs="Times New Roman"/>
      <w:sz w:val="24"/>
      <w:lang w:eastAsia="en-AU"/>
    </w:rPr>
  </w:style>
  <w:style w:type="paragraph" w:customStyle="1" w:styleId="28">
    <w:name w:val="_28"/>
    <w:rsid w:val="00510416"/>
    <w:pPr>
      <w:widowControl w:val="0"/>
      <w:tabs>
        <w:tab w:val="left" w:pos="5760"/>
        <w:tab w:val="left" w:pos="6480"/>
        <w:tab w:val="left" w:pos="7200"/>
        <w:tab w:val="left" w:pos="7920"/>
        <w:tab w:val="left" w:pos="8640"/>
      </w:tabs>
      <w:autoSpaceDE w:val="0"/>
      <w:autoSpaceDN w:val="0"/>
      <w:adjustRightInd w:val="0"/>
      <w:spacing w:after="0" w:line="240" w:lineRule="auto"/>
      <w:ind w:left="5760"/>
      <w:jc w:val="both"/>
    </w:pPr>
    <w:rPr>
      <w:rFonts w:ascii="Times New Roman" w:eastAsia="Times New Roman" w:hAnsi="Times New Roman" w:cs="Times New Roman"/>
      <w:sz w:val="24"/>
      <w:lang w:eastAsia="en-AU"/>
    </w:rPr>
  </w:style>
  <w:style w:type="paragraph" w:customStyle="1" w:styleId="27">
    <w:name w:val="_27"/>
    <w:rsid w:val="00510416"/>
    <w:pPr>
      <w:widowControl w:val="0"/>
      <w:tabs>
        <w:tab w:val="left" w:pos="6480"/>
        <w:tab w:val="left" w:pos="7200"/>
        <w:tab w:val="left" w:pos="7920"/>
        <w:tab w:val="left" w:pos="8640"/>
      </w:tabs>
      <w:autoSpaceDE w:val="0"/>
      <w:autoSpaceDN w:val="0"/>
      <w:adjustRightInd w:val="0"/>
      <w:spacing w:after="0" w:line="240" w:lineRule="auto"/>
      <w:ind w:left="6480"/>
      <w:jc w:val="both"/>
    </w:pPr>
    <w:rPr>
      <w:rFonts w:ascii="Times New Roman" w:eastAsia="Times New Roman" w:hAnsi="Times New Roman" w:cs="Times New Roman"/>
      <w:sz w:val="24"/>
      <w:lang w:eastAsia="en-AU"/>
    </w:rPr>
  </w:style>
  <w:style w:type="paragraph" w:customStyle="1" w:styleId="Level1">
    <w:name w:val="Level 1"/>
    <w:rsid w:val="0051041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720"/>
      <w:jc w:val="both"/>
    </w:pPr>
    <w:rPr>
      <w:rFonts w:ascii="Times New Roman" w:eastAsia="Times New Roman" w:hAnsi="Times New Roman" w:cs="Times New Roman"/>
      <w:sz w:val="24"/>
      <w:lang w:eastAsia="en-AU"/>
    </w:rPr>
  </w:style>
  <w:style w:type="paragraph" w:customStyle="1" w:styleId="Level2">
    <w:name w:val="Level 2"/>
    <w:rsid w:val="0051041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jc w:val="both"/>
    </w:pPr>
    <w:rPr>
      <w:rFonts w:ascii="Times New Roman" w:eastAsia="Times New Roman" w:hAnsi="Times New Roman" w:cs="Times New Roman"/>
      <w:sz w:val="24"/>
      <w:lang w:eastAsia="en-AU"/>
    </w:rPr>
  </w:style>
  <w:style w:type="paragraph" w:customStyle="1" w:styleId="Level3">
    <w:name w:val="Level 3"/>
    <w:rsid w:val="00510416"/>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160"/>
      <w:jc w:val="both"/>
    </w:pPr>
    <w:rPr>
      <w:rFonts w:ascii="Times New Roman" w:eastAsia="Times New Roman" w:hAnsi="Times New Roman" w:cs="Times New Roman"/>
      <w:sz w:val="24"/>
      <w:lang w:eastAsia="en-AU"/>
    </w:rPr>
  </w:style>
  <w:style w:type="paragraph" w:customStyle="1" w:styleId="Level4">
    <w:name w:val="Level 4"/>
    <w:rsid w:val="00510416"/>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0"/>
      <w:jc w:val="both"/>
    </w:pPr>
    <w:rPr>
      <w:rFonts w:ascii="Times New Roman" w:eastAsia="Times New Roman" w:hAnsi="Times New Roman" w:cs="Times New Roman"/>
      <w:sz w:val="24"/>
      <w:lang w:eastAsia="en-AU"/>
    </w:rPr>
  </w:style>
  <w:style w:type="paragraph" w:customStyle="1" w:styleId="Level5">
    <w:name w:val="Level 5"/>
    <w:rsid w:val="00510416"/>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0"/>
      <w:jc w:val="both"/>
    </w:pPr>
    <w:rPr>
      <w:rFonts w:ascii="Times New Roman" w:eastAsia="Times New Roman" w:hAnsi="Times New Roman" w:cs="Times New Roman"/>
      <w:sz w:val="24"/>
      <w:lang w:eastAsia="en-AU"/>
    </w:rPr>
  </w:style>
  <w:style w:type="paragraph" w:customStyle="1" w:styleId="Level6">
    <w:name w:val="Level 6"/>
    <w:rsid w:val="00510416"/>
    <w:pPr>
      <w:widowControl w:val="0"/>
      <w:tabs>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20"/>
      <w:jc w:val="both"/>
    </w:pPr>
    <w:rPr>
      <w:rFonts w:ascii="Times New Roman" w:eastAsia="Times New Roman" w:hAnsi="Times New Roman" w:cs="Times New Roman"/>
      <w:sz w:val="24"/>
      <w:lang w:eastAsia="en-AU"/>
    </w:rPr>
  </w:style>
  <w:style w:type="paragraph" w:customStyle="1" w:styleId="Level7">
    <w:name w:val="Level 7"/>
    <w:rsid w:val="00510416"/>
    <w:pPr>
      <w:widowControl w:val="0"/>
      <w:tabs>
        <w:tab w:val="left" w:pos="5040"/>
        <w:tab w:val="left" w:pos="5760"/>
        <w:tab w:val="left" w:pos="6480"/>
        <w:tab w:val="left" w:pos="7200"/>
        <w:tab w:val="left" w:pos="7920"/>
        <w:tab w:val="left" w:pos="8640"/>
      </w:tabs>
      <w:autoSpaceDE w:val="0"/>
      <w:autoSpaceDN w:val="0"/>
      <w:adjustRightInd w:val="0"/>
      <w:spacing w:after="0" w:line="240" w:lineRule="auto"/>
      <w:ind w:left="5040"/>
      <w:jc w:val="both"/>
    </w:pPr>
    <w:rPr>
      <w:rFonts w:ascii="Times New Roman" w:eastAsia="Times New Roman" w:hAnsi="Times New Roman" w:cs="Times New Roman"/>
      <w:sz w:val="24"/>
      <w:lang w:eastAsia="en-AU"/>
    </w:rPr>
  </w:style>
  <w:style w:type="paragraph" w:customStyle="1" w:styleId="Level8">
    <w:name w:val="Level 8"/>
    <w:rsid w:val="00510416"/>
    <w:pPr>
      <w:widowControl w:val="0"/>
      <w:tabs>
        <w:tab w:val="left" w:pos="5760"/>
        <w:tab w:val="left" w:pos="6480"/>
        <w:tab w:val="left" w:pos="7200"/>
        <w:tab w:val="left" w:pos="7920"/>
        <w:tab w:val="left" w:pos="8640"/>
      </w:tabs>
      <w:autoSpaceDE w:val="0"/>
      <w:autoSpaceDN w:val="0"/>
      <w:adjustRightInd w:val="0"/>
      <w:spacing w:after="0" w:line="240" w:lineRule="auto"/>
      <w:ind w:left="5760"/>
      <w:jc w:val="both"/>
    </w:pPr>
    <w:rPr>
      <w:rFonts w:ascii="Times New Roman" w:eastAsia="Times New Roman" w:hAnsi="Times New Roman" w:cs="Times New Roman"/>
      <w:sz w:val="24"/>
      <w:lang w:eastAsia="en-AU"/>
    </w:rPr>
  </w:style>
  <w:style w:type="paragraph" w:customStyle="1" w:styleId="Level9">
    <w:name w:val="Level 9"/>
    <w:rsid w:val="00510416"/>
    <w:pPr>
      <w:widowControl w:val="0"/>
      <w:autoSpaceDE w:val="0"/>
      <w:autoSpaceDN w:val="0"/>
      <w:adjustRightInd w:val="0"/>
      <w:spacing w:after="0" w:line="240" w:lineRule="auto"/>
      <w:jc w:val="both"/>
    </w:pPr>
    <w:rPr>
      <w:rFonts w:ascii="Times New Roman" w:eastAsia="Times New Roman" w:hAnsi="Times New Roman" w:cs="Times New Roman"/>
      <w:sz w:val="24"/>
      <w:lang w:eastAsia="en-AU"/>
    </w:rPr>
  </w:style>
  <w:style w:type="paragraph" w:customStyle="1" w:styleId="Outline0721">
    <w:name w:val="Outline072_1"/>
    <w:rsid w:val="0051041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Times New Roman"/>
      <w:lang w:eastAsia="en-AU"/>
    </w:rPr>
  </w:style>
  <w:style w:type="paragraph" w:customStyle="1" w:styleId="Outline0411">
    <w:name w:val="Outline041_1"/>
    <w:rsid w:val="0051041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Times New Roman"/>
      <w:lang w:eastAsia="en-AU"/>
    </w:rPr>
  </w:style>
  <w:style w:type="paragraph" w:customStyle="1" w:styleId="Outline0781">
    <w:name w:val="Outline078_1"/>
    <w:rsid w:val="0051041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Times New Roman"/>
      <w:lang w:eastAsia="en-AU"/>
    </w:rPr>
  </w:style>
  <w:style w:type="paragraph" w:customStyle="1" w:styleId="Outline0791">
    <w:name w:val="Outline079_1"/>
    <w:rsid w:val="0051041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Times New Roman"/>
      <w:lang w:eastAsia="en-AU"/>
    </w:rPr>
  </w:style>
  <w:style w:type="paragraph" w:customStyle="1" w:styleId="Outline0801">
    <w:name w:val="Outline080_1"/>
    <w:rsid w:val="0051041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Times New Roman"/>
      <w:lang w:eastAsia="en-AU"/>
    </w:rPr>
  </w:style>
  <w:style w:type="paragraph" w:customStyle="1" w:styleId="Outline0811">
    <w:name w:val="Outline081_1"/>
    <w:rsid w:val="0051041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Times New Roman"/>
      <w:lang w:eastAsia="en-AU"/>
    </w:rPr>
  </w:style>
  <w:style w:type="paragraph" w:customStyle="1" w:styleId="Outline0821">
    <w:name w:val="Outline082_1"/>
    <w:rsid w:val="0051041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Times New Roman"/>
      <w:lang w:eastAsia="en-AU"/>
    </w:rPr>
  </w:style>
  <w:style w:type="paragraph" w:customStyle="1" w:styleId="Outline0831">
    <w:name w:val="Outline083_1"/>
    <w:rsid w:val="0051041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Times New Roman"/>
      <w:lang w:eastAsia="en-AU"/>
    </w:rPr>
  </w:style>
  <w:style w:type="paragraph" w:customStyle="1" w:styleId="Outline0841">
    <w:name w:val="Outline084_1"/>
    <w:rsid w:val="0051041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Times New Roman"/>
      <w:lang w:eastAsia="en-AU"/>
    </w:rPr>
  </w:style>
  <w:style w:type="paragraph" w:customStyle="1" w:styleId="Outline0851">
    <w:name w:val="Outline085_1"/>
    <w:rsid w:val="0051041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Times New Roman"/>
      <w:lang w:eastAsia="en-AU"/>
    </w:rPr>
  </w:style>
  <w:style w:type="paragraph" w:customStyle="1" w:styleId="Outline0021">
    <w:name w:val="Outline002_1"/>
    <w:rsid w:val="0051041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Times New Roman"/>
      <w:lang w:eastAsia="en-AU"/>
    </w:rPr>
  </w:style>
  <w:style w:type="paragraph" w:customStyle="1" w:styleId="Outline0871">
    <w:name w:val="Outline087_1"/>
    <w:rsid w:val="0051041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Times New Roman"/>
      <w:lang w:eastAsia="en-AU"/>
    </w:rPr>
  </w:style>
  <w:style w:type="paragraph" w:customStyle="1" w:styleId="Outline0881">
    <w:name w:val="Outline088_1"/>
    <w:rsid w:val="0051041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Times New Roman"/>
      <w:lang w:eastAsia="en-AU"/>
    </w:rPr>
  </w:style>
  <w:style w:type="paragraph" w:customStyle="1" w:styleId="Outline0891">
    <w:name w:val="Outline089_1"/>
    <w:rsid w:val="0051041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Times New Roman"/>
      <w:lang w:eastAsia="en-AU"/>
    </w:rPr>
  </w:style>
  <w:style w:type="paragraph" w:customStyle="1" w:styleId="Outline0901">
    <w:name w:val="Outline090_1"/>
    <w:rsid w:val="0051041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Times New Roman"/>
      <w:lang w:eastAsia="en-AU"/>
    </w:rPr>
  </w:style>
  <w:style w:type="paragraph" w:customStyle="1" w:styleId="Outline0911">
    <w:name w:val="Outline091_1"/>
    <w:rsid w:val="0051041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Times New Roman"/>
      <w:lang w:eastAsia="en-AU"/>
    </w:rPr>
  </w:style>
  <w:style w:type="paragraph" w:customStyle="1" w:styleId="Outline0921">
    <w:name w:val="Outline092_1"/>
    <w:rsid w:val="0051041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Times New Roman"/>
      <w:lang w:eastAsia="en-AU"/>
    </w:rPr>
  </w:style>
  <w:style w:type="paragraph" w:customStyle="1" w:styleId="Outline0931">
    <w:name w:val="Outline093_1"/>
    <w:rsid w:val="0051041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Times New Roman"/>
      <w:lang w:eastAsia="en-AU"/>
    </w:rPr>
  </w:style>
  <w:style w:type="paragraph" w:customStyle="1" w:styleId="Outline0941">
    <w:name w:val="Outline094_1"/>
    <w:rsid w:val="0051041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Times New Roman"/>
      <w:lang w:eastAsia="en-AU"/>
    </w:rPr>
  </w:style>
  <w:style w:type="paragraph" w:customStyle="1" w:styleId="Outline0951">
    <w:name w:val="Outline095_1"/>
    <w:rsid w:val="0051041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Times New Roman"/>
      <w:lang w:eastAsia="en-AU"/>
    </w:rPr>
  </w:style>
  <w:style w:type="paragraph" w:customStyle="1" w:styleId="Outline0961">
    <w:name w:val="Outline096_1"/>
    <w:rsid w:val="0051041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Times New Roman"/>
      <w:lang w:eastAsia="en-AU"/>
    </w:rPr>
  </w:style>
  <w:style w:type="paragraph" w:customStyle="1" w:styleId="Outline0971">
    <w:name w:val="Outline097_1"/>
    <w:rsid w:val="0051041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Times New Roman"/>
      <w:lang w:eastAsia="en-AU"/>
    </w:rPr>
  </w:style>
  <w:style w:type="paragraph" w:customStyle="1" w:styleId="Outline0671">
    <w:name w:val="Outline067_1"/>
    <w:rsid w:val="0051041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Times New Roman"/>
      <w:lang w:eastAsia="en-AU"/>
    </w:rPr>
  </w:style>
  <w:style w:type="paragraph" w:customStyle="1" w:styleId="Outline0471">
    <w:name w:val="Outline047_1"/>
    <w:rsid w:val="0051041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Times New Roman"/>
      <w:lang w:eastAsia="en-AU"/>
    </w:rPr>
  </w:style>
  <w:style w:type="paragraph" w:customStyle="1" w:styleId="Outline1001">
    <w:name w:val="Outline100_1"/>
    <w:rsid w:val="0051041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Times New Roman"/>
      <w:lang w:eastAsia="en-AU"/>
    </w:rPr>
  </w:style>
  <w:style w:type="paragraph" w:customStyle="1" w:styleId="Outline1011">
    <w:name w:val="Outline101_1"/>
    <w:rsid w:val="0051041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Times New Roman"/>
      <w:lang w:eastAsia="en-AU"/>
    </w:rPr>
  </w:style>
  <w:style w:type="paragraph" w:customStyle="1" w:styleId="Outline0041">
    <w:name w:val="Outline004_1"/>
    <w:rsid w:val="0051041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Times New Roman"/>
      <w:lang w:eastAsia="en-AU"/>
    </w:rPr>
  </w:style>
  <w:style w:type="paragraph" w:customStyle="1" w:styleId="Outline0741">
    <w:name w:val="Outline074_1"/>
    <w:rsid w:val="0051041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Times New Roman"/>
      <w:lang w:eastAsia="en-AU"/>
    </w:rPr>
  </w:style>
  <w:style w:type="paragraph" w:customStyle="1" w:styleId="Outline0621">
    <w:name w:val="Outline062_1"/>
    <w:rsid w:val="0051041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Times New Roman"/>
      <w:lang w:eastAsia="en-AU"/>
    </w:rPr>
  </w:style>
  <w:style w:type="paragraph" w:customStyle="1" w:styleId="Outline0521">
    <w:name w:val="Outline052_1"/>
    <w:rsid w:val="0051041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Times New Roman"/>
      <w:lang w:eastAsia="en-AU"/>
    </w:rPr>
  </w:style>
  <w:style w:type="paragraph" w:customStyle="1" w:styleId="Outline0181">
    <w:name w:val="Outline018_1"/>
    <w:rsid w:val="0051041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Times New Roman"/>
      <w:lang w:eastAsia="en-AU"/>
    </w:rPr>
  </w:style>
  <w:style w:type="paragraph" w:customStyle="1" w:styleId="Outline1071">
    <w:name w:val="Outline107_1"/>
    <w:rsid w:val="0051041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Times New Roman"/>
      <w:lang w:eastAsia="en-AU"/>
    </w:rPr>
  </w:style>
  <w:style w:type="paragraph" w:customStyle="1" w:styleId="Outline0241">
    <w:name w:val="Outline024_1"/>
    <w:rsid w:val="0051041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Times New Roman"/>
      <w:lang w:eastAsia="en-AU"/>
    </w:rPr>
  </w:style>
  <w:style w:type="paragraph" w:customStyle="1" w:styleId="Outline1091">
    <w:name w:val="Outline109_1"/>
    <w:rsid w:val="0051041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Times New Roman"/>
      <w:lang w:eastAsia="en-AU"/>
    </w:rPr>
  </w:style>
  <w:style w:type="paragraph" w:customStyle="1" w:styleId="Outline1101">
    <w:name w:val="Outline110_1"/>
    <w:rsid w:val="0051041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Times New Roman"/>
      <w:lang w:eastAsia="en-AU"/>
    </w:rPr>
  </w:style>
  <w:style w:type="paragraph" w:customStyle="1" w:styleId="Outline1111">
    <w:name w:val="Outline111_1"/>
    <w:rsid w:val="0051041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Times New Roman"/>
      <w:lang w:eastAsia="en-AU"/>
    </w:rPr>
  </w:style>
  <w:style w:type="paragraph" w:customStyle="1" w:styleId="Outline1121">
    <w:name w:val="Outline112_1"/>
    <w:rsid w:val="0051041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Times New Roman"/>
      <w:lang w:eastAsia="en-AU"/>
    </w:rPr>
  </w:style>
  <w:style w:type="paragraph" w:customStyle="1" w:styleId="Outline1131">
    <w:name w:val="Outline113_1"/>
    <w:rsid w:val="0051041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Times New Roman"/>
      <w:lang w:eastAsia="en-AU"/>
    </w:rPr>
  </w:style>
  <w:style w:type="paragraph" w:customStyle="1" w:styleId="Outline0151">
    <w:name w:val="Outline015_1"/>
    <w:rsid w:val="0051041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Times New Roman"/>
      <w:lang w:eastAsia="en-AU"/>
    </w:rPr>
  </w:style>
  <w:style w:type="paragraph" w:customStyle="1" w:styleId="Outline1151">
    <w:name w:val="Outline115_1"/>
    <w:rsid w:val="0051041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Times New Roman"/>
      <w:lang w:eastAsia="en-AU"/>
    </w:rPr>
  </w:style>
  <w:style w:type="paragraph" w:customStyle="1" w:styleId="Outline1161">
    <w:name w:val="Outline116_1"/>
    <w:rsid w:val="0051041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Times New Roman"/>
      <w:lang w:eastAsia="en-AU"/>
    </w:rPr>
  </w:style>
  <w:style w:type="paragraph" w:customStyle="1" w:styleId="Outline0271">
    <w:name w:val="Outline027_1"/>
    <w:rsid w:val="0051041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Times New Roman"/>
      <w:lang w:eastAsia="en-AU"/>
    </w:rPr>
  </w:style>
  <w:style w:type="paragraph" w:customStyle="1" w:styleId="Outline0611">
    <w:name w:val="Outline061_1"/>
    <w:rsid w:val="0051041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Times New Roman"/>
      <w:lang w:eastAsia="en-AU"/>
    </w:rPr>
  </w:style>
  <w:style w:type="paragraph" w:customStyle="1" w:styleId="Outline0161">
    <w:name w:val="Outline016_1"/>
    <w:rsid w:val="0051041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Times New Roman"/>
      <w:lang w:eastAsia="en-AU"/>
    </w:rPr>
  </w:style>
  <w:style w:type="paragraph" w:customStyle="1" w:styleId="Outline0321">
    <w:name w:val="Outline032_1"/>
    <w:rsid w:val="0051041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Times New Roman"/>
      <w:lang w:eastAsia="en-AU"/>
    </w:rPr>
  </w:style>
  <w:style w:type="paragraph" w:customStyle="1" w:styleId="Outline0301">
    <w:name w:val="Outline030_1"/>
    <w:rsid w:val="0051041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Times New Roman"/>
      <w:lang w:eastAsia="en-AU"/>
    </w:rPr>
  </w:style>
  <w:style w:type="paragraph" w:customStyle="1" w:styleId="Outline0511">
    <w:name w:val="Outline051_1"/>
    <w:rsid w:val="0051041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Times New Roman"/>
      <w:lang w:eastAsia="en-AU"/>
    </w:rPr>
  </w:style>
  <w:style w:type="paragraph" w:customStyle="1" w:styleId="Outline0631">
    <w:name w:val="Outline063_1"/>
    <w:rsid w:val="0051041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Times New Roman"/>
      <w:lang w:eastAsia="en-AU"/>
    </w:rPr>
  </w:style>
  <w:style w:type="paragraph" w:customStyle="1" w:styleId="Outline0351">
    <w:name w:val="Outline035_1"/>
    <w:rsid w:val="0051041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Times New Roman"/>
      <w:lang w:eastAsia="en-AU"/>
    </w:rPr>
  </w:style>
  <w:style w:type="paragraph" w:customStyle="1" w:styleId="Outline0251">
    <w:name w:val="Outline025_1"/>
    <w:rsid w:val="0051041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Times New Roman"/>
      <w:lang w:eastAsia="en-AU"/>
    </w:rPr>
  </w:style>
  <w:style w:type="paragraph" w:customStyle="1" w:styleId="Outline0391">
    <w:name w:val="Outline039_1"/>
    <w:rsid w:val="0051041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Times New Roman"/>
      <w:lang w:eastAsia="en-AU"/>
    </w:rPr>
  </w:style>
  <w:style w:type="paragraph" w:customStyle="1" w:styleId="Outline0191">
    <w:name w:val="Outline019_1"/>
    <w:rsid w:val="0051041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Times New Roman"/>
      <w:lang w:eastAsia="en-AU"/>
    </w:rPr>
  </w:style>
  <w:style w:type="paragraph" w:customStyle="1" w:styleId="Outline0331">
    <w:name w:val="Outline033_1"/>
    <w:rsid w:val="0051041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Times New Roman"/>
      <w:lang w:eastAsia="en-AU"/>
    </w:rPr>
  </w:style>
  <w:style w:type="paragraph" w:customStyle="1" w:styleId="Outline0361">
    <w:name w:val="Outline036_1"/>
    <w:rsid w:val="0051041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Times New Roman"/>
      <w:lang w:eastAsia="en-AU"/>
    </w:rPr>
  </w:style>
  <w:style w:type="paragraph" w:customStyle="1" w:styleId="Outline0051">
    <w:name w:val="Outline005_1"/>
    <w:rsid w:val="0051041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Times New Roman"/>
      <w:lang w:eastAsia="en-AU"/>
    </w:rPr>
  </w:style>
  <w:style w:type="paragraph" w:customStyle="1" w:styleId="Outline0061">
    <w:name w:val="Outline006_1"/>
    <w:rsid w:val="0051041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Times New Roman"/>
      <w:lang w:eastAsia="en-AU"/>
    </w:rPr>
  </w:style>
  <w:style w:type="paragraph" w:customStyle="1" w:styleId="Outline0031">
    <w:name w:val="Outline003_1"/>
    <w:rsid w:val="0051041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Times New Roman"/>
      <w:lang w:eastAsia="en-AU"/>
    </w:rPr>
  </w:style>
  <w:style w:type="paragraph" w:customStyle="1" w:styleId="Outline0751">
    <w:name w:val="Outline075_1"/>
    <w:rsid w:val="0051041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Times New Roman"/>
      <w:lang w:eastAsia="en-AU"/>
    </w:rPr>
  </w:style>
  <w:style w:type="paragraph" w:customStyle="1" w:styleId="Outline0541">
    <w:name w:val="Outline054_1"/>
    <w:rsid w:val="0051041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Times New Roman"/>
      <w:lang w:eastAsia="en-AU"/>
    </w:rPr>
  </w:style>
  <w:style w:type="paragraph" w:customStyle="1" w:styleId="Outline0311">
    <w:name w:val="Outline031_1"/>
    <w:rsid w:val="0051041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Times New Roman"/>
      <w:lang w:eastAsia="en-AU"/>
    </w:rPr>
  </w:style>
  <w:style w:type="paragraph" w:customStyle="1" w:styleId="Outline1361">
    <w:name w:val="Outline136_1"/>
    <w:rsid w:val="0051041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Times New Roman"/>
      <w:lang w:eastAsia="en-AU"/>
    </w:rPr>
  </w:style>
  <w:style w:type="paragraph" w:customStyle="1" w:styleId="Outline1371">
    <w:name w:val="Outline137_1"/>
    <w:rsid w:val="0051041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Times New Roman"/>
      <w:lang w:eastAsia="en-AU"/>
    </w:rPr>
  </w:style>
  <w:style w:type="paragraph" w:customStyle="1" w:styleId="Outline0681">
    <w:name w:val="Outline068_1"/>
    <w:rsid w:val="0051041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Times New Roman"/>
      <w:lang w:eastAsia="en-AU"/>
    </w:rPr>
  </w:style>
  <w:style w:type="paragraph" w:customStyle="1" w:styleId="Outline0081">
    <w:name w:val="Outline008_1"/>
    <w:rsid w:val="0051041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Times New Roman"/>
      <w:lang w:eastAsia="en-AU"/>
    </w:rPr>
  </w:style>
  <w:style w:type="paragraph" w:customStyle="1" w:styleId="Outline0281">
    <w:name w:val="Outline028_1"/>
    <w:rsid w:val="0051041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Times New Roman"/>
      <w:lang w:eastAsia="en-AU"/>
    </w:rPr>
  </w:style>
  <w:style w:type="paragraph" w:customStyle="1" w:styleId="Outline0091">
    <w:name w:val="Outline009_1"/>
    <w:rsid w:val="0051041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Times New Roman"/>
      <w:lang w:eastAsia="en-AU"/>
    </w:rPr>
  </w:style>
  <w:style w:type="paragraph" w:customStyle="1" w:styleId="Outline0561">
    <w:name w:val="Outline056_1"/>
    <w:rsid w:val="0051041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Times New Roman"/>
      <w:lang w:eastAsia="en-AU"/>
    </w:rPr>
  </w:style>
  <w:style w:type="paragraph" w:customStyle="1" w:styleId="Outline0131">
    <w:name w:val="Outline013_1"/>
    <w:rsid w:val="0051041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Times New Roman"/>
      <w:lang w:eastAsia="en-AU"/>
    </w:rPr>
  </w:style>
  <w:style w:type="paragraph" w:customStyle="1" w:styleId="Outline0441">
    <w:name w:val="Outline044_1"/>
    <w:rsid w:val="0051041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Times New Roman"/>
      <w:lang w:eastAsia="en-AU"/>
    </w:rPr>
  </w:style>
  <w:style w:type="paragraph" w:customStyle="1" w:styleId="Outline0601">
    <w:name w:val="Outline060_1"/>
    <w:rsid w:val="0051041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Times New Roman"/>
      <w:lang w:eastAsia="en-AU"/>
    </w:rPr>
  </w:style>
  <w:style w:type="paragraph" w:customStyle="1" w:styleId="Outline1461">
    <w:name w:val="Outline146_1"/>
    <w:rsid w:val="0051041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Times New Roman"/>
      <w:lang w:eastAsia="en-AU"/>
    </w:rPr>
  </w:style>
  <w:style w:type="paragraph" w:customStyle="1" w:styleId="Outline1471">
    <w:name w:val="Outline147_1"/>
    <w:rsid w:val="0051041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Times New Roman"/>
      <w:lang w:eastAsia="en-AU"/>
    </w:rPr>
  </w:style>
  <w:style w:type="paragraph" w:customStyle="1" w:styleId="Outline0421">
    <w:name w:val="Outline042_1"/>
    <w:rsid w:val="0051041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Times New Roman"/>
      <w:lang w:eastAsia="en-AU"/>
    </w:rPr>
  </w:style>
  <w:style w:type="paragraph" w:customStyle="1" w:styleId="Outline0701">
    <w:name w:val="Outline070_1"/>
    <w:rsid w:val="0051041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Times New Roman"/>
      <w:lang w:eastAsia="en-AU"/>
    </w:rPr>
  </w:style>
  <w:style w:type="paragraph" w:customStyle="1" w:styleId="Outline0011">
    <w:name w:val="Outline001_1"/>
    <w:rsid w:val="0051041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Times New Roman"/>
      <w:lang w:eastAsia="en-AU"/>
    </w:rPr>
  </w:style>
  <w:style w:type="paragraph" w:customStyle="1" w:styleId="Outline0141">
    <w:name w:val="Outline014_1"/>
    <w:rsid w:val="0051041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Times New Roman"/>
      <w:lang w:eastAsia="en-AU"/>
    </w:rPr>
  </w:style>
  <w:style w:type="paragraph" w:customStyle="1" w:styleId="Outline0481">
    <w:name w:val="Outline048_1"/>
    <w:rsid w:val="0051041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Times New Roman"/>
      <w:lang w:eastAsia="en-AU"/>
    </w:rPr>
  </w:style>
  <w:style w:type="paragraph" w:customStyle="1" w:styleId="Outline1531">
    <w:name w:val="Outline153_1"/>
    <w:rsid w:val="0051041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Times New Roman"/>
      <w:lang w:eastAsia="en-AU"/>
    </w:rPr>
  </w:style>
  <w:style w:type="paragraph" w:customStyle="1" w:styleId="Outline1541">
    <w:name w:val="Outline154_1"/>
    <w:rsid w:val="0051041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Times New Roman"/>
      <w:lang w:eastAsia="en-AU"/>
    </w:rPr>
  </w:style>
  <w:style w:type="paragraph" w:customStyle="1" w:styleId="Outline1551">
    <w:name w:val="Outline155_1"/>
    <w:rsid w:val="0051041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Times New Roman"/>
      <w:lang w:eastAsia="en-AU"/>
    </w:rPr>
  </w:style>
  <w:style w:type="paragraph" w:customStyle="1" w:styleId="Outline1561">
    <w:name w:val="Outline156_1"/>
    <w:rsid w:val="0051041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Times New Roman"/>
      <w:lang w:eastAsia="en-AU"/>
    </w:rPr>
  </w:style>
  <w:style w:type="paragraph" w:customStyle="1" w:styleId="Outline0551">
    <w:name w:val="Outline055_1"/>
    <w:rsid w:val="0051041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Times New Roman"/>
      <w:lang w:eastAsia="en-AU"/>
    </w:rPr>
  </w:style>
  <w:style w:type="paragraph" w:customStyle="1" w:styleId="Outline1581">
    <w:name w:val="Outline158_1"/>
    <w:rsid w:val="0051041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Times New Roman"/>
      <w:lang w:eastAsia="en-AU"/>
    </w:rPr>
  </w:style>
  <w:style w:type="paragraph" w:customStyle="1" w:styleId="Outline1591">
    <w:name w:val="Outline159_1"/>
    <w:rsid w:val="0051041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Times New Roman"/>
      <w:lang w:eastAsia="en-AU"/>
    </w:rPr>
  </w:style>
  <w:style w:type="paragraph" w:customStyle="1" w:styleId="Outline1601">
    <w:name w:val="Outline160_1"/>
    <w:rsid w:val="0051041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Times New Roman"/>
      <w:lang w:eastAsia="en-AU"/>
    </w:rPr>
  </w:style>
  <w:style w:type="paragraph" w:customStyle="1" w:styleId="Outline0211">
    <w:name w:val="Outline021_1"/>
    <w:rsid w:val="0051041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Times New Roman"/>
      <w:lang w:eastAsia="en-AU"/>
    </w:rPr>
  </w:style>
  <w:style w:type="paragraph" w:customStyle="1" w:styleId="Outline1621">
    <w:name w:val="Outline162_1"/>
    <w:rsid w:val="0051041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Times New Roman"/>
      <w:lang w:eastAsia="en-AU"/>
    </w:rPr>
  </w:style>
  <w:style w:type="paragraph" w:customStyle="1" w:styleId="Outline1631">
    <w:name w:val="Outline163_1"/>
    <w:rsid w:val="0051041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Times New Roman"/>
      <w:lang w:eastAsia="en-AU"/>
    </w:rPr>
  </w:style>
  <w:style w:type="paragraph" w:customStyle="1" w:styleId="Outline1641">
    <w:name w:val="Outline164_1"/>
    <w:rsid w:val="0051041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Times New Roman"/>
      <w:lang w:eastAsia="en-AU"/>
    </w:rPr>
  </w:style>
  <w:style w:type="paragraph" w:customStyle="1" w:styleId="Outline0581">
    <w:name w:val="Outline058_1"/>
    <w:rsid w:val="0051041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Times New Roman"/>
      <w:lang w:eastAsia="en-AU"/>
    </w:rPr>
  </w:style>
  <w:style w:type="paragraph" w:customStyle="1" w:styleId="Outline0661">
    <w:name w:val="Outline066_1"/>
    <w:rsid w:val="0051041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Times New Roman"/>
      <w:lang w:eastAsia="en-AU"/>
    </w:rPr>
  </w:style>
  <w:style w:type="paragraph" w:customStyle="1" w:styleId="Outline0531">
    <w:name w:val="Outline053_1"/>
    <w:rsid w:val="0051041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Times New Roman"/>
      <w:lang w:eastAsia="en-AU"/>
    </w:rPr>
  </w:style>
  <w:style w:type="paragraph" w:customStyle="1" w:styleId="Outline0221">
    <w:name w:val="Outline022_1"/>
    <w:rsid w:val="0051041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Times New Roman"/>
      <w:lang w:eastAsia="en-AU"/>
    </w:rPr>
  </w:style>
  <w:style w:type="paragraph" w:customStyle="1" w:styleId="Outline0071">
    <w:name w:val="Outline007_1"/>
    <w:rsid w:val="0051041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Times New Roman"/>
      <w:lang w:eastAsia="en-AU"/>
    </w:rPr>
  </w:style>
  <w:style w:type="paragraph" w:customStyle="1" w:styleId="Outline0121">
    <w:name w:val="Outline012_1"/>
    <w:rsid w:val="0051041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Times New Roman"/>
      <w:lang w:eastAsia="en-AU"/>
    </w:rPr>
  </w:style>
  <w:style w:type="paragraph" w:customStyle="1" w:styleId="Outline0401">
    <w:name w:val="Outline040_1"/>
    <w:rsid w:val="0051041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Times New Roman"/>
      <w:lang w:eastAsia="en-AU"/>
    </w:rPr>
  </w:style>
  <w:style w:type="paragraph" w:customStyle="1" w:styleId="Outline0651">
    <w:name w:val="Outline065_1"/>
    <w:rsid w:val="0051041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Times New Roman"/>
      <w:lang w:eastAsia="en-AU"/>
    </w:rPr>
  </w:style>
  <w:style w:type="paragraph" w:customStyle="1" w:styleId="Outline0491">
    <w:name w:val="Outline049_1"/>
    <w:rsid w:val="0051041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Times New Roman"/>
      <w:lang w:eastAsia="en-AU"/>
    </w:rPr>
  </w:style>
  <w:style w:type="paragraph" w:customStyle="1" w:styleId="Outline0711">
    <w:name w:val="Outline071_1"/>
    <w:rsid w:val="0051041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Times New Roman"/>
      <w:lang w:eastAsia="en-AU"/>
    </w:rPr>
  </w:style>
  <w:style w:type="paragraph" w:customStyle="1" w:styleId="Outline0371">
    <w:name w:val="Outline037_1"/>
    <w:rsid w:val="0051041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Times New Roman"/>
      <w:lang w:eastAsia="en-AU"/>
    </w:rPr>
  </w:style>
  <w:style w:type="paragraph" w:customStyle="1" w:styleId="Outline0501">
    <w:name w:val="Outline050_1"/>
    <w:rsid w:val="0051041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Times New Roman"/>
      <w:lang w:eastAsia="en-AU"/>
    </w:rPr>
  </w:style>
  <w:style w:type="paragraph" w:customStyle="1" w:styleId="Outline0591">
    <w:name w:val="Outline059_1"/>
    <w:rsid w:val="0051041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Times New Roman"/>
      <w:lang w:eastAsia="en-AU"/>
    </w:rPr>
  </w:style>
  <w:style w:type="paragraph" w:customStyle="1" w:styleId="Outline0691">
    <w:name w:val="Outline069_1"/>
    <w:rsid w:val="0051041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Times New Roman"/>
      <w:lang w:eastAsia="en-AU"/>
    </w:rPr>
  </w:style>
  <w:style w:type="paragraph" w:customStyle="1" w:styleId="Outline1791">
    <w:name w:val="Outline179_1"/>
    <w:rsid w:val="0051041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Times New Roman"/>
      <w:lang w:eastAsia="en-AU"/>
    </w:rPr>
  </w:style>
  <w:style w:type="paragraph" w:customStyle="1" w:styleId="Outline1801">
    <w:name w:val="Outline180_1"/>
    <w:rsid w:val="0051041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Times New Roman"/>
      <w:lang w:eastAsia="en-AU"/>
    </w:rPr>
  </w:style>
  <w:style w:type="paragraph" w:customStyle="1" w:styleId="Outline1811">
    <w:name w:val="Outline181_1"/>
    <w:rsid w:val="0051041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Times New Roman"/>
      <w:lang w:eastAsia="en-AU"/>
    </w:rPr>
  </w:style>
  <w:style w:type="paragraph" w:customStyle="1" w:styleId="Outline1821">
    <w:name w:val="Outline182_1"/>
    <w:rsid w:val="0051041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Times New Roman"/>
      <w:lang w:eastAsia="en-AU"/>
    </w:rPr>
  </w:style>
  <w:style w:type="paragraph" w:customStyle="1" w:styleId="Outline1831">
    <w:name w:val="Outline183_1"/>
    <w:rsid w:val="0051041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Times New Roman"/>
      <w:lang w:eastAsia="en-AU"/>
    </w:rPr>
  </w:style>
  <w:style w:type="paragraph" w:customStyle="1" w:styleId="Outline0451">
    <w:name w:val="Outline045_1"/>
    <w:rsid w:val="0051041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Times New Roman"/>
      <w:lang w:eastAsia="en-AU"/>
    </w:rPr>
  </w:style>
  <w:style w:type="paragraph" w:customStyle="1" w:styleId="Outline0571">
    <w:name w:val="Outline057_1"/>
    <w:rsid w:val="0051041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Times New Roman"/>
      <w:lang w:eastAsia="en-AU"/>
    </w:rPr>
  </w:style>
  <w:style w:type="paragraph" w:customStyle="1" w:styleId="Outline0201">
    <w:name w:val="Outline020_1"/>
    <w:rsid w:val="0051041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Times New Roman"/>
      <w:lang w:eastAsia="en-AU"/>
    </w:rPr>
  </w:style>
  <w:style w:type="paragraph" w:customStyle="1" w:styleId="Outline0461">
    <w:name w:val="Outline046_1"/>
    <w:rsid w:val="0051041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Times New Roman"/>
      <w:lang w:eastAsia="en-AU"/>
    </w:rPr>
  </w:style>
  <w:style w:type="paragraph" w:customStyle="1" w:styleId="Outline0261">
    <w:name w:val="Outline026_1"/>
    <w:rsid w:val="0051041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Times New Roman"/>
      <w:lang w:eastAsia="en-AU"/>
    </w:rPr>
  </w:style>
  <w:style w:type="paragraph" w:customStyle="1" w:styleId="Outline0111">
    <w:name w:val="Outline011_1"/>
    <w:rsid w:val="0051041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Times New Roman"/>
      <w:lang w:eastAsia="en-AU"/>
    </w:rPr>
  </w:style>
  <w:style w:type="paragraph" w:customStyle="1" w:styleId="Outline0341">
    <w:name w:val="Outline034_1"/>
    <w:rsid w:val="0051041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Times New Roman"/>
      <w:lang w:eastAsia="en-AU"/>
    </w:rPr>
  </w:style>
  <w:style w:type="paragraph" w:customStyle="1" w:styleId="Outline1911">
    <w:name w:val="Outline191_1"/>
    <w:rsid w:val="0051041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Times New Roman"/>
      <w:lang w:eastAsia="en-AU"/>
    </w:rPr>
  </w:style>
  <w:style w:type="paragraph" w:customStyle="1" w:styleId="Outline1921">
    <w:name w:val="Outline192_1"/>
    <w:rsid w:val="0051041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Times New Roman"/>
      <w:lang w:eastAsia="en-AU"/>
    </w:rPr>
  </w:style>
  <w:style w:type="paragraph" w:customStyle="1" w:styleId="Outline1931">
    <w:name w:val="Outline193_1"/>
    <w:rsid w:val="0051041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Times New Roman"/>
      <w:lang w:eastAsia="en-AU"/>
    </w:rPr>
  </w:style>
  <w:style w:type="paragraph" w:customStyle="1" w:styleId="Outline1941">
    <w:name w:val="Outline194_1"/>
    <w:rsid w:val="0051041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Times New Roman"/>
      <w:lang w:eastAsia="en-AU"/>
    </w:rPr>
  </w:style>
  <w:style w:type="paragraph" w:customStyle="1" w:styleId="Outline1951">
    <w:name w:val="Outline195_1"/>
    <w:rsid w:val="0051041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Times New Roman"/>
      <w:lang w:eastAsia="en-AU"/>
    </w:rPr>
  </w:style>
  <w:style w:type="paragraph" w:customStyle="1" w:styleId="Outline1961">
    <w:name w:val="Outline196_1"/>
    <w:rsid w:val="0051041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Times New Roman"/>
      <w:lang w:eastAsia="en-AU"/>
    </w:rPr>
  </w:style>
  <w:style w:type="paragraph" w:customStyle="1" w:styleId="Outline1971">
    <w:name w:val="Outline197_1"/>
    <w:rsid w:val="0051041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Times New Roman"/>
      <w:lang w:eastAsia="en-AU"/>
    </w:rPr>
  </w:style>
  <w:style w:type="paragraph" w:customStyle="1" w:styleId="Outline0431">
    <w:name w:val="Outline043_1"/>
    <w:rsid w:val="0051041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Times New Roman"/>
      <w:lang w:eastAsia="en-AU"/>
    </w:rPr>
  </w:style>
  <w:style w:type="paragraph" w:customStyle="1" w:styleId="Outline0231">
    <w:name w:val="Outline023_1"/>
    <w:rsid w:val="0051041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Times New Roman"/>
      <w:lang w:eastAsia="en-AU"/>
    </w:rPr>
  </w:style>
  <w:style w:type="paragraph" w:customStyle="1" w:styleId="Outline0381">
    <w:name w:val="Outline038_1"/>
    <w:rsid w:val="0051041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Times New Roman"/>
      <w:lang w:eastAsia="en-AU"/>
    </w:rPr>
  </w:style>
  <w:style w:type="paragraph" w:customStyle="1" w:styleId="Outline0761">
    <w:name w:val="Outline076_1"/>
    <w:rsid w:val="0051041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Times New Roman"/>
      <w:lang w:eastAsia="en-AU"/>
    </w:rPr>
  </w:style>
  <w:style w:type="paragraph" w:customStyle="1" w:styleId="Outline0641">
    <w:name w:val="Outline064_1"/>
    <w:rsid w:val="0051041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Times New Roman"/>
      <w:lang w:eastAsia="en-AU"/>
    </w:rPr>
  </w:style>
  <w:style w:type="paragraph" w:customStyle="1" w:styleId="Outline0731">
    <w:name w:val="Outline073_1"/>
    <w:rsid w:val="0051041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Times New Roman"/>
      <w:lang w:eastAsia="en-AU"/>
    </w:rPr>
  </w:style>
  <w:style w:type="paragraph" w:customStyle="1" w:styleId="Outline0291">
    <w:name w:val="Outline029_1"/>
    <w:rsid w:val="0051041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Times New Roman"/>
      <w:lang w:eastAsia="en-AU"/>
    </w:rPr>
  </w:style>
  <w:style w:type="paragraph" w:customStyle="1" w:styleId="Outline0101">
    <w:name w:val="Outline010_1"/>
    <w:rsid w:val="0051041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Times New Roman"/>
      <w:lang w:eastAsia="en-AU"/>
    </w:rPr>
  </w:style>
  <w:style w:type="paragraph" w:customStyle="1" w:styleId="Outline0171">
    <w:name w:val="Outline017_1"/>
    <w:rsid w:val="0051041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Arial" w:eastAsia="Times New Roman" w:hAnsi="Arial" w:cs="Times New Roman"/>
      <w:lang w:eastAsia="en-AU"/>
    </w:rPr>
  </w:style>
  <w:style w:type="paragraph" w:customStyle="1" w:styleId="26">
    <w:name w:val="_26"/>
    <w:rsid w:val="0051041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Times New Roman" w:eastAsia="Times New Roman" w:hAnsi="Times New Roman" w:cs="Times New Roman"/>
      <w:sz w:val="24"/>
      <w:lang w:eastAsia="en-AU"/>
    </w:rPr>
  </w:style>
  <w:style w:type="paragraph" w:customStyle="1" w:styleId="25">
    <w:name w:val="_25"/>
    <w:rsid w:val="0051041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jc w:val="both"/>
    </w:pPr>
    <w:rPr>
      <w:rFonts w:ascii="Times New Roman" w:eastAsia="Times New Roman" w:hAnsi="Times New Roman" w:cs="Times New Roman"/>
      <w:sz w:val="24"/>
      <w:lang w:eastAsia="en-AU"/>
    </w:rPr>
  </w:style>
  <w:style w:type="paragraph" w:customStyle="1" w:styleId="24">
    <w:name w:val="_24"/>
    <w:rsid w:val="00510416"/>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160"/>
      <w:jc w:val="both"/>
    </w:pPr>
    <w:rPr>
      <w:rFonts w:ascii="Times New Roman" w:eastAsia="Times New Roman" w:hAnsi="Times New Roman" w:cs="Times New Roman"/>
      <w:sz w:val="24"/>
      <w:lang w:eastAsia="en-AU"/>
    </w:rPr>
  </w:style>
  <w:style w:type="paragraph" w:customStyle="1" w:styleId="23">
    <w:name w:val="_23"/>
    <w:rsid w:val="00510416"/>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0"/>
      <w:jc w:val="both"/>
    </w:pPr>
    <w:rPr>
      <w:rFonts w:ascii="Times New Roman" w:eastAsia="Times New Roman" w:hAnsi="Times New Roman" w:cs="Times New Roman"/>
      <w:sz w:val="24"/>
      <w:lang w:eastAsia="en-AU"/>
    </w:rPr>
  </w:style>
  <w:style w:type="paragraph" w:customStyle="1" w:styleId="22">
    <w:name w:val="_22"/>
    <w:rsid w:val="00510416"/>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0"/>
      <w:jc w:val="both"/>
    </w:pPr>
    <w:rPr>
      <w:rFonts w:ascii="Times New Roman" w:eastAsia="Times New Roman" w:hAnsi="Times New Roman" w:cs="Times New Roman"/>
      <w:sz w:val="24"/>
      <w:lang w:eastAsia="en-AU"/>
    </w:rPr>
  </w:style>
  <w:style w:type="paragraph" w:customStyle="1" w:styleId="21">
    <w:name w:val="_21"/>
    <w:rsid w:val="00510416"/>
    <w:pPr>
      <w:widowControl w:val="0"/>
      <w:tabs>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20"/>
      <w:jc w:val="both"/>
    </w:pPr>
    <w:rPr>
      <w:rFonts w:ascii="Times New Roman" w:eastAsia="Times New Roman" w:hAnsi="Times New Roman" w:cs="Times New Roman"/>
      <w:sz w:val="24"/>
      <w:lang w:eastAsia="en-AU"/>
    </w:rPr>
  </w:style>
  <w:style w:type="paragraph" w:customStyle="1" w:styleId="20">
    <w:name w:val="_20"/>
    <w:rsid w:val="00510416"/>
    <w:pPr>
      <w:widowControl w:val="0"/>
      <w:tabs>
        <w:tab w:val="left" w:pos="5040"/>
        <w:tab w:val="left" w:pos="5760"/>
        <w:tab w:val="left" w:pos="6480"/>
        <w:tab w:val="left" w:pos="7200"/>
        <w:tab w:val="left" w:pos="7920"/>
        <w:tab w:val="left" w:pos="8640"/>
      </w:tabs>
      <w:autoSpaceDE w:val="0"/>
      <w:autoSpaceDN w:val="0"/>
      <w:adjustRightInd w:val="0"/>
      <w:spacing w:after="0" w:line="240" w:lineRule="auto"/>
      <w:ind w:left="5040"/>
      <w:jc w:val="both"/>
    </w:pPr>
    <w:rPr>
      <w:rFonts w:ascii="Times New Roman" w:eastAsia="Times New Roman" w:hAnsi="Times New Roman" w:cs="Times New Roman"/>
      <w:sz w:val="24"/>
      <w:lang w:eastAsia="en-AU"/>
    </w:rPr>
  </w:style>
  <w:style w:type="paragraph" w:customStyle="1" w:styleId="19">
    <w:name w:val="_19"/>
    <w:rsid w:val="00510416"/>
    <w:pPr>
      <w:widowControl w:val="0"/>
      <w:tabs>
        <w:tab w:val="left" w:pos="5760"/>
        <w:tab w:val="left" w:pos="6480"/>
        <w:tab w:val="left" w:pos="7200"/>
        <w:tab w:val="left" w:pos="7920"/>
        <w:tab w:val="left" w:pos="8640"/>
      </w:tabs>
      <w:autoSpaceDE w:val="0"/>
      <w:autoSpaceDN w:val="0"/>
      <w:adjustRightInd w:val="0"/>
      <w:spacing w:after="0" w:line="240" w:lineRule="auto"/>
      <w:ind w:left="5760"/>
      <w:jc w:val="both"/>
    </w:pPr>
    <w:rPr>
      <w:rFonts w:ascii="Times New Roman" w:eastAsia="Times New Roman" w:hAnsi="Times New Roman" w:cs="Times New Roman"/>
      <w:sz w:val="24"/>
      <w:lang w:eastAsia="en-AU"/>
    </w:rPr>
  </w:style>
  <w:style w:type="paragraph" w:customStyle="1" w:styleId="18">
    <w:name w:val="_18"/>
    <w:rsid w:val="00510416"/>
    <w:pPr>
      <w:widowControl w:val="0"/>
      <w:tabs>
        <w:tab w:val="left" w:pos="0"/>
        <w:tab w:val="left" w:pos="720"/>
        <w:tab w:val="left" w:pos="1440"/>
        <w:tab w:val="left" w:pos="2160"/>
      </w:tabs>
      <w:autoSpaceDE w:val="0"/>
      <w:autoSpaceDN w:val="0"/>
      <w:adjustRightInd w:val="0"/>
      <w:spacing w:after="0" w:line="240" w:lineRule="auto"/>
      <w:jc w:val="both"/>
    </w:pPr>
    <w:rPr>
      <w:rFonts w:ascii="Times New Roman" w:eastAsia="Times New Roman" w:hAnsi="Times New Roman" w:cs="Times New Roman"/>
      <w:sz w:val="24"/>
      <w:lang w:eastAsia="en-AU"/>
    </w:rPr>
  </w:style>
  <w:style w:type="paragraph" w:customStyle="1" w:styleId="17">
    <w:name w:val="_17"/>
    <w:rsid w:val="0051041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Times New Roman" w:eastAsia="Times New Roman" w:hAnsi="Times New Roman" w:cs="Times New Roman"/>
      <w:sz w:val="24"/>
      <w:lang w:eastAsia="en-AU"/>
    </w:rPr>
  </w:style>
  <w:style w:type="paragraph" w:customStyle="1" w:styleId="16">
    <w:name w:val="_16"/>
    <w:rsid w:val="0051041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jc w:val="both"/>
    </w:pPr>
    <w:rPr>
      <w:rFonts w:ascii="Times New Roman" w:eastAsia="Times New Roman" w:hAnsi="Times New Roman" w:cs="Times New Roman"/>
      <w:sz w:val="24"/>
      <w:lang w:eastAsia="en-AU"/>
    </w:rPr>
  </w:style>
  <w:style w:type="paragraph" w:customStyle="1" w:styleId="15">
    <w:name w:val="_15"/>
    <w:rsid w:val="00510416"/>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160"/>
      <w:jc w:val="both"/>
    </w:pPr>
    <w:rPr>
      <w:rFonts w:ascii="Times New Roman" w:eastAsia="Times New Roman" w:hAnsi="Times New Roman" w:cs="Times New Roman"/>
      <w:sz w:val="24"/>
      <w:lang w:eastAsia="en-AU"/>
    </w:rPr>
  </w:style>
  <w:style w:type="paragraph" w:customStyle="1" w:styleId="14">
    <w:name w:val="_14"/>
    <w:rsid w:val="00510416"/>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0"/>
      <w:jc w:val="both"/>
    </w:pPr>
    <w:rPr>
      <w:rFonts w:ascii="Times New Roman" w:eastAsia="Times New Roman" w:hAnsi="Times New Roman" w:cs="Times New Roman"/>
      <w:sz w:val="24"/>
      <w:lang w:eastAsia="en-AU"/>
    </w:rPr>
  </w:style>
  <w:style w:type="paragraph" w:customStyle="1" w:styleId="13">
    <w:name w:val="_13"/>
    <w:rsid w:val="00510416"/>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0"/>
      <w:jc w:val="both"/>
    </w:pPr>
    <w:rPr>
      <w:rFonts w:ascii="Times New Roman" w:eastAsia="Times New Roman" w:hAnsi="Times New Roman" w:cs="Times New Roman"/>
      <w:sz w:val="24"/>
      <w:lang w:eastAsia="en-AU"/>
    </w:rPr>
  </w:style>
  <w:style w:type="paragraph" w:customStyle="1" w:styleId="12">
    <w:name w:val="_12"/>
    <w:rsid w:val="00510416"/>
    <w:pPr>
      <w:widowControl w:val="0"/>
      <w:tabs>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20"/>
      <w:jc w:val="both"/>
    </w:pPr>
    <w:rPr>
      <w:rFonts w:ascii="Times New Roman" w:eastAsia="Times New Roman" w:hAnsi="Times New Roman" w:cs="Times New Roman"/>
      <w:sz w:val="24"/>
      <w:lang w:eastAsia="en-AU"/>
    </w:rPr>
  </w:style>
  <w:style w:type="paragraph" w:customStyle="1" w:styleId="11">
    <w:name w:val="_11"/>
    <w:rsid w:val="00510416"/>
    <w:pPr>
      <w:widowControl w:val="0"/>
      <w:tabs>
        <w:tab w:val="left" w:pos="5040"/>
        <w:tab w:val="left" w:pos="5760"/>
        <w:tab w:val="left" w:pos="6480"/>
        <w:tab w:val="left" w:pos="7200"/>
        <w:tab w:val="left" w:pos="7920"/>
        <w:tab w:val="left" w:pos="8640"/>
      </w:tabs>
      <w:autoSpaceDE w:val="0"/>
      <w:autoSpaceDN w:val="0"/>
      <w:adjustRightInd w:val="0"/>
      <w:spacing w:after="0" w:line="240" w:lineRule="auto"/>
      <w:ind w:left="5040"/>
      <w:jc w:val="both"/>
    </w:pPr>
    <w:rPr>
      <w:rFonts w:ascii="Times New Roman" w:eastAsia="Times New Roman" w:hAnsi="Times New Roman" w:cs="Times New Roman"/>
      <w:sz w:val="24"/>
      <w:lang w:eastAsia="en-AU"/>
    </w:rPr>
  </w:style>
  <w:style w:type="paragraph" w:customStyle="1" w:styleId="10">
    <w:name w:val="_10"/>
    <w:rsid w:val="00510416"/>
    <w:pPr>
      <w:widowControl w:val="0"/>
      <w:tabs>
        <w:tab w:val="left" w:pos="5760"/>
        <w:tab w:val="left" w:pos="6480"/>
        <w:tab w:val="left" w:pos="7200"/>
        <w:tab w:val="left" w:pos="7920"/>
        <w:tab w:val="left" w:pos="8640"/>
      </w:tabs>
      <w:autoSpaceDE w:val="0"/>
      <w:autoSpaceDN w:val="0"/>
      <w:adjustRightInd w:val="0"/>
      <w:spacing w:after="0" w:line="240" w:lineRule="auto"/>
      <w:ind w:left="5760"/>
      <w:jc w:val="both"/>
    </w:pPr>
    <w:rPr>
      <w:rFonts w:ascii="Times New Roman" w:eastAsia="Times New Roman" w:hAnsi="Times New Roman" w:cs="Times New Roman"/>
      <w:sz w:val="24"/>
      <w:lang w:eastAsia="en-AU"/>
    </w:rPr>
  </w:style>
  <w:style w:type="paragraph" w:customStyle="1" w:styleId="9">
    <w:name w:val="_9"/>
    <w:rsid w:val="00510416"/>
    <w:pPr>
      <w:widowControl w:val="0"/>
      <w:tabs>
        <w:tab w:val="left" w:pos="0"/>
        <w:tab w:val="left" w:pos="720"/>
        <w:tab w:val="left" w:pos="1440"/>
        <w:tab w:val="left" w:pos="2160"/>
      </w:tabs>
      <w:autoSpaceDE w:val="0"/>
      <w:autoSpaceDN w:val="0"/>
      <w:adjustRightInd w:val="0"/>
      <w:spacing w:after="0" w:line="240" w:lineRule="auto"/>
      <w:jc w:val="both"/>
    </w:pPr>
    <w:rPr>
      <w:rFonts w:ascii="Times New Roman" w:eastAsia="Times New Roman" w:hAnsi="Times New Roman" w:cs="Times New Roman"/>
      <w:sz w:val="24"/>
      <w:lang w:eastAsia="en-AU"/>
    </w:rPr>
  </w:style>
  <w:style w:type="paragraph" w:customStyle="1" w:styleId="8">
    <w:name w:val="_8"/>
    <w:rsid w:val="0051041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Times New Roman" w:eastAsia="Times New Roman" w:hAnsi="Times New Roman" w:cs="Times New Roman"/>
      <w:sz w:val="24"/>
      <w:lang w:eastAsia="en-AU"/>
    </w:rPr>
  </w:style>
  <w:style w:type="paragraph" w:customStyle="1" w:styleId="7">
    <w:name w:val="_7"/>
    <w:rsid w:val="0051041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jc w:val="both"/>
    </w:pPr>
    <w:rPr>
      <w:rFonts w:ascii="Times New Roman" w:eastAsia="Times New Roman" w:hAnsi="Times New Roman" w:cs="Times New Roman"/>
      <w:sz w:val="24"/>
      <w:lang w:eastAsia="en-AU"/>
    </w:rPr>
  </w:style>
  <w:style w:type="paragraph" w:customStyle="1" w:styleId="6">
    <w:name w:val="_6"/>
    <w:rsid w:val="00510416"/>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160"/>
      <w:jc w:val="both"/>
    </w:pPr>
    <w:rPr>
      <w:rFonts w:ascii="Times New Roman" w:eastAsia="Times New Roman" w:hAnsi="Times New Roman" w:cs="Times New Roman"/>
      <w:sz w:val="24"/>
      <w:lang w:eastAsia="en-AU"/>
    </w:rPr>
  </w:style>
  <w:style w:type="paragraph" w:customStyle="1" w:styleId="5">
    <w:name w:val="_5"/>
    <w:rsid w:val="00510416"/>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0"/>
      <w:jc w:val="both"/>
    </w:pPr>
    <w:rPr>
      <w:rFonts w:ascii="Times New Roman" w:eastAsia="Times New Roman" w:hAnsi="Times New Roman" w:cs="Times New Roman"/>
      <w:sz w:val="24"/>
      <w:lang w:eastAsia="en-AU"/>
    </w:rPr>
  </w:style>
  <w:style w:type="paragraph" w:customStyle="1" w:styleId="4">
    <w:name w:val="_4"/>
    <w:rsid w:val="00510416"/>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0"/>
      <w:jc w:val="both"/>
    </w:pPr>
    <w:rPr>
      <w:rFonts w:ascii="Times New Roman" w:eastAsia="Times New Roman" w:hAnsi="Times New Roman" w:cs="Times New Roman"/>
      <w:sz w:val="24"/>
      <w:lang w:eastAsia="en-AU"/>
    </w:rPr>
  </w:style>
  <w:style w:type="paragraph" w:customStyle="1" w:styleId="3">
    <w:name w:val="_3"/>
    <w:rsid w:val="00510416"/>
    <w:pPr>
      <w:widowControl w:val="0"/>
      <w:tabs>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20"/>
      <w:jc w:val="both"/>
    </w:pPr>
    <w:rPr>
      <w:rFonts w:ascii="Times New Roman" w:eastAsia="Times New Roman" w:hAnsi="Times New Roman" w:cs="Times New Roman"/>
      <w:sz w:val="24"/>
      <w:lang w:eastAsia="en-AU"/>
    </w:rPr>
  </w:style>
  <w:style w:type="paragraph" w:customStyle="1" w:styleId="2">
    <w:name w:val="_2"/>
    <w:rsid w:val="00510416"/>
    <w:pPr>
      <w:widowControl w:val="0"/>
      <w:tabs>
        <w:tab w:val="left" w:pos="5040"/>
        <w:tab w:val="left" w:pos="5760"/>
        <w:tab w:val="left" w:pos="6480"/>
        <w:tab w:val="left" w:pos="7200"/>
        <w:tab w:val="left" w:pos="7920"/>
        <w:tab w:val="left" w:pos="8640"/>
      </w:tabs>
      <w:autoSpaceDE w:val="0"/>
      <w:autoSpaceDN w:val="0"/>
      <w:adjustRightInd w:val="0"/>
      <w:spacing w:after="0" w:line="240" w:lineRule="auto"/>
      <w:ind w:left="5040"/>
      <w:jc w:val="both"/>
    </w:pPr>
    <w:rPr>
      <w:rFonts w:ascii="Times New Roman" w:eastAsia="Times New Roman" w:hAnsi="Times New Roman" w:cs="Times New Roman"/>
      <w:sz w:val="24"/>
      <w:lang w:eastAsia="en-AU"/>
    </w:rPr>
  </w:style>
  <w:style w:type="paragraph" w:customStyle="1" w:styleId="1">
    <w:name w:val="_1"/>
    <w:rsid w:val="00510416"/>
    <w:pPr>
      <w:widowControl w:val="0"/>
      <w:tabs>
        <w:tab w:val="left" w:pos="5760"/>
        <w:tab w:val="left" w:pos="6480"/>
        <w:tab w:val="left" w:pos="7200"/>
        <w:tab w:val="left" w:pos="7920"/>
        <w:tab w:val="left" w:pos="8640"/>
      </w:tabs>
      <w:autoSpaceDE w:val="0"/>
      <w:autoSpaceDN w:val="0"/>
      <w:adjustRightInd w:val="0"/>
      <w:spacing w:after="0" w:line="240" w:lineRule="auto"/>
      <w:ind w:left="5760"/>
      <w:jc w:val="both"/>
    </w:pPr>
    <w:rPr>
      <w:rFonts w:ascii="Times New Roman" w:eastAsia="Times New Roman" w:hAnsi="Times New Roman" w:cs="Times New Roman"/>
      <w:sz w:val="24"/>
      <w:lang w:eastAsia="en-AU"/>
    </w:rPr>
  </w:style>
  <w:style w:type="paragraph" w:customStyle="1" w:styleId="a">
    <w:name w:val="_"/>
    <w:rsid w:val="00510416"/>
    <w:pPr>
      <w:widowControl w:val="0"/>
      <w:tabs>
        <w:tab w:val="left" w:pos="0"/>
        <w:tab w:val="left" w:pos="720"/>
        <w:tab w:val="left" w:pos="1440"/>
        <w:tab w:val="left" w:pos="2160"/>
      </w:tabs>
      <w:autoSpaceDE w:val="0"/>
      <w:autoSpaceDN w:val="0"/>
      <w:adjustRightInd w:val="0"/>
      <w:spacing w:after="0" w:line="240" w:lineRule="auto"/>
      <w:jc w:val="both"/>
    </w:pPr>
    <w:rPr>
      <w:rFonts w:ascii="Times New Roman" w:eastAsia="Times New Roman" w:hAnsi="Times New Roman" w:cs="Times New Roman"/>
      <w:sz w:val="24"/>
      <w:lang w:eastAsia="en-AU"/>
    </w:rPr>
  </w:style>
  <w:style w:type="character" w:customStyle="1" w:styleId="DefaultPara">
    <w:name w:val="Default Para"/>
    <w:rsid w:val="00510416"/>
  </w:style>
  <w:style w:type="character" w:customStyle="1" w:styleId="NoSpacingChar">
    <w:name w:val="No Spacing Char"/>
    <w:basedOn w:val="DefaultParagraphFont"/>
    <w:link w:val="NoSpacing"/>
    <w:uiPriority w:val="1"/>
    <w:rsid w:val="00510416"/>
    <w:rPr>
      <w:color w:val="595959" w:themeColor="text1" w:themeTint="A6"/>
      <w:sz w:val="18"/>
    </w:rPr>
  </w:style>
  <w:style w:type="paragraph" w:styleId="NormalIndent">
    <w:name w:val="Normal Indent"/>
    <w:basedOn w:val="Normal"/>
    <w:link w:val="NormalIndentChar"/>
    <w:rsid w:val="00510416"/>
    <w:pPr>
      <w:spacing w:before="100" w:after="0" w:line="312" w:lineRule="auto"/>
      <w:ind w:left="709"/>
    </w:pPr>
    <w:rPr>
      <w:rFonts w:ascii="Arial" w:eastAsia="Times New Roman" w:hAnsi="Arial" w:cs="Times New Roman"/>
    </w:rPr>
  </w:style>
  <w:style w:type="paragraph" w:customStyle="1" w:styleId="AARHeading1">
    <w:name w:val="AAR Heading 1"/>
    <w:basedOn w:val="Normal"/>
    <w:next w:val="AARHeading2"/>
    <w:rsid w:val="00510416"/>
    <w:pPr>
      <w:keepNext/>
      <w:numPr>
        <w:numId w:val="12"/>
      </w:numPr>
      <w:pBdr>
        <w:bottom w:val="single" w:sz="4" w:space="3" w:color="auto"/>
      </w:pBdr>
      <w:spacing w:before="360" w:after="0" w:line="312" w:lineRule="auto"/>
    </w:pPr>
    <w:rPr>
      <w:rFonts w:ascii="Arial" w:eastAsia="Times New Roman" w:hAnsi="Arial" w:cs="Times New Roman"/>
      <w:b/>
      <w:sz w:val="24"/>
      <w:lang w:val="en-AU"/>
    </w:rPr>
  </w:style>
  <w:style w:type="paragraph" w:customStyle="1" w:styleId="AARHeading2">
    <w:name w:val="AAR Heading 2"/>
    <w:basedOn w:val="Normal"/>
    <w:next w:val="NormalIndent"/>
    <w:link w:val="AARHeading2Char"/>
    <w:rsid w:val="00510416"/>
    <w:pPr>
      <w:keepNext/>
      <w:numPr>
        <w:ilvl w:val="1"/>
        <w:numId w:val="12"/>
      </w:numPr>
      <w:spacing w:before="200" w:after="0" w:line="312" w:lineRule="auto"/>
    </w:pPr>
    <w:rPr>
      <w:rFonts w:ascii="Arial" w:eastAsia="Times New Roman" w:hAnsi="Arial" w:cs="Times New Roman"/>
      <w:b/>
    </w:rPr>
  </w:style>
  <w:style w:type="paragraph" w:customStyle="1" w:styleId="AARHeading3">
    <w:name w:val="AAR Heading 3"/>
    <w:basedOn w:val="Normal"/>
    <w:rsid w:val="00510416"/>
    <w:pPr>
      <w:numPr>
        <w:ilvl w:val="2"/>
        <w:numId w:val="12"/>
      </w:numPr>
      <w:spacing w:before="100" w:after="0" w:line="312" w:lineRule="auto"/>
      <w:outlineLvl w:val="2"/>
    </w:pPr>
    <w:rPr>
      <w:rFonts w:ascii="Arial" w:eastAsia="Times New Roman" w:hAnsi="Arial" w:cs="Times New Roman"/>
      <w:lang w:val="en-AU"/>
    </w:rPr>
  </w:style>
  <w:style w:type="paragraph" w:customStyle="1" w:styleId="AARHeading4">
    <w:name w:val="AAR Heading 4"/>
    <w:basedOn w:val="Normal"/>
    <w:rsid w:val="00510416"/>
    <w:pPr>
      <w:numPr>
        <w:ilvl w:val="3"/>
        <w:numId w:val="12"/>
      </w:numPr>
      <w:spacing w:before="100" w:after="0" w:line="312" w:lineRule="auto"/>
      <w:outlineLvl w:val="3"/>
    </w:pPr>
    <w:rPr>
      <w:rFonts w:ascii="Arial" w:eastAsia="Times New Roman" w:hAnsi="Arial" w:cs="Times New Roman"/>
      <w:lang w:val="en-AU"/>
    </w:rPr>
  </w:style>
  <w:style w:type="paragraph" w:customStyle="1" w:styleId="AARHeading5">
    <w:name w:val="AAR Heading 5"/>
    <w:basedOn w:val="Normal"/>
    <w:rsid w:val="00510416"/>
    <w:pPr>
      <w:numPr>
        <w:ilvl w:val="4"/>
        <w:numId w:val="12"/>
      </w:numPr>
      <w:spacing w:before="100" w:after="0" w:line="312" w:lineRule="auto"/>
      <w:outlineLvl w:val="4"/>
    </w:pPr>
    <w:rPr>
      <w:rFonts w:ascii="Arial" w:eastAsia="Times New Roman" w:hAnsi="Arial" w:cs="Times New Roman"/>
      <w:lang w:val="en-AU"/>
    </w:rPr>
  </w:style>
  <w:style w:type="paragraph" w:customStyle="1" w:styleId="AARHeading6">
    <w:name w:val="AAR Heading 6"/>
    <w:basedOn w:val="Normal"/>
    <w:rsid w:val="00510416"/>
    <w:pPr>
      <w:numPr>
        <w:ilvl w:val="5"/>
        <w:numId w:val="12"/>
      </w:numPr>
      <w:spacing w:before="100" w:after="0" w:line="312" w:lineRule="auto"/>
      <w:outlineLvl w:val="5"/>
    </w:pPr>
    <w:rPr>
      <w:rFonts w:ascii="Arial" w:eastAsia="Times New Roman" w:hAnsi="Arial" w:cs="Times New Roman"/>
      <w:lang w:val="en-AU"/>
    </w:rPr>
  </w:style>
  <w:style w:type="character" w:customStyle="1" w:styleId="AARHeading2Char">
    <w:name w:val="AAR Heading 2 Char"/>
    <w:link w:val="AARHeading2"/>
    <w:rsid w:val="00510416"/>
    <w:rPr>
      <w:rFonts w:ascii="Arial" w:eastAsia="Times New Roman" w:hAnsi="Arial" w:cs="Times New Roman"/>
      <w:b/>
    </w:rPr>
  </w:style>
  <w:style w:type="character" w:customStyle="1" w:styleId="NormalIndentChar">
    <w:name w:val="Normal Indent Char"/>
    <w:link w:val="NormalIndent"/>
    <w:rsid w:val="00510416"/>
    <w:rPr>
      <w:rFonts w:ascii="Arial" w:eastAsia="Times New Roman" w:hAnsi="Arial" w:cs="Times New Roman"/>
    </w:rPr>
  </w:style>
  <w:style w:type="paragraph" w:customStyle="1" w:styleId="VLA1">
    <w:name w:val="VLA 1."/>
    <w:aliases w:val="2.,3."/>
    <w:rsid w:val="00510416"/>
    <w:pPr>
      <w:numPr>
        <w:numId w:val="14"/>
      </w:numPr>
      <w:spacing w:line="300" w:lineRule="atLeast"/>
    </w:pPr>
    <w:rPr>
      <w:rFonts w:ascii="Arial" w:eastAsia="Times New Roman" w:hAnsi="Arial" w:cs="Times New Roman"/>
      <w:sz w:val="21"/>
      <w:szCs w:val="24"/>
      <w:lang w:val="en-AU"/>
    </w:rPr>
  </w:style>
  <w:style w:type="paragraph" w:customStyle="1" w:styleId="VLAa">
    <w:name w:val="VLA a."/>
    <w:aliases w:val="b.,c."/>
    <w:rsid w:val="00510416"/>
    <w:pPr>
      <w:numPr>
        <w:ilvl w:val="1"/>
        <w:numId w:val="14"/>
      </w:numPr>
      <w:spacing w:line="300" w:lineRule="atLeast"/>
    </w:pPr>
    <w:rPr>
      <w:rFonts w:ascii="Arial" w:eastAsia="Times New Roman" w:hAnsi="Arial" w:cs="Times New Roman"/>
      <w:sz w:val="21"/>
      <w:szCs w:val="24"/>
      <w:lang w:val="en-AU"/>
    </w:rPr>
  </w:style>
  <w:style w:type="paragraph" w:customStyle="1" w:styleId="VLAi">
    <w:name w:val="VLA i."/>
    <w:aliases w:val="ii.,iii."/>
    <w:rsid w:val="00510416"/>
    <w:pPr>
      <w:numPr>
        <w:ilvl w:val="2"/>
        <w:numId w:val="14"/>
      </w:numPr>
      <w:spacing w:line="300" w:lineRule="atLeast"/>
    </w:pPr>
    <w:rPr>
      <w:rFonts w:ascii="Arial" w:eastAsia="Times New Roman" w:hAnsi="Arial" w:cs="Times New Roman"/>
      <w:sz w:val="21"/>
      <w:szCs w:val="24"/>
      <w:lang w:val="en-AU"/>
    </w:rPr>
  </w:style>
  <w:style w:type="character" w:customStyle="1" w:styleId="skypepnhcontainer">
    <w:name w:val="skype_pnh_container"/>
    <w:basedOn w:val="DefaultParagraphFont"/>
    <w:rsid w:val="00510416"/>
  </w:style>
  <w:style w:type="character" w:customStyle="1" w:styleId="skypepnhtextspan">
    <w:name w:val="skype_pnh_text_span"/>
    <w:basedOn w:val="DefaultParagraphFont"/>
    <w:rsid w:val="00510416"/>
  </w:style>
  <w:style w:type="paragraph" w:customStyle="1" w:styleId="ListBullet1">
    <w:name w:val="List Bullet1"/>
    <w:basedOn w:val="Normal"/>
    <w:rsid w:val="00510416"/>
    <w:pPr>
      <w:numPr>
        <w:numId w:val="20"/>
      </w:numPr>
      <w:spacing w:before="0" w:after="120" w:line="240" w:lineRule="auto"/>
    </w:pPr>
    <w:rPr>
      <w:rFonts w:ascii="Times New Roman" w:eastAsia="Times New Roman" w:hAnsi="Times New Roman" w:cs="Times New Roman"/>
      <w:sz w:val="24"/>
      <w:szCs w:val="24"/>
    </w:rPr>
  </w:style>
  <w:style w:type="character" w:styleId="HTMLCite">
    <w:name w:val="HTML Cite"/>
    <w:basedOn w:val="DefaultParagraphFont"/>
    <w:uiPriority w:val="99"/>
    <w:unhideWhenUsed/>
    <w:rsid w:val="00510416"/>
    <w:rPr>
      <w:i/>
      <w:iCs/>
    </w:rPr>
  </w:style>
  <w:style w:type="character" w:customStyle="1" w:styleId="ipa">
    <w:name w:val="ipa"/>
    <w:basedOn w:val="DefaultParagraphFont"/>
    <w:rsid w:val="00510416"/>
  </w:style>
  <w:style w:type="character" w:customStyle="1" w:styleId="journalname">
    <w:name w:val="journalname"/>
    <w:basedOn w:val="DefaultParagraphFont"/>
    <w:rsid w:val="00510416"/>
  </w:style>
  <w:style w:type="character" w:customStyle="1" w:styleId="Date1">
    <w:name w:val="Date1"/>
    <w:basedOn w:val="DefaultParagraphFont"/>
    <w:rsid w:val="00510416"/>
  </w:style>
  <w:style w:type="paragraph" w:styleId="EndnoteText">
    <w:name w:val="endnote text"/>
    <w:basedOn w:val="Normal"/>
    <w:link w:val="EndnoteTextChar"/>
    <w:uiPriority w:val="99"/>
    <w:semiHidden/>
    <w:unhideWhenUsed/>
    <w:rsid w:val="00412010"/>
    <w:pPr>
      <w:spacing w:before="0" w:after="0" w:line="240" w:lineRule="auto"/>
    </w:pPr>
  </w:style>
  <w:style w:type="character" w:customStyle="1" w:styleId="EndnoteTextChar">
    <w:name w:val="Endnote Text Char"/>
    <w:basedOn w:val="DefaultParagraphFont"/>
    <w:link w:val="EndnoteText"/>
    <w:uiPriority w:val="99"/>
    <w:semiHidden/>
    <w:rsid w:val="00412010"/>
  </w:style>
  <w:style w:type="character" w:styleId="EndnoteReference">
    <w:name w:val="endnote reference"/>
    <w:basedOn w:val="DefaultParagraphFont"/>
    <w:uiPriority w:val="99"/>
    <w:semiHidden/>
    <w:unhideWhenUsed/>
    <w:rsid w:val="00412010"/>
    <w:rPr>
      <w:vertAlign w:val="superscript"/>
    </w:rPr>
  </w:style>
  <w:style w:type="character" w:styleId="FollowedHyperlink">
    <w:name w:val="FollowedHyperlink"/>
    <w:basedOn w:val="DefaultParagraphFont"/>
    <w:uiPriority w:val="99"/>
    <w:semiHidden/>
    <w:unhideWhenUsed/>
    <w:rsid w:val="00E06D58"/>
    <w:rPr>
      <w:color w:val="FDAF3D" w:themeColor="followedHyperlink"/>
      <w:u w:val="single"/>
    </w:rPr>
  </w:style>
  <w:style w:type="paragraph" w:styleId="HTMLPreformatted">
    <w:name w:val="HTML Preformatted"/>
    <w:basedOn w:val="Normal"/>
    <w:link w:val="HTMLPreformattedChar"/>
    <w:uiPriority w:val="99"/>
    <w:semiHidden/>
    <w:unhideWhenUsed/>
    <w:rsid w:val="008533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pPr>
    <w:rPr>
      <w:rFonts w:ascii="Courier New" w:eastAsia="Times New Roman" w:hAnsi="Courier New" w:cs="Courier New"/>
      <w:lang w:val="en-AU" w:eastAsia="en-AU"/>
    </w:rPr>
  </w:style>
  <w:style w:type="character" w:customStyle="1" w:styleId="HTMLPreformattedChar">
    <w:name w:val="HTML Preformatted Char"/>
    <w:basedOn w:val="DefaultParagraphFont"/>
    <w:link w:val="HTMLPreformatted"/>
    <w:uiPriority w:val="99"/>
    <w:semiHidden/>
    <w:rsid w:val="008533F5"/>
    <w:rPr>
      <w:rFonts w:ascii="Courier New" w:eastAsia="Times New Roman" w:hAnsi="Courier New" w:cs="Courier New"/>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269447">
      <w:bodyDiv w:val="1"/>
      <w:marLeft w:val="0"/>
      <w:marRight w:val="0"/>
      <w:marTop w:val="0"/>
      <w:marBottom w:val="0"/>
      <w:divBdr>
        <w:top w:val="none" w:sz="0" w:space="0" w:color="auto"/>
        <w:left w:val="none" w:sz="0" w:space="0" w:color="auto"/>
        <w:bottom w:val="none" w:sz="0" w:space="0" w:color="auto"/>
        <w:right w:val="none" w:sz="0" w:space="0" w:color="auto"/>
      </w:divBdr>
    </w:div>
    <w:div w:id="186256791">
      <w:bodyDiv w:val="1"/>
      <w:marLeft w:val="0"/>
      <w:marRight w:val="0"/>
      <w:marTop w:val="0"/>
      <w:marBottom w:val="0"/>
      <w:divBdr>
        <w:top w:val="none" w:sz="0" w:space="0" w:color="auto"/>
        <w:left w:val="none" w:sz="0" w:space="0" w:color="auto"/>
        <w:bottom w:val="none" w:sz="0" w:space="0" w:color="auto"/>
        <w:right w:val="none" w:sz="0" w:space="0" w:color="auto"/>
      </w:divBdr>
    </w:div>
    <w:div w:id="194848164">
      <w:bodyDiv w:val="1"/>
      <w:marLeft w:val="0"/>
      <w:marRight w:val="0"/>
      <w:marTop w:val="0"/>
      <w:marBottom w:val="0"/>
      <w:divBdr>
        <w:top w:val="none" w:sz="0" w:space="0" w:color="auto"/>
        <w:left w:val="none" w:sz="0" w:space="0" w:color="auto"/>
        <w:bottom w:val="none" w:sz="0" w:space="0" w:color="auto"/>
        <w:right w:val="none" w:sz="0" w:space="0" w:color="auto"/>
      </w:divBdr>
    </w:div>
    <w:div w:id="241255177">
      <w:bodyDiv w:val="1"/>
      <w:marLeft w:val="0"/>
      <w:marRight w:val="0"/>
      <w:marTop w:val="0"/>
      <w:marBottom w:val="0"/>
      <w:divBdr>
        <w:top w:val="none" w:sz="0" w:space="0" w:color="auto"/>
        <w:left w:val="none" w:sz="0" w:space="0" w:color="auto"/>
        <w:bottom w:val="none" w:sz="0" w:space="0" w:color="auto"/>
        <w:right w:val="none" w:sz="0" w:space="0" w:color="auto"/>
      </w:divBdr>
    </w:div>
    <w:div w:id="247887552">
      <w:bodyDiv w:val="1"/>
      <w:marLeft w:val="0"/>
      <w:marRight w:val="0"/>
      <w:marTop w:val="0"/>
      <w:marBottom w:val="0"/>
      <w:divBdr>
        <w:top w:val="none" w:sz="0" w:space="0" w:color="auto"/>
        <w:left w:val="none" w:sz="0" w:space="0" w:color="auto"/>
        <w:bottom w:val="none" w:sz="0" w:space="0" w:color="auto"/>
        <w:right w:val="none" w:sz="0" w:space="0" w:color="auto"/>
      </w:divBdr>
    </w:div>
    <w:div w:id="665012521">
      <w:bodyDiv w:val="1"/>
      <w:marLeft w:val="0"/>
      <w:marRight w:val="0"/>
      <w:marTop w:val="0"/>
      <w:marBottom w:val="0"/>
      <w:divBdr>
        <w:top w:val="none" w:sz="0" w:space="0" w:color="auto"/>
        <w:left w:val="none" w:sz="0" w:space="0" w:color="auto"/>
        <w:bottom w:val="none" w:sz="0" w:space="0" w:color="auto"/>
        <w:right w:val="none" w:sz="0" w:space="0" w:color="auto"/>
      </w:divBdr>
      <w:divsChild>
        <w:div w:id="451941335">
          <w:marLeft w:val="0"/>
          <w:marRight w:val="0"/>
          <w:marTop w:val="0"/>
          <w:marBottom w:val="0"/>
          <w:divBdr>
            <w:top w:val="none" w:sz="0" w:space="0" w:color="auto"/>
            <w:left w:val="none" w:sz="0" w:space="0" w:color="auto"/>
            <w:bottom w:val="none" w:sz="0" w:space="0" w:color="auto"/>
            <w:right w:val="none" w:sz="0" w:space="0" w:color="auto"/>
          </w:divBdr>
          <w:divsChild>
            <w:div w:id="1402362140">
              <w:marLeft w:val="0"/>
              <w:marRight w:val="0"/>
              <w:marTop w:val="0"/>
              <w:marBottom w:val="0"/>
              <w:divBdr>
                <w:top w:val="none" w:sz="0" w:space="0" w:color="auto"/>
                <w:left w:val="none" w:sz="0" w:space="0" w:color="auto"/>
                <w:bottom w:val="none" w:sz="0" w:space="0" w:color="auto"/>
                <w:right w:val="none" w:sz="0" w:space="0" w:color="auto"/>
              </w:divBdr>
              <w:divsChild>
                <w:div w:id="1908608476">
                  <w:marLeft w:val="0"/>
                  <w:marRight w:val="0"/>
                  <w:marTop w:val="0"/>
                  <w:marBottom w:val="0"/>
                  <w:divBdr>
                    <w:top w:val="none" w:sz="0" w:space="0" w:color="auto"/>
                    <w:left w:val="none" w:sz="0" w:space="0" w:color="auto"/>
                    <w:bottom w:val="none" w:sz="0" w:space="0" w:color="auto"/>
                    <w:right w:val="none" w:sz="0" w:space="0" w:color="auto"/>
                  </w:divBdr>
                </w:div>
                <w:div w:id="1013727892">
                  <w:marLeft w:val="0"/>
                  <w:marRight w:val="0"/>
                  <w:marTop w:val="0"/>
                  <w:marBottom w:val="0"/>
                  <w:divBdr>
                    <w:top w:val="none" w:sz="0" w:space="0" w:color="auto"/>
                    <w:left w:val="none" w:sz="0" w:space="0" w:color="auto"/>
                    <w:bottom w:val="none" w:sz="0" w:space="0" w:color="auto"/>
                    <w:right w:val="none" w:sz="0" w:space="0" w:color="auto"/>
                  </w:divBdr>
                </w:div>
                <w:div w:id="997071245">
                  <w:marLeft w:val="0"/>
                  <w:marRight w:val="0"/>
                  <w:marTop w:val="0"/>
                  <w:marBottom w:val="0"/>
                  <w:divBdr>
                    <w:top w:val="none" w:sz="0" w:space="0" w:color="auto"/>
                    <w:left w:val="none" w:sz="0" w:space="0" w:color="auto"/>
                    <w:bottom w:val="none" w:sz="0" w:space="0" w:color="auto"/>
                    <w:right w:val="none" w:sz="0" w:space="0" w:color="auto"/>
                  </w:divBdr>
                </w:div>
                <w:div w:id="939409677">
                  <w:marLeft w:val="0"/>
                  <w:marRight w:val="0"/>
                  <w:marTop w:val="0"/>
                  <w:marBottom w:val="0"/>
                  <w:divBdr>
                    <w:top w:val="none" w:sz="0" w:space="0" w:color="auto"/>
                    <w:left w:val="none" w:sz="0" w:space="0" w:color="auto"/>
                    <w:bottom w:val="none" w:sz="0" w:space="0" w:color="auto"/>
                    <w:right w:val="none" w:sz="0" w:space="0" w:color="auto"/>
                  </w:divBdr>
                </w:div>
                <w:div w:id="42939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024835">
      <w:bodyDiv w:val="1"/>
      <w:marLeft w:val="0"/>
      <w:marRight w:val="0"/>
      <w:marTop w:val="0"/>
      <w:marBottom w:val="0"/>
      <w:divBdr>
        <w:top w:val="none" w:sz="0" w:space="0" w:color="auto"/>
        <w:left w:val="none" w:sz="0" w:space="0" w:color="auto"/>
        <w:bottom w:val="none" w:sz="0" w:space="0" w:color="auto"/>
        <w:right w:val="none" w:sz="0" w:space="0" w:color="auto"/>
      </w:divBdr>
    </w:div>
    <w:div w:id="818498667">
      <w:bodyDiv w:val="1"/>
      <w:marLeft w:val="0"/>
      <w:marRight w:val="0"/>
      <w:marTop w:val="0"/>
      <w:marBottom w:val="0"/>
      <w:divBdr>
        <w:top w:val="none" w:sz="0" w:space="0" w:color="auto"/>
        <w:left w:val="none" w:sz="0" w:space="0" w:color="auto"/>
        <w:bottom w:val="none" w:sz="0" w:space="0" w:color="auto"/>
        <w:right w:val="none" w:sz="0" w:space="0" w:color="auto"/>
      </w:divBdr>
    </w:div>
    <w:div w:id="870729042">
      <w:bodyDiv w:val="1"/>
      <w:marLeft w:val="0"/>
      <w:marRight w:val="0"/>
      <w:marTop w:val="0"/>
      <w:marBottom w:val="0"/>
      <w:divBdr>
        <w:top w:val="none" w:sz="0" w:space="0" w:color="auto"/>
        <w:left w:val="none" w:sz="0" w:space="0" w:color="auto"/>
        <w:bottom w:val="none" w:sz="0" w:space="0" w:color="auto"/>
        <w:right w:val="none" w:sz="0" w:space="0" w:color="auto"/>
      </w:divBdr>
      <w:divsChild>
        <w:div w:id="2143033974">
          <w:marLeft w:val="0"/>
          <w:marRight w:val="0"/>
          <w:marTop w:val="0"/>
          <w:marBottom w:val="0"/>
          <w:divBdr>
            <w:top w:val="none" w:sz="0" w:space="0" w:color="auto"/>
            <w:left w:val="none" w:sz="0" w:space="0" w:color="auto"/>
            <w:bottom w:val="none" w:sz="0" w:space="0" w:color="auto"/>
            <w:right w:val="none" w:sz="0" w:space="0" w:color="auto"/>
          </w:divBdr>
        </w:div>
      </w:divsChild>
    </w:div>
    <w:div w:id="881136957">
      <w:bodyDiv w:val="1"/>
      <w:marLeft w:val="0"/>
      <w:marRight w:val="0"/>
      <w:marTop w:val="0"/>
      <w:marBottom w:val="0"/>
      <w:divBdr>
        <w:top w:val="none" w:sz="0" w:space="0" w:color="auto"/>
        <w:left w:val="none" w:sz="0" w:space="0" w:color="auto"/>
        <w:bottom w:val="none" w:sz="0" w:space="0" w:color="auto"/>
        <w:right w:val="none" w:sz="0" w:space="0" w:color="auto"/>
      </w:divBdr>
    </w:div>
    <w:div w:id="950010584">
      <w:bodyDiv w:val="1"/>
      <w:marLeft w:val="0"/>
      <w:marRight w:val="0"/>
      <w:marTop w:val="0"/>
      <w:marBottom w:val="0"/>
      <w:divBdr>
        <w:top w:val="none" w:sz="0" w:space="0" w:color="auto"/>
        <w:left w:val="none" w:sz="0" w:space="0" w:color="auto"/>
        <w:bottom w:val="none" w:sz="0" w:space="0" w:color="auto"/>
        <w:right w:val="none" w:sz="0" w:space="0" w:color="auto"/>
      </w:divBdr>
    </w:div>
    <w:div w:id="1141385059">
      <w:bodyDiv w:val="1"/>
      <w:marLeft w:val="0"/>
      <w:marRight w:val="0"/>
      <w:marTop w:val="0"/>
      <w:marBottom w:val="0"/>
      <w:divBdr>
        <w:top w:val="none" w:sz="0" w:space="0" w:color="auto"/>
        <w:left w:val="none" w:sz="0" w:space="0" w:color="auto"/>
        <w:bottom w:val="none" w:sz="0" w:space="0" w:color="auto"/>
        <w:right w:val="none" w:sz="0" w:space="0" w:color="auto"/>
      </w:divBdr>
    </w:div>
    <w:div w:id="1153060412">
      <w:bodyDiv w:val="1"/>
      <w:marLeft w:val="0"/>
      <w:marRight w:val="0"/>
      <w:marTop w:val="0"/>
      <w:marBottom w:val="0"/>
      <w:divBdr>
        <w:top w:val="none" w:sz="0" w:space="0" w:color="auto"/>
        <w:left w:val="none" w:sz="0" w:space="0" w:color="auto"/>
        <w:bottom w:val="none" w:sz="0" w:space="0" w:color="auto"/>
        <w:right w:val="none" w:sz="0" w:space="0" w:color="auto"/>
      </w:divBdr>
      <w:divsChild>
        <w:div w:id="1907834092">
          <w:marLeft w:val="0"/>
          <w:marRight w:val="0"/>
          <w:marTop w:val="100"/>
          <w:marBottom w:val="100"/>
          <w:divBdr>
            <w:top w:val="none" w:sz="0" w:space="0" w:color="auto"/>
            <w:left w:val="none" w:sz="0" w:space="0" w:color="auto"/>
            <w:bottom w:val="none" w:sz="0" w:space="0" w:color="auto"/>
            <w:right w:val="none" w:sz="0" w:space="0" w:color="auto"/>
          </w:divBdr>
          <w:divsChild>
            <w:div w:id="1368680652">
              <w:marLeft w:val="0"/>
              <w:marRight w:val="0"/>
              <w:marTop w:val="0"/>
              <w:marBottom w:val="0"/>
              <w:divBdr>
                <w:top w:val="none" w:sz="0" w:space="0" w:color="auto"/>
                <w:left w:val="none" w:sz="0" w:space="0" w:color="auto"/>
                <w:bottom w:val="none" w:sz="0" w:space="0" w:color="auto"/>
                <w:right w:val="none" w:sz="0" w:space="0" w:color="auto"/>
              </w:divBdr>
              <w:divsChild>
                <w:div w:id="170028182">
                  <w:marLeft w:val="0"/>
                  <w:marRight w:val="0"/>
                  <w:marTop w:val="0"/>
                  <w:marBottom w:val="0"/>
                  <w:divBdr>
                    <w:top w:val="none" w:sz="0" w:space="0" w:color="auto"/>
                    <w:left w:val="none" w:sz="0" w:space="0" w:color="auto"/>
                    <w:bottom w:val="none" w:sz="0" w:space="0" w:color="auto"/>
                    <w:right w:val="none" w:sz="0" w:space="0" w:color="auto"/>
                  </w:divBdr>
                  <w:divsChild>
                    <w:div w:id="937522818">
                      <w:marLeft w:val="0"/>
                      <w:marRight w:val="0"/>
                      <w:marTop w:val="0"/>
                      <w:marBottom w:val="0"/>
                      <w:divBdr>
                        <w:top w:val="none" w:sz="0" w:space="0" w:color="auto"/>
                        <w:left w:val="none" w:sz="0" w:space="0" w:color="auto"/>
                        <w:bottom w:val="none" w:sz="0" w:space="0" w:color="auto"/>
                        <w:right w:val="none" w:sz="0" w:space="0" w:color="auto"/>
                      </w:divBdr>
                      <w:divsChild>
                        <w:div w:id="134165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4890002">
      <w:bodyDiv w:val="1"/>
      <w:marLeft w:val="0"/>
      <w:marRight w:val="0"/>
      <w:marTop w:val="0"/>
      <w:marBottom w:val="0"/>
      <w:divBdr>
        <w:top w:val="none" w:sz="0" w:space="0" w:color="auto"/>
        <w:left w:val="none" w:sz="0" w:space="0" w:color="auto"/>
        <w:bottom w:val="none" w:sz="0" w:space="0" w:color="auto"/>
        <w:right w:val="none" w:sz="0" w:space="0" w:color="auto"/>
      </w:divBdr>
      <w:divsChild>
        <w:div w:id="2098673827">
          <w:marLeft w:val="0"/>
          <w:marRight w:val="0"/>
          <w:marTop w:val="0"/>
          <w:marBottom w:val="0"/>
          <w:divBdr>
            <w:top w:val="none" w:sz="0" w:space="0" w:color="auto"/>
            <w:left w:val="none" w:sz="0" w:space="0" w:color="auto"/>
            <w:bottom w:val="none" w:sz="0" w:space="0" w:color="auto"/>
            <w:right w:val="none" w:sz="0" w:space="0" w:color="auto"/>
          </w:divBdr>
        </w:div>
      </w:divsChild>
    </w:div>
    <w:div w:id="1345323068">
      <w:bodyDiv w:val="1"/>
      <w:marLeft w:val="0"/>
      <w:marRight w:val="0"/>
      <w:marTop w:val="0"/>
      <w:marBottom w:val="0"/>
      <w:divBdr>
        <w:top w:val="none" w:sz="0" w:space="0" w:color="auto"/>
        <w:left w:val="none" w:sz="0" w:space="0" w:color="auto"/>
        <w:bottom w:val="none" w:sz="0" w:space="0" w:color="auto"/>
        <w:right w:val="none" w:sz="0" w:space="0" w:color="auto"/>
      </w:divBdr>
    </w:div>
    <w:div w:id="1479225203">
      <w:bodyDiv w:val="1"/>
      <w:marLeft w:val="0"/>
      <w:marRight w:val="0"/>
      <w:marTop w:val="0"/>
      <w:marBottom w:val="0"/>
      <w:divBdr>
        <w:top w:val="none" w:sz="0" w:space="0" w:color="auto"/>
        <w:left w:val="none" w:sz="0" w:space="0" w:color="auto"/>
        <w:bottom w:val="none" w:sz="0" w:space="0" w:color="auto"/>
        <w:right w:val="none" w:sz="0" w:space="0" w:color="auto"/>
      </w:divBdr>
      <w:divsChild>
        <w:div w:id="1166163988">
          <w:marLeft w:val="0"/>
          <w:marRight w:val="0"/>
          <w:marTop w:val="0"/>
          <w:marBottom w:val="0"/>
          <w:divBdr>
            <w:top w:val="none" w:sz="0" w:space="0" w:color="auto"/>
            <w:left w:val="none" w:sz="0" w:space="0" w:color="auto"/>
            <w:bottom w:val="none" w:sz="0" w:space="0" w:color="auto"/>
            <w:right w:val="none" w:sz="0" w:space="0" w:color="auto"/>
          </w:divBdr>
        </w:div>
      </w:divsChild>
    </w:div>
    <w:div w:id="1599362526">
      <w:bodyDiv w:val="1"/>
      <w:marLeft w:val="0"/>
      <w:marRight w:val="0"/>
      <w:marTop w:val="0"/>
      <w:marBottom w:val="0"/>
      <w:divBdr>
        <w:top w:val="none" w:sz="0" w:space="0" w:color="auto"/>
        <w:left w:val="none" w:sz="0" w:space="0" w:color="auto"/>
        <w:bottom w:val="none" w:sz="0" w:space="0" w:color="auto"/>
        <w:right w:val="none" w:sz="0" w:space="0" w:color="auto"/>
      </w:divBdr>
      <w:divsChild>
        <w:div w:id="712116153">
          <w:marLeft w:val="0"/>
          <w:marRight w:val="0"/>
          <w:marTop w:val="0"/>
          <w:marBottom w:val="0"/>
          <w:divBdr>
            <w:top w:val="none" w:sz="0" w:space="0" w:color="auto"/>
            <w:left w:val="none" w:sz="0" w:space="0" w:color="auto"/>
            <w:bottom w:val="none" w:sz="0" w:space="0" w:color="auto"/>
            <w:right w:val="none" w:sz="0" w:space="0" w:color="auto"/>
          </w:divBdr>
          <w:divsChild>
            <w:div w:id="1546520461">
              <w:marLeft w:val="0"/>
              <w:marRight w:val="0"/>
              <w:marTop w:val="0"/>
              <w:marBottom w:val="0"/>
              <w:divBdr>
                <w:top w:val="none" w:sz="0" w:space="0" w:color="auto"/>
                <w:left w:val="none" w:sz="0" w:space="0" w:color="auto"/>
                <w:bottom w:val="none" w:sz="0" w:space="0" w:color="auto"/>
                <w:right w:val="none" w:sz="0" w:space="0" w:color="auto"/>
              </w:divBdr>
              <w:divsChild>
                <w:div w:id="1079525296">
                  <w:marLeft w:val="0"/>
                  <w:marRight w:val="0"/>
                  <w:marTop w:val="0"/>
                  <w:marBottom w:val="0"/>
                  <w:divBdr>
                    <w:top w:val="none" w:sz="0" w:space="0" w:color="auto"/>
                    <w:left w:val="none" w:sz="0" w:space="0" w:color="auto"/>
                    <w:bottom w:val="none" w:sz="0" w:space="0" w:color="auto"/>
                    <w:right w:val="none" w:sz="0" w:space="0" w:color="auto"/>
                  </w:divBdr>
                  <w:divsChild>
                    <w:div w:id="149560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3710767">
      <w:bodyDiv w:val="1"/>
      <w:marLeft w:val="0"/>
      <w:marRight w:val="0"/>
      <w:marTop w:val="0"/>
      <w:marBottom w:val="0"/>
      <w:divBdr>
        <w:top w:val="none" w:sz="0" w:space="0" w:color="auto"/>
        <w:left w:val="none" w:sz="0" w:space="0" w:color="auto"/>
        <w:bottom w:val="none" w:sz="0" w:space="0" w:color="auto"/>
        <w:right w:val="none" w:sz="0" w:space="0" w:color="auto"/>
      </w:divBdr>
    </w:div>
    <w:div w:id="1659840102">
      <w:bodyDiv w:val="1"/>
      <w:marLeft w:val="0"/>
      <w:marRight w:val="0"/>
      <w:marTop w:val="0"/>
      <w:marBottom w:val="0"/>
      <w:divBdr>
        <w:top w:val="none" w:sz="0" w:space="0" w:color="auto"/>
        <w:left w:val="none" w:sz="0" w:space="0" w:color="auto"/>
        <w:bottom w:val="none" w:sz="0" w:space="0" w:color="auto"/>
        <w:right w:val="none" w:sz="0" w:space="0" w:color="auto"/>
      </w:divBdr>
      <w:divsChild>
        <w:div w:id="484469826">
          <w:marLeft w:val="0"/>
          <w:marRight w:val="0"/>
          <w:marTop w:val="0"/>
          <w:marBottom w:val="0"/>
          <w:divBdr>
            <w:top w:val="none" w:sz="0" w:space="0" w:color="auto"/>
            <w:left w:val="none" w:sz="0" w:space="0" w:color="auto"/>
            <w:bottom w:val="none" w:sz="0" w:space="0" w:color="auto"/>
            <w:right w:val="none" w:sz="0" w:space="0" w:color="auto"/>
          </w:divBdr>
        </w:div>
        <w:div w:id="961960610">
          <w:marLeft w:val="0"/>
          <w:marRight w:val="0"/>
          <w:marTop w:val="0"/>
          <w:marBottom w:val="0"/>
          <w:divBdr>
            <w:top w:val="none" w:sz="0" w:space="0" w:color="auto"/>
            <w:left w:val="none" w:sz="0" w:space="0" w:color="auto"/>
            <w:bottom w:val="none" w:sz="0" w:space="0" w:color="auto"/>
            <w:right w:val="none" w:sz="0" w:space="0" w:color="auto"/>
          </w:divBdr>
        </w:div>
        <w:div w:id="381446961">
          <w:marLeft w:val="0"/>
          <w:marRight w:val="0"/>
          <w:marTop w:val="0"/>
          <w:marBottom w:val="0"/>
          <w:divBdr>
            <w:top w:val="none" w:sz="0" w:space="0" w:color="auto"/>
            <w:left w:val="none" w:sz="0" w:space="0" w:color="auto"/>
            <w:bottom w:val="none" w:sz="0" w:space="0" w:color="auto"/>
            <w:right w:val="none" w:sz="0" w:space="0" w:color="auto"/>
          </w:divBdr>
        </w:div>
        <w:div w:id="1494569691">
          <w:marLeft w:val="0"/>
          <w:marRight w:val="0"/>
          <w:marTop w:val="0"/>
          <w:marBottom w:val="0"/>
          <w:divBdr>
            <w:top w:val="none" w:sz="0" w:space="0" w:color="auto"/>
            <w:left w:val="none" w:sz="0" w:space="0" w:color="auto"/>
            <w:bottom w:val="none" w:sz="0" w:space="0" w:color="auto"/>
            <w:right w:val="none" w:sz="0" w:space="0" w:color="auto"/>
          </w:divBdr>
        </w:div>
        <w:div w:id="1185316748">
          <w:marLeft w:val="0"/>
          <w:marRight w:val="0"/>
          <w:marTop w:val="0"/>
          <w:marBottom w:val="0"/>
          <w:divBdr>
            <w:top w:val="none" w:sz="0" w:space="0" w:color="auto"/>
            <w:left w:val="none" w:sz="0" w:space="0" w:color="auto"/>
            <w:bottom w:val="none" w:sz="0" w:space="0" w:color="auto"/>
            <w:right w:val="none" w:sz="0" w:space="0" w:color="auto"/>
          </w:divBdr>
        </w:div>
        <w:div w:id="1471286489">
          <w:marLeft w:val="0"/>
          <w:marRight w:val="0"/>
          <w:marTop w:val="0"/>
          <w:marBottom w:val="0"/>
          <w:divBdr>
            <w:top w:val="none" w:sz="0" w:space="0" w:color="auto"/>
            <w:left w:val="none" w:sz="0" w:space="0" w:color="auto"/>
            <w:bottom w:val="none" w:sz="0" w:space="0" w:color="auto"/>
            <w:right w:val="none" w:sz="0" w:space="0" w:color="auto"/>
          </w:divBdr>
        </w:div>
        <w:div w:id="2093306495">
          <w:marLeft w:val="0"/>
          <w:marRight w:val="0"/>
          <w:marTop w:val="0"/>
          <w:marBottom w:val="0"/>
          <w:divBdr>
            <w:top w:val="none" w:sz="0" w:space="0" w:color="auto"/>
            <w:left w:val="none" w:sz="0" w:space="0" w:color="auto"/>
            <w:bottom w:val="none" w:sz="0" w:space="0" w:color="auto"/>
            <w:right w:val="none" w:sz="0" w:space="0" w:color="auto"/>
          </w:divBdr>
        </w:div>
      </w:divsChild>
    </w:div>
    <w:div w:id="1683125227">
      <w:bodyDiv w:val="1"/>
      <w:marLeft w:val="0"/>
      <w:marRight w:val="0"/>
      <w:marTop w:val="0"/>
      <w:marBottom w:val="0"/>
      <w:divBdr>
        <w:top w:val="none" w:sz="0" w:space="0" w:color="auto"/>
        <w:left w:val="none" w:sz="0" w:space="0" w:color="auto"/>
        <w:bottom w:val="none" w:sz="0" w:space="0" w:color="auto"/>
        <w:right w:val="none" w:sz="0" w:space="0" w:color="auto"/>
      </w:divBdr>
    </w:div>
    <w:div w:id="1801460502">
      <w:bodyDiv w:val="1"/>
      <w:marLeft w:val="0"/>
      <w:marRight w:val="0"/>
      <w:marTop w:val="0"/>
      <w:marBottom w:val="0"/>
      <w:divBdr>
        <w:top w:val="none" w:sz="0" w:space="0" w:color="auto"/>
        <w:left w:val="none" w:sz="0" w:space="0" w:color="auto"/>
        <w:bottom w:val="none" w:sz="0" w:space="0" w:color="auto"/>
        <w:right w:val="none" w:sz="0" w:space="0" w:color="auto"/>
      </w:divBdr>
      <w:divsChild>
        <w:div w:id="1609120714">
          <w:marLeft w:val="0"/>
          <w:marRight w:val="0"/>
          <w:marTop w:val="0"/>
          <w:marBottom w:val="0"/>
          <w:divBdr>
            <w:top w:val="none" w:sz="0" w:space="0" w:color="auto"/>
            <w:left w:val="none" w:sz="0" w:space="0" w:color="auto"/>
            <w:bottom w:val="none" w:sz="0" w:space="0" w:color="auto"/>
            <w:right w:val="none" w:sz="0" w:space="0" w:color="auto"/>
          </w:divBdr>
        </w:div>
        <w:div w:id="1038553656">
          <w:marLeft w:val="0"/>
          <w:marRight w:val="0"/>
          <w:marTop w:val="0"/>
          <w:marBottom w:val="0"/>
          <w:divBdr>
            <w:top w:val="none" w:sz="0" w:space="0" w:color="auto"/>
            <w:left w:val="none" w:sz="0" w:space="0" w:color="auto"/>
            <w:bottom w:val="none" w:sz="0" w:space="0" w:color="auto"/>
            <w:right w:val="none" w:sz="0" w:space="0" w:color="auto"/>
          </w:divBdr>
        </w:div>
        <w:div w:id="2117822535">
          <w:marLeft w:val="0"/>
          <w:marRight w:val="0"/>
          <w:marTop w:val="0"/>
          <w:marBottom w:val="0"/>
          <w:divBdr>
            <w:top w:val="none" w:sz="0" w:space="0" w:color="auto"/>
            <w:left w:val="none" w:sz="0" w:space="0" w:color="auto"/>
            <w:bottom w:val="none" w:sz="0" w:space="0" w:color="auto"/>
            <w:right w:val="none" w:sz="0" w:space="0" w:color="auto"/>
          </w:divBdr>
        </w:div>
        <w:div w:id="183860646">
          <w:marLeft w:val="0"/>
          <w:marRight w:val="0"/>
          <w:marTop w:val="0"/>
          <w:marBottom w:val="0"/>
          <w:divBdr>
            <w:top w:val="none" w:sz="0" w:space="0" w:color="auto"/>
            <w:left w:val="none" w:sz="0" w:space="0" w:color="auto"/>
            <w:bottom w:val="none" w:sz="0" w:space="0" w:color="auto"/>
            <w:right w:val="none" w:sz="0" w:space="0" w:color="auto"/>
          </w:divBdr>
        </w:div>
        <w:div w:id="1817603449">
          <w:marLeft w:val="0"/>
          <w:marRight w:val="0"/>
          <w:marTop w:val="0"/>
          <w:marBottom w:val="0"/>
          <w:divBdr>
            <w:top w:val="none" w:sz="0" w:space="0" w:color="auto"/>
            <w:left w:val="none" w:sz="0" w:space="0" w:color="auto"/>
            <w:bottom w:val="none" w:sz="0" w:space="0" w:color="auto"/>
            <w:right w:val="none" w:sz="0" w:space="0" w:color="auto"/>
          </w:divBdr>
        </w:div>
        <w:div w:id="1669484796">
          <w:marLeft w:val="0"/>
          <w:marRight w:val="0"/>
          <w:marTop w:val="0"/>
          <w:marBottom w:val="0"/>
          <w:divBdr>
            <w:top w:val="none" w:sz="0" w:space="0" w:color="auto"/>
            <w:left w:val="none" w:sz="0" w:space="0" w:color="auto"/>
            <w:bottom w:val="none" w:sz="0" w:space="0" w:color="auto"/>
            <w:right w:val="none" w:sz="0" w:space="0" w:color="auto"/>
          </w:divBdr>
        </w:div>
        <w:div w:id="1712070268">
          <w:marLeft w:val="0"/>
          <w:marRight w:val="0"/>
          <w:marTop w:val="0"/>
          <w:marBottom w:val="0"/>
          <w:divBdr>
            <w:top w:val="none" w:sz="0" w:space="0" w:color="auto"/>
            <w:left w:val="none" w:sz="0" w:space="0" w:color="auto"/>
            <w:bottom w:val="none" w:sz="0" w:space="0" w:color="auto"/>
            <w:right w:val="none" w:sz="0" w:space="0" w:color="auto"/>
          </w:divBdr>
        </w:div>
        <w:div w:id="2095780944">
          <w:marLeft w:val="0"/>
          <w:marRight w:val="0"/>
          <w:marTop w:val="0"/>
          <w:marBottom w:val="0"/>
          <w:divBdr>
            <w:top w:val="none" w:sz="0" w:space="0" w:color="auto"/>
            <w:left w:val="none" w:sz="0" w:space="0" w:color="auto"/>
            <w:bottom w:val="none" w:sz="0" w:space="0" w:color="auto"/>
            <w:right w:val="none" w:sz="0" w:space="0" w:color="auto"/>
          </w:divBdr>
        </w:div>
        <w:div w:id="1596279766">
          <w:marLeft w:val="0"/>
          <w:marRight w:val="0"/>
          <w:marTop w:val="0"/>
          <w:marBottom w:val="0"/>
          <w:divBdr>
            <w:top w:val="none" w:sz="0" w:space="0" w:color="auto"/>
            <w:left w:val="none" w:sz="0" w:space="0" w:color="auto"/>
            <w:bottom w:val="none" w:sz="0" w:space="0" w:color="auto"/>
            <w:right w:val="none" w:sz="0" w:space="0" w:color="auto"/>
          </w:divBdr>
        </w:div>
        <w:div w:id="2095006394">
          <w:marLeft w:val="0"/>
          <w:marRight w:val="0"/>
          <w:marTop w:val="0"/>
          <w:marBottom w:val="0"/>
          <w:divBdr>
            <w:top w:val="none" w:sz="0" w:space="0" w:color="auto"/>
            <w:left w:val="none" w:sz="0" w:space="0" w:color="auto"/>
            <w:bottom w:val="none" w:sz="0" w:space="0" w:color="auto"/>
            <w:right w:val="none" w:sz="0" w:space="0" w:color="auto"/>
          </w:divBdr>
        </w:div>
        <w:div w:id="1874075997">
          <w:marLeft w:val="0"/>
          <w:marRight w:val="0"/>
          <w:marTop w:val="0"/>
          <w:marBottom w:val="0"/>
          <w:divBdr>
            <w:top w:val="none" w:sz="0" w:space="0" w:color="auto"/>
            <w:left w:val="none" w:sz="0" w:space="0" w:color="auto"/>
            <w:bottom w:val="none" w:sz="0" w:space="0" w:color="auto"/>
            <w:right w:val="none" w:sz="0" w:space="0" w:color="auto"/>
          </w:divBdr>
        </w:div>
        <w:div w:id="154028376">
          <w:marLeft w:val="0"/>
          <w:marRight w:val="0"/>
          <w:marTop w:val="0"/>
          <w:marBottom w:val="0"/>
          <w:divBdr>
            <w:top w:val="none" w:sz="0" w:space="0" w:color="auto"/>
            <w:left w:val="none" w:sz="0" w:space="0" w:color="auto"/>
            <w:bottom w:val="none" w:sz="0" w:space="0" w:color="auto"/>
            <w:right w:val="none" w:sz="0" w:space="0" w:color="auto"/>
          </w:divBdr>
        </w:div>
        <w:div w:id="1448231910">
          <w:marLeft w:val="0"/>
          <w:marRight w:val="0"/>
          <w:marTop w:val="0"/>
          <w:marBottom w:val="0"/>
          <w:divBdr>
            <w:top w:val="none" w:sz="0" w:space="0" w:color="auto"/>
            <w:left w:val="none" w:sz="0" w:space="0" w:color="auto"/>
            <w:bottom w:val="none" w:sz="0" w:space="0" w:color="auto"/>
            <w:right w:val="none" w:sz="0" w:space="0" w:color="auto"/>
          </w:divBdr>
        </w:div>
        <w:div w:id="1993756573">
          <w:marLeft w:val="720"/>
          <w:marRight w:val="0"/>
          <w:marTop w:val="0"/>
          <w:marBottom w:val="0"/>
          <w:divBdr>
            <w:top w:val="none" w:sz="0" w:space="0" w:color="auto"/>
            <w:left w:val="none" w:sz="0" w:space="0" w:color="auto"/>
            <w:bottom w:val="none" w:sz="0" w:space="0" w:color="auto"/>
            <w:right w:val="none" w:sz="0" w:space="0" w:color="auto"/>
          </w:divBdr>
        </w:div>
        <w:div w:id="1794521710">
          <w:marLeft w:val="720"/>
          <w:marRight w:val="0"/>
          <w:marTop w:val="120"/>
          <w:marBottom w:val="120"/>
          <w:divBdr>
            <w:top w:val="none" w:sz="0" w:space="0" w:color="auto"/>
            <w:left w:val="none" w:sz="0" w:space="0" w:color="auto"/>
            <w:bottom w:val="none" w:sz="0" w:space="0" w:color="auto"/>
            <w:right w:val="none" w:sz="0" w:space="0" w:color="auto"/>
          </w:divBdr>
        </w:div>
        <w:div w:id="468742699">
          <w:marLeft w:val="1440"/>
          <w:marRight w:val="0"/>
          <w:marTop w:val="120"/>
          <w:marBottom w:val="120"/>
          <w:divBdr>
            <w:top w:val="none" w:sz="0" w:space="0" w:color="auto"/>
            <w:left w:val="none" w:sz="0" w:space="0" w:color="auto"/>
            <w:bottom w:val="none" w:sz="0" w:space="0" w:color="auto"/>
            <w:right w:val="none" w:sz="0" w:space="0" w:color="auto"/>
          </w:divBdr>
        </w:div>
        <w:div w:id="330986376">
          <w:marLeft w:val="1440"/>
          <w:marRight w:val="0"/>
          <w:marTop w:val="120"/>
          <w:marBottom w:val="120"/>
          <w:divBdr>
            <w:top w:val="none" w:sz="0" w:space="0" w:color="auto"/>
            <w:left w:val="none" w:sz="0" w:space="0" w:color="auto"/>
            <w:bottom w:val="none" w:sz="0" w:space="0" w:color="auto"/>
            <w:right w:val="none" w:sz="0" w:space="0" w:color="auto"/>
          </w:divBdr>
        </w:div>
        <w:div w:id="1520507124">
          <w:marLeft w:val="1440"/>
          <w:marRight w:val="0"/>
          <w:marTop w:val="120"/>
          <w:marBottom w:val="120"/>
          <w:divBdr>
            <w:top w:val="none" w:sz="0" w:space="0" w:color="auto"/>
            <w:left w:val="none" w:sz="0" w:space="0" w:color="auto"/>
            <w:bottom w:val="none" w:sz="0" w:space="0" w:color="auto"/>
            <w:right w:val="none" w:sz="0" w:space="0" w:color="auto"/>
          </w:divBdr>
        </w:div>
        <w:div w:id="1627733769">
          <w:marLeft w:val="720"/>
          <w:marRight w:val="0"/>
          <w:marTop w:val="0"/>
          <w:marBottom w:val="0"/>
          <w:divBdr>
            <w:top w:val="none" w:sz="0" w:space="0" w:color="auto"/>
            <w:left w:val="none" w:sz="0" w:space="0" w:color="auto"/>
            <w:bottom w:val="none" w:sz="0" w:space="0" w:color="auto"/>
            <w:right w:val="none" w:sz="0" w:space="0" w:color="auto"/>
          </w:divBdr>
        </w:div>
        <w:div w:id="1501306970">
          <w:marLeft w:val="1440"/>
          <w:marRight w:val="0"/>
          <w:marTop w:val="0"/>
          <w:marBottom w:val="0"/>
          <w:divBdr>
            <w:top w:val="none" w:sz="0" w:space="0" w:color="auto"/>
            <w:left w:val="none" w:sz="0" w:space="0" w:color="auto"/>
            <w:bottom w:val="none" w:sz="0" w:space="0" w:color="auto"/>
            <w:right w:val="none" w:sz="0" w:space="0" w:color="auto"/>
          </w:divBdr>
        </w:div>
        <w:div w:id="652294118">
          <w:marLeft w:val="1440"/>
          <w:marRight w:val="0"/>
          <w:marTop w:val="0"/>
          <w:marBottom w:val="0"/>
          <w:divBdr>
            <w:top w:val="none" w:sz="0" w:space="0" w:color="auto"/>
            <w:left w:val="none" w:sz="0" w:space="0" w:color="auto"/>
            <w:bottom w:val="none" w:sz="0" w:space="0" w:color="auto"/>
            <w:right w:val="none" w:sz="0" w:space="0" w:color="auto"/>
          </w:divBdr>
        </w:div>
        <w:div w:id="2083484092">
          <w:marLeft w:val="1440"/>
          <w:marRight w:val="0"/>
          <w:marTop w:val="0"/>
          <w:marBottom w:val="0"/>
          <w:divBdr>
            <w:top w:val="none" w:sz="0" w:space="0" w:color="auto"/>
            <w:left w:val="none" w:sz="0" w:space="0" w:color="auto"/>
            <w:bottom w:val="none" w:sz="0" w:space="0" w:color="auto"/>
            <w:right w:val="none" w:sz="0" w:space="0" w:color="auto"/>
          </w:divBdr>
        </w:div>
        <w:div w:id="1778718610">
          <w:marLeft w:val="0"/>
          <w:marRight w:val="0"/>
          <w:marTop w:val="0"/>
          <w:marBottom w:val="0"/>
          <w:divBdr>
            <w:top w:val="none" w:sz="0" w:space="0" w:color="auto"/>
            <w:left w:val="none" w:sz="0" w:space="0" w:color="auto"/>
            <w:bottom w:val="none" w:sz="0" w:space="0" w:color="auto"/>
            <w:right w:val="none" w:sz="0" w:space="0" w:color="auto"/>
          </w:divBdr>
        </w:div>
        <w:div w:id="1235893915">
          <w:marLeft w:val="720"/>
          <w:marRight w:val="0"/>
          <w:marTop w:val="0"/>
          <w:marBottom w:val="0"/>
          <w:divBdr>
            <w:top w:val="none" w:sz="0" w:space="0" w:color="auto"/>
            <w:left w:val="none" w:sz="0" w:space="0" w:color="auto"/>
            <w:bottom w:val="none" w:sz="0" w:space="0" w:color="auto"/>
            <w:right w:val="none" w:sz="0" w:space="0" w:color="auto"/>
          </w:divBdr>
        </w:div>
        <w:div w:id="1422213803">
          <w:marLeft w:val="720"/>
          <w:marRight w:val="0"/>
          <w:marTop w:val="0"/>
          <w:marBottom w:val="0"/>
          <w:divBdr>
            <w:top w:val="none" w:sz="0" w:space="0" w:color="auto"/>
            <w:left w:val="none" w:sz="0" w:space="0" w:color="auto"/>
            <w:bottom w:val="none" w:sz="0" w:space="0" w:color="auto"/>
            <w:right w:val="none" w:sz="0" w:space="0" w:color="auto"/>
          </w:divBdr>
        </w:div>
        <w:div w:id="1142968005">
          <w:marLeft w:val="720"/>
          <w:marRight w:val="0"/>
          <w:marTop w:val="280"/>
          <w:marBottom w:val="280"/>
          <w:divBdr>
            <w:top w:val="none" w:sz="0" w:space="0" w:color="auto"/>
            <w:left w:val="none" w:sz="0" w:space="0" w:color="auto"/>
            <w:bottom w:val="none" w:sz="0" w:space="0" w:color="auto"/>
            <w:right w:val="none" w:sz="0" w:space="0" w:color="auto"/>
          </w:divBdr>
        </w:div>
        <w:div w:id="25373898">
          <w:marLeft w:val="720"/>
          <w:marRight w:val="0"/>
          <w:marTop w:val="280"/>
          <w:marBottom w:val="280"/>
          <w:divBdr>
            <w:top w:val="none" w:sz="0" w:space="0" w:color="auto"/>
            <w:left w:val="none" w:sz="0" w:space="0" w:color="auto"/>
            <w:bottom w:val="none" w:sz="0" w:space="0" w:color="auto"/>
            <w:right w:val="none" w:sz="0" w:space="0" w:color="auto"/>
          </w:divBdr>
        </w:div>
        <w:div w:id="1438405113">
          <w:marLeft w:val="0"/>
          <w:marRight w:val="0"/>
          <w:marTop w:val="0"/>
          <w:marBottom w:val="0"/>
          <w:divBdr>
            <w:top w:val="none" w:sz="0" w:space="0" w:color="auto"/>
            <w:left w:val="none" w:sz="0" w:space="0" w:color="auto"/>
            <w:bottom w:val="none" w:sz="0" w:space="0" w:color="auto"/>
            <w:right w:val="none" w:sz="0" w:space="0" w:color="auto"/>
          </w:divBdr>
        </w:div>
      </w:divsChild>
    </w:div>
    <w:div w:id="2041973642">
      <w:bodyDiv w:val="1"/>
      <w:marLeft w:val="0"/>
      <w:marRight w:val="0"/>
      <w:marTop w:val="0"/>
      <w:marBottom w:val="0"/>
      <w:divBdr>
        <w:top w:val="none" w:sz="0" w:space="0" w:color="auto"/>
        <w:left w:val="none" w:sz="0" w:space="0" w:color="auto"/>
        <w:bottom w:val="none" w:sz="0" w:space="0" w:color="auto"/>
        <w:right w:val="none" w:sz="0" w:space="0" w:color="auto"/>
      </w:divBdr>
    </w:div>
    <w:div w:id="2104763517">
      <w:bodyDiv w:val="1"/>
      <w:marLeft w:val="0"/>
      <w:marRight w:val="0"/>
      <w:marTop w:val="0"/>
      <w:marBottom w:val="0"/>
      <w:divBdr>
        <w:top w:val="none" w:sz="0" w:space="0" w:color="auto"/>
        <w:left w:val="none" w:sz="0" w:space="0" w:color="auto"/>
        <w:bottom w:val="none" w:sz="0" w:space="0" w:color="auto"/>
        <w:right w:val="none" w:sz="0" w:space="0" w:color="auto"/>
      </w:divBdr>
    </w:div>
    <w:div w:id="2137141529">
      <w:bodyDiv w:val="1"/>
      <w:marLeft w:val="0"/>
      <w:marRight w:val="0"/>
      <w:marTop w:val="0"/>
      <w:marBottom w:val="0"/>
      <w:divBdr>
        <w:top w:val="none" w:sz="0" w:space="0" w:color="auto"/>
        <w:left w:val="none" w:sz="0" w:space="0" w:color="auto"/>
        <w:bottom w:val="none" w:sz="0" w:space="0" w:color="auto"/>
        <w:right w:val="none" w:sz="0" w:space="0" w:color="auto"/>
      </w:divBdr>
      <w:divsChild>
        <w:div w:id="760301126">
          <w:marLeft w:val="0"/>
          <w:marRight w:val="0"/>
          <w:marTop w:val="100"/>
          <w:marBottom w:val="100"/>
          <w:divBdr>
            <w:top w:val="none" w:sz="0" w:space="0" w:color="auto"/>
            <w:left w:val="none" w:sz="0" w:space="0" w:color="auto"/>
            <w:bottom w:val="none" w:sz="0" w:space="0" w:color="auto"/>
            <w:right w:val="none" w:sz="0" w:space="0" w:color="auto"/>
          </w:divBdr>
          <w:divsChild>
            <w:div w:id="679090022">
              <w:marLeft w:val="0"/>
              <w:marRight w:val="0"/>
              <w:marTop w:val="0"/>
              <w:marBottom w:val="0"/>
              <w:divBdr>
                <w:top w:val="none" w:sz="0" w:space="0" w:color="auto"/>
                <w:left w:val="none" w:sz="0" w:space="0" w:color="auto"/>
                <w:bottom w:val="none" w:sz="0" w:space="0" w:color="auto"/>
                <w:right w:val="none" w:sz="0" w:space="0" w:color="auto"/>
              </w:divBdr>
              <w:divsChild>
                <w:div w:id="335114619">
                  <w:marLeft w:val="0"/>
                  <w:marRight w:val="0"/>
                  <w:marTop w:val="0"/>
                  <w:marBottom w:val="0"/>
                  <w:divBdr>
                    <w:top w:val="none" w:sz="0" w:space="0" w:color="auto"/>
                    <w:left w:val="none" w:sz="0" w:space="0" w:color="auto"/>
                    <w:bottom w:val="none" w:sz="0" w:space="0" w:color="auto"/>
                    <w:right w:val="none" w:sz="0" w:space="0" w:color="auto"/>
                  </w:divBdr>
                  <w:divsChild>
                    <w:div w:id="1617985325">
                      <w:marLeft w:val="0"/>
                      <w:marRight w:val="0"/>
                      <w:marTop w:val="0"/>
                      <w:marBottom w:val="0"/>
                      <w:divBdr>
                        <w:top w:val="none" w:sz="0" w:space="0" w:color="auto"/>
                        <w:left w:val="none" w:sz="0" w:space="0" w:color="auto"/>
                        <w:bottom w:val="none" w:sz="0" w:space="0" w:color="auto"/>
                        <w:right w:val="none" w:sz="0" w:space="0" w:color="auto"/>
                      </w:divBdr>
                      <w:divsChild>
                        <w:div w:id="23011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childrights.org.au/" TargetMode="External"/><Relationship Id="rId18" Type="http://schemas.openxmlformats.org/officeDocument/2006/relationships/diagramColors" Target="diagrams/colors1.xml"/><Relationship Id="rId26"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diagramLayout" Target="diagrams/layout2.xml"/><Relationship Id="rId7" Type="http://schemas.openxmlformats.org/officeDocument/2006/relationships/webSettings" Target="webSettings.xml"/><Relationship Id="rId12" Type="http://schemas.openxmlformats.org/officeDocument/2006/relationships/hyperlink" Target="http://www.lawstuff.org.au/" TargetMode="External"/><Relationship Id="rId17" Type="http://schemas.openxmlformats.org/officeDocument/2006/relationships/diagramQuickStyle" Target="diagrams/quickStyle1.xm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diagramLayout" Target="diagrams/layout1.xml"/><Relationship Id="rId20" Type="http://schemas.openxmlformats.org/officeDocument/2006/relationships/diagramData" Target="diagrams/data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cylc.org.au/" TargetMode="External"/><Relationship Id="rId24" Type="http://schemas.microsoft.com/office/2007/relationships/diagramDrawing" Target="diagrams/drawing2.xml"/><Relationship Id="rId5" Type="http://schemas.microsoft.com/office/2007/relationships/stylesWithEffects" Target="stylesWithEffects.xml"/><Relationship Id="rId15" Type="http://schemas.openxmlformats.org/officeDocument/2006/relationships/diagramData" Target="diagrams/data1.xml"/><Relationship Id="rId23" Type="http://schemas.openxmlformats.org/officeDocument/2006/relationships/diagramColors" Target="diagrams/colors2.xml"/><Relationship Id="rId28" Type="http://schemas.openxmlformats.org/officeDocument/2006/relationships/theme" Target="theme/theme1.xml"/><Relationship Id="rId10" Type="http://schemas.openxmlformats.org/officeDocument/2006/relationships/image" Target="media/image1.emf"/><Relationship Id="rId19" Type="http://schemas.microsoft.com/office/2007/relationships/diagramDrawing" Target="diagrams/drawing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unicef.org.au/" TargetMode="External"/><Relationship Id="rId22" Type="http://schemas.openxmlformats.org/officeDocument/2006/relationships/diagramQuickStyle" Target="diagrams/quickStyle2.xm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www.lawstuff.org.au" TargetMode="External"/><Relationship Id="rId13" Type="http://schemas.openxmlformats.org/officeDocument/2006/relationships/hyperlink" Target="http://en.wikipedia.org/wiki/French_language" TargetMode="External"/><Relationship Id="rId18" Type="http://schemas.openxmlformats.org/officeDocument/2006/relationships/hyperlink" Target="http://www.yawcrc.org.au/about" TargetMode="External"/><Relationship Id="rId3" Type="http://schemas.openxmlformats.org/officeDocument/2006/relationships/hyperlink" Target="http://www.ohchr.org/EN/HRBodies/CRC/Pages/CRCIndex.aspx" TargetMode="External"/><Relationship Id="rId7" Type="http://schemas.openxmlformats.org/officeDocument/2006/relationships/hyperlink" Target="http://www.cybersmart.gov.au" TargetMode="External"/><Relationship Id="rId12" Type="http://schemas.openxmlformats.org/officeDocument/2006/relationships/hyperlink" Target="http://www.naclc.org.au/cb_pages/accreditation_spp.php" TargetMode="External"/><Relationship Id="rId17" Type="http://schemas.openxmlformats.org/officeDocument/2006/relationships/hyperlink" Target="https://www.moneysmart.gov.au/life-events-and-you/under-25s" TargetMode="External"/><Relationship Id="rId2" Type="http://schemas.openxmlformats.org/officeDocument/2006/relationships/hyperlink" Target="http://www.childrights.org.au/listen-to-children-reports" TargetMode="External"/><Relationship Id="rId16" Type="http://schemas.openxmlformats.org/officeDocument/2006/relationships/hyperlink" Target="http://www.lawstuff.org.au" TargetMode="External"/><Relationship Id="rId20" Type="http://schemas.openxmlformats.org/officeDocument/2006/relationships/hyperlink" Target="http://www.arc.gov.au/ncgp/ce/ce_2014/children_and_families.htm" TargetMode="External"/><Relationship Id="rId1" Type="http://schemas.openxmlformats.org/officeDocument/2006/relationships/hyperlink" Target="http://www.childrights.org.au/welcome" TargetMode="External"/><Relationship Id="rId6" Type="http://schemas.openxmlformats.org/officeDocument/2006/relationships/hyperlink" Target="http://youthlaw.asn.au/about-us/history/" TargetMode="External"/><Relationship Id="rId11" Type="http://schemas.openxmlformats.org/officeDocument/2006/relationships/hyperlink" Target="http://www.liv.asn.au/For-Lawyers/Ethics/Introduction-to-Legal-Ethics" TargetMode="External"/><Relationship Id="rId5" Type="http://schemas.openxmlformats.org/officeDocument/2006/relationships/hyperlink" Target="http://www2.ohchr.org/english/bodies/crc/crcs60.htm" TargetMode="External"/><Relationship Id="rId15" Type="http://schemas.openxmlformats.org/officeDocument/2006/relationships/hyperlink" Target="http://www.cybersmart.gov.au" TargetMode="External"/><Relationship Id="rId10" Type="http://schemas.openxmlformats.org/officeDocument/2006/relationships/hyperlink" Target="http://www.bsl.org.au/pdfs/Tony_Nicholson_speech_on_community_welfare_sector_27_May_2014.pdf" TargetMode="External"/><Relationship Id="rId19" Type="http://schemas.openxmlformats.org/officeDocument/2006/relationships/hyperlink" Target="http://www.lawstuff.org.au" TargetMode="External"/><Relationship Id="rId4" Type="http://schemas.openxmlformats.org/officeDocument/2006/relationships/hyperlink" Target="http://tbinternet.ohchr.org/_layouts/treatybodyexternal/TBSearch.aspx?Lang=en&amp;TreatyID=5&amp;TreatyID=10&amp;TreatyID=11&amp;DocTypeID=5" TargetMode="External"/><Relationship Id="rId9" Type="http://schemas.openxmlformats.org/officeDocument/2006/relationships/hyperlink" Target="https://www.moneysmart.gov.au/life-events-and-you/under-25s" TargetMode="External"/><Relationship Id="rId14" Type="http://schemas.openxmlformats.org/officeDocument/2006/relationships/hyperlink" Target="http://www.lawstuff.org.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chew_UCF\AppData\Roaming\Microsoft\Templates\Business%20report.dotx"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218AF35-FB96-4C15-8D4E-EF2AF9E51C61}" type="doc">
      <dgm:prSet loTypeId="urn:microsoft.com/office/officeart/2005/8/layout/radial3" loCatId="cycle" qsTypeId="urn:microsoft.com/office/officeart/2005/8/quickstyle/simple1" qsCatId="simple" csTypeId="urn:microsoft.com/office/officeart/2005/8/colors/accent1_2" csCatId="accent1" phldr="1"/>
      <dgm:spPr/>
      <dgm:t>
        <a:bodyPr/>
        <a:lstStyle/>
        <a:p>
          <a:endParaRPr lang="en-AU"/>
        </a:p>
      </dgm:t>
    </dgm:pt>
    <dgm:pt modelId="{830F65C9-88A3-414C-8C30-5E975B5AACAA}">
      <dgm:prSet phldrT="[Text]"/>
      <dgm:spPr/>
      <dgm:t>
        <a:bodyPr/>
        <a:lstStyle/>
        <a:p>
          <a:r>
            <a:rPr lang="en-AU"/>
            <a:t>YOUNG PEOPLE</a:t>
          </a:r>
        </a:p>
      </dgm:t>
    </dgm:pt>
    <dgm:pt modelId="{E90ADA53-EC2B-4C59-B6D4-CC9E36DF7088}" type="parTrans" cxnId="{871D0993-E05F-4288-B235-6705FD231ADD}">
      <dgm:prSet/>
      <dgm:spPr/>
      <dgm:t>
        <a:bodyPr/>
        <a:lstStyle/>
        <a:p>
          <a:endParaRPr lang="en-AU"/>
        </a:p>
      </dgm:t>
    </dgm:pt>
    <dgm:pt modelId="{B068CD6F-A00F-48AE-8030-94C928853CB9}" type="sibTrans" cxnId="{871D0993-E05F-4288-B235-6705FD231ADD}">
      <dgm:prSet/>
      <dgm:spPr/>
      <dgm:t>
        <a:bodyPr/>
        <a:lstStyle/>
        <a:p>
          <a:endParaRPr lang="en-AU"/>
        </a:p>
      </dgm:t>
    </dgm:pt>
    <dgm:pt modelId="{F6D59B57-2B90-4110-A57A-F24ACC5B3597}">
      <dgm:prSet phldrT="[Text]" custT="1"/>
      <dgm:spPr/>
      <dgm:t>
        <a:bodyPr/>
        <a:lstStyle/>
        <a:p>
          <a:r>
            <a:rPr lang="en-AU" sz="2800"/>
            <a:t>Youth Legal Service</a:t>
          </a:r>
        </a:p>
      </dgm:t>
    </dgm:pt>
    <dgm:pt modelId="{AAB8964E-239A-4333-B0E6-BAFA7A54CE50}" type="parTrans" cxnId="{97146C51-21AF-45F2-B1A9-5ED6E6636265}">
      <dgm:prSet/>
      <dgm:spPr/>
      <dgm:t>
        <a:bodyPr/>
        <a:lstStyle/>
        <a:p>
          <a:endParaRPr lang="en-AU"/>
        </a:p>
      </dgm:t>
    </dgm:pt>
    <dgm:pt modelId="{AE25418F-E6EE-4E9D-B7C6-5528F3930AD0}" type="sibTrans" cxnId="{97146C51-21AF-45F2-B1A9-5ED6E6636265}">
      <dgm:prSet/>
      <dgm:spPr/>
      <dgm:t>
        <a:bodyPr/>
        <a:lstStyle/>
        <a:p>
          <a:endParaRPr lang="en-AU"/>
        </a:p>
      </dgm:t>
    </dgm:pt>
    <dgm:pt modelId="{26B208BB-7F9A-499B-BA90-F250BC9B0753}">
      <dgm:prSet phldrT="[Text]" custT="1"/>
      <dgm:spPr/>
      <dgm:t>
        <a:bodyPr/>
        <a:lstStyle/>
        <a:p>
          <a:r>
            <a:rPr lang="en-AU" sz="2000"/>
            <a:t>Youth Agency</a:t>
          </a:r>
        </a:p>
      </dgm:t>
    </dgm:pt>
    <dgm:pt modelId="{7763AD05-D861-4313-A85A-979991873235}" type="parTrans" cxnId="{6DD9979E-CF9A-408D-82AD-76CE9C062081}">
      <dgm:prSet/>
      <dgm:spPr/>
      <dgm:t>
        <a:bodyPr/>
        <a:lstStyle/>
        <a:p>
          <a:endParaRPr lang="en-AU"/>
        </a:p>
      </dgm:t>
    </dgm:pt>
    <dgm:pt modelId="{5C0B4873-C945-4CAF-9C3B-C7F4785C2794}" type="sibTrans" cxnId="{6DD9979E-CF9A-408D-82AD-76CE9C062081}">
      <dgm:prSet/>
      <dgm:spPr/>
      <dgm:t>
        <a:bodyPr/>
        <a:lstStyle/>
        <a:p>
          <a:endParaRPr lang="en-AU"/>
        </a:p>
      </dgm:t>
    </dgm:pt>
    <dgm:pt modelId="{0263EB76-E465-48B6-8BF6-3645321F2B98}">
      <dgm:prSet phldrT="[Text]"/>
      <dgm:spPr/>
      <dgm:t>
        <a:bodyPr/>
        <a:lstStyle/>
        <a:p>
          <a:r>
            <a:rPr lang="en-AU"/>
            <a:t>Other Service Providers</a:t>
          </a:r>
        </a:p>
      </dgm:t>
    </dgm:pt>
    <dgm:pt modelId="{9405C125-53C0-41A0-A427-D790D87BDB2B}" type="parTrans" cxnId="{2FB5EF74-E3C3-4928-BF97-7857DE2C2B7F}">
      <dgm:prSet/>
      <dgm:spPr/>
      <dgm:t>
        <a:bodyPr/>
        <a:lstStyle/>
        <a:p>
          <a:endParaRPr lang="en-AU"/>
        </a:p>
      </dgm:t>
    </dgm:pt>
    <dgm:pt modelId="{E911EC7B-6917-40D7-A0BB-2A38424F4AF5}" type="sibTrans" cxnId="{2FB5EF74-E3C3-4928-BF97-7857DE2C2B7F}">
      <dgm:prSet/>
      <dgm:spPr/>
      <dgm:t>
        <a:bodyPr/>
        <a:lstStyle/>
        <a:p>
          <a:endParaRPr lang="en-AU"/>
        </a:p>
      </dgm:t>
    </dgm:pt>
    <dgm:pt modelId="{D22D6EF2-202D-45F6-8676-305FAAF4E4C8}">
      <dgm:prSet phldrT="[Text]"/>
      <dgm:spPr/>
      <dgm:t>
        <a:bodyPr/>
        <a:lstStyle/>
        <a:p>
          <a:pPr algn="ctr"/>
          <a:r>
            <a:rPr lang="en-AU"/>
            <a:t>Regional Coordinator</a:t>
          </a:r>
        </a:p>
      </dgm:t>
    </dgm:pt>
    <dgm:pt modelId="{438CBDB2-062B-4D61-8275-2CBC49348673}" type="parTrans" cxnId="{18CF9DA1-2A0D-4E6B-9E0E-008D4C142A6D}">
      <dgm:prSet/>
      <dgm:spPr/>
      <dgm:t>
        <a:bodyPr/>
        <a:lstStyle/>
        <a:p>
          <a:endParaRPr lang="en-AU"/>
        </a:p>
      </dgm:t>
    </dgm:pt>
    <dgm:pt modelId="{D9AAE81E-C7B7-4A91-BC37-30C50F2F735A}" type="sibTrans" cxnId="{18CF9DA1-2A0D-4E6B-9E0E-008D4C142A6D}">
      <dgm:prSet/>
      <dgm:spPr/>
      <dgm:t>
        <a:bodyPr/>
        <a:lstStyle/>
        <a:p>
          <a:endParaRPr lang="en-AU"/>
        </a:p>
      </dgm:t>
    </dgm:pt>
    <dgm:pt modelId="{C0FCEF1C-FEA5-4A72-A197-D6CB1AAEC3D1}" type="pres">
      <dgm:prSet presAssocID="{8218AF35-FB96-4C15-8D4E-EF2AF9E51C61}" presName="composite" presStyleCnt="0">
        <dgm:presLayoutVars>
          <dgm:chMax val="1"/>
          <dgm:dir/>
          <dgm:resizeHandles val="exact"/>
        </dgm:presLayoutVars>
      </dgm:prSet>
      <dgm:spPr/>
      <dgm:t>
        <a:bodyPr/>
        <a:lstStyle/>
        <a:p>
          <a:endParaRPr lang="en-AU"/>
        </a:p>
      </dgm:t>
    </dgm:pt>
    <dgm:pt modelId="{76DD5E0F-EE14-4BC2-A9A1-2D6B49702D17}" type="pres">
      <dgm:prSet presAssocID="{8218AF35-FB96-4C15-8D4E-EF2AF9E51C61}" presName="radial" presStyleCnt="0">
        <dgm:presLayoutVars>
          <dgm:animLvl val="ctr"/>
        </dgm:presLayoutVars>
      </dgm:prSet>
      <dgm:spPr/>
    </dgm:pt>
    <dgm:pt modelId="{917B8B73-A396-4932-8A1F-8DBF8782F834}" type="pres">
      <dgm:prSet presAssocID="{830F65C9-88A3-414C-8C30-5E975B5AACAA}" presName="centerShape" presStyleLbl="vennNode1" presStyleIdx="0" presStyleCnt="5" custScaleX="161447" custScaleY="141751"/>
      <dgm:spPr/>
      <dgm:t>
        <a:bodyPr/>
        <a:lstStyle/>
        <a:p>
          <a:endParaRPr lang="en-AU"/>
        </a:p>
      </dgm:t>
    </dgm:pt>
    <dgm:pt modelId="{3E013CFC-02FC-4CFA-9AC6-3A9A5E5E0E2A}" type="pres">
      <dgm:prSet presAssocID="{F6D59B57-2B90-4110-A57A-F24ACC5B3597}" presName="node" presStyleLbl="vennNode1" presStyleIdx="1" presStyleCnt="5" custScaleX="224545" custScaleY="223791" custRadScaleRad="135676" custRadScaleInc="-54417">
        <dgm:presLayoutVars>
          <dgm:bulletEnabled val="1"/>
        </dgm:presLayoutVars>
      </dgm:prSet>
      <dgm:spPr/>
      <dgm:t>
        <a:bodyPr/>
        <a:lstStyle/>
        <a:p>
          <a:endParaRPr lang="en-AU"/>
        </a:p>
      </dgm:t>
    </dgm:pt>
    <dgm:pt modelId="{412C1237-5DCC-45D3-9168-2FD1D13501D6}" type="pres">
      <dgm:prSet presAssocID="{26B208BB-7F9A-499B-BA90-F250BC9B0753}" presName="node" presStyleLbl="vennNode1" presStyleIdx="2" presStyleCnt="5" custScaleX="286762" custScaleY="247434" custRadScaleRad="122486" custRadScaleInc="-41824">
        <dgm:presLayoutVars>
          <dgm:bulletEnabled val="1"/>
        </dgm:presLayoutVars>
      </dgm:prSet>
      <dgm:spPr/>
      <dgm:t>
        <a:bodyPr/>
        <a:lstStyle/>
        <a:p>
          <a:endParaRPr lang="en-AU"/>
        </a:p>
      </dgm:t>
    </dgm:pt>
    <dgm:pt modelId="{87F9444B-C3FA-491E-B8AE-5DCF9A132F1F}" type="pres">
      <dgm:prSet presAssocID="{0263EB76-E465-48B6-8BF6-3645321F2B98}" presName="node" presStyleLbl="vennNode1" presStyleIdx="3" presStyleCnt="5" custScaleY="60327" custRadScaleRad="170875" custRadScaleInc="-197919">
        <dgm:presLayoutVars>
          <dgm:bulletEnabled val="1"/>
        </dgm:presLayoutVars>
      </dgm:prSet>
      <dgm:spPr/>
      <dgm:t>
        <a:bodyPr/>
        <a:lstStyle/>
        <a:p>
          <a:endParaRPr lang="en-AU"/>
        </a:p>
      </dgm:t>
    </dgm:pt>
    <dgm:pt modelId="{0DB2DB17-BBFC-4016-BF54-00FCE09B4959}" type="pres">
      <dgm:prSet presAssocID="{D22D6EF2-202D-45F6-8676-305FAAF4E4C8}" presName="node" presStyleLbl="vennNode1" presStyleIdx="4" presStyleCnt="5" custAng="0" custScaleX="137076" custScaleY="130678" custRadScaleRad="86735" custRadScaleInc="116454">
        <dgm:presLayoutVars>
          <dgm:bulletEnabled val="1"/>
        </dgm:presLayoutVars>
      </dgm:prSet>
      <dgm:spPr/>
      <dgm:t>
        <a:bodyPr/>
        <a:lstStyle/>
        <a:p>
          <a:endParaRPr lang="en-AU"/>
        </a:p>
      </dgm:t>
    </dgm:pt>
  </dgm:ptLst>
  <dgm:cxnLst>
    <dgm:cxn modelId="{06944A3C-F5B4-4199-81F3-B094EDBD42B3}" type="presOf" srcId="{830F65C9-88A3-414C-8C30-5E975B5AACAA}" destId="{917B8B73-A396-4932-8A1F-8DBF8782F834}" srcOrd="0" destOrd="0" presId="urn:microsoft.com/office/officeart/2005/8/layout/radial3"/>
    <dgm:cxn modelId="{5963462A-4860-4E2A-98EA-70C568F9AA44}" type="presOf" srcId="{F6D59B57-2B90-4110-A57A-F24ACC5B3597}" destId="{3E013CFC-02FC-4CFA-9AC6-3A9A5E5E0E2A}" srcOrd="0" destOrd="0" presId="urn:microsoft.com/office/officeart/2005/8/layout/radial3"/>
    <dgm:cxn modelId="{2FB5EF74-E3C3-4928-BF97-7857DE2C2B7F}" srcId="{830F65C9-88A3-414C-8C30-5E975B5AACAA}" destId="{0263EB76-E465-48B6-8BF6-3645321F2B98}" srcOrd="2" destOrd="0" parTransId="{9405C125-53C0-41A0-A427-D790D87BDB2B}" sibTransId="{E911EC7B-6917-40D7-A0BB-2A38424F4AF5}"/>
    <dgm:cxn modelId="{E324E769-7876-4269-B7F2-6B50460D4CDF}" type="presOf" srcId="{26B208BB-7F9A-499B-BA90-F250BC9B0753}" destId="{412C1237-5DCC-45D3-9168-2FD1D13501D6}" srcOrd="0" destOrd="0" presId="urn:microsoft.com/office/officeart/2005/8/layout/radial3"/>
    <dgm:cxn modelId="{18CF9DA1-2A0D-4E6B-9E0E-008D4C142A6D}" srcId="{830F65C9-88A3-414C-8C30-5E975B5AACAA}" destId="{D22D6EF2-202D-45F6-8676-305FAAF4E4C8}" srcOrd="3" destOrd="0" parTransId="{438CBDB2-062B-4D61-8275-2CBC49348673}" sibTransId="{D9AAE81E-C7B7-4A91-BC37-30C50F2F735A}"/>
    <dgm:cxn modelId="{97146C51-21AF-45F2-B1A9-5ED6E6636265}" srcId="{830F65C9-88A3-414C-8C30-5E975B5AACAA}" destId="{F6D59B57-2B90-4110-A57A-F24ACC5B3597}" srcOrd="0" destOrd="0" parTransId="{AAB8964E-239A-4333-B0E6-BAFA7A54CE50}" sibTransId="{AE25418F-E6EE-4E9D-B7C6-5528F3930AD0}"/>
    <dgm:cxn modelId="{871D0993-E05F-4288-B235-6705FD231ADD}" srcId="{8218AF35-FB96-4C15-8D4E-EF2AF9E51C61}" destId="{830F65C9-88A3-414C-8C30-5E975B5AACAA}" srcOrd="0" destOrd="0" parTransId="{E90ADA53-EC2B-4C59-B6D4-CC9E36DF7088}" sibTransId="{B068CD6F-A00F-48AE-8030-94C928853CB9}"/>
    <dgm:cxn modelId="{6DD9979E-CF9A-408D-82AD-76CE9C062081}" srcId="{830F65C9-88A3-414C-8C30-5E975B5AACAA}" destId="{26B208BB-7F9A-499B-BA90-F250BC9B0753}" srcOrd="1" destOrd="0" parTransId="{7763AD05-D861-4313-A85A-979991873235}" sibTransId="{5C0B4873-C945-4CAF-9C3B-C7F4785C2794}"/>
    <dgm:cxn modelId="{D5B2E0CD-FEA8-4EF4-83F6-4955E6C2F331}" type="presOf" srcId="{8218AF35-FB96-4C15-8D4E-EF2AF9E51C61}" destId="{C0FCEF1C-FEA5-4A72-A197-D6CB1AAEC3D1}" srcOrd="0" destOrd="0" presId="urn:microsoft.com/office/officeart/2005/8/layout/radial3"/>
    <dgm:cxn modelId="{87FA345F-8962-46A7-BA34-C68178D40097}" type="presOf" srcId="{D22D6EF2-202D-45F6-8676-305FAAF4E4C8}" destId="{0DB2DB17-BBFC-4016-BF54-00FCE09B4959}" srcOrd="0" destOrd="0" presId="urn:microsoft.com/office/officeart/2005/8/layout/radial3"/>
    <dgm:cxn modelId="{881DBC2E-0E27-47D4-BCD6-4E64D596CE71}" type="presOf" srcId="{0263EB76-E465-48B6-8BF6-3645321F2B98}" destId="{87F9444B-C3FA-491E-B8AE-5DCF9A132F1F}" srcOrd="0" destOrd="0" presId="urn:microsoft.com/office/officeart/2005/8/layout/radial3"/>
    <dgm:cxn modelId="{481711C1-6F82-400A-BF8A-000665A079CA}" type="presParOf" srcId="{C0FCEF1C-FEA5-4A72-A197-D6CB1AAEC3D1}" destId="{76DD5E0F-EE14-4BC2-A9A1-2D6B49702D17}" srcOrd="0" destOrd="0" presId="urn:microsoft.com/office/officeart/2005/8/layout/radial3"/>
    <dgm:cxn modelId="{D13221E4-9F02-4187-9FA5-EACC0E52B533}" type="presParOf" srcId="{76DD5E0F-EE14-4BC2-A9A1-2D6B49702D17}" destId="{917B8B73-A396-4932-8A1F-8DBF8782F834}" srcOrd="0" destOrd="0" presId="urn:microsoft.com/office/officeart/2005/8/layout/radial3"/>
    <dgm:cxn modelId="{9DD7C0D1-CE9A-47F7-8545-F8A34A9786F6}" type="presParOf" srcId="{76DD5E0F-EE14-4BC2-A9A1-2D6B49702D17}" destId="{3E013CFC-02FC-4CFA-9AC6-3A9A5E5E0E2A}" srcOrd="1" destOrd="0" presId="urn:microsoft.com/office/officeart/2005/8/layout/radial3"/>
    <dgm:cxn modelId="{6D60F94F-A38D-445B-82BF-EDAAFC6D373A}" type="presParOf" srcId="{76DD5E0F-EE14-4BC2-A9A1-2D6B49702D17}" destId="{412C1237-5DCC-45D3-9168-2FD1D13501D6}" srcOrd="2" destOrd="0" presId="urn:microsoft.com/office/officeart/2005/8/layout/radial3"/>
    <dgm:cxn modelId="{343FB595-C199-4292-9C85-99E2F482EB34}" type="presParOf" srcId="{76DD5E0F-EE14-4BC2-A9A1-2D6B49702D17}" destId="{87F9444B-C3FA-491E-B8AE-5DCF9A132F1F}" srcOrd="3" destOrd="0" presId="urn:microsoft.com/office/officeart/2005/8/layout/radial3"/>
    <dgm:cxn modelId="{D5158569-7AE2-4604-B445-42416532A71F}" type="presParOf" srcId="{76DD5E0F-EE14-4BC2-A9A1-2D6B49702D17}" destId="{0DB2DB17-BBFC-4016-BF54-00FCE09B4959}" srcOrd="4" destOrd="0" presId="urn:microsoft.com/office/officeart/2005/8/layout/radial3"/>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8218AF35-FB96-4C15-8D4E-EF2AF9E51C61}" type="doc">
      <dgm:prSet loTypeId="urn:microsoft.com/office/officeart/2005/8/layout/radial3" loCatId="cycle" qsTypeId="urn:microsoft.com/office/officeart/2005/8/quickstyle/simple1" qsCatId="simple" csTypeId="urn:microsoft.com/office/officeart/2005/8/colors/accent1_2" csCatId="accent1" phldr="1"/>
      <dgm:spPr/>
      <dgm:t>
        <a:bodyPr/>
        <a:lstStyle/>
        <a:p>
          <a:endParaRPr lang="en-AU"/>
        </a:p>
      </dgm:t>
    </dgm:pt>
    <dgm:pt modelId="{F6D59B57-2B90-4110-A57A-F24ACC5B3597}">
      <dgm:prSet phldrT="[Text]" custT="1"/>
      <dgm:spPr/>
      <dgm:t>
        <a:bodyPr/>
        <a:lstStyle/>
        <a:p>
          <a:r>
            <a:rPr lang="en-AU" sz="2500"/>
            <a:t>Youth Legal Service</a:t>
          </a:r>
        </a:p>
        <a:p>
          <a:r>
            <a:rPr lang="en-AU" sz="1000"/>
            <a:t>Professional Standards</a:t>
          </a:r>
        </a:p>
        <a:p>
          <a:r>
            <a:rPr lang="en-AU" sz="1000"/>
            <a:t>Specialist Youth Lawyers</a:t>
          </a:r>
        </a:p>
        <a:p>
          <a:r>
            <a:rPr lang="en-AU" sz="1000"/>
            <a:t>Varied Legal Service Options</a:t>
          </a:r>
        </a:p>
        <a:p>
          <a:r>
            <a:rPr lang="en-AU" sz="1000"/>
            <a:t>Flexibility</a:t>
          </a:r>
        </a:p>
      </dgm:t>
    </dgm:pt>
    <dgm:pt modelId="{AAB8964E-239A-4333-B0E6-BAFA7A54CE50}" type="parTrans" cxnId="{97146C51-21AF-45F2-B1A9-5ED6E6636265}">
      <dgm:prSet/>
      <dgm:spPr/>
      <dgm:t>
        <a:bodyPr/>
        <a:lstStyle/>
        <a:p>
          <a:endParaRPr lang="en-AU"/>
        </a:p>
      </dgm:t>
    </dgm:pt>
    <dgm:pt modelId="{AE25418F-E6EE-4E9D-B7C6-5528F3930AD0}" type="sibTrans" cxnId="{97146C51-21AF-45F2-B1A9-5ED6E6636265}">
      <dgm:prSet/>
      <dgm:spPr/>
      <dgm:t>
        <a:bodyPr/>
        <a:lstStyle/>
        <a:p>
          <a:endParaRPr lang="en-AU"/>
        </a:p>
      </dgm:t>
    </dgm:pt>
    <dgm:pt modelId="{26B208BB-7F9A-499B-BA90-F250BC9B0753}">
      <dgm:prSet phldrT="[Text]" custT="1"/>
      <dgm:spPr/>
      <dgm:t>
        <a:bodyPr/>
        <a:lstStyle/>
        <a:p>
          <a:r>
            <a:rPr lang="en-AU" sz="2000"/>
            <a:t>Youth Agency</a:t>
          </a:r>
        </a:p>
        <a:p>
          <a:r>
            <a:rPr lang="en-AU" sz="1000"/>
            <a:t>Collaboration &amp; Support</a:t>
          </a:r>
        </a:p>
        <a:p>
          <a:r>
            <a:rPr lang="en-AU" sz="1000"/>
            <a:t>Secondary Consult Role</a:t>
          </a:r>
        </a:p>
      </dgm:t>
    </dgm:pt>
    <dgm:pt modelId="{7763AD05-D861-4313-A85A-979991873235}" type="parTrans" cxnId="{6DD9979E-CF9A-408D-82AD-76CE9C062081}">
      <dgm:prSet/>
      <dgm:spPr/>
      <dgm:t>
        <a:bodyPr/>
        <a:lstStyle/>
        <a:p>
          <a:endParaRPr lang="en-AU"/>
        </a:p>
      </dgm:t>
    </dgm:pt>
    <dgm:pt modelId="{5C0B4873-C945-4CAF-9C3B-C7F4785C2794}" type="sibTrans" cxnId="{6DD9979E-CF9A-408D-82AD-76CE9C062081}">
      <dgm:prSet/>
      <dgm:spPr/>
      <dgm:t>
        <a:bodyPr/>
        <a:lstStyle/>
        <a:p>
          <a:endParaRPr lang="en-AU"/>
        </a:p>
      </dgm:t>
    </dgm:pt>
    <dgm:pt modelId="{0263EB76-E465-48B6-8BF6-3645321F2B98}">
      <dgm:prSet phldrT="[Text]"/>
      <dgm:spPr/>
      <dgm:t>
        <a:bodyPr/>
        <a:lstStyle/>
        <a:p>
          <a:r>
            <a:rPr lang="en-AU"/>
            <a:t>Other Service Providers</a:t>
          </a:r>
        </a:p>
      </dgm:t>
    </dgm:pt>
    <dgm:pt modelId="{9405C125-53C0-41A0-A427-D790D87BDB2B}" type="parTrans" cxnId="{2FB5EF74-E3C3-4928-BF97-7857DE2C2B7F}">
      <dgm:prSet/>
      <dgm:spPr/>
      <dgm:t>
        <a:bodyPr/>
        <a:lstStyle/>
        <a:p>
          <a:endParaRPr lang="en-AU"/>
        </a:p>
      </dgm:t>
    </dgm:pt>
    <dgm:pt modelId="{E911EC7B-6917-40D7-A0BB-2A38424F4AF5}" type="sibTrans" cxnId="{2FB5EF74-E3C3-4928-BF97-7857DE2C2B7F}">
      <dgm:prSet/>
      <dgm:spPr/>
      <dgm:t>
        <a:bodyPr/>
        <a:lstStyle/>
        <a:p>
          <a:endParaRPr lang="en-AU"/>
        </a:p>
      </dgm:t>
    </dgm:pt>
    <dgm:pt modelId="{D22D6EF2-202D-45F6-8676-305FAAF4E4C8}">
      <dgm:prSet phldrT="[Text]" custT="1"/>
      <dgm:spPr/>
      <dgm:t>
        <a:bodyPr/>
        <a:lstStyle/>
        <a:p>
          <a:r>
            <a:rPr lang="en-AU" sz="1200"/>
            <a:t>Regional Contact</a:t>
          </a:r>
        </a:p>
        <a:p>
          <a:r>
            <a:rPr lang="en-AU" sz="1000"/>
            <a:t>Coordination</a:t>
          </a:r>
        </a:p>
        <a:p>
          <a:r>
            <a:rPr lang="en-AU" sz="1000"/>
            <a:t>Triage Approach</a:t>
          </a:r>
        </a:p>
      </dgm:t>
    </dgm:pt>
    <dgm:pt modelId="{438CBDB2-062B-4D61-8275-2CBC49348673}" type="parTrans" cxnId="{18CF9DA1-2A0D-4E6B-9E0E-008D4C142A6D}">
      <dgm:prSet/>
      <dgm:spPr/>
      <dgm:t>
        <a:bodyPr/>
        <a:lstStyle/>
        <a:p>
          <a:endParaRPr lang="en-AU"/>
        </a:p>
      </dgm:t>
    </dgm:pt>
    <dgm:pt modelId="{D9AAE81E-C7B7-4A91-BC37-30C50F2F735A}" type="sibTrans" cxnId="{18CF9DA1-2A0D-4E6B-9E0E-008D4C142A6D}">
      <dgm:prSet/>
      <dgm:spPr/>
      <dgm:t>
        <a:bodyPr/>
        <a:lstStyle/>
        <a:p>
          <a:endParaRPr lang="en-AU"/>
        </a:p>
      </dgm:t>
    </dgm:pt>
    <dgm:pt modelId="{C0FCEF1C-FEA5-4A72-A197-D6CB1AAEC3D1}" type="pres">
      <dgm:prSet presAssocID="{8218AF35-FB96-4C15-8D4E-EF2AF9E51C61}" presName="composite" presStyleCnt="0">
        <dgm:presLayoutVars>
          <dgm:chMax val="1"/>
          <dgm:dir/>
          <dgm:resizeHandles val="exact"/>
        </dgm:presLayoutVars>
      </dgm:prSet>
      <dgm:spPr/>
      <dgm:t>
        <a:bodyPr/>
        <a:lstStyle/>
        <a:p>
          <a:endParaRPr lang="en-AU"/>
        </a:p>
      </dgm:t>
    </dgm:pt>
    <dgm:pt modelId="{76DD5E0F-EE14-4BC2-A9A1-2D6B49702D17}" type="pres">
      <dgm:prSet presAssocID="{8218AF35-FB96-4C15-8D4E-EF2AF9E51C61}" presName="radial" presStyleCnt="0">
        <dgm:presLayoutVars>
          <dgm:animLvl val="ctr"/>
        </dgm:presLayoutVars>
      </dgm:prSet>
      <dgm:spPr/>
    </dgm:pt>
    <dgm:pt modelId="{AC3820DA-7E3F-42EC-914F-6E833884D6C6}" type="pres">
      <dgm:prSet presAssocID="{F6D59B57-2B90-4110-A57A-F24ACC5B3597}" presName="centerShape" presStyleLbl="vennNode1" presStyleIdx="0" presStyleCnt="4" custScaleX="121916" custScaleY="112129" custLinFactNeighborX="-7172" custLinFactNeighborY="-1328"/>
      <dgm:spPr/>
      <dgm:t>
        <a:bodyPr/>
        <a:lstStyle/>
        <a:p>
          <a:endParaRPr lang="en-AU"/>
        </a:p>
      </dgm:t>
    </dgm:pt>
    <dgm:pt modelId="{412C1237-5DCC-45D3-9168-2FD1D13501D6}" type="pres">
      <dgm:prSet presAssocID="{26B208BB-7F9A-499B-BA90-F250BC9B0753}" presName="node" presStyleLbl="vennNode1" presStyleIdx="1" presStyleCnt="4" custScaleX="301975" custScaleY="247434" custRadScaleRad="109860" custRadScaleInc="-19030">
        <dgm:presLayoutVars>
          <dgm:bulletEnabled val="1"/>
        </dgm:presLayoutVars>
      </dgm:prSet>
      <dgm:spPr/>
      <dgm:t>
        <a:bodyPr/>
        <a:lstStyle/>
        <a:p>
          <a:endParaRPr lang="en-AU"/>
        </a:p>
      </dgm:t>
    </dgm:pt>
    <dgm:pt modelId="{87F9444B-C3FA-491E-B8AE-5DCF9A132F1F}" type="pres">
      <dgm:prSet presAssocID="{0263EB76-E465-48B6-8BF6-3645321F2B98}" presName="node" presStyleLbl="vennNode1" presStyleIdx="2" presStyleCnt="4" custScaleX="127124" custScaleY="76677" custRadScaleRad="129202" custRadScaleInc="-39274">
        <dgm:presLayoutVars>
          <dgm:bulletEnabled val="1"/>
        </dgm:presLayoutVars>
      </dgm:prSet>
      <dgm:spPr/>
      <dgm:t>
        <a:bodyPr/>
        <a:lstStyle/>
        <a:p>
          <a:endParaRPr lang="en-AU"/>
        </a:p>
      </dgm:t>
    </dgm:pt>
    <dgm:pt modelId="{0DB2DB17-BBFC-4016-BF54-00FCE09B4959}" type="pres">
      <dgm:prSet presAssocID="{D22D6EF2-202D-45F6-8676-305FAAF4E4C8}" presName="node" presStyleLbl="vennNode1" presStyleIdx="3" presStyleCnt="4" custAng="0" custScaleX="133134" custScaleY="130678" custRadScaleRad="86735" custRadScaleInc="116454">
        <dgm:presLayoutVars>
          <dgm:bulletEnabled val="1"/>
        </dgm:presLayoutVars>
      </dgm:prSet>
      <dgm:spPr/>
      <dgm:t>
        <a:bodyPr/>
        <a:lstStyle/>
        <a:p>
          <a:endParaRPr lang="en-AU"/>
        </a:p>
      </dgm:t>
    </dgm:pt>
  </dgm:ptLst>
  <dgm:cxnLst>
    <dgm:cxn modelId="{EE2F2F49-1F36-4717-A978-F875FD5F2F61}" type="presOf" srcId="{26B208BB-7F9A-499B-BA90-F250BC9B0753}" destId="{412C1237-5DCC-45D3-9168-2FD1D13501D6}" srcOrd="0" destOrd="0" presId="urn:microsoft.com/office/officeart/2005/8/layout/radial3"/>
    <dgm:cxn modelId="{2FB5EF74-E3C3-4928-BF97-7857DE2C2B7F}" srcId="{F6D59B57-2B90-4110-A57A-F24ACC5B3597}" destId="{0263EB76-E465-48B6-8BF6-3645321F2B98}" srcOrd="1" destOrd="0" parTransId="{9405C125-53C0-41A0-A427-D790D87BDB2B}" sibTransId="{E911EC7B-6917-40D7-A0BB-2A38424F4AF5}"/>
    <dgm:cxn modelId="{A4D8C576-41ED-4F8E-A20C-7FEA28EDBA9F}" type="presOf" srcId="{0263EB76-E465-48B6-8BF6-3645321F2B98}" destId="{87F9444B-C3FA-491E-B8AE-5DCF9A132F1F}" srcOrd="0" destOrd="0" presId="urn:microsoft.com/office/officeart/2005/8/layout/radial3"/>
    <dgm:cxn modelId="{18CF9DA1-2A0D-4E6B-9E0E-008D4C142A6D}" srcId="{F6D59B57-2B90-4110-A57A-F24ACC5B3597}" destId="{D22D6EF2-202D-45F6-8676-305FAAF4E4C8}" srcOrd="2" destOrd="0" parTransId="{438CBDB2-062B-4D61-8275-2CBC49348673}" sibTransId="{D9AAE81E-C7B7-4A91-BC37-30C50F2F735A}"/>
    <dgm:cxn modelId="{80C354C0-FA88-4C97-873A-34E6707B5877}" type="presOf" srcId="{8218AF35-FB96-4C15-8D4E-EF2AF9E51C61}" destId="{C0FCEF1C-FEA5-4A72-A197-D6CB1AAEC3D1}" srcOrd="0" destOrd="0" presId="urn:microsoft.com/office/officeart/2005/8/layout/radial3"/>
    <dgm:cxn modelId="{97146C51-21AF-45F2-B1A9-5ED6E6636265}" srcId="{8218AF35-FB96-4C15-8D4E-EF2AF9E51C61}" destId="{F6D59B57-2B90-4110-A57A-F24ACC5B3597}" srcOrd="0" destOrd="0" parTransId="{AAB8964E-239A-4333-B0E6-BAFA7A54CE50}" sibTransId="{AE25418F-E6EE-4E9D-B7C6-5528F3930AD0}"/>
    <dgm:cxn modelId="{6DD9979E-CF9A-408D-82AD-76CE9C062081}" srcId="{F6D59B57-2B90-4110-A57A-F24ACC5B3597}" destId="{26B208BB-7F9A-499B-BA90-F250BC9B0753}" srcOrd="0" destOrd="0" parTransId="{7763AD05-D861-4313-A85A-979991873235}" sibTransId="{5C0B4873-C945-4CAF-9C3B-C7F4785C2794}"/>
    <dgm:cxn modelId="{56B66697-E83F-46C1-9796-36CAB9B1B230}" type="presOf" srcId="{F6D59B57-2B90-4110-A57A-F24ACC5B3597}" destId="{AC3820DA-7E3F-42EC-914F-6E833884D6C6}" srcOrd="0" destOrd="0" presId="urn:microsoft.com/office/officeart/2005/8/layout/radial3"/>
    <dgm:cxn modelId="{2221D1EB-6D66-4A5B-B69F-BE560B51E3FB}" type="presOf" srcId="{D22D6EF2-202D-45F6-8676-305FAAF4E4C8}" destId="{0DB2DB17-BBFC-4016-BF54-00FCE09B4959}" srcOrd="0" destOrd="0" presId="urn:microsoft.com/office/officeart/2005/8/layout/radial3"/>
    <dgm:cxn modelId="{CF38AC9F-54E3-4C6B-A13A-D0D05D3D518A}" type="presParOf" srcId="{C0FCEF1C-FEA5-4A72-A197-D6CB1AAEC3D1}" destId="{76DD5E0F-EE14-4BC2-A9A1-2D6B49702D17}" srcOrd="0" destOrd="0" presId="urn:microsoft.com/office/officeart/2005/8/layout/radial3"/>
    <dgm:cxn modelId="{AB75DC02-3B75-4658-A065-2281B939815E}" type="presParOf" srcId="{76DD5E0F-EE14-4BC2-A9A1-2D6B49702D17}" destId="{AC3820DA-7E3F-42EC-914F-6E833884D6C6}" srcOrd="0" destOrd="0" presId="urn:microsoft.com/office/officeart/2005/8/layout/radial3"/>
    <dgm:cxn modelId="{D3FF1780-3936-4E4F-B142-ECFDD235614A}" type="presParOf" srcId="{76DD5E0F-EE14-4BC2-A9A1-2D6B49702D17}" destId="{412C1237-5DCC-45D3-9168-2FD1D13501D6}" srcOrd="1" destOrd="0" presId="urn:microsoft.com/office/officeart/2005/8/layout/radial3"/>
    <dgm:cxn modelId="{D7268F14-BCBF-4ADA-AAEC-2AB7050DA610}" type="presParOf" srcId="{76DD5E0F-EE14-4BC2-A9A1-2D6B49702D17}" destId="{87F9444B-C3FA-491E-B8AE-5DCF9A132F1F}" srcOrd="2" destOrd="0" presId="urn:microsoft.com/office/officeart/2005/8/layout/radial3"/>
    <dgm:cxn modelId="{325326CF-3D59-41D5-B85C-2EC750BEBC24}" type="presParOf" srcId="{76DD5E0F-EE14-4BC2-A9A1-2D6B49702D17}" destId="{0DB2DB17-BBFC-4016-BF54-00FCE09B4959}" srcOrd="3" destOrd="0" presId="urn:microsoft.com/office/officeart/2005/8/layout/radial3"/>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17B8B73-A396-4932-8A1F-8DBF8782F834}">
      <dsp:nvSpPr>
        <dsp:cNvPr id="0" name=""/>
        <dsp:cNvSpPr/>
      </dsp:nvSpPr>
      <dsp:spPr>
        <a:xfrm>
          <a:off x="394763" y="937710"/>
          <a:ext cx="3813522" cy="3348285"/>
        </a:xfrm>
        <a:prstGeom prst="ellipse">
          <a:avLst/>
        </a:prstGeom>
        <a:solidFill>
          <a:schemeClr val="accent1">
            <a:alpha val="50000"/>
            <a:hueOff val="0"/>
            <a:satOff val="0"/>
            <a:lumOff val="0"/>
            <a:alphaOff val="0"/>
          </a:schemeClr>
        </a:solidFill>
        <a:ln w="48000" cap="flat" cmpd="thickThin"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72390" tIns="72390" rIns="72390" bIns="72390" numCol="1" spcCol="1270" anchor="ctr" anchorCtr="0">
          <a:noAutofit/>
        </a:bodyPr>
        <a:lstStyle/>
        <a:p>
          <a:pPr lvl="0" algn="ctr" defTabSz="2533650">
            <a:lnSpc>
              <a:spcPct val="90000"/>
            </a:lnSpc>
            <a:spcBef>
              <a:spcPct val="0"/>
            </a:spcBef>
            <a:spcAft>
              <a:spcPct val="35000"/>
            </a:spcAft>
          </a:pPr>
          <a:r>
            <a:rPr lang="en-AU" sz="5700" kern="1200"/>
            <a:t>YOUNG PEOPLE</a:t>
          </a:r>
        </a:p>
      </dsp:txBody>
      <dsp:txXfrm>
        <a:off x="953240" y="1428055"/>
        <a:ext cx="2696568" cy="2367595"/>
      </dsp:txXfrm>
    </dsp:sp>
    <dsp:sp modelId="{3E013CFC-02FC-4CFA-9AC6-3A9A5E5E0E2A}">
      <dsp:nvSpPr>
        <dsp:cNvPr id="0" name=""/>
        <dsp:cNvSpPr/>
      </dsp:nvSpPr>
      <dsp:spPr>
        <a:xfrm>
          <a:off x="0" y="-79592"/>
          <a:ext cx="2651977" cy="2643071"/>
        </a:xfrm>
        <a:prstGeom prst="ellipse">
          <a:avLst/>
        </a:prstGeom>
        <a:solidFill>
          <a:schemeClr val="accent1">
            <a:alpha val="50000"/>
            <a:hueOff val="0"/>
            <a:satOff val="0"/>
            <a:lumOff val="0"/>
            <a:alphaOff val="0"/>
          </a:schemeClr>
        </a:solidFill>
        <a:ln w="48000" cap="flat" cmpd="thickThin"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35560" tIns="35560" rIns="35560" bIns="35560" numCol="1" spcCol="1270" anchor="ctr" anchorCtr="0">
          <a:noAutofit/>
        </a:bodyPr>
        <a:lstStyle/>
        <a:p>
          <a:pPr lvl="0" algn="ctr" defTabSz="1244600">
            <a:lnSpc>
              <a:spcPct val="90000"/>
            </a:lnSpc>
            <a:spcBef>
              <a:spcPct val="0"/>
            </a:spcBef>
            <a:spcAft>
              <a:spcPct val="35000"/>
            </a:spcAft>
          </a:pPr>
          <a:r>
            <a:rPr lang="en-AU" sz="2800" kern="1200"/>
            <a:t>Youth Legal Service</a:t>
          </a:r>
        </a:p>
      </dsp:txBody>
      <dsp:txXfrm>
        <a:off x="388373" y="307477"/>
        <a:ext cx="1875231" cy="1868933"/>
      </dsp:txXfrm>
    </dsp:sp>
    <dsp:sp modelId="{412C1237-5DCC-45D3-9168-2FD1D13501D6}">
      <dsp:nvSpPr>
        <dsp:cNvPr id="0" name=""/>
        <dsp:cNvSpPr/>
      </dsp:nvSpPr>
      <dsp:spPr>
        <a:xfrm>
          <a:off x="2100094" y="6"/>
          <a:ext cx="3386787" cy="2922306"/>
        </a:xfrm>
        <a:prstGeom prst="ellipse">
          <a:avLst/>
        </a:prstGeom>
        <a:solidFill>
          <a:schemeClr val="accent1">
            <a:alpha val="50000"/>
            <a:hueOff val="0"/>
            <a:satOff val="0"/>
            <a:lumOff val="0"/>
            <a:alphaOff val="0"/>
          </a:schemeClr>
        </a:solidFill>
        <a:ln w="48000" cap="flat" cmpd="thickThin"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25400" tIns="25400" rIns="25400" bIns="25400" numCol="1" spcCol="1270" anchor="ctr" anchorCtr="0">
          <a:noAutofit/>
        </a:bodyPr>
        <a:lstStyle/>
        <a:p>
          <a:pPr lvl="0" algn="ctr" defTabSz="889000">
            <a:lnSpc>
              <a:spcPct val="90000"/>
            </a:lnSpc>
            <a:spcBef>
              <a:spcPct val="0"/>
            </a:spcBef>
            <a:spcAft>
              <a:spcPct val="35000"/>
            </a:spcAft>
          </a:pPr>
          <a:r>
            <a:rPr lang="en-AU" sz="2000" kern="1200"/>
            <a:t>Youth Agency</a:t>
          </a:r>
        </a:p>
      </dsp:txBody>
      <dsp:txXfrm>
        <a:off x="2596077" y="427968"/>
        <a:ext cx="2394821" cy="2066382"/>
      </dsp:txXfrm>
    </dsp:sp>
    <dsp:sp modelId="{87F9444B-C3FA-491E-B8AE-5DCF9A132F1F}">
      <dsp:nvSpPr>
        <dsp:cNvPr id="0" name=""/>
        <dsp:cNvSpPr/>
      </dsp:nvSpPr>
      <dsp:spPr>
        <a:xfrm>
          <a:off x="1796909" y="0"/>
          <a:ext cx="1181044" cy="712488"/>
        </a:xfrm>
        <a:prstGeom prst="ellipse">
          <a:avLst/>
        </a:prstGeom>
        <a:solidFill>
          <a:schemeClr val="accent1">
            <a:alpha val="50000"/>
            <a:hueOff val="0"/>
            <a:satOff val="0"/>
            <a:lumOff val="0"/>
            <a:alphaOff val="0"/>
          </a:schemeClr>
        </a:solidFill>
        <a:ln w="48000" cap="flat" cmpd="thickThin"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r>
            <a:rPr lang="en-AU" sz="1100" kern="1200"/>
            <a:t>Other Service Providers</a:t>
          </a:r>
        </a:p>
      </dsp:txBody>
      <dsp:txXfrm>
        <a:off x="1969869" y="104341"/>
        <a:ext cx="835124" cy="503806"/>
      </dsp:txXfrm>
    </dsp:sp>
    <dsp:sp modelId="{0DB2DB17-BBFC-4016-BF54-00FCE09B4959}">
      <dsp:nvSpPr>
        <dsp:cNvPr id="0" name=""/>
        <dsp:cNvSpPr/>
      </dsp:nvSpPr>
      <dsp:spPr>
        <a:xfrm>
          <a:off x="1833073" y="550273"/>
          <a:ext cx="1618928" cy="1543365"/>
        </a:xfrm>
        <a:prstGeom prst="ellipse">
          <a:avLst/>
        </a:prstGeom>
        <a:solidFill>
          <a:schemeClr val="accent1">
            <a:alpha val="50000"/>
            <a:hueOff val="0"/>
            <a:satOff val="0"/>
            <a:lumOff val="0"/>
            <a:alphaOff val="0"/>
          </a:schemeClr>
        </a:solidFill>
        <a:ln w="48000" cap="flat" cmpd="thickThin"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13970" tIns="13970" rIns="13970" bIns="13970" numCol="1" spcCol="1270" anchor="ctr" anchorCtr="0">
          <a:noAutofit/>
        </a:bodyPr>
        <a:lstStyle/>
        <a:p>
          <a:pPr lvl="0" algn="ctr" defTabSz="488950">
            <a:lnSpc>
              <a:spcPct val="90000"/>
            </a:lnSpc>
            <a:spcBef>
              <a:spcPct val="0"/>
            </a:spcBef>
            <a:spcAft>
              <a:spcPct val="35000"/>
            </a:spcAft>
          </a:pPr>
          <a:r>
            <a:rPr lang="en-AU" sz="1100" kern="1200"/>
            <a:t>Regional Coordinator</a:t>
          </a:r>
        </a:p>
      </dsp:txBody>
      <dsp:txXfrm>
        <a:off x="2070160" y="776294"/>
        <a:ext cx="1144754" cy="1091323"/>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C3820DA-7E3F-42EC-914F-6E833884D6C6}">
      <dsp:nvSpPr>
        <dsp:cNvPr id="0" name=""/>
        <dsp:cNvSpPr/>
      </dsp:nvSpPr>
      <dsp:spPr>
        <a:xfrm>
          <a:off x="583459" y="1696410"/>
          <a:ext cx="3797229" cy="3492401"/>
        </a:xfrm>
        <a:prstGeom prst="ellipse">
          <a:avLst/>
        </a:prstGeom>
        <a:solidFill>
          <a:schemeClr val="accent1">
            <a:alpha val="50000"/>
            <a:hueOff val="0"/>
            <a:satOff val="0"/>
            <a:lumOff val="0"/>
            <a:alphaOff val="0"/>
          </a:schemeClr>
        </a:solidFill>
        <a:ln w="48000" cap="flat" cmpd="thickThin"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31750" tIns="31750" rIns="31750" bIns="31750" numCol="1" spcCol="1270" anchor="ctr" anchorCtr="0">
          <a:noAutofit/>
        </a:bodyPr>
        <a:lstStyle/>
        <a:p>
          <a:pPr lvl="0" algn="ctr" defTabSz="1111250">
            <a:lnSpc>
              <a:spcPct val="90000"/>
            </a:lnSpc>
            <a:spcBef>
              <a:spcPct val="0"/>
            </a:spcBef>
            <a:spcAft>
              <a:spcPct val="35000"/>
            </a:spcAft>
          </a:pPr>
          <a:r>
            <a:rPr lang="en-AU" sz="2500" kern="1200"/>
            <a:t>Youth Legal Service</a:t>
          </a:r>
        </a:p>
        <a:p>
          <a:pPr lvl="0" algn="ctr" defTabSz="1111250">
            <a:lnSpc>
              <a:spcPct val="90000"/>
            </a:lnSpc>
            <a:spcBef>
              <a:spcPct val="0"/>
            </a:spcBef>
            <a:spcAft>
              <a:spcPct val="35000"/>
            </a:spcAft>
          </a:pPr>
          <a:r>
            <a:rPr lang="en-AU" sz="1000" kern="1200"/>
            <a:t>Professional Standards</a:t>
          </a:r>
        </a:p>
        <a:p>
          <a:pPr lvl="0" algn="ctr" defTabSz="1111250">
            <a:lnSpc>
              <a:spcPct val="90000"/>
            </a:lnSpc>
            <a:spcBef>
              <a:spcPct val="0"/>
            </a:spcBef>
            <a:spcAft>
              <a:spcPct val="35000"/>
            </a:spcAft>
          </a:pPr>
          <a:r>
            <a:rPr lang="en-AU" sz="1000" kern="1200"/>
            <a:t>Specialist Youth Lawyers</a:t>
          </a:r>
        </a:p>
        <a:p>
          <a:pPr lvl="0" algn="ctr" defTabSz="1111250">
            <a:lnSpc>
              <a:spcPct val="90000"/>
            </a:lnSpc>
            <a:spcBef>
              <a:spcPct val="0"/>
            </a:spcBef>
            <a:spcAft>
              <a:spcPct val="35000"/>
            </a:spcAft>
          </a:pPr>
          <a:r>
            <a:rPr lang="en-AU" sz="1000" kern="1200"/>
            <a:t>Varied Legal Service Options</a:t>
          </a:r>
        </a:p>
        <a:p>
          <a:pPr lvl="0" algn="ctr" defTabSz="1111250">
            <a:lnSpc>
              <a:spcPct val="90000"/>
            </a:lnSpc>
            <a:spcBef>
              <a:spcPct val="0"/>
            </a:spcBef>
            <a:spcAft>
              <a:spcPct val="35000"/>
            </a:spcAft>
          </a:pPr>
          <a:r>
            <a:rPr lang="en-AU" sz="1000" kern="1200"/>
            <a:t>Flexibility</a:t>
          </a:r>
        </a:p>
      </dsp:txBody>
      <dsp:txXfrm>
        <a:off x="1139550" y="2207860"/>
        <a:ext cx="2685047" cy="2469501"/>
      </dsp:txXfrm>
    </dsp:sp>
    <dsp:sp modelId="{412C1237-5DCC-45D3-9168-2FD1D13501D6}">
      <dsp:nvSpPr>
        <dsp:cNvPr id="0" name=""/>
        <dsp:cNvSpPr/>
      </dsp:nvSpPr>
      <dsp:spPr>
        <a:xfrm>
          <a:off x="0" y="-456587"/>
          <a:ext cx="4702698" cy="3853324"/>
        </a:xfrm>
        <a:prstGeom prst="ellipse">
          <a:avLst/>
        </a:prstGeom>
        <a:solidFill>
          <a:schemeClr val="accent1">
            <a:alpha val="50000"/>
            <a:hueOff val="0"/>
            <a:satOff val="0"/>
            <a:lumOff val="0"/>
            <a:alphaOff val="0"/>
          </a:schemeClr>
        </a:solidFill>
        <a:ln w="48000" cap="flat" cmpd="thickThin"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25400" tIns="25400" rIns="25400" bIns="25400" numCol="1" spcCol="1270" anchor="ctr" anchorCtr="0">
          <a:noAutofit/>
        </a:bodyPr>
        <a:lstStyle/>
        <a:p>
          <a:pPr lvl="0" algn="ctr" defTabSz="889000">
            <a:lnSpc>
              <a:spcPct val="90000"/>
            </a:lnSpc>
            <a:spcBef>
              <a:spcPct val="0"/>
            </a:spcBef>
            <a:spcAft>
              <a:spcPct val="35000"/>
            </a:spcAft>
          </a:pPr>
          <a:r>
            <a:rPr lang="en-AU" sz="2000" kern="1200"/>
            <a:t>Youth Agency</a:t>
          </a:r>
        </a:p>
        <a:p>
          <a:pPr lvl="0" algn="ctr" defTabSz="889000">
            <a:lnSpc>
              <a:spcPct val="90000"/>
            </a:lnSpc>
            <a:spcBef>
              <a:spcPct val="0"/>
            </a:spcBef>
            <a:spcAft>
              <a:spcPct val="35000"/>
            </a:spcAft>
          </a:pPr>
          <a:r>
            <a:rPr lang="en-AU" sz="1000" kern="1200"/>
            <a:t>Collaboration &amp; Support</a:t>
          </a:r>
        </a:p>
        <a:p>
          <a:pPr lvl="0" algn="ctr" defTabSz="889000">
            <a:lnSpc>
              <a:spcPct val="90000"/>
            </a:lnSpc>
            <a:spcBef>
              <a:spcPct val="0"/>
            </a:spcBef>
            <a:spcAft>
              <a:spcPct val="35000"/>
            </a:spcAft>
          </a:pPr>
          <a:r>
            <a:rPr lang="en-AU" sz="1000" kern="1200"/>
            <a:t>Secondary Consult Role</a:t>
          </a:r>
        </a:p>
      </dsp:txBody>
      <dsp:txXfrm>
        <a:off x="688694" y="107719"/>
        <a:ext cx="3325310" cy="2724712"/>
      </dsp:txXfrm>
    </dsp:sp>
    <dsp:sp modelId="{87F9444B-C3FA-491E-B8AE-5DCF9A132F1F}">
      <dsp:nvSpPr>
        <dsp:cNvPr id="0" name=""/>
        <dsp:cNvSpPr/>
      </dsp:nvSpPr>
      <dsp:spPr>
        <a:xfrm>
          <a:off x="3537750" y="2128297"/>
          <a:ext cx="1979719" cy="1194101"/>
        </a:xfrm>
        <a:prstGeom prst="ellipse">
          <a:avLst/>
        </a:prstGeom>
        <a:solidFill>
          <a:schemeClr val="accent1">
            <a:alpha val="50000"/>
            <a:hueOff val="0"/>
            <a:satOff val="0"/>
            <a:lumOff val="0"/>
            <a:alphaOff val="0"/>
          </a:schemeClr>
        </a:solidFill>
        <a:ln w="48000" cap="flat" cmpd="thickThin"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24130" tIns="24130" rIns="24130" bIns="24130" numCol="1" spcCol="1270" anchor="ctr" anchorCtr="0">
          <a:noAutofit/>
        </a:bodyPr>
        <a:lstStyle/>
        <a:p>
          <a:pPr lvl="0" algn="ctr" defTabSz="844550">
            <a:lnSpc>
              <a:spcPct val="90000"/>
            </a:lnSpc>
            <a:spcBef>
              <a:spcPct val="0"/>
            </a:spcBef>
            <a:spcAft>
              <a:spcPct val="35000"/>
            </a:spcAft>
          </a:pPr>
          <a:r>
            <a:rPr lang="en-AU" sz="1900" kern="1200"/>
            <a:t>Other Service Providers</a:t>
          </a:r>
        </a:p>
      </dsp:txBody>
      <dsp:txXfrm>
        <a:off x="3827673" y="2303169"/>
        <a:ext cx="1399873" cy="844357"/>
      </dsp:txXfrm>
    </dsp:sp>
    <dsp:sp modelId="{0DB2DB17-BBFC-4016-BF54-00FCE09B4959}">
      <dsp:nvSpPr>
        <dsp:cNvPr id="0" name=""/>
        <dsp:cNvSpPr/>
      </dsp:nvSpPr>
      <dsp:spPr>
        <a:xfrm>
          <a:off x="2329836" y="824670"/>
          <a:ext cx="2073314" cy="2035066"/>
        </a:xfrm>
        <a:prstGeom prst="ellipse">
          <a:avLst/>
        </a:prstGeom>
        <a:solidFill>
          <a:schemeClr val="accent1">
            <a:alpha val="50000"/>
            <a:hueOff val="0"/>
            <a:satOff val="0"/>
            <a:lumOff val="0"/>
            <a:alphaOff val="0"/>
          </a:schemeClr>
        </a:solidFill>
        <a:ln w="48000" cap="flat" cmpd="thickThin"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tx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en-AU" sz="1200" kern="1200"/>
            <a:t>Regional Contact</a:t>
          </a:r>
        </a:p>
        <a:p>
          <a:pPr lvl="0" algn="ctr" defTabSz="533400">
            <a:lnSpc>
              <a:spcPct val="90000"/>
            </a:lnSpc>
            <a:spcBef>
              <a:spcPct val="0"/>
            </a:spcBef>
            <a:spcAft>
              <a:spcPct val="35000"/>
            </a:spcAft>
          </a:pPr>
          <a:r>
            <a:rPr lang="en-AU" sz="1000" kern="1200"/>
            <a:t>Coordination</a:t>
          </a:r>
        </a:p>
        <a:p>
          <a:pPr lvl="0" algn="ctr" defTabSz="533400">
            <a:lnSpc>
              <a:spcPct val="90000"/>
            </a:lnSpc>
            <a:spcBef>
              <a:spcPct val="0"/>
            </a:spcBef>
            <a:spcAft>
              <a:spcPct val="35000"/>
            </a:spcAft>
          </a:pPr>
          <a:r>
            <a:rPr lang="en-AU" sz="1000" kern="1200"/>
            <a:t>Triage Approach</a:t>
          </a:r>
        </a:p>
      </dsp:txBody>
      <dsp:txXfrm>
        <a:off x="2633466" y="1122699"/>
        <a:ext cx="1466054" cy="1439008"/>
      </dsp:txXfrm>
    </dsp:sp>
  </dsp:spTree>
</dsp:drawing>
</file>

<file path=word/diagrams/layout1.xml><?xml version="1.0" encoding="utf-8"?>
<dgm:layoutDef xmlns:dgm="http://schemas.openxmlformats.org/drawingml/2006/diagram" xmlns:a="http://schemas.openxmlformats.org/drawingml/2006/main" uniqueId="urn:microsoft.com/office/officeart/2005/8/layout/radial3">
  <dgm:title val=""/>
  <dgm:desc val=""/>
  <dgm:catLst>
    <dgm:cat type="relationship" pri="31000"/>
    <dgm:cat type="cycle" pri="12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omposite">
    <dgm:varLst>
      <dgm:chMax val="1"/>
      <dgm:dir/>
      <dgm:resizeHandles val="exact"/>
    </dgm:varLst>
    <dgm:alg type="composite">
      <dgm:param type="ar" val="1"/>
    </dgm:alg>
    <dgm:shape xmlns:r="http://schemas.openxmlformats.org/officeDocument/2006/relationships" r:blip="">
      <dgm:adjLst/>
    </dgm:shape>
    <dgm:presOf/>
    <dgm:constrLst/>
    <dgm:ruleLst/>
    <dgm:layoutNode name="radial">
      <dgm:varLst>
        <dgm:animLvl val="ctr"/>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h" for="ch" forName="centerShape" refType="h"/>
        <dgm:constr type="w" for="ch" forName="node" refType="w" fact="0.5"/>
        <dgm:constr type="h" for="ch" forName="node" refType="h" fact="0.5"/>
        <dgm:constr type="sp" refType="w" refFor="ch" refForName="node" fact="-0.2"/>
        <dgm:constr type="sibSp" refType="w" refFor="ch" refForName="node" fact="-0.2"/>
        <dgm:constr type="primFontSz" for="ch" forName="centerShape" val="65"/>
        <dgm:constr type="primFontSz" for="des" forName="node" val="65"/>
        <dgm:constr type="primFontSz" for="ch" forName="node" refType="primFontSz" refFor="ch" refForName="centerShape" op="lte"/>
      </dgm:constrLst>
      <dgm:ruleLst/>
      <dgm:forEach name="Name6" axis="ch" ptType="node" cnt="1">
        <dgm:layoutNode name="centerShape" styleLbl="vennNode1">
          <dgm:alg type="tx"/>
          <dgm:shape xmlns:r="http://schemas.openxmlformats.org/officeDocument/2006/relationships" type="ellipse" r:blip="">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7" axis="ch" ptType="node">
          <dgm:layoutNode name="node" styleLbl="vennNode1">
            <dgm:varLst>
              <dgm:bulletEnabled val="1"/>
            </dgm:varLst>
            <dgm:alg type="tx">
              <dgm:param type="txAnchorVertCh" val="mid"/>
            </dgm:alg>
            <dgm:shape xmlns:r="http://schemas.openxmlformats.org/officeDocument/2006/relationships" type="ellipse" r:blip="">
              <dgm:adjLst/>
            </dgm:shape>
            <dgm:presOf axis="desOrSelf" ptType="node"/>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dgm:forEach>
    </dgm:layoutNode>
  </dgm:layoutNode>
</dgm:layoutDef>
</file>

<file path=word/diagrams/layout2.xml><?xml version="1.0" encoding="utf-8"?>
<dgm:layoutDef xmlns:dgm="http://schemas.openxmlformats.org/drawingml/2006/diagram" xmlns:a="http://schemas.openxmlformats.org/drawingml/2006/main" uniqueId="urn:microsoft.com/office/officeart/2005/8/layout/radial3">
  <dgm:title val=""/>
  <dgm:desc val=""/>
  <dgm:catLst>
    <dgm:cat type="relationship" pri="31000"/>
    <dgm:cat type="cycle" pri="12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omposite">
    <dgm:varLst>
      <dgm:chMax val="1"/>
      <dgm:dir/>
      <dgm:resizeHandles val="exact"/>
    </dgm:varLst>
    <dgm:alg type="composite">
      <dgm:param type="ar" val="1"/>
    </dgm:alg>
    <dgm:shape xmlns:r="http://schemas.openxmlformats.org/officeDocument/2006/relationships" r:blip="">
      <dgm:adjLst/>
    </dgm:shape>
    <dgm:presOf/>
    <dgm:constrLst/>
    <dgm:ruleLst/>
    <dgm:layoutNode name="radial">
      <dgm:varLst>
        <dgm:animLvl val="ctr"/>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h" for="ch" forName="centerShape" refType="h"/>
        <dgm:constr type="w" for="ch" forName="node" refType="w" fact="0.5"/>
        <dgm:constr type="h" for="ch" forName="node" refType="h" fact="0.5"/>
        <dgm:constr type="sp" refType="w" refFor="ch" refForName="node" fact="-0.2"/>
        <dgm:constr type="sibSp" refType="w" refFor="ch" refForName="node" fact="-0.2"/>
        <dgm:constr type="primFontSz" for="ch" forName="centerShape" val="65"/>
        <dgm:constr type="primFontSz" for="des" forName="node" val="65"/>
        <dgm:constr type="primFontSz" for="ch" forName="node" refType="primFontSz" refFor="ch" refForName="centerShape" op="lte"/>
      </dgm:constrLst>
      <dgm:ruleLst/>
      <dgm:forEach name="Name6" axis="ch" ptType="node" cnt="1">
        <dgm:layoutNode name="centerShape" styleLbl="vennNode1">
          <dgm:alg type="tx"/>
          <dgm:shape xmlns:r="http://schemas.openxmlformats.org/officeDocument/2006/relationships" type="ellipse" r:blip="">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7" axis="ch" ptType="node">
          <dgm:layoutNode name="node" styleLbl="vennNode1">
            <dgm:varLst>
              <dgm:bulletEnabled val="1"/>
            </dgm:varLst>
            <dgm:alg type="tx">
              <dgm:param type="txAnchorVertCh" val="mid"/>
            </dgm:alg>
            <dgm:shape xmlns:r="http://schemas.openxmlformats.org/officeDocument/2006/relationships" type="ellipse" r:blip="">
              <dgm:adjLst/>
            </dgm:shape>
            <dgm:presOf axis="desOrSelf" ptType="node"/>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Report">
      <a:dk1>
        <a:sysClr val="windowText" lastClr="000000"/>
      </a:dk1>
      <a:lt1>
        <a:sysClr val="window" lastClr="FFFFFF"/>
      </a:lt1>
      <a:dk2>
        <a:srgbClr val="8B7C5F"/>
      </a:dk2>
      <a:lt2>
        <a:srgbClr val="E5D9B7"/>
      </a:lt2>
      <a:accent1>
        <a:srgbClr val="F72B1E"/>
      </a:accent1>
      <a:accent2>
        <a:srgbClr val="FF7B0F"/>
      </a:accent2>
      <a:accent3>
        <a:srgbClr val="7097D3"/>
      </a:accent3>
      <a:accent4>
        <a:srgbClr val="595959"/>
      </a:accent4>
      <a:accent5>
        <a:srgbClr val="8B4166"/>
      </a:accent5>
      <a:accent6>
        <a:srgbClr val="86AA22"/>
      </a:accent6>
      <a:hlink>
        <a:srgbClr val="C00000"/>
      </a:hlink>
      <a:folHlink>
        <a:srgbClr val="FDAF3D"/>
      </a:folHlink>
    </a:clrScheme>
    <a:fontScheme name="Report">
      <a:majorFont>
        <a:latin typeface="Trebuchet MS"/>
        <a:ea typeface=""/>
        <a:cs typeface=""/>
      </a:majorFont>
      <a:minorFont>
        <a:latin typeface="Corbel"/>
        <a:ea typeface=""/>
        <a:cs typeface=""/>
      </a:minorFont>
    </a:fontScheme>
    <a:fmtScheme name="Modul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7500"/>
                <a:satMod val="137000"/>
              </a:schemeClr>
            </a:gs>
            <a:gs pos="55000">
              <a:schemeClr val="phClr">
                <a:shade val="69000"/>
                <a:satMod val="137000"/>
              </a:schemeClr>
            </a:gs>
            <a:gs pos="100000">
              <a:schemeClr val="phClr">
                <a:shade val="98000"/>
                <a:satMod val="137000"/>
              </a:schemeClr>
            </a:gs>
          </a:gsLst>
          <a:lin ang="16200000" scaled="0"/>
        </a:gradFill>
      </a:fillStyleLst>
      <a:lnStyleLst>
        <a:ln w="6350" cap="rnd" cmpd="sng" algn="ctr">
          <a:solidFill>
            <a:schemeClr val="phClr">
              <a:shade val="95000"/>
              <a:satMod val="105000"/>
            </a:schemeClr>
          </a:solidFill>
          <a:prstDash val="solid"/>
        </a:ln>
        <a:ln w="48000" cap="flat" cmpd="thickThin" algn="ctr">
          <a:solidFill>
            <a:schemeClr val="phClr"/>
          </a:solidFill>
          <a:prstDash val="solid"/>
        </a:ln>
        <a:ln w="48500" cap="flat" cmpd="thickThin" algn="ctr">
          <a:solidFill>
            <a:schemeClr val="phClr"/>
          </a:solidFill>
          <a:prstDash val="solid"/>
        </a:ln>
      </a:lnStyleLst>
      <a:effectStyleLst>
        <a:effectStyle>
          <a:effectLst>
            <a:outerShdw blurRad="45000" dist="25000" dir="5400000" rotWithShape="0">
              <a:srgbClr val="000000">
                <a:alpha val="38000"/>
              </a:srgbClr>
            </a:outerShdw>
          </a:effectLst>
        </a:effectStyle>
        <a:effectStyle>
          <a:effectLst>
            <a:outerShdw blurRad="39000" dist="25400" dir="5400000" rotWithShape="0">
              <a:srgbClr val="000000">
                <a:alpha val="38000"/>
              </a:srgbClr>
            </a:outerShdw>
          </a:effectLst>
        </a:effectStyle>
        <a:effectStyle>
          <a:effectLst>
            <a:outerShdw blurRad="39000" dist="25400" dir="5400000" rotWithShape="0">
              <a:srgbClr val="000000">
                <a:alpha val="38000"/>
              </a:srgbClr>
            </a:outerShdw>
          </a:effectLst>
          <a:scene3d>
            <a:camera prst="orthographicFront" fov="0">
              <a:rot lat="0" lon="0" rev="0"/>
            </a:camera>
            <a:lightRig rig="threePt" dir="t">
              <a:rot lat="0" lon="0" rev="1800000"/>
            </a:lightRig>
          </a:scene3d>
          <a:sp3d prstMaterial="matte">
            <a:bevelT h="200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431297-332F-4F46-92B9-CDD159069695}">
  <ds:schemaRefs>
    <ds:schemaRef ds:uri="http://schemas.microsoft.com/sharepoint/v3/contenttype/forms"/>
  </ds:schemaRefs>
</ds:datastoreItem>
</file>

<file path=customXml/itemProps2.xml><?xml version="1.0" encoding="utf-8"?>
<ds:datastoreItem xmlns:ds="http://schemas.openxmlformats.org/officeDocument/2006/customXml" ds:itemID="{850F5255-5A7E-4A54-9E4D-6ADD88F7AE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Business report.dotx</Template>
  <TotalTime>0</TotalTime>
  <Pages>39</Pages>
  <Words>12947</Words>
  <Characters>71602</Characters>
  <Application>Microsoft Office Word</Application>
  <DocSecurity>0</DocSecurity>
  <Lines>1432</Lines>
  <Paragraphs>528</Paragraphs>
  <ScaleCrop>false</ScaleCrop>
  <HeadingPairs>
    <vt:vector size="2" baseType="variant">
      <vt:variant>
        <vt:lpstr>Title</vt:lpstr>
      </vt:variant>
      <vt:variant>
        <vt:i4>1</vt:i4>
      </vt:variant>
    </vt:vector>
  </HeadingPairs>
  <TitlesOfParts>
    <vt:vector size="1" baseType="lpstr">
      <vt:lpstr>Submission DR285 - National Child Rights Taskforce - Access to Justice Arrangements - Public inquiry</vt:lpstr>
    </vt:vector>
  </TitlesOfParts>
  <Company>National Child Rights Taskforce</Company>
  <LinksUpToDate>false</LinksUpToDate>
  <CharactersWithSpaces>84021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DR285 - National Child Rights Taskforce - Access to Justice Arrangements - Public inquiry</dc:title>
  <dc:creator>National Child Rights Taskforce</dc:creator>
  <cp:lastModifiedBy>Productivity Commission</cp:lastModifiedBy>
  <cp:revision>2</cp:revision>
  <cp:lastPrinted>2013-03-01T03:25:00Z</cp:lastPrinted>
  <dcterms:created xsi:type="dcterms:W3CDTF">2014-06-23T05:32:00Z</dcterms:created>
  <dcterms:modified xsi:type="dcterms:W3CDTF">2014-06-23T05:32:00Z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TC026803929991</vt:lpwstr>
  </property>
</Properties>
</file>