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6B" w:rsidRDefault="0077136B" w:rsidP="004F5C3A">
      <w:pPr>
        <w:pStyle w:val="BodyText"/>
      </w:pPr>
      <w:bookmarkStart w:id="0" w:name="_GoBack"/>
      <w:bookmarkEnd w:id="0"/>
    </w:p>
    <w:p w:rsidR="0077136B" w:rsidRDefault="0077136B" w:rsidP="00F04A88">
      <w:pPr>
        <w:pStyle w:val="BodyText"/>
      </w:pPr>
    </w:p>
    <w:p w:rsidR="006457C4" w:rsidRPr="00532E94" w:rsidRDefault="0077136B" w:rsidP="00532E94">
      <w:pPr>
        <w:jc w:val="center"/>
        <w:rPr>
          <w:rFonts w:ascii="Arial" w:hAnsi="Arial" w:cs="Arial"/>
        </w:rPr>
      </w:pPr>
      <w:r w:rsidRPr="00532E94">
        <w:rPr>
          <w:rFonts w:ascii="Arial" w:hAnsi="Arial" w:cs="Arial"/>
          <w:noProof/>
        </w:rPr>
        <w:drawing>
          <wp:inline distT="0" distB="0" distL="0" distR="0" wp14:anchorId="15FA8389" wp14:editId="4694D983">
            <wp:extent cx="4456176" cy="147523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hlaw Logo PMS 1505.JPG"/>
                    <pic:cNvPicPr/>
                  </pic:nvPicPr>
                  <pic:blipFill>
                    <a:blip r:embed="rId9">
                      <a:extLst>
                        <a:ext uri="{28A0092B-C50C-407E-A947-70E740481C1C}">
                          <a14:useLocalDpi xmlns:a14="http://schemas.microsoft.com/office/drawing/2010/main" val="0"/>
                        </a:ext>
                      </a:extLst>
                    </a:blip>
                    <a:stretch>
                      <a:fillRect/>
                    </a:stretch>
                  </pic:blipFill>
                  <pic:spPr>
                    <a:xfrm>
                      <a:off x="0" y="0"/>
                      <a:ext cx="4456176" cy="1475232"/>
                    </a:xfrm>
                    <a:prstGeom prst="rect">
                      <a:avLst/>
                    </a:prstGeom>
                  </pic:spPr>
                </pic:pic>
              </a:graphicData>
            </a:graphic>
          </wp:inline>
        </w:drawing>
      </w:r>
    </w:p>
    <w:p w:rsidR="0077136B" w:rsidRDefault="0077136B" w:rsidP="00D34691">
      <w:pPr>
        <w:rPr>
          <w:rFonts w:ascii="Arial" w:hAnsi="Arial" w:cs="Arial"/>
          <w:sz w:val="44"/>
          <w:szCs w:val="44"/>
        </w:rPr>
      </w:pPr>
    </w:p>
    <w:p w:rsidR="0077136B" w:rsidRDefault="0077136B" w:rsidP="00D34691">
      <w:pPr>
        <w:rPr>
          <w:rFonts w:ascii="Arial" w:hAnsi="Arial" w:cs="Arial"/>
          <w:sz w:val="44"/>
          <w:szCs w:val="44"/>
        </w:rPr>
      </w:pPr>
    </w:p>
    <w:p w:rsidR="0077136B" w:rsidRDefault="00E07AEC" w:rsidP="00D34691">
      <w:pPr>
        <w:rPr>
          <w:rFonts w:ascii="Arial" w:hAnsi="Arial" w:cs="Arial"/>
          <w:sz w:val="44"/>
          <w:szCs w:val="44"/>
        </w:rPr>
      </w:pPr>
      <w:r w:rsidRPr="00532E94">
        <w:rPr>
          <w:rFonts w:ascii="Arial" w:hAnsi="Arial" w:cs="Arial"/>
          <w:sz w:val="44"/>
          <w:szCs w:val="44"/>
        </w:rPr>
        <w:t xml:space="preserve">Response to Draft Report of the </w:t>
      </w:r>
      <w:r w:rsidR="00D34691" w:rsidRPr="00532E94">
        <w:rPr>
          <w:rFonts w:ascii="Arial" w:hAnsi="Arial" w:cs="Arial"/>
          <w:sz w:val="44"/>
          <w:szCs w:val="44"/>
        </w:rPr>
        <w:t>Productivity Commission Inquiry</w:t>
      </w:r>
      <w:r w:rsidR="0077136B">
        <w:rPr>
          <w:rFonts w:ascii="Arial" w:hAnsi="Arial" w:cs="Arial"/>
          <w:sz w:val="44"/>
          <w:szCs w:val="44"/>
        </w:rPr>
        <w:t>:</w:t>
      </w:r>
    </w:p>
    <w:p w:rsidR="00D34691" w:rsidRPr="00532E94" w:rsidRDefault="00D34691" w:rsidP="00D34691">
      <w:pPr>
        <w:rPr>
          <w:rFonts w:ascii="Arial" w:hAnsi="Arial" w:cs="Arial"/>
          <w:sz w:val="44"/>
          <w:szCs w:val="44"/>
        </w:rPr>
      </w:pPr>
      <w:r w:rsidRPr="00532E94">
        <w:rPr>
          <w:rFonts w:ascii="Arial" w:hAnsi="Arial" w:cs="Arial"/>
          <w:sz w:val="44"/>
          <w:szCs w:val="44"/>
        </w:rPr>
        <w:t>Access to Justice Arrangements</w:t>
      </w:r>
    </w:p>
    <w:p w:rsidR="00347155" w:rsidRPr="00532E94" w:rsidRDefault="00347155" w:rsidP="00D34691">
      <w:pPr>
        <w:rPr>
          <w:rFonts w:ascii="Arial" w:hAnsi="Arial" w:cs="Arial"/>
        </w:rPr>
      </w:pPr>
    </w:p>
    <w:p w:rsidR="00347155" w:rsidRPr="00532E94" w:rsidRDefault="00347155" w:rsidP="00D34691">
      <w:pPr>
        <w:rPr>
          <w:rFonts w:ascii="Arial" w:hAnsi="Arial" w:cs="Arial"/>
        </w:rPr>
      </w:pPr>
    </w:p>
    <w:p w:rsidR="00347155" w:rsidRPr="00532E94" w:rsidRDefault="00347155" w:rsidP="00D34691">
      <w:pPr>
        <w:rPr>
          <w:rFonts w:ascii="Arial" w:hAnsi="Arial" w:cs="Arial"/>
        </w:rPr>
      </w:pPr>
    </w:p>
    <w:p w:rsidR="00347155" w:rsidRPr="00532E94" w:rsidRDefault="00347155" w:rsidP="00D34691">
      <w:pPr>
        <w:rPr>
          <w:rFonts w:ascii="Arial" w:hAnsi="Arial" w:cs="Arial"/>
        </w:rPr>
      </w:pPr>
    </w:p>
    <w:p w:rsidR="00347155" w:rsidRPr="00532E94" w:rsidRDefault="00347155" w:rsidP="00D34691">
      <w:pPr>
        <w:rPr>
          <w:rFonts w:ascii="Arial" w:hAnsi="Arial" w:cs="Arial"/>
        </w:rPr>
      </w:pPr>
    </w:p>
    <w:p w:rsidR="002600B7" w:rsidRPr="00532E94" w:rsidRDefault="002600B7" w:rsidP="00D34691">
      <w:pPr>
        <w:rPr>
          <w:rFonts w:ascii="Arial" w:hAnsi="Arial" w:cs="Arial"/>
          <w:b/>
          <w:sz w:val="28"/>
          <w:szCs w:val="28"/>
        </w:rPr>
      </w:pPr>
    </w:p>
    <w:p w:rsidR="00E07AEC" w:rsidRPr="00532E94" w:rsidRDefault="00E07AEC" w:rsidP="00D34691">
      <w:pPr>
        <w:spacing w:after="0" w:line="240" w:lineRule="auto"/>
        <w:rPr>
          <w:rFonts w:ascii="Arial" w:hAnsi="Arial" w:cs="Arial"/>
        </w:rPr>
      </w:pPr>
    </w:p>
    <w:p w:rsidR="0077136B" w:rsidRDefault="0077136B" w:rsidP="0077136B">
      <w:pPr>
        <w:pStyle w:val="Header"/>
        <w:jc w:val="right"/>
        <w:rPr>
          <w:rFonts w:ascii="Frutiger 45 Light" w:hAnsi="Frutiger 45 Light"/>
          <w:sz w:val="20"/>
        </w:rPr>
      </w:pPr>
      <w:r>
        <w:rPr>
          <w:rFonts w:ascii="Frutiger 45 Light" w:hAnsi="Frutiger 45 Light"/>
          <w:sz w:val="20"/>
        </w:rPr>
        <w:t>Inquiries to Ariel Couchman, Director</w:t>
      </w:r>
    </w:p>
    <w:p w:rsidR="0077136B" w:rsidRDefault="0077136B" w:rsidP="0077136B">
      <w:pPr>
        <w:pStyle w:val="Header"/>
        <w:jc w:val="right"/>
        <w:rPr>
          <w:rFonts w:ascii="Frutiger 45 Light" w:hAnsi="Frutiger 45 Light"/>
          <w:sz w:val="20"/>
        </w:rPr>
      </w:pPr>
      <w:r>
        <w:rPr>
          <w:rFonts w:ascii="Frutiger 45 Light" w:hAnsi="Frutiger 45 Light"/>
          <w:sz w:val="20"/>
        </w:rPr>
        <w:t>Young Peoples Legal Rights Centre</w:t>
      </w:r>
      <w:r>
        <w:rPr>
          <w:rFonts w:ascii="Frutiger 45 Light" w:hAnsi="Frutiger 45 Light"/>
          <w:sz w:val="20"/>
        </w:rPr>
        <w:br/>
      </w:r>
      <w:r>
        <w:rPr>
          <w:rFonts w:ascii="Frutiger 45 Light" w:hAnsi="Frutiger 45 Light"/>
          <w:sz w:val="16"/>
        </w:rPr>
        <w:t xml:space="preserve">Inc No </w:t>
      </w:r>
      <w:r>
        <w:rPr>
          <w:rFonts w:ascii="Frutiger 45 Light" w:hAnsi="Frutiger 45 Light"/>
          <w:sz w:val="20"/>
        </w:rPr>
        <w:t>A0041616E</w:t>
      </w:r>
    </w:p>
    <w:p w:rsidR="0077136B" w:rsidRDefault="0077136B" w:rsidP="0077136B">
      <w:pPr>
        <w:pStyle w:val="Header"/>
        <w:spacing w:after="120"/>
        <w:jc w:val="right"/>
        <w:rPr>
          <w:rFonts w:ascii="Frutiger 45 Light" w:hAnsi="Frutiger 45 Light"/>
          <w:sz w:val="20"/>
        </w:rPr>
      </w:pPr>
      <w:r>
        <w:rPr>
          <w:rFonts w:ascii="Frutiger 45 Light" w:hAnsi="Frutiger 45 Light"/>
          <w:sz w:val="20"/>
        </w:rPr>
        <w:t>ABN 12 794 935 230</w:t>
      </w:r>
    </w:p>
    <w:p w:rsidR="0077136B" w:rsidRDefault="0077136B" w:rsidP="0077136B">
      <w:pPr>
        <w:pStyle w:val="Header"/>
        <w:spacing w:after="480"/>
        <w:jc w:val="right"/>
        <w:rPr>
          <w:rFonts w:ascii="Frutiger 45 Light" w:hAnsi="Frutiger 45 Light"/>
          <w:color w:val="808080"/>
          <w:sz w:val="36"/>
        </w:rPr>
      </w:pPr>
      <w:r>
        <w:rPr>
          <w:rFonts w:ascii="Frutiger 45 Light" w:hAnsi="Frutiger 45 Light"/>
          <w:color w:val="808080"/>
          <w:sz w:val="44"/>
        </w:rPr>
        <w:t>www.youthlaw.asn.au</w:t>
      </w:r>
    </w:p>
    <w:p w:rsidR="0077136B" w:rsidRDefault="0077136B" w:rsidP="0077136B">
      <w:pPr>
        <w:pStyle w:val="Header"/>
        <w:jc w:val="right"/>
        <w:rPr>
          <w:rFonts w:ascii="Frutiger 45 Light" w:hAnsi="Frutiger 45 Light"/>
          <w:sz w:val="20"/>
        </w:rPr>
      </w:pPr>
      <w:r>
        <w:rPr>
          <w:rFonts w:ascii="Frutiger 45 Light" w:hAnsi="Frutiger 45 Light"/>
          <w:sz w:val="16"/>
        </w:rPr>
        <w:t xml:space="preserve">Tel  </w:t>
      </w:r>
      <w:r>
        <w:rPr>
          <w:rFonts w:ascii="Frutiger 45 Light" w:hAnsi="Frutiger 45 Light"/>
          <w:sz w:val="20"/>
        </w:rPr>
        <w:t xml:space="preserve">9611 2412  </w:t>
      </w:r>
      <w:r>
        <w:rPr>
          <w:rFonts w:ascii="Frutiger 45 Light" w:hAnsi="Frutiger 45 Light"/>
          <w:sz w:val="16"/>
        </w:rPr>
        <w:t xml:space="preserve">Fax </w:t>
      </w:r>
      <w:r>
        <w:rPr>
          <w:rFonts w:ascii="Frutiger 45 Light" w:hAnsi="Frutiger 45 Light"/>
          <w:sz w:val="20"/>
        </w:rPr>
        <w:t xml:space="preserve">9620 3622  </w:t>
      </w:r>
      <w:r>
        <w:rPr>
          <w:rFonts w:ascii="Frutiger 45 Light" w:hAnsi="Frutiger 45 Light"/>
          <w:sz w:val="16"/>
        </w:rPr>
        <w:t xml:space="preserve">Email </w:t>
      </w:r>
      <w:r>
        <w:rPr>
          <w:rFonts w:ascii="Frutiger 45 Light" w:hAnsi="Frutiger 45 Light"/>
          <w:sz w:val="20"/>
        </w:rPr>
        <w:t xml:space="preserve">info@youthlaw.asn.au  </w:t>
      </w:r>
    </w:p>
    <w:p w:rsidR="0077136B" w:rsidRDefault="0077136B" w:rsidP="00532E94">
      <w:pPr>
        <w:pStyle w:val="Footer"/>
        <w:jc w:val="right"/>
      </w:pPr>
      <w:r>
        <w:t xml:space="preserve">At Frontyard, </w:t>
      </w:r>
      <w:smartTag w:uri="urn:schemas-microsoft-com:office:smarttags" w:element="address">
        <w:smartTag w:uri="urn:schemas-microsoft-com:office:smarttags" w:element="Street">
          <w:r>
            <w:t>19 King Street</w:t>
          </w:r>
        </w:smartTag>
        <w:r>
          <w:t xml:space="preserve">, </w:t>
        </w:r>
        <w:smartTag w:uri="urn:schemas-microsoft-com:office:smarttags" w:element="City">
          <w:r>
            <w:t>Melbourne</w:t>
          </w:r>
        </w:smartTag>
      </w:smartTag>
      <w:r>
        <w:t xml:space="preserve"> VIC 3000</w:t>
      </w:r>
    </w:p>
    <w:p w:rsidR="0077136B" w:rsidRDefault="0077136B">
      <w:pPr>
        <w:rPr>
          <w:rFonts w:ascii="Arial" w:hAnsi="Arial" w:cs="Arial"/>
        </w:rPr>
      </w:pPr>
    </w:p>
    <w:p w:rsidR="00D34691" w:rsidRDefault="00D34691" w:rsidP="00D34691">
      <w:pPr>
        <w:spacing w:after="0" w:line="240" w:lineRule="auto"/>
        <w:rPr>
          <w:rFonts w:ascii="Arial" w:hAnsi="Arial" w:cs="Arial"/>
        </w:rPr>
      </w:pPr>
      <w:r w:rsidRPr="00532E94">
        <w:rPr>
          <w:rFonts w:ascii="Arial" w:hAnsi="Arial" w:cs="Arial"/>
        </w:rPr>
        <w:lastRenderedPageBreak/>
        <w:t>The Young People’s Legal Right</w:t>
      </w:r>
      <w:r w:rsidR="00347155" w:rsidRPr="00532E94">
        <w:rPr>
          <w:rFonts w:ascii="Arial" w:hAnsi="Arial" w:cs="Arial"/>
        </w:rPr>
        <w:t>s Centre (</w:t>
      </w:r>
      <w:r w:rsidR="00347155" w:rsidRPr="00532E94">
        <w:rPr>
          <w:rFonts w:ascii="Arial" w:hAnsi="Arial" w:cs="Arial"/>
          <w:b/>
        </w:rPr>
        <w:t>Youthlaw</w:t>
      </w:r>
      <w:r w:rsidR="00347155" w:rsidRPr="00532E94">
        <w:rPr>
          <w:rFonts w:ascii="Arial" w:hAnsi="Arial" w:cs="Arial"/>
        </w:rPr>
        <w:t>) welcomes this</w:t>
      </w:r>
      <w:r w:rsidRPr="00532E94">
        <w:rPr>
          <w:rFonts w:ascii="Arial" w:hAnsi="Arial" w:cs="Arial"/>
        </w:rPr>
        <w:t xml:space="preserve"> opportunity to comment on the Productivity Commission Draft Report into Access to Justice Arrangements (</w:t>
      </w:r>
      <w:r w:rsidRPr="00532E94">
        <w:rPr>
          <w:rFonts w:ascii="Arial" w:hAnsi="Arial" w:cs="Arial"/>
          <w:b/>
        </w:rPr>
        <w:t>Draft Report</w:t>
      </w:r>
      <w:r w:rsidRPr="00532E94">
        <w:rPr>
          <w:rFonts w:ascii="Arial" w:hAnsi="Arial" w:cs="Arial"/>
        </w:rPr>
        <w:t>).</w:t>
      </w:r>
    </w:p>
    <w:p w:rsidR="0077136B" w:rsidRDefault="0077136B" w:rsidP="00D34691">
      <w:pPr>
        <w:spacing w:after="0" w:line="240" w:lineRule="auto"/>
        <w:rPr>
          <w:rFonts w:ascii="Arial" w:hAnsi="Arial" w:cs="Arial"/>
        </w:rPr>
      </w:pPr>
    </w:p>
    <w:p w:rsidR="0077136B" w:rsidRDefault="00093E5B" w:rsidP="00532E94">
      <w:pPr>
        <w:pStyle w:val="Heading1"/>
      </w:pPr>
      <w:bookmarkStart w:id="1" w:name="_Toc389663399"/>
      <w:bookmarkEnd w:id="1"/>
      <w:r w:rsidRPr="00532E94">
        <w:t xml:space="preserve"> </w:t>
      </w:r>
      <w:bookmarkStart w:id="2" w:name="_Toc389663400"/>
      <w:r w:rsidR="0077136B">
        <w:t>Executive summary</w:t>
      </w:r>
      <w:bookmarkEnd w:id="2"/>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513"/>
      </w:tblGrid>
      <w:tr w:rsidR="004F5C3A" w:rsidTr="00532E94">
        <w:tc>
          <w:tcPr>
            <w:tcW w:w="1809" w:type="dxa"/>
          </w:tcPr>
          <w:p w:rsidR="004F5C3A" w:rsidRDefault="004F5C3A" w:rsidP="00CB55FB">
            <w:pPr>
              <w:rPr>
                <w:rFonts w:ascii="Arial" w:hAnsi="Arial" w:cs="Arial"/>
                <w:b/>
              </w:rPr>
            </w:pPr>
          </w:p>
          <w:p w:rsidR="004F5C3A" w:rsidRPr="00532E94" w:rsidRDefault="004F5C3A" w:rsidP="00CB55FB">
            <w:pPr>
              <w:rPr>
                <w:rFonts w:ascii="Arial" w:hAnsi="Arial" w:cs="Arial"/>
                <w:b/>
              </w:rPr>
            </w:pPr>
            <w:r w:rsidRPr="00532E94">
              <w:rPr>
                <w:rFonts w:ascii="Arial" w:hAnsi="Arial" w:cs="Arial"/>
                <w:b/>
              </w:rPr>
              <w:t>Eligibility criteria</w:t>
            </w:r>
          </w:p>
        </w:tc>
        <w:tc>
          <w:tcPr>
            <w:tcW w:w="7513" w:type="dxa"/>
          </w:tcPr>
          <w:p w:rsidR="004F5C3A" w:rsidRDefault="004F5C3A" w:rsidP="00532E94">
            <w:pPr>
              <w:pStyle w:val="ListParagraph"/>
              <w:ind w:left="360"/>
              <w:rPr>
                <w:rFonts w:ascii="Arial" w:hAnsi="Arial" w:cs="Arial"/>
              </w:rPr>
            </w:pPr>
          </w:p>
          <w:p w:rsidR="004F5C3A" w:rsidRDefault="00C90C4B" w:rsidP="00CB55FB">
            <w:pPr>
              <w:pStyle w:val="ListParagraph"/>
              <w:numPr>
                <w:ilvl w:val="0"/>
                <w:numId w:val="28"/>
              </w:numPr>
              <w:rPr>
                <w:rFonts w:ascii="Arial" w:hAnsi="Arial" w:cs="Arial"/>
              </w:rPr>
            </w:pPr>
            <w:r>
              <w:rPr>
                <w:rFonts w:ascii="Arial" w:hAnsi="Arial" w:cs="Arial"/>
              </w:rPr>
              <w:t>Require active assessment</w:t>
            </w:r>
            <w:r w:rsidR="004F5C3A">
              <w:rPr>
                <w:rFonts w:ascii="Arial" w:hAnsi="Arial" w:cs="Arial"/>
              </w:rPr>
              <w:t xml:space="preserve"> of legal need</w:t>
            </w:r>
          </w:p>
          <w:p w:rsidR="004F5C3A" w:rsidRDefault="00C90C4B" w:rsidP="00CB55FB">
            <w:pPr>
              <w:pStyle w:val="ListParagraph"/>
              <w:numPr>
                <w:ilvl w:val="0"/>
                <w:numId w:val="28"/>
              </w:numPr>
              <w:rPr>
                <w:rFonts w:ascii="Arial" w:hAnsi="Arial" w:cs="Arial"/>
              </w:rPr>
            </w:pPr>
            <w:r>
              <w:rPr>
                <w:rFonts w:ascii="Arial" w:hAnsi="Arial" w:cs="Arial"/>
              </w:rPr>
              <w:t>Require e</w:t>
            </w:r>
            <w:r w:rsidR="004F5C3A">
              <w:rPr>
                <w:rFonts w:ascii="Arial" w:hAnsi="Arial" w:cs="Arial"/>
              </w:rPr>
              <w:t>ligibility criteria for prioritising service delivery</w:t>
            </w:r>
          </w:p>
          <w:p w:rsidR="004F5C3A" w:rsidRDefault="00425B26" w:rsidP="00CB55FB">
            <w:pPr>
              <w:pStyle w:val="ListParagraph"/>
              <w:numPr>
                <w:ilvl w:val="0"/>
                <w:numId w:val="28"/>
              </w:numPr>
              <w:rPr>
                <w:rFonts w:ascii="Arial" w:hAnsi="Arial" w:cs="Arial"/>
              </w:rPr>
            </w:pPr>
            <w:r>
              <w:rPr>
                <w:rFonts w:ascii="Arial" w:hAnsi="Arial" w:cs="Arial"/>
              </w:rPr>
              <w:t>Community Legal Centres’ (</w:t>
            </w:r>
            <w:r w:rsidR="004F5C3A" w:rsidRPr="00425B26">
              <w:rPr>
                <w:rFonts w:ascii="Arial" w:hAnsi="Arial" w:cs="Arial"/>
                <w:b/>
              </w:rPr>
              <w:t>CLCs’</w:t>
            </w:r>
            <w:r>
              <w:rPr>
                <w:rFonts w:ascii="Arial" w:hAnsi="Arial" w:cs="Arial"/>
              </w:rPr>
              <w:t>)</w:t>
            </w:r>
            <w:r w:rsidR="004F5C3A">
              <w:rPr>
                <w:rFonts w:ascii="Arial" w:hAnsi="Arial" w:cs="Arial"/>
              </w:rPr>
              <w:t xml:space="preserve"> </w:t>
            </w:r>
            <w:r w:rsidR="00C90C4B">
              <w:rPr>
                <w:rFonts w:ascii="Arial" w:hAnsi="Arial" w:cs="Arial"/>
              </w:rPr>
              <w:t xml:space="preserve">require some </w:t>
            </w:r>
            <w:r w:rsidR="004F5C3A">
              <w:rPr>
                <w:rFonts w:ascii="Arial" w:hAnsi="Arial" w:cs="Arial"/>
              </w:rPr>
              <w:t xml:space="preserve">flexibility </w:t>
            </w:r>
          </w:p>
          <w:p w:rsidR="004F5C3A" w:rsidRPr="00060A49" w:rsidRDefault="00C90C4B" w:rsidP="00C90C4B">
            <w:pPr>
              <w:pStyle w:val="ListParagraph"/>
              <w:numPr>
                <w:ilvl w:val="0"/>
                <w:numId w:val="29"/>
              </w:numPr>
              <w:rPr>
                <w:rFonts w:ascii="Arial" w:hAnsi="Arial" w:cs="Arial"/>
              </w:rPr>
            </w:pPr>
            <w:r>
              <w:rPr>
                <w:rFonts w:ascii="Arial" w:hAnsi="Arial" w:cs="Arial"/>
              </w:rPr>
              <w:t>W do not support a u</w:t>
            </w:r>
            <w:r w:rsidR="004F5C3A">
              <w:rPr>
                <w:rFonts w:ascii="Arial" w:hAnsi="Arial" w:cs="Arial"/>
              </w:rPr>
              <w:t xml:space="preserve">niform criteria across CLCs and </w:t>
            </w:r>
            <w:r w:rsidR="00425B26">
              <w:rPr>
                <w:rFonts w:ascii="Arial" w:hAnsi="Arial" w:cs="Arial"/>
              </w:rPr>
              <w:t>Legal Aid Commissions (</w:t>
            </w:r>
            <w:r w:rsidR="004F5C3A" w:rsidRPr="00425B26">
              <w:rPr>
                <w:rFonts w:ascii="Arial" w:hAnsi="Arial" w:cs="Arial"/>
                <w:b/>
              </w:rPr>
              <w:t>LACs</w:t>
            </w:r>
            <w:r w:rsidR="00425B26">
              <w:rPr>
                <w:rFonts w:ascii="Arial" w:hAnsi="Arial" w:cs="Arial"/>
              </w:rPr>
              <w:t>)</w:t>
            </w:r>
          </w:p>
        </w:tc>
      </w:tr>
      <w:tr w:rsidR="004F5C3A" w:rsidTr="00532E94">
        <w:tc>
          <w:tcPr>
            <w:tcW w:w="1809" w:type="dxa"/>
          </w:tcPr>
          <w:p w:rsidR="004F5C3A" w:rsidRPr="00532E94" w:rsidRDefault="004F5C3A" w:rsidP="00CB55FB">
            <w:pPr>
              <w:rPr>
                <w:rFonts w:ascii="Arial" w:hAnsi="Arial" w:cs="Arial"/>
                <w:b/>
              </w:rPr>
            </w:pPr>
          </w:p>
          <w:p w:rsidR="004F5C3A" w:rsidRPr="00532E94" w:rsidRDefault="004F5C3A" w:rsidP="00CB55FB">
            <w:pPr>
              <w:rPr>
                <w:rFonts w:ascii="Arial" w:hAnsi="Arial" w:cs="Arial"/>
                <w:b/>
              </w:rPr>
            </w:pPr>
            <w:r w:rsidRPr="00532E94">
              <w:rPr>
                <w:rFonts w:ascii="Arial" w:hAnsi="Arial" w:cs="Arial"/>
                <w:b/>
              </w:rPr>
              <w:t>Funding</w:t>
            </w:r>
          </w:p>
        </w:tc>
        <w:tc>
          <w:tcPr>
            <w:tcW w:w="7513" w:type="dxa"/>
          </w:tcPr>
          <w:p w:rsidR="004F5C3A" w:rsidRDefault="004F5C3A" w:rsidP="00532E94">
            <w:pPr>
              <w:pStyle w:val="ListParagraph"/>
              <w:ind w:left="360"/>
              <w:rPr>
                <w:rFonts w:ascii="Arial" w:hAnsi="Arial" w:cs="Arial"/>
              </w:rPr>
            </w:pPr>
          </w:p>
          <w:p w:rsidR="004F5C3A" w:rsidRPr="00C90C4B" w:rsidRDefault="00C90C4B" w:rsidP="00CB55FB">
            <w:pPr>
              <w:pStyle w:val="ListParagraph"/>
              <w:numPr>
                <w:ilvl w:val="0"/>
                <w:numId w:val="30"/>
              </w:numPr>
              <w:rPr>
                <w:rFonts w:ascii="Arial" w:hAnsi="Arial" w:cs="Arial"/>
              </w:rPr>
            </w:pPr>
            <w:r>
              <w:rPr>
                <w:rFonts w:ascii="Arial" w:hAnsi="Arial" w:cs="Arial"/>
              </w:rPr>
              <w:t>Requires r</w:t>
            </w:r>
            <w:r w:rsidR="004F5C3A" w:rsidRPr="00C90C4B">
              <w:rPr>
                <w:rFonts w:ascii="Arial" w:hAnsi="Arial" w:cs="Arial"/>
              </w:rPr>
              <w:t xml:space="preserve">esources </w:t>
            </w:r>
            <w:r>
              <w:rPr>
                <w:rFonts w:ascii="Arial" w:hAnsi="Arial" w:cs="Arial"/>
              </w:rPr>
              <w:t xml:space="preserve">to be targeted </w:t>
            </w:r>
          </w:p>
          <w:p w:rsidR="004F5C3A" w:rsidRDefault="009F7DE7" w:rsidP="00CB55FB">
            <w:pPr>
              <w:pStyle w:val="ListParagraph"/>
              <w:numPr>
                <w:ilvl w:val="0"/>
                <w:numId w:val="30"/>
              </w:numPr>
              <w:rPr>
                <w:rFonts w:ascii="Arial" w:hAnsi="Arial" w:cs="Arial"/>
              </w:rPr>
            </w:pPr>
            <w:r>
              <w:rPr>
                <w:rFonts w:ascii="Arial" w:hAnsi="Arial" w:cs="Arial"/>
              </w:rPr>
              <w:t xml:space="preserve">Currently cannot address huge </w:t>
            </w:r>
            <w:r w:rsidR="004F5C3A">
              <w:rPr>
                <w:rFonts w:ascii="Arial" w:hAnsi="Arial" w:cs="Arial"/>
              </w:rPr>
              <w:t>unmet legal need</w:t>
            </w:r>
          </w:p>
          <w:p w:rsidR="009F7DE7" w:rsidRPr="009F7DE7" w:rsidRDefault="009F7DE7" w:rsidP="009F7DE7">
            <w:pPr>
              <w:pStyle w:val="ListParagraph"/>
              <w:numPr>
                <w:ilvl w:val="0"/>
                <w:numId w:val="30"/>
              </w:numPr>
              <w:rPr>
                <w:rFonts w:ascii="Arial" w:hAnsi="Arial" w:cs="Arial"/>
              </w:rPr>
            </w:pPr>
            <w:r w:rsidRPr="00C90C4B">
              <w:rPr>
                <w:rFonts w:ascii="Arial" w:hAnsi="Arial" w:cs="Arial"/>
              </w:rPr>
              <w:t xml:space="preserve">CLCs require </w:t>
            </w:r>
            <w:r>
              <w:rPr>
                <w:rFonts w:ascii="Arial" w:hAnsi="Arial" w:cs="Arial"/>
              </w:rPr>
              <w:t xml:space="preserve">minimum core </w:t>
            </w:r>
            <w:r w:rsidRPr="00C90C4B">
              <w:rPr>
                <w:rFonts w:ascii="Arial" w:hAnsi="Arial" w:cs="Arial"/>
              </w:rPr>
              <w:t xml:space="preserve">funding </w:t>
            </w:r>
            <w:r>
              <w:rPr>
                <w:rFonts w:ascii="Arial" w:hAnsi="Arial" w:cs="Arial"/>
              </w:rPr>
              <w:t>to be stable and active.</w:t>
            </w:r>
          </w:p>
          <w:p w:rsidR="004F5C3A" w:rsidRDefault="004F5C3A" w:rsidP="00CB55FB">
            <w:pPr>
              <w:pStyle w:val="ListParagraph"/>
              <w:numPr>
                <w:ilvl w:val="0"/>
                <w:numId w:val="29"/>
              </w:numPr>
              <w:rPr>
                <w:rFonts w:ascii="Arial" w:hAnsi="Arial" w:cs="Arial"/>
              </w:rPr>
            </w:pPr>
            <w:r>
              <w:rPr>
                <w:rFonts w:ascii="Arial" w:hAnsi="Arial" w:cs="Arial"/>
              </w:rPr>
              <w:t xml:space="preserve">Competitive tendering would result in decreased sector </w:t>
            </w:r>
            <w:r w:rsidRPr="00060A49">
              <w:rPr>
                <w:rFonts w:ascii="Arial" w:hAnsi="Arial" w:cs="Arial"/>
              </w:rPr>
              <w:t>pro</w:t>
            </w:r>
            <w:r>
              <w:rPr>
                <w:rFonts w:ascii="Arial" w:hAnsi="Arial" w:cs="Arial"/>
              </w:rPr>
              <w:t>ductivity, capacity, performance and ability to target vulnerable clients</w:t>
            </w:r>
          </w:p>
          <w:p w:rsidR="004F5C3A" w:rsidRPr="00060A49" w:rsidRDefault="00C90C4B" w:rsidP="00C90C4B">
            <w:pPr>
              <w:pStyle w:val="ListParagraph"/>
              <w:numPr>
                <w:ilvl w:val="0"/>
                <w:numId w:val="31"/>
              </w:numPr>
              <w:rPr>
                <w:rFonts w:ascii="Arial" w:hAnsi="Arial" w:cs="Arial"/>
              </w:rPr>
            </w:pPr>
            <w:r>
              <w:rPr>
                <w:rFonts w:ascii="Arial" w:hAnsi="Arial" w:cs="Arial"/>
              </w:rPr>
              <w:t>A c</w:t>
            </w:r>
            <w:r w:rsidR="004F5C3A">
              <w:rPr>
                <w:rFonts w:ascii="Arial" w:hAnsi="Arial" w:cs="Arial"/>
              </w:rPr>
              <w:t xml:space="preserve">ollaborative model of funding </w:t>
            </w:r>
            <w:r>
              <w:rPr>
                <w:rFonts w:ascii="Arial" w:hAnsi="Arial" w:cs="Arial"/>
              </w:rPr>
              <w:t xml:space="preserve">is required </w:t>
            </w:r>
            <w:r w:rsidR="004F5C3A">
              <w:rPr>
                <w:rFonts w:ascii="Arial" w:hAnsi="Arial" w:cs="Arial"/>
              </w:rPr>
              <w:t>prioritising effective needs assessment, co-located service delivery, effective triage and service guidelines, collaboration with non-legal supports and strategic advocacy and community legal education</w:t>
            </w:r>
          </w:p>
        </w:tc>
      </w:tr>
      <w:tr w:rsidR="004F5C3A" w:rsidTr="00532E94">
        <w:tc>
          <w:tcPr>
            <w:tcW w:w="1809" w:type="dxa"/>
          </w:tcPr>
          <w:p w:rsidR="004F5C3A" w:rsidRPr="00532E94" w:rsidRDefault="004F5C3A" w:rsidP="00CB55FB">
            <w:pPr>
              <w:rPr>
                <w:rFonts w:ascii="Arial" w:hAnsi="Arial" w:cs="Arial"/>
                <w:b/>
              </w:rPr>
            </w:pPr>
          </w:p>
          <w:p w:rsidR="004F5C3A" w:rsidRPr="00532E94" w:rsidRDefault="004F5C3A" w:rsidP="00CB55FB">
            <w:pPr>
              <w:rPr>
                <w:rFonts w:ascii="Arial" w:hAnsi="Arial" w:cs="Arial"/>
                <w:b/>
              </w:rPr>
            </w:pPr>
            <w:r w:rsidRPr="00532E94">
              <w:rPr>
                <w:rFonts w:ascii="Arial" w:hAnsi="Arial" w:cs="Arial"/>
                <w:b/>
              </w:rPr>
              <w:t>Volunteers</w:t>
            </w:r>
          </w:p>
        </w:tc>
        <w:tc>
          <w:tcPr>
            <w:tcW w:w="7513" w:type="dxa"/>
          </w:tcPr>
          <w:p w:rsidR="004F5C3A" w:rsidRDefault="004F5C3A" w:rsidP="00532E94">
            <w:pPr>
              <w:pStyle w:val="ListParagraph"/>
              <w:ind w:left="360"/>
              <w:rPr>
                <w:rFonts w:ascii="Arial" w:hAnsi="Arial" w:cs="Arial"/>
              </w:rPr>
            </w:pPr>
          </w:p>
          <w:p w:rsidR="004F5C3A" w:rsidRDefault="004F5C3A" w:rsidP="00CB55FB">
            <w:pPr>
              <w:pStyle w:val="ListParagraph"/>
              <w:numPr>
                <w:ilvl w:val="0"/>
                <w:numId w:val="31"/>
              </w:numPr>
              <w:rPr>
                <w:rFonts w:ascii="Arial" w:hAnsi="Arial" w:cs="Arial"/>
              </w:rPr>
            </w:pPr>
            <w:r>
              <w:rPr>
                <w:rFonts w:ascii="Arial" w:hAnsi="Arial" w:cs="Arial"/>
              </w:rPr>
              <w:t>Volunteers provide crucial support to CLCs</w:t>
            </w:r>
          </w:p>
          <w:p w:rsidR="004F5C3A" w:rsidRPr="00060A49" w:rsidRDefault="004F5C3A" w:rsidP="009F7DE7">
            <w:pPr>
              <w:pStyle w:val="ListParagraph"/>
              <w:numPr>
                <w:ilvl w:val="0"/>
                <w:numId w:val="29"/>
              </w:numPr>
              <w:rPr>
                <w:rFonts w:ascii="Arial" w:hAnsi="Arial" w:cs="Arial"/>
              </w:rPr>
            </w:pPr>
            <w:r>
              <w:rPr>
                <w:rFonts w:ascii="Arial" w:hAnsi="Arial" w:cs="Arial"/>
              </w:rPr>
              <w:t>Without adequate resour</w:t>
            </w:r>
            <w:r w:rsidR="00C90C4B">
              <w:rPr>
                <w:rFonts w:ascii="Arial" w:hAnsi="Arial" w:cs="Arial"/>
              </w:rPr>
              <w:t xml:space="preserve">ces / funding CLCs </w:t>
            </w:r>
            <w:r>
              <w:rPr>
                <w:rFonts w:ascii="Arial" w:hAnsi="Arial" w:cs="Arial"/>
              </w:rPr>
              <w:t>cannot expand existing use of volunteer resources</w:t>
            </w:r>
          </w:p>
        </w:tc>
      </w:tr>
      <w:tr w:rsidR="004F5C3A" w:rsidTr="00532E94">
        <w:tc>
          <w:tcPr>
            <w:tcW w:w="1809" w:type="dxa"/>
          </w:tcPr>
          <w:p w:rsidR="004F5C3A" w:rsidRPr="00532E94" w:rsidRDefault="004F5C3A" w:rsidP="00CB55FB">
            <w:pPr>
              <w:rPr>
                <w:rFonts w:ascii="Arial" w:hAnsi="Arial" w:cs="Arial"/>
                <w:b/>
              </w:rPr>
            </w:pPr>
          </w:p>
          <w:p w:rsidR="004F5C3A" w:rsidRPr="00532E94" w:rsidRDefault="004F5C3A" w:rsidP="00CB55FB">
            <w:pPr>
              <w:rPr>
                <w:rFonts w:ascii="Arial" w:hAnsi="Arial" w:cs="Arial"/>
                <w:b/>
              </w:rPr>
            </w:pPr>
            <w:r w:rsidRPr="00532E94">
              <w:rPr>
                <w:rFonts w:ascii="Arial" w:hAnsi="Arial" w:cs="Arial"/>
                <w:b/>
              </w:rPr>
              <w:t>Referrals</w:t>
            </w:r>
          </w:p>
        </w:tc>
        <w:tc>
          <w:tcPr>
            <w:tcW w:w="7513" w:type="dxa"/>
          </w:tcPr>
          <w:p w:rsidR="004F5C3A" w:rsidRDefault="004F5C3A" w:rsidP="00532E94">
            <w:pPr>
              <w:pStyle w:val="ListParagraph"/>
              <w:ind w:left="360"/>
              <w:rPr>
                <w:rFonts w:ascii="Arial" w:hAnsi="Arial" w:cs="Arial"/>
              </w:rPr>
            </w:pPr>
          </w:p>
          <w:p w:rsidR="009F7DE7" w:rsidRDefault="009F7DE7" w:rsidP="009F7DE7">
            <w:pPr>
              <w:pStyle w:val="ListParagraph"/>
              <w:numPr>
                <w:ilvl w:val="0"/>
                <w:numId w:val="31"/>
              </w:numPr>
              <w:rPr>
                <w:rFonts w:ascii="Arial" w:hAnsi="Arial" w:cs="Arial"/>
              </w:rPr>
            </w:pPr>
            <w:r>
              <w:rPr>
                <w:rFonts w:ascii="Arial" w:hAnsi="Arial" w:cs="Arial"/>
              </w:rPr>
              <w:t xml:space="preserve">Require multi-disciplinary and integrated </w:t>
            </w:r>
            <w:r w:rsidR="004F5C3A">
              <w:rPr>
                <w:rFonts w:ascii="Arial" w:hAnsi="Arial" w:cs="Arial"/>
              </w:rPr>
              <w:t xml:space="preserve">referral </w:t>
            </w:r>
            <w:r>
              <w:rPr>
                <w:rFonts w:ascii="Arial" w:hAnsi="Arial" w:cs="Arial"/>
              </w:rPr>
              <w:t xml:space="preserve">entry points, </w:t>
            </w:r>
            <w:r w:rsidR="004F5C3A">
              <w:rPr>
                <w:rFonts w:ascii="Arial" w:hAnsi="Arial" w:cs="Arial"/>
              </w:rPr>
              <w:t xml:space="preserve">processes </w:t>
            </w:r>
            <w:r>
              <w:rPr>
                <w:rFonts w:ascii="Arial" w:hAnsi="Arial" w:cs="Arial"/>
              </w:rPr>
              <w:t xml:space="preserve">and referrals </w:t>
            </w:r>
          </w:p>
          <w:p w:rsidR="004F5C3A" w:rsidRDefault="009F7DE7" w:rsidP="00CB55FB">
            <w:pPr>
              <w:pStyle w:val="ListParagraph"/>
              <w:numPr>
                <w:ilvl w:val="0"/>
                <w:numId w:val="29"/>
              </w:numPr>
              <w:rPr>
                <w:rFonts w:ascii="Arial" w:hAnsi="Arial" w:cs="Arial"/>
              </w:rPr>
            </w:pPr>
            <w:r>
              <w:rPr>
                <w:rFonts w:ascii="Arial" w:hAnsi="Arial" w:cs="Arial"/>
              </w:rPr>
              <w:t xml:space="preserve">A single entry </w:t>
            </w:r>
            <w:r w:rsidR="00C6714E">
              <w:rPr>
                <w:rFonts w:ascii="Arial" w:hAnsi="Arial" w:cs="Arial"/>
              </w:rPr>
              <w:t xml:space="preserve">point for legal services is </w:t>
            </w:r>
            <w:r>
              <w:rPr>
                <w:rFonts w:ascii="Arial" w:hAnsi="Arial" w:cs="Arial"/>
              </w:rPr>
              <w:t xml:space="preserve">not responsive to what we know about the way people access legal services </w:t>
            </w:r>
          </w:p>
          <w:p w:rsidR="004F5C3A" w:rsidRDefault="004F5C3A" w:rsidP="00CB55FB">
            <w:pPr>
              <w:pStyle w:val="ListParagraph"/>
              <w:numPr>
                <w:ilvl w:val="0"/>
                <w:numId w:val="31"/>
              </w:numPr>
              <w:rPr>
                <w:rFonts w:ascii="Arial" w:hAnsi="Arial" w:cs="Arial"/>
              </w:rPr>
            </w:pPr>
            <w:r>
              <w:rPr>
                <w:rFonts w:ascii="Arial" w:hAnsi="Arial" w:cs="Arial"/>
              </w:rPr>
              <w:t>People experiencing disadvantage require multiple entry points for legal assistance</w:t>
            </w:r>
          </w:p>
          <w:p w:rsidR="004F5C3A" w:rsidRDefault="00C6714E" w:rsidP="00CB55FB">
            <w:pPr>
              <w:pStyle w:val="ListParagraph"/>
              <w:numPr>
                <w:ilvl w:val="0"/>
                <w:numId w:val="31"/>
              </w:numPr>
              <w:rPr>
                <w:rFonts w:ascii="Arial" w:hAnsi="Arial" w:cs="Arial"/>
              </w:rPr>
            </w:pPr>
            <w:r>
              <w:rPr>
                <w:rFonts w:ascii="Arial" w:hAnsi="Arial" w:cs="Arial"/>
              </w:rPr>
              <w:t>There needs to be</w:t>
            </w:r>
            <w:r w:rsidR="00521CEF">
              <w:rPr>
                <w:rFonts w:ascii="Arial" w:hAnsi="Arial" w:cs="Arial"/>
              </w:rPr>
              <w:t xml:space="preserve"> Increased awareness of Ombudsme</w:t>
            </w:r>
            <w:r w:rsidR="004F5C3A">
              <w:rPr>
                <w:rFonts w:ascii="Arial" w:hAnsi="Arial" w:cs="Arial"/>
              </w:rPr>
              <w:t>n and complaint mechanisms</w:t>
            </w:r>
          </w:p>
          <w:p w:rsidR="004F5C3A" w:rsidRPr="00060A49" w:rsidRDefault="00521CEF" w:rsidP="00CB55FB">
            <w:pPr>
              <w:pStyle w:val="ListParagraph"/>
              <w:numPr>
                <w:ilvl w:val="0"/>
                <w:numId w:val="29"/>
              </w:numPr>
              <w:rPr>
                <w:rFonts w:ascii="Arial" w:hAnsi="Arial" w:cs="Arial"/>
              </w:rPr>
            </w:pPr>
            <w:r>
              <w:rPr>
                <w:rFonts w:ascii="Arial" w:hAnsi="Arial" w:cs="Arial"/>
              </w:rPr>
              <w:t>Ombudsme</w:t>
            </w:r>
            <w:r w:rsidR="004F5C3A">
              <w:rPr>
                <w:rFonts w:ascii="Arial" w:hAnsi="Arial" w:cs="Arial"/>
              </w:rPr>
              <w:t>n do not replace the role of CLCs</w:t>
            </w:r>
          </w:p>
        </w:tc>
      </w:tr>
      <w:tr w:rsidR="004F5C3A" w:rsidTr="00532E94">
        <w:tc>
          <w:tcPr>
            <w:tcW w:w="1809" w:type="dxa"/>
          </w:tcPr>
          <w:p w:rsidR="004F5C3A" w:rsidRPr="00532E94" w:rsidRDefault="004F5C3A" w:rsidP="00CB55FB">
            <w:pPr>
              <w:rPr>
                <w:rFonts w:ascii="Arial" w:hAnsi="Arial" w:cs="Arial"/>
                <w:b/>
              </w:rPr>
            </w:pPr>
          </w:p>
          <w:p w:rsidR="004F5C3A" w:rsidRPr="00532E94" w:rsidRDefault="004F5C3A" w:rsidP="00CB55FB">
            <w:pPr>
              <w:rPr>
                <w:rFonts w:ascii="Arial" w:hAnsi="Arial" w:cs="Arial"/>
                <w:b/>
              </w:rPr>
            </w:pPr>
            <w:r w:rsidRPr="00532E94">
              <w:rPr>
                <w:rFonts w:ascii="Arial" w:hAnsi="Arial" w:cs="Arial"/>
                <w:b/>
              </w:rPr>
              <w:t>Protective Costs Orders</w:t>
            </w:r>
          </w:p>
        </w:tc>
        <w:tc>
          <w:tcPr>
            <w:tcW w:w="7513" w:type="dxa"/>
          </w:tcPr>
          <w:p w:rsidR="004F5C3A" w:rsidRDefault="004F5C3A" w:rsidP="00532E94">
            <w:pPr>
              <w:pStyle w:val="ListParagraph"/>
              <w:ind w:left="360"/>
              <w:rPr>
                <w:rFonts w:ascii="Arial" w:hAnsi="Arial" w:cs="Arial"/>
              </w:rPr>
            </w:pPr>
          </w:p>
          <w:p w:rsidR="004F5C3A" w:rsidRPr="00060A49" w:rsidRDefault="00C6714E" w:rsidP="00C6714E">
            <w:pPr>
              <w:pStyle w:val="ListParagraph"/>
              <w:numPr>
                <w:ilvl w:val="0"/>
                <w:numId w:val="32"/>
              </w:numPr>
              <w:rPr>
                <w:rFonts w:ascii="Arial" w:hAnsi="Arial" w:cs="Arial"/>
              </w:rPr>
            </w:pPr>
            <w:r>
              <w:rPr>
                <w:rFonts w:ascii="Arial" w:hAnsi="Arial" w:cs="Arial"/>
              </w:rPr>
              <w:t xml:space="preserve">We support </w:t>
            </w:r>
            <w:r w:rsidR="004F5C3A">
              <w:rPr>
                <w:rFonts w:ascii="Arial" w:hAnsi="Arial" w:cs="Arial"/>
              </w:rPr>
              <w:t>Protective Costs Order</w:t>
            </w:r>
            <w:r>
              <w:rPr>
                <w:rFonts w:ascii="Arial" w:hAnsi="Arial" w:cs="Arial"/>
              </w:rPr>
              <w:t xml:space="preserve"> regimes or funding that would enable legal assistance providers </w:t>
            </w:r>
            <w:r w:rsidR="004F5C3A">
              <w:rPr>
                <w:rFonts w:ascii="Arial" w:hAnsi="Arial" w:cs="Arial"/>
              </w:rPr>
              <w:t xml:space="preserve">to engage in strategic litigation </w:t>
            </w:r>
            <w:r>
              <w:rPr>
                <w:rFonts w:ascii="Arial" w:hAnsi="Arial" w:cs="Arial"/>
              </w:rPr>
              <w:t xml:space="preserve">that is of </w:t>
            </w:r>
            <w:r w:rsidR="004F5C3A">
              <w:rPr>
                <w:rFonts w:ascii="Arial" w:hAnsi="Arial" w:cs="Arial"/>
              </w:rPr>
              <w:t>public interest</w:t>
            </w:r>
          </w:p>
        </w:tc>
      </w:tr>
      <w:tr w:rsidR="004F5C3A" w:rsidTr="00532E94">
        <w:tc>
          <w:tcPr>
            <w:tcW w:w="1809" w:type="dxa"/>
          </w:tcPr>
          <w:p w:rsidR="004F5C3A" w:rsidRPr="00532E94" w:rsidRDefault="004F5C3A" w:rsidP="00CB55FB">
            <w:pPr>
              <w:rPr>
                <w:rFonts w:ascii="Arial" w:hAnsi="Arial" w:cs="Arial"/>
                <w:b/>
              </w:rPr>
            </w:pPr>
          </w:p>
          <w:p w:rsidR="004F5C3A" w:rsidRPr="00532E94" w:rsidRDefault="004F5C3A" w:rsidP="00CB55FB">
            <w:pPr>
              <w:rPr>
                <w:rFonts w:ascii="Arial" w:hAnsi="Arial" w:cs="Arial"/>
                <w:b/>
              </w:rPr>
            </w:pPr>
            <w:r w:rsidRPr="00532E94">
              <w:rPr>
                <w:rFonts w:ascii="Arial" w:hAnsi="Arial" w:cs="Arial"/>
                <w:b/>
              </w:rPr>
              <w:t>Civil law funding</w:t>
            </w:r>
          </w:p>
        </w:tc>
        <w:tc>
          <w:tcPr>
            <w:tcW w:w="7513" w:type="dxa"/>
          </w:tcPr>
          <w:p w:rsidR="004F5C3A" w:rsidRDefault="004F5C3A" w:rsidP="00532E94">
            <w:pPr>
              <w:pStyle w:val="ListParagraph"/>
              <w:ind w:left="360"/>
              <w:rPr>
                <w:rFonts w:ascii="Arial" w:hAnsi="Arial" w:cs="Arial"/>
              </w:rPr>
            </w:pPr>
          </w:p>
          <w:p w:rsidR="004F5C3A" w:rsidRPr="00060A49" w:rsidRDefault="00C6714E" w:rsidP="00C6714E">
            <w:pPr>
              <w:pStyle w:val="ListParagraph"/>
              <w:numPr>
                <w:ilvl w:val="0"/>
                <w:numId w:val="32"/>
              </w:numPr>
              <w:rPr>
                <w:rFonts w:ascii="Arial" w:hAnsi="Arial" w:cs="Arial"/>
              </w:rPr>
            </w:pPr>
            <w:r>
              <w:rPr>
                <w:rFonts w:ascii="Arial" w:hAnsi="Arial" w:cs="Arial"/>
              </w:rPr>
              <w:t>There needs to be i</w:t>
            </w:r>
            <w:r w:rsidR="004F5C3A">
              <w:rPr>
                <w:rFonts w:ascii="Arial" w:hAnsi="Arial" w:cs="Arial"/>
              </w:rPr>
              <w:t xml:space="preserve">ncreased funding for civil law matters </w:t>
            </w:r>
          </w:p>
        </w:tc>
      </w:tr>
      <w:tr w:rsidR="004F5C3A" w:rsidTr="00532E94">
        <w:tc>
          <w:tcPr>
            <w:tcW w:w="1809" w:type="dxa"/>
          </w:tcPr>
          <w:p w:rsidR="004F5C3A" w:rsidRPr="00532E94" w:rsidRDefault="004F5C3A" w:rsidP="00CB55FB">
            <w:pPr>
              <w:rPr>
                <w:rFonts w:ascii="Arial" w:hAnsi="Arial" w:cs="Arial"/>
                <w:b/>
              </w:rPr>
            </w:pPr>
          </w:p>
          <w:p w:rsidR="004F5C3A" w:rsidRPr="00532E94" w:rsidRDefault="004F5C3A" w:rsidP="00CB55FB">
            <w:pPr>
              <w:rPr>
                <w:rFonts w:ascii="Arial" w:hAnsi="Arial" w:cs="Arial"/>
                <w:b/>
              </w:rPr>
            </w:pPr>
            <w:r w:rsidRPr="00532E94">
              <w:rPr>
                <w:rFonts w:ascii="Arial" w:hAnsi="Arial" w:cs="Arial"/>
                <w:b/>
              </w:rPr>
              <w:t>Data</w:t>
            </w:r>
          </w:p>
        </w:tc>
        <w:tc>
          <w:tcPr>
            <w:tcW w:w="7513" w:type="dxa"/>
          </w:tcPr>
          <w:p w:rsidR="004F5C3A" w:rsidRDefault="004F5C3A" w:rsidP="00532E94">
            <w:pPr>
              <w:pStyle w:val="ListParagraph"/>
              <w:ind w:left="360"/>
              <w:rPr>
                <w:rFonts w:ascii="Arial" w:hAnsi="Arial" w:cs="Arial"/>
              </w:rPr>
            </w:pPr>
          </w:p>
          <w:p w:rsidR="004F5C3A" w:rsidRDefault="00C6714E" w:rsidP="00CB55FB">
            <w:pPr>
              <w:pStyle w:val="ListParagraph"/>
              <w:numPr>
                <w:ilvl w:val="0"/>
                <w:numId w:val="32"/>
              </w:numPr>
              <w:rPr>
                <w:rFonts w:ascii="Arial" w:hAnsi="Arial" w:cs="Arial"/>
              </w:rPr>
            </w:pPr>
            <w:r>
              <w:rPr>
                <w:rFonts w:ascii="Arial" w:hAnsi="Arial" w:cs="Arial"/>
              </w:rPr>
              <w:t>CLCs require investment and assistance to collect and analyse data.</w:t>
            </w:r>
          </w:p>
          <w:p w:rsidR="004F5C3A" w:rsidRDefault="00C6714E" w:rsidP="00CB55FB">
            <w:pPr>
              <w:pStyle w:val="ListParagraph"/>
              <w:numPr>
                <w:ilvl w:val="0"/>
                <w:numId w:val="32"/>
              </w:numPr>
              <w:rPr>
                <w:rFonts w:ascii="Arial" w:hAnsi="Arial" w:cs="Arial"/>
              </w:rPr>
            </w:pPr>
            <w:r>
              <w:rPr>
                <w:rFonts w:ascii="Arial" w:hAnsi="Arial" w:cs="Arial"/>
              </w:rPr>
              <w:t xml:space="preserve">CLCs require greater </w:t>
            </w:r>
            <w:r w:rsidR="004F5C3A">
              <w:rPr>
                <w:rFonts w:ascii="Arial" w:hAnsi="Arial" w:cs="Arial"/>
              </w:rPr>
              <w:t xml:space="preserve">access to </w:t>
            </w:r>
            <w:r>
              <w:rPr>
                <w:rFonts w:ascii="Arial" w:hAnsi="Arial" w:cs="Arial"/>
              </w:rPr>
              <w:t xml:space="preserve">LACs , </w:t>
            </w:r>
            <w:r w:rsidR="004F5C3A">
              <w:rPr>
                <w:rFonts w:ascii="Arial" w:hAnsi="Arial" w:cs="Arial"/>
              </w:rPr>
              <w:t>court, police and government agency data</w:t>
            </w:r>
          </w:p>
          <w:p w:rsidR="004F5C3A" w:rsidRDefault="00C6714E" w:rsidP="00CB55FB">
            <w:pPr>
              <w:pStyle w:val="ListParagraph"/>
              <w:numPr>
                <w:ilvl w:val="0"/>
                <w:numId w:val="32"/>
              </w:numPr>
              <w:rPr>
                <w:rFonts w:ascii="Arial" w:hAnsi="Arial" w:cs="Arial"/>
              </w:rPr>
            </w:pPr>
            <w:r>
              <w:rPr>
                <w:rFonts w:ascii="Arial" w:hAnsi="Arial" w:cs="Arial"/>
              </w:rPr>
              <w:t xml:space="preserve">We support a </w:t>
            </w:r>
            <w:r w:rsidR="004F5C3A">
              <w:rPr>
                <w:rFonts w:ascii="Arial" w:hAnsi="Arial" w:cs="Arial"/>
              </w:rPr>
              <w:t>LAW Survey every 5 years</w:t>
            </w:r>
          </w:p>
          <w:p w:rsidR="004F5C3A" w:rsidRPr="00060A49" w:rsidRDefault="00C6714E" w:rsidP="00C6714E">
            <w:pPr>
              <w:pStyle w:val="ListParagraph"/>
              <w:numPr>
                <w:ilvl w:val="0"/>
                <w:numId w:val="32"/>
              </w:numPr>
              <w:rPr>
                <w:rFonts w:ascii="Arial" w:hAnsi="Arial" w:cs="Arial"/>
              </w:rPr>
            </w:pPr>
            <w:r>
              <w:rPr>
                <w:rFonts w:ascii="Arial" w:hAnsi="Arial" w:cs="Arial"/>
              </w:rPr>
              <w:t xml:space="preserve">CLCs require dedicated funding to conduct legal needs analysis. </w:t>
            </w:r>
          </w:p>
        </w:tc>
      </w:tr>
    </w:tbl>
    <w:p w:rsidR="00B42C5D" w:rsidRDefault="00B42C5D" w:rsidP="00532E94">
      <w:pPr>
        <w:rPr>
          <w:rFonts w:ascii="Arial" w:hAnsi="Arial" w:cs="Arial"/>
        </w:rPr>
      </w:pPr>
    </w:p>
    <w:p w:rsidR="004F5C3A" w:rsidRDefault="004F5C3A">
      <w:pPr>
        <w:rPr>
          <w:rFonts w:ascii="Arial" w:hAnsi="Arial" w:cs="Arial"/>
          <w:b/>
          <w:sz w:val="36"/>
          <w:szCs w:val="36"/>
        </w:rPr>
      </w:pPr>
      <w:bookmarkStart w:id="3" w:name="_Toc389663401"/>
      <w:r>
        <w:br w:type="page"/>
      </w:r>
    </w:p>
    <w:p w:rsidR="006E54FF" w:rsidRPr="00425B26" w:rsidRDefault="0077136B" w:rsidP="00532E94">
      <w:pPr>
        <w:pStyle w:val="Heading1"/>
      </w:pPr>
      <w:r w:rsidRPr="00425B26">
        <w:lastRenderedPageBreak/>
        <w:t>Overview of Youthlaw</w:t>
      </w:r>
      <w:bookmarkEnd w:id="3"/>
      <w:r w:rsidR="00093E5B" w:rsidRPr="00425B26">
        <w:t xml:space="preserve"> </w:t>
      </w:r>
    </w:p>
    <w:p w:rsidR="00925FDF" w:rsidRPr="00532E94" w:rsidRDefault="00925FDF" w:rsidP="00E42BD7">
      <w:pPr>
        <w:pStyle w:val="Heading3"/>
        <w:numPr>
          <w:ilvl w:val="1"/>
          <w:numId w:val="1"/>
        </w:numPr>
      </w:pPr>
      <w:r w:rsidRPr="00532E94">
        <w:t>Background</w:t>
      </w:r>
    </w:p>
    <w:p w:rsidR="00E65384" w:rsidRPr="00532E94" w:rsidRDefault="00E65384" w:rsidP="00E65384">
      <w:pPr>
        <w:suppressAutoHyphens/>
        <w:autoSpaceDE w:val="0"/>
        <w:autoSpaceDN w:val="0"/>
        <w:adjustRightInd w:val="0"/>
        <w:spacing w:after="113" w:line="288" w:lineRule="auto"/>
        <w:jc w:val="both"/>
        <w:textAlignment w:val="center"/>
        <w:rPr>
          <w:rFonts w:ascii="Arial" w:hAnsi="Arial" w:cs="Arial"/>
        </w:rPr>
      </w:pPr>
      <w:r w:rsidRPr="00532E94">
        <w:rPr>
          <w:rFonts w:ascii="Arial" w:hAnsi="Arial" w:cs="Arial"/>
        </w:rPr>
        <w:t>Youthlaw is an independent</w:t>
      </w:r>
      <w:r w:rsidR="00425B26">
        <w:rPr>
          <w:rFonts w:ascii="Arial" w:hAnsi="Arial" w:cs="Arial"/>
        </w:rPr>
        <w:t>,</w:t>
      </w:r>
      <w:r w:rsidRPr="00532E94">
        <w:rPr>
          <w:rFonts w:ascii="Arial" w:hAnsi="Arial" w:cs="Arial"/>
        </w:rPr>
        <w:t xml:space="preserve"> not for profit </w:t>
      </w:r>
      <w:r w:rsidR="003505E4">
        <w:rPr>
          <w:rFonts w:ascii="Arial" w:hAnsi="Arial" w:cs="Arial"/>
        </w:rPr>
        <w:t>community legal service</w:t>
      </w:r>
      <w:r w:rsidRPr="00532E94">
        <w:rPr>
          <w:rFonts w:ascii="Arial" w:hAnsi="Arial" w:cs="Arial"/>
        </w:rPr>
        <w:t xml:space="preserve"> for Victoria’s young people</w:t>
      </w:r>
      <w:r w:rsidR="003505E4">
        <w:rPr>
          <w:rFonts w:ascii="Arial" w:hAnsi="Arial" w:cs="Arial"/>
        </w:rPr>
        <w:t xml:space="preserve"> </w:t>
      </w:r>
      <w:r w:rsidRPr="00532E94">
        <w:rPr>
          <w:rFonts w:ascii="Arial" w:hAnsi="Arial" w:cs="Arial"/>
        </w:rPr>
        <w:t>established in 2001.</w:t>
      </w:r>
    </w:p>
    <w:p w:rsidR="00E65384" w:rsidRPr="00532E94" w:rsidRDefault="00E65384" w:rsidP="00532E94">
      <w:pPr>
        <w:pStyle w:val="BodyText"/>
      </w:pPr>
      <w:r w:rsidRPr="00532E94">
        <w:t xml:space="preserve">With a small but dedicated team of </w:t>
      </w:r>
      <w:r w:rsidR="00C6714E">
        <w:t>7 paid staff and 20 volunteers</w:t>
      </w:r>
      <w:r w:rsidR="009928FC">
        <w:t xml:space="preserve"> </w:t>
      </w:r>
      <w:r w:rsidRPr="00532E94">
        <w:t xml:space="preserve">we </w:t>
      </w:r>
      <w:r w:rsidR="00C6714E">
        <w:t xml:space="preserve">annually </w:t>
      </w:r>
      <w:r w:rsidRPr="00532E94">
        <w:t xml:space="preserve">assist over 1800 young people </w:t>
      </w:r>
      <w:r w:rsidR="009928FC">
        <w:t>and also</w:t>
      </w:r>
      <w:r w:rsidR="00E42BD7">
        <w:t xml:space="preserve"> </w:t>
      </w:r>
      <w:r w:rsidRPr="00532E94">
        <w:t>parents, other family members</w:t>
      </w:r>
      <w:r w:rsidR="00A70FF4" w:rsidRPr="00532E94">
        <w:t>,</w:t>
      </w:r>
      <w:r w:rsidRPr="00532E94">
        <w:t xml:space="preserve"> youth workers</w:t>
      </w:r>
      <w:r w:rsidR="00A70FF4" w:rsidRPr="00532E94">
        <w:t xml:space="preserve"> and professionals</w:t>
      </w:r>
      <w:r w:rsidR="00E42BD7">
        <w:t xml:space="preserve"> working with young people</w:t>
      </w:r>
      <w:r w:rsidR="00A70FF4" w:rsidRPr="00532E94">
        <w:t>.</w:t>
      </w:r>
      <w:r w:rsidRPr="00532E94">
        <w:t xml:space="preserve"> </w:t>
      </w:r>
    </w:p>
    <w:p w:rsidR="00E65384" w:rsidRDefault="00E65384" w:rsidP="00E65384">
      <w:pPr>
        <w:suppressAutoHyphens/>
        <w:autoSpaceDE w:val="0"/>
        <w:autoSpaceDN w:val="0"/>
        <w:adjustRightInd w:val="0"/>
        <w:spacing w:after="113" w:line="288" w:lineRule="auto"/>
        <w:jc w:val="both"/>
        <w:textAlignment w:val="center"/>
        <w:rPr>
          <w:rFonts w:ascii="Arial" w:hAnsi="Arial" w:cs="Arial"/>
        </w:rPr>
      </w:pPr>
      <w:r w:rsidRPr="00532E94">
        <w:rPr>
          <w:rFonts w:ascii="Arial" w:hAnsi="Arial" w:cs="Arial"/>
        </w:rPr>
        <w:t xml:space="preserve">Youthlaw is based in </w:t>
      </w:r>
      <w:r w:rsidR="003505E4">
        <w:rPr>
          <w:rFonts w:ascii="Arial" w:hAnsi="Arial" w:cs="Arial"/>
        </w:rPr>
        <w:t xml:space="preserve">the </w:t>
      </w:r>
      <w:r w:rsidRPr="00532E94">
        <w:rPr>
          <w:rFonts w:ascii="Arial" w:hAnsi="Arial" w:cs="Arial"/>
        </w:rPr>
        <w:t xml:space="preserve">Melbourne CBD and co-located </w:t>
      </w:r>
      <w:r w:rsidR="003505E4">
        <w:rPr>
          <w:rFonts w:ascii="Arial" w:hAnsi="Arial" w:cs="Arial"/>
        </w:rPr>
        <w:t>with</w:t>
      </w:r>
      <w:r w:rsidRPr="00532E94">
        <w:rPr>
          <w:rFonts w:ascii="Arial" w:hAnsi="Arial" w:cs="Arial"/>
        </w:rPr>
        <w:t xml:space="preserve"> Frontyard Youth Services</w:t>
      </w:r>
      <w:r w:rsidR="00E42BD7">
        <w:rPr>
          <w:rFonts w:ascii="Arial" w:hAnsi="Arial" w:cs="Arial"/>
        </w:rPr>
        <w:t xml:space="preserve"> (</w:t>
      </w:r>
      <w:r w:rsidR="00E42BD7" w:rsidRPr="00E42BD7">
        <w:rPr>
          <w:rFonts w:ascii="Arial" w:hAnsi="Arial" w:cs="Arial"/>
          <w:b/>
        </w:rPr>
        <w:t>Frontyard</w:t>
      </w:r>
      <w:r w:rsidR="00E42BD7">
        <w:rPr>
          <w:rFonts w:ascii="Arial" w:hAnsi="Arial" w:cs="Arial"/>
        </w:rPr>
        <w:t>)</w:t>
      </w:r>
      <w:r w:rsidRPr="00532E94">
        <w:rPr>
          <w:rFonts w:ascii="Arial" w:hAnsi="Arial" w:cs="Arial"/>
        </w:rPr>
        <w:t xml:space="preserve">, </w:t>
      </w:r>
      <w:r w:rsidR="003505E4">
        <w:rPr>
          <w:rFonts w:ascii="Arial" w:hAnsi="Arial" w:cs="Arial"/>
        </w:rPr>
        <w:t>a youth homelessness hub with a number of support agencies which work together to</w:t>
      </w:r>
      <w:r w:rsidRPr="00532E94">
        <w:rPr>
          <w:rFonts w:ascii="Arial" w:hAnsi="Arial" w:cs="Arial"/>
        </w:rPr>
        <w:t xml:space="preserve"> address the physical, emotional and social needs of homeless and disadvantaged young people aged 12 to 25 years. Our approach is to work closely with other services </w:t>
      </w:r>
      <w:r w:rsidR="003505E4" w:rsidRPr="00532E94">
        <w:rPr>
          <w:rFonts w:ascii="Arial" w:hAnsi="Arial" w:cs="Arial"/>
        </w:rPr>
        <w:t>t</w:t>
      </w:r>
      <w:r w:rsidR="003505E4">
        <w:rPr>
          <w:rFonts w:ascii="Arial" w:hAnsi="Arial" w:cs="Arial"/>
        </w:rPr>
        <w:t>o</w:t>
      </w:r>
      <w:r w:rsidR="003505E4" w:rsidRPr="00532E94">
        <w:rPr>
          <w:rFonts w:ascii="Arial" w:hAnsi="Arial" w:cs="Arial"/>
        </w:rPr>
        <w:t xml:space="preserve"> </w:t>
      </w:r>
      <w:r w:rsidRPr="00532E94">
        <w:rPr>
          <w:rFonts w:ascii="Arial" w:hAnsi="Arial" w:cs="Arial"/>
        </w:rPr>
        <w:t xml:space="preserve">provide </w:t>
      </w:r>
      <w:r w:rsidR="003505E4">
        <w:rPr>
          <w:rFonts w:ascii="Arial" w:hAnsi="Arial" w:cs="Arial"/>
        </w:rPr>
        <w:t xml:space="preserve">the </w:t>
      </w:r>
      <w:r w:rsidR="00C6714E">
        <w:rPr>
          <w:rFonts w:ascii="Arial" w:hAnsi="Arial" w:cs="Arial"/>
        </w:rPr>
        <w:t xml:space="preserve">integrated range of services </w:t>
      </w:r>
      <w:r w:rsidRPr="00532E94">
        <w:rPr>
          <w:rFonts w:ascii="Arial" w:hAnsi="Arial" w:cs="Arial"/>
        </w:rPr>
        <w:t xml:space="preserve">needed for young people to take control of their lives. </w:t>
      </w:r>
    </w:p>
    <w:p w:rsidR="00925FDF" w:rsidRPr="00060A49" w:rsidRDefault="00925FDF" w:rsidP="00E42BD7">
      <w:pPr>
        <w:pStyle w:val="Heading3"/>
        <w:numPr>
          <w:ilvl w:val="1"/>
          <w:numId w:val="1"/>
        </w:numPr>
      </w:pPr>
      <w:r>
        <w:t>Our impact</w:t>
      </w:r>
    </w:p>
    <w:p w:rsidR="0036045E" w:rsidRPr="00060A49" w:rsidRDefault="00925FDF" w:rsidP="0036045E">
      <w:pPr>
        <w:jc w:val="both"/>
        <w:rPr>
          <w:rFonts w:ascii="Arial" w:hAnsi="Arial" w:cs="Arial"/>
        </w:rPr>
      </w:pPr>
      <w:r w:rsidRPr="00060A49">
        <w:rPr>
          <w:rFonts w:ascii="Arial" w:hAnsi="Arial" w:cs="Arial"/>
        </w:rPr>
        <w:t>The legal assistance we provide makes a difference</w:t>
      </w:r>
      <w:r>
        <w:rPr>
          <w:rFonts w:ascii="Arial" w:hAnsi="Arial" w:cs="Arial"/>
        </w:rPr>
        <w:t xml:space="preserve">: </w:t>
      </w:r>
      <w:r w:rsidRPr="00060A49">
        <w:rPr>
          <w:rFonts w:ascii="Arial" w:hAnsi="Arial" w:cs="Arial"/>
        </w:rPr>
        <w:t>empowering young people to use the legal system to protect themselves from abuse and unfair treatment</w:t>
      </w:r>
      <w:r>
        <w:rPr>
          <w:rFonts w:ascii="Arial" w:hAnsi="Arial" w:cs="Arial"/>
        </w:rPr>
        <w:t xml:space="preserve">; </w:t>
      </w:r>
      <w:r w:rsidRPr="00060A49">
        <w:rPr>
          <w:rFonts w:ascii="Arial" w:hAnsi="Arial" w:cs="Arial"/>
        </w:rPr>
        <w:t>reducing the impact of a serious criminal record; and</w:t>
      </w:r>
      <w:r>
        <w:rPr>
          <w:rFonts w:ascii="Arial" w:hAnsi="Arial" w:cs="Arial"/>
        </w:rPr>
        <w:t xml:space="preserve"> </w:t>
      </w:r>
      <w:r w:rsidRPr="00060A49">
        <w:rPr>
          <w:rFonts w:ascii="Arial" w:hAnsi="Arial" w:cs="Arial"/>
        </w:rPr>
        <w:t>dealing with spiralling debt, mounting fines and legal proceedings.</w:t>
      </w:r>
      <w:r w:rsidR="0036045E" w:rsidRPr="0036045E">
        <w:rPr>
          <w:rFonts w:ascii="Arial" w:hAnsi="Arial" w:cs="Arial"/>
        </w:rPr>
        <w:t xml:space="preserve"> </w:t>
      </w:r>
      <w:r w:rsidR="0036045E">
        <w:rPr>
          <w:rFonts w:ascii="Arial" w:hAnsi="Arial" w:cs="Arial"/>
        </w:rPr>
        <w:t>We also assist young people in making connections with non-legal services which may assist in preventing legal problems arising in the future.</w:t>
      </w:r>
    </w:p>
    <w:p w:rsidR="00925FDF" w:rsidRPr="00060A49" w:rsidRDefault="0036045E" w:rsidP="00925FDF">
      <w:pPr>
        <w:jc w:val="both"/>
        <w:rPr>
          <w:rFonts w:ascii="Arial" w:hAnsi="Arial" w:cs="Arial"/>
        </w:rPr>
      </w:pPr>
      <w:r>
        <w:rPr>
          <w:rFonts w:ascii="Arial" w:hAnsi="Arial" w:cs="Arial"/>
        </w:rPr>
        <w:t xml:space="preserve">Young people, particularly those most vulnerable and marginalised, do not readily engage with the legal system. Very few initiate using generalist legal centres or LACs let </w:t>
      </w:r>
      <w:r w:rsidR="00D34CE7">
        <w:rPr>
          <w:rFonts w:ascii="Arial" w:hAnsi="Arial" w:cs="Arial"/>
        </w:rPr>
        <w:t>alone private</w:t>
      </w:r>
      <w:r>
        <w:rPr>
          <w:rFonts w:ascii="Arial" w:hAnsi="Arial" w:cs="Arial"/>
        </w:rPr>
        <w:t xml:space="preserve"> lawyers. These young people seek advice from those they know and trust. </w:t>
      </w:r>
      <w:r w:rsidR="00D34CE7">
        <w:rPr>
          <w:rFonts w:ascii="Arial" w:hAnsi="Arial" w:cs="Arial"/>
        </w:rPr>
        <w:t>A key role of a specialist youth centre such as Youthlaw is to find ways to reach out to these young people. And</w:t>
      </w:r>
      <w:r>
        <w:rPr>
          <w:rFonts w:ascii="Arial" w:hAnsi="Arial" w:cs="Arial"/>
        </w:rPr>
        <w:t xml:space="preserve"> we do so through innovative service delivery, secondary consultations with adults assisting them and tailored legal education. </w:t>
      </w:r>
    </w:p>
    <w:p w:rsidR="00925FDF" w:rsidRPr="00532E94" w:rsidRDefault="00925FDF" w:rsidP="00925FDF">
      <w:pPr>
        <w:pBdr>
          <w:top w:val="double" w:sz="4" w:space="1" w:color="F79646" w:themeColor="accent6"/>
          <w:left w:val="double" w:sz="4" w:space="4" w:color="F79646" w:themeColor="accent6"/>
          <w:bottom w:val="double" w:sz="4" w:space="1" w:color="F79646" w:themeColor="accent6"/>
          <w:right w:val="double" w:sz="4" w:space="4" w:color="F79646" w:themeColor="accent6"/>
        </w:pBdr>
        <w:shd w:val="clear" w:color="auto" w:fill="FFFFFF" w:themeFill="background1"/>
        <w:autoSpaceDE w:val="0"/>
        <w:autoSpaceDN w:val="0"/>
        <w:adjustRightInd w:val="0"/>
        <w:jc w:val="both"/>
        <w:rPr>
          <w:rFonts w:ascii="Arial" w:eastAsia="Wingdings-Regular" w:hAnsi="Arial" w:cs="Arial"/>
          <w:b/>
          <w:iCs/>
          <w:sz w:val="20"/>
          <w:szCs w:val="20"/>
        </w:rPr>
      </w:pPr>
      <w:r w:rsidRPr="00532E94">
        <w:rPr>
          <w:rFonts w:ascii="Arial" w:eastAsia="Wingdings-Regular" w:hAnsi="Arial" w:cs="Arial"/>
          <w:b/>
          <w:iCs/>
          <w:sz w:val="20"/>
          <w:szCs w:val="20"/>
        </w:rPr>
        <w:t>Case study 1: Sarah’s access to legal assistance and other support</w:t>
      </w:r>
    </w:p>
    <w:p w:rsidR="00925FDF" w:rsidRPr="00532E94" w:rsidRDefault="00925FDF" w:rsidP="00925FDF">
      <w:pPr>
        <w:pBdr>
          <w:top w:val="double" w:sz="4" w:space="1" w:color="F79646" w:themeColor="accent6"/>
          <w:left w:val="double" w:sz="4" w:space="4" w:color="F79646" w:themeColor="accent6"/>
          <w:bottom w:val="double" w:sz="4" w:space="1" w:color="F79646" w:themeColor="accent6"/>
          <w:right w:val="double" w:sz="4" w:space="4" w:color="F79646" w:themeColor="accent6"/>
        </w:pBdr>
        <w:shd w:val="clear" w:color="auto" w:fill="FFFFFF" w:themeFill="background1"/>
        <w:autoSpaceDE w:val="0"/>
        <w:autoSpaceDN w:val="0"/>
        <w:adjustRightInd w:val="0"/>
        <w:jc w:val="both"/>
        <w:rPr>
          <w:rFonts w:ascii="Arial" w:eastAsia="Wingdings-Regular" w:hAnsi="Arial" w:cs="Arial"/>
          <w:iCs/>
          <w:sz w:val="20"/>
          <w:szCs w:val="20"/>
        </w:rPr>
      </w:pPr>
      <w:r w:rsidRPr="00532E94">
        <w:rPr>
          <w:rFonts w:ascii="Arial" w:eastAsia="Wingdings-Regular" w:hAnsi="Arial" w:cs="Arial"/>
          <w:iCs/>
          <w:sz w:val="20"/>
          <w:szCs w:val="20"/>
        </w:rPr>
        <w:t>Sarah,* 18, came to Frontyard looking for a place to stay for the night. Sarah left home due to family conflict and was sleeping on the street or in hostels if she was lucky enough to secure a bed. Homelessness wasn’t Sarah’s only challenge: she had been a victim of sexual assault and was overwhelmed by a large amount of fines.</w:t>
      </w:r>
    </w:p>
    <w:p w:rsidR="00925FDF" w:rsidRPr="00532E94" w:rsidRDefault="00925FDF" w:rsidP="00925FDF">
      <w:pPr>
        <w:pBdr>
          <w:top w:val="double" w:sz="4" w:space="1" w:color="F79646" w:themeColor="accent6"/>
          <w:left w:val="double" w:sz="4" w:space="4" w:color="F79646" w:themeColor="accent6"/>
          <w:bottom w:val="double" w:sz="4" w:space="1" w:color="F79646" w:themeColor="accent6"/>
          <w:right w:val="double" w:sz="4" w:space="4" w:color="F79646" w:themeColor="accent6"/>
        </w:pBdr>
        <w:shd w:val="clear" w:color="auto" w:fill="FFFFFF" w:themeFill="background1"/>
        <w:autoSpaceDE w:val="0"/>
        <w:autoSpaceDN w:val="0"/>
        <w:adjustRightInd w:val="0"/>
        <w:jc w:val="both"/>
        <w:rPr>
          <w:rFonts w:ascii="Arial" w:eastAsia="Wingdings-Regular" w:hAnsi="Arial" w:cs="Arial"/>
          <w:iCs/>
          <w:sz w:val="20"/>
          <w:szCs w:val="20"/>
        </w:rPr>
      </w:pPr>
      <w:r w:rsidRPr="00532E94">
        <w:rPr>
          <w:rFonts w:ascii="Arial" w:eastAsia="Wingdings-Regular" w:hAnsi="Arial" w:cs="Arial"/>
          <w:iCs/>
          <w:sz w:val="20"/>
          <w:szCs w:val="20"/>
        </w:rPr>
        <w:t>Sarah was linked in with Youthlaw to assist with her legal issues, th</w:t>
      </w:r>
      <w:r w:rsidR="009928FC">
        <w:rPr>
          <w:rFonts w:ascii="Arial" w:eastAsia="Wingdings-Regular" w:hAnsi="Arial" w:cs="Arial"/>
          <w:iCs/>
          <w:sz w:val="20"/>
          <w:szCs w:val="20"/>
        </w:rPr>
        <w:t>e Young Person’s Health Service</w:t>
      </w:r>
      <w:r w:rsidRPr="00532E94">
        <w:rPr>
          <w:rFonts w:ascii="Arial" w:eastAsia="Wingdings-Regular" w:hAnsi="Arial" w:cs="Arial"/>
          <w:iCs/>
          <w:sz w:val="20"/>
          <w:szCs w:val="20"/>
        </w:rPr>
        <w:t xml:space="preserve"> for referrals to mental health </w:t>
      </w:r>
      <w:r w:rsidR="009928FC">
        <w:rPr>
          <w:rFonts w:ascii="Arial" w:eastAsia="Wingdings-Regular" w:hAnsi="Arial" w:cs="Arial"/>
          <w:iCs/>
          <w:sz w:val="20"/>
          <w:szCs w:val="20"/>
        </w:rPr>
        <w:t xml:space="preserve">and </w:t>
      </w:r>
      <w:r w:rsidRPr="00532E94">
        <w:rPr>
          <w:rFonts w:ascii="Arial" w:eastAsia="Wingdings-Regular" w:hAnsi="Arial" w:cs="Arial"/>
          <w:iCs/>
          <w:sz w:val="20"/>
          <w:szCs w:val="20"/>
        </w:rPr>
        <w:t xml:space="preserve">counselling </w:t>
      </w:r>
      <w:r w:rsidR="009928FC">
        <w:rPr>
          <w:rFonts w:ascii="Arial" w:eastAsia="Wingdings-Regular" w:hAnsi="Arial" w:cs="Arial"/>
          <w:iCs/>
          <w:sz w:val="20"/>
          <w:szCs w:val="20"/>
        </w:rPr>
        <w:t xml:space="preserve">support </w:t>
      </w:r>
      <w:r w:rsidRPr="00532E94">
        <w:rPr>
          <w:rFonts w:ascii="Arial" w:eastAsia="Wingdings-Regular" w:hAnsi="Arial" w:cs="Arial"/>
          <w:iCs/>
          <w:sz w:val="20"/>
          <w:szCs w:val="20"/>
        </w:rPr>
        <w:t xml:space="preserve">and Melbourne Youth Support Service </w:t>
      </w:r>
      <w:r w:rsidR="00C90C4B">
        <w:rPr>
          <w:rFonts w:ascii="Arial" w:eastAsia="Wingdings-Regular" w:hAnsi="Arial" w:cs="Arial"/>
          <w:iCs/>
          <w:sz w:val="20"/>
          <w:szCs w:val="20"/>
        </w:rPr>
        <w:t xml:space="preserve">to </w:t>
      </w:r>
      <w:r w:rsidR="00C90C4B" w:rsidRPr="00532E94">
        <w:rPr>
          <w:rFonts w:ascii="Arial" w:eastAsia="Wingdings-Regular" w:hAnsi="Arial" w:cs="Arial"/>
          <w:iCs/>
          <w:sz w:val="20"/>
          <w:szCs w:val="20"/>
        </w:rPr>
        <w:t>youth</w:t>
      </w:r>
      <w:r w:rsidRPr="00532E94">
        <w:rPr>
          <w:rFonts w:ascii="Arial" w:eastAsia="Wingdings-Regular" w:hAnsi="Arial" w:cs="Arial"/>
          <w:iCs/>
          <w:sz w:val="20"/>
          <w:szCs w:val="20"/>
        </w:rPr>
        <w:t xml:space="preserve"> and social workers who found Sarah a safe place to live.</w:t>
      </w:r>
    </w:p>
    <w:p w:rsidR="00925FDF" w:rsidRPr="00532E94" w:rsidRDefault="00925FDF" w:rsidP="00925FDF">
      <w:pPr>
        <w:pBdr>
          <w:top w:val="double" w:sz="4" w:space="1" w:color="F79646" w:themeColor="accent6"/>
          <w:left w:val="double" w:sz="4" w:space="4" w:color="F79646" w:themeColor="accent6"/>
          <w:bottom w:val="double" w:sz="4" w:space="1" w:color="F79646" w:themeColor="accent6"/>
          <w:right w:val="double" w:sz="4" w:space="4" w:color="F79646" w:themeColor="accent6"/>
        </w:pBdr>
        <w:shd w:val="clear" w:color="auto" w:fill="FFFFFF" w:themeFill="background1"/>
        <w:autoSpaceDE w:val="0"/>
        <w:autoSpaceDN w:val="0"/>
        <w:adjustRightInd w:val="0"/>
        <w:jc w:val="both"/>
        <w:rPr>
          <w:rFonts w:ascii="Arial" w:eastAsia="Wingdings-Regular" w:hAnsi="Arial" w:cs="Arial"/>
          <w:iCs/>
          <w:sz w:val="20"/>
          <w:szCs w:val="20"/>
        </w:rPr>
      </w:pPr>
      <w:r w:rsidRPr="00532E94">
        <w:rPr>
          <w:rFonts w:ascii="Arial" w:eastAsia="Wingdings-Regular" w:hAnsi="Arial" w:cs="Arial"/>
          <w:iCs/>
          <w:sz w:val="20"/>
          <w:szCs w:val="20"/>
        </w:rPr>
        <w:t>Youthlaw assisted Sarah with a Victims of Crime application for some money, counselling and other expenses so she could talk to a psychologist about how she could feel safe in public again. Youthlaw also assisted Sarah to write to the Infringements Court explaining that her public transport fines were incurred at a time when she was homeless and struggling to pay for her basic survival needs. Sarah is now no longer homeless, seeing her psychologist regularly and hoping to return to school soon.</w:t>
      </w:r>
    </w:p>
    <w:p w:rsidR="00925FDF" w:rsidRPr="00060A49" w:rsidRDefault="00925FDF" w:rsidP="00925FDF">
      <w:pPr>
        <w:pBdr>
          <w:top w:val="double" w:sz="4" w:space="1" w:color="F79646" w:themeColor="accent6"/>
          <w:left w:val="double" w:sz="4" w:space="4" w:color="F79646" w:themeColor="accent6"/>
          <w:bottom w:val="double" w:sz="4" w:space="1" w:color="F79646" w:themeColor="accent6"/>
          <w:right w:val="double" w:sz="4" w:space="4" w:color="F79646" w:themeColor="accent6"/>
        </w:pBdr>
        <w:shd w:val="clear" w:color="auto" w:fill="FFFFFF" w:themeFill="background1"/>
        <w:autoSpaceDE w:val="0"/>
        <w:autoSpaceDN w:val="0"/>
        <w:adjustRightInd w:val="0"/>
        <w:jc w:val="both"/>
        <w:rPr>
          <w:rFonts w:ascii="Arial" w:eastAsia="Wingdings-Regular" w:hAnsi="Arial" w:cs="Arial"/>
          <w:i/>
          <w:iCs/>
          <w:sz w:val="18"/>
          <w:szCs w:val="18"/>
        </w:rPr>
      </w:pPr>
      <w:r w:rsidRPr="00060A49">
        <w:rPr>
          <w:rFonts w:ascii="Arial" w:eastAsia="Wingdings-Regular" w:hAnsi="Arial" w:cs="Arial"/>
          <w:i/>
          <w:iCs/>
          <w:sz w:val="18"/>
          <w:szCs w:val="18"/>
        </w:rPr>
        <w:t>*Not her real name</w:t>
      </w:r>
    </w:p>
    <w:p w:rsidR="004F5C3A" w:rsidRPr="00532E94" w:rsidRDefault="001C28C4" w:rsidP="00532E94">
      <w:pPr>
        <w:suppressAutoHyphens/>
        <w:autoSpaceDE w:val="0"/>
        <w:autoSpaceDN w:val="0"/>
        <w:adjustRightInd w:val="0"/>
        <w:spacing w:after="113" w:line="288" w:lineRule="auto"/>
        <w:jc w:val="both"/>
        <w:textAlignment w:val="center"/>
        <w:rPr>
          <w:rFonts w:ascii="Arial" w:hAnsi="Arial" w:cs="Arial"/>
          <w:color w:val="282826"/>
        </w:rPr>
      </w:pPr>
      <w:r w:rsidRPr="00060A49">
        <w:rPr>
          <w:rFonts w:ascii="Arial" w:hAnsi="Arial" w:cs="Arial"/>
          <w:color w:val="282826"/>
        </w:rPr>
        <w:lastRenderedPageBreak/>
        <w:t xml:space="preserve">The young people </w:t>
      </w:r>
      <w:r>
        <w:rPr>
          <w:rFonts w:ascii="Arial" w:hAnsi="Arial" w:cs="Arial"/>
          <w:color w:val="282826"/>
        </w:rPr>
        <w:t>Youthlaw</w:t>
      </w:r>
      <w:r w:rsidRPr="00060A49">
        <w:rPr>
          <w:rFonts w:ascii="Arial" w:hAnsi="Arial" w:cs="Arial"/>
          <w:color w:val="282826"/>
        </w:rPr>
        <w:t xml:space="preserve"> assist</w:t>
      </w:r>
      <w:r>
        <w:rPr>
          <w:rFonts w:ascii="Arial" w:hAnsi="Arial" w:cs="Arial"/>
          <w:color w:val="282826"/>
        </w:rPr>
        <w:t>s</w:t>
      </w:r>
      <w:r w:rsidRPr="00060A49">
        <w:rPr>
          <w:rFonts w:ascii="Arial" w:hAnsi="Arial" w:cs="Arial"/>
          <w:color w:val="282826"/>
        </w:rPr>
        <w:t xml:space="preserve"> </w:t>
      </w:r>
      <w:r>
        <w:rPr>
          <w:rFonts w:ascii="Arial" w:hAnsi="Arial" w:cs="Arial"/>
          <w:color w:val="282826"/>
        </w:rPr>
        <w:t>have usually fled the family home or been removed by the Department of Human Services following family</w:t>
      </w:r>
      <w:r w:rsidRPr="00060A49">
        <w:rPr>
          <w:rFonts w:ascii="Arial" w:hAnsi="Arial" w:cs="Arial"/>
        </w:rPr>
        <w:t xml:space="preserve"> violence</w:t>
      </w:r>
      <w:r>
        <w:rPr>
          <w:rFonts w:ascii="Arial" w:hAnsi="Arial" w:cs="Arial"/>
        </w:rPr>
        <w:t>, conflict, abuse and neglect</w:t>
      </w:r>
      <w:r w:rsidRPr="00060A49">
        <w:rPr>
          <w:rFonts w:ascii="Arial" w:hAnsi="Arial" w:cs="Arial"/>
        </w:rPr>
        <w:t xml:space="preserve">. </w:t>
      </w:r>
      <w:r>
        <w:rPr>
          <w:rFonts w:ascii="Arial" w:hAnsi="Arial" w:cs="Arial"/>
        </w:rPr>
        <w:t>The vast majority of the young people assisted by Youthlaw</w:t>
      </w:r>
      <w:r w:rsidRPr="00060A49">
        <w:rPr>
          <w:rFonts w:ascii="Arial" w:hAnsi="Arial" w:cs="Arial"/>
        </w:rPr>
        <w:t xml:space="preserve"> have dropped out of school and are living </w:t>
      </w:r>
      <w:r w:rsidR="00E42BD7">
        <w:rPr>
          <w:rFonts w:ascii="Arial" w:hAnsi="Arial" w:cs="Arial"/>
        </w:rPr>
        <w:t>precariously day-by-day. About one-</w:t>
      </w:r>
      <w:r w:rsidRPr="00060A49">
        <w:rPr>
          <w:rFonts w:ascii="Arial" w:hAnsi="Arial" w:cs="Arial"/>
        </w:rPr>
        <w:t xml:space="preserve">fifth </w:t>
      </w:r>
      <w:r w:rsidR="00E42BD7">
        <w:rPr>
          <w:rFonts w:ascii="Arial" w:hAnsi="Arial" w:cs="Arial"/>
        </w:rPr>
        <w:t xml:space="preserve">of the young people we assist </w:t>
      </w:r>
      <w:r w:rsidRPr="00060A49">
        <w:rPr>
          <w:rFonts w:ascii="Arial" w:hAnsi="Arial" w:cs="Arial"/>
        </w:rPr>
        <w:t>ha</w:t>
      </w:r>
      <w:r>
        <w:rPr>
          <w:rFonts w:ascii="Arial" w:hAnsi="Arial" w:cs="Arial"/>
        </w:rPr>
        <w:t>ve</w:t>
      </w:r>
      <w:r w:rsidRPr="00060A49">
        <w:rPr>
          <w:rFonts w:ascii="Arial" w:hAnsi="Arial" w:cs="Arial"/>
        </w:rPr>
        <w:t xml:space="preserve"> been through the child protection system. </w:t>
      </w:r>
      <w:r w:rsidR="00E42BD7">
        <w:rPr>
          <w:rFonts w:ascii="Arial" w:hAnsi="Arial" w:cs="Arial"/>
        </w:rPr>
        <w:t>The other f</w:t>
      </w:r>
      <w:r w:rsidRPr="00060A49">
        <w:rPr>
          <w:rFonts w:ascii="Arial" w:hAnsi="Arial" w:cs="Arial"/>
        </w:rPr>
        <w:t xml:space="preserve">our-fifths </w:t>
      </w:r>
      <w:r w:rsidR="00E42BD7">
        <w:rPr>
          <w:rFonts w:ascii="Arial" w:hAnsi="Arial" w:cs="Arial"/>
        </w:rPr>
        <w:t xml:space="preserve">we assist </w:t>
      </w:r>
      <w:r w:rsidRPr="00060A49">
        <w:rPr>
          <w:rFonts w:ascii="Arial" w:hAnsi="Arial" w:cs="Arial"/>
        </w:rPr>
        <w:t xml:space="preserve">are </w:t>
      </w:r>
      <w:r w:rsidR="00E42BD7">
        <w:rPr>
          <w:rFonts w:ascii="Arial" w:hAnsi="Arial" w:cs="Arial"/>
        </w:rPr>
        <w:t xml:space="preserve">generally </w:t>
      </w:r>
      <w:r w:rsidRPr="00060A49">
        <w:rPr>
          <w:rFonts w:ascii="Arial" w:hAnsi="Arial" w:cs="Arial"/>
        </w:rPr>
        <w:t xml:space="preserve">less visible to the community and authorities. They are </w:t>
      </w:r>
      <w:r>
        <w:rPr>
          <w:rFonts w:ascii="Arial" w:hAnsi="Arial" w:cs="Arial"/>
        </w:rPr>
        <w:t xml:space="preserve">often </w:t>
      </w:r>
      <w:r w:rsidRPr="00060A49">
        <w:rPr>
          <w:rFonts w:ascii="Arial" w:hAnsi="Arial" w:cs="Arial"/>
        </w:rPr>
        <w:t xml:space="preserve">struggling with </w:t>
      </w:r>
      <w:r>
        <w:rPr>
          <w:rFonts w:ascii="Arial" w:hAnsi="Arial" w:cs="Arial"/>
        </w:rPr>
        <w:t xml:space="preserve">untreated </w:t>
      </w:r>
      <w:r w:rsidRPr="00060A49">
        <w:rPr>
          <w:rFonts w:ascii="Arial" w:hAnsi="Arial" w:cs="Arial"/>
        </w:rPr>
        <w:t>mental health</w:t>
      </w:r>
      <w:r>
        <w:rPr>
          <w:rFonts w:ascii="Arial" w:hAnsi="Arial" w:cs="Arial"/>
        </w:rPr>
        <w:t xml:space="preserve"> issues</w:t>
      </w:r>
      <w:r w:rsidRPr="00060A49">
        <w:rPr>
          <w:rFonts w:ascii="Arial" w:hAnsi="Arial" w:cs="Arial"/>
        </w:rPr>
        <w:t xml:space="preserve">, </w:t>
      </w:r>
      <w:r>
        <w:rPr>
          <w:rFonts w:ascii="Arial" w:hAnsi="Arial" w:cs="Arial"/>
        </w:rPr>
        <w:t>drug and alcohol</w:t>
      </w:r>
      <w:r w:rsidRPr="00060A49">
        <w:rPr>
          <w:rFonts w:ascii="Arial" w:hAnsi="Arial" w:cs="Arial"/>
        </w:rPr>
        <w:t xml:space="preserve"> abuse, </w:t>
      </w:r>
      <w:r>
        <w:rPr>
          <w:rFonts w:ascii="Arial" w:hAnsi="Arial" w:cs="Arial"/>
        </w:rPr>
        <w:t xml:space="preserve">social </w:t>
      </w:r>
      <w:r w:rsidRPr="00060A49">
        <w:rPr>
          <w:rFonts w:ascii="Arial" w:hAnsi="Arial" w:cs="Arial"/>
        </w:rPr>
        <w:t xml:space="preserve">isolation and homelessness. </w:t>
      </w:r>
    </w:p>
    <w:p w:rsidR="00925FDF" w:rsidRPr="00532E94" w:rsidRDefault="00925FDF" w:rsidP="00E42BD7">
      <w:pPr>
        <w:pStyle w:val="Heading3"/>
        <w:numPr>
          <w:ilvl w:val="1"/>
          <w:numId w:val="1"/>
        </w:numPr>
      </w:pPr>
      <w:r>
        <w:t>Common issues</w:t>
      </w:r>
    </w:p>
    <w:p w:rsidR="00925FDF" w:rsidRDefault="00925FDF" w:rsidP="0036045E">
      <w:pPr>
        <w:spacing w:after="0" w:line="240" w:lineRule="auto"/>
        <w:rPr>
          <w:rFonts w:ascii="Arial" w:hAnsi="Arial" w:cs="Arial"/>
        </w:rPr>
      </w:pPr>
      <w:r w:rsidRPr="00060A49">
        <w:rPr>
          <w:rFonts w:ascii="Arial" w:hAnsi="Arial" w:cs="Arial"/>
        </w:rPr>
        <w:t>The key legal issues our clients present with are:</w:t>
      </w:r>
    </w:p>
    <w:p w:rsidR="0036045E" w:rsidRPr="0036045E" w:rsidRDefault="0036045E" w:rsidP="0036045E">
      <w:pPr>
        <w:spacing w:after="0" w:line="240" w:lineRule="auto"/>
        <w:rPr>
          <w:rFonts w:ascii="Arial" w:hAnsi="Arial" w:cs="Arial"/>
        </w:rPr>
      </w:pPr>
    </w:p>
    <w:p w:rsidR="00925FDF" w:rsidRPr="00060A49" w:rsidRDefault="00925FDF" w:rsidP="00925FDF">
      <w:pPr>
        <w:pStyle w:val="ListParagraph"/>
        <w:numPr>
          <w:ilvl w:val="0"/>
          <w:numId w:val="21"/>
        </w:numPr>
        <w:spacing w:after="0" w:line="240" w:lineRule="auto"/>
        <w:contextualSpacing w:val="0"/>
        <w:rPr>
          <w:rFonts w:ascii="Arial" w:hAnsi="Arial" w:cs="Arial"/>
        </w:rPr>
      </w:pPr>
      <w:r w:rsidRPr="00060A49">
        <w:rPr>
          <w:rFonts w:ascii="Arial" w:hAnsi="Arial" w:cs="Arial"/>
        </w:rPr>
        <w:t xml:space="preserve">Crime </w:t>
      </w:r>
      <w:r>
        <w:rPr>
          <w:rFonts w:ascii="Arial" w:hAnsi="Arial" w:cs="Arial"/>
        </w:rPr>
        <w:t xml:space="preserve"> (</w:t>
      </w:r>
      <w:r w:rsidR="00E42BD7">
        <w:rPr>
          <w:rFonts w:ascii="Arial" w:hAnsi="Arial" w:cs="Arial"/>
        </w:rPr>
        <w:t xml:space="preserve">e.g. </w:t>
      </w:r>
      <w:r>
        <w:rPr>
          <w:rFonts w:ascii="Arial" w:hAnsi="Arial" w:cs="Arial"/>
        </w:rPr>
        <w:t>thefts, minor assaults</w:t>
      </w:r>
      <w:r w:rsidRPr="00060A49">
        <w:rPr>
          <w:rFonts w:ascii="Arial" w:hAnsi="Arial" w:cs="Arial"/>
        </w:rPr>
        <w:t xml:space="preserve">, </w:t>
      </w:r>
      <w:r>
        <w:rPr>
          <w:rFonts w:ascii="Arial" w:hAnsi="Arial" w:cs="Arial"/>
        </w:rPr>
        <w:t xml:space="preserve">graffiti charges, </w:t>
      </w:r>
      <w:r w:rsidRPr="00060A49">
        <w:rPr>
          <w:rFonts w:ascii="Arial" w:hAnsi="Arial" w:cs="Arial"/>
        </w:rPr>
        <w:t>drug</w:t>
      </w:r>
      <w:r>
        <w:rPr>
          <w:rFonts w:ascii="Arial" w:hAnsi="Arial" w:cs="Arial"/>
        </w:rPr>
        <w:t xml:space="preserve"> charges</w:t>
      </w:r>
      <w:r w:rsidRPr="00060A49">
        <w:rPr>
          <w:rFonts w:ascii="Arial" w:hAnsi="Arial" w:cs="Arial"/>
        </w:rPr>
        <w:t xml:space="preserve">, driving </w:t>
      </w:r>
      <w:r>
        <w:rPr>
          <w:rFonts w:ascii="Arial" w:hAnsi="Arial" w:cs="Arial"/>
        </w:rPr>
        <w:t>and traffic offences, charges</w:t>
      </w:r>
      <w:r w:rsidRPr="00060A49">
        <w:rPr>
          <w:rFonts w:ascii="Arial" w:hAnsi="Arial" w:cs="Arial"/>
        </w:rPr>
        <w:t xml:space="preserve"> relating to interactions with authorities</w:t>
      </w:r>
      <w:r>
        <w:rPr>
          <w:rFonts w:ascii="Arial" w:hAnsi="Arial" w:cs="Arial"/>
        </w:rPr>
        <w:t>)</w:t>
      </w:r>
      <w:r w:rsidRPr="00060A49">
        <w:rPr>
          <w:rFonts w:ascii="Arial" w:hAnsi="Arial" w:cs="Arial"/>
        </w:rPr>
        <w:t xml:space="preserve">. </w:t>
      </w:r>
    </w:p>
    <w:p w:rsidR="00925FDF" w:rsidRPr="00060A49" w:rsidRDefault="00925FDF" w:rsidP="00925FDF">
      <w:pPr>
        <w:pStyle w:val="ListParagraph"/>
        <w:numPr>
          <w:ilvl w:val="0"/>
          <w:numId w:val="21"/>
        </w:numPr>
        <w:spacing w:after="0" w:line="240" w:lineRule="auto"/>
        <w:contextualSpacing w:val="0"/>
        <w:rPr>
          <w:rFonts w:ascii="Arial" w:hAnsi="Arial" w:cs="Arial"/>
        </w:rPr>
      </w:pPr>
      <w:r w:rsidRPr="00060A49">
        <w:rPr>
          <w:rFonts w:ascii="Arial" w:hAnsi="Arial" w:cs="Arial"/>
        </w:rPr>
        <w:t xml:space="preserve">Home and relationships </w:t>
      </w:r>
      <w:r>
        <w:rPr>
          <w:rFonts w:ascii="Arial" w:hAnsi="Arial" w:cs="Arial"/>
        </w:rPr>
        <w:t>(</w:t>
      </w:r>
      <w:r w:rsidR="00E42BD7">
        <w:rPr>
          <w:rFonts w:ascii="Arial" w:hAnsi="Arial" w:cs="Arial"/>
        </w:rPr>
        <w:t xml:space="preserve">e.g. </w:t>
      </w:r>
      <w:r>
        <w:rPr>
          <w:rFonts w:ascii="Arial" w:hAnsi="Arial" w:cs="Arial"/>
        </w:rPr>
        <w:t xml:space="preserve">family </w:t>
      </w:r>
      <w:r w:rsidRPr="00060A49">
        <w:rPr>
          <w:rFonts w:ascii="Arial" w:hAnsi="Arial" w:cs="Arial"/>
        </w:rPr>
        <w:t xml:space="preserve">violence, leaving home, treatment in out of home care, </w:t>
      </w:r>
      <w:r>
        <w:rPr>
          <w:rFonts w:ascii="Arial" w:hAnsi="Arial" w:cs="Arial"/>
        </w:rPr>
        <w:t>intervention orders</w:t>
      </w:r>
      <w:r w:rsidRPr="00060A49">
        <w:rPr>
          <w:rFonts w:ascii="Arial" w:hAnsi="Arial" w:cs="Arial"/>
        </w:rPr>
        <w:t>, family law parent contact</w:t>
      </w:r>
      <w:r>
        <w:rPr>
          <w:rFonts w:ascii="Arial" w:hAnsi="Arial" w:cs="Arial"/>
        </w:rPr>
        <w:t>, locating parents)</w:t>
      </w:r>
      <w:r w:rsidR="00E42BD7">
        <w:rPr>
          <w:rFonts w:ascii="Arial" w:hAnsi="Arial" w:cs="Arial"/>
        </w:rPr>
        <w:t>.</w:t>
      </w:r>
    </w:p>
    <w:p w:rsidR="00925FDF" w:rsidRDefault="00925FDF" w:rsidP="00925FDF">
      <w:pPr>
        <w:pStyle w:val="ListParagraph"/>
        <w:numPr>
          <w:ilvl w:val="0"/>
          <w:numId w:val="21"/>
        </w:numPr>
        <w:spacing w:after="0" w:line="240" w:lineRule="auto"/>
        <w:contextualSpacing w:val="0"/>
        <w:rPr>
          <w:rFonts w:ascii="Arial" w:hAnsi="Arial" w:cs="Arial"/>
        </w:rPr>
      </w:pPr>
      <w:r w:rsidRPr="00060A49">
        <w:rPr>
          <w:rFonts w:ascii="Arial" w:hAnsi="Arial" w:cs="Arial"/>
        </w:rPr>
        <w:t>Compensation (</w:t>
      </w:r>
      <w:r w:rsidR="00E42BD7">
        <w:rPr>
          <w:rFonts w:ascii="Arial" w:hAnsi="Arial" w:cs="Arial"/>
        </w:rPr>
        <w:t>e.g. v</w:t>
      </w:r>
      <w:r w:rsidRPr="00060A49">
        <w:rPr>
          <w:rFonts w:ascii="Arial" w:hAnsi="Arial" w:cs="Arial"/>
        </w:rPr>
        <w:t xml:space="preserve">ictims of </w:t>
      </w:r>
      <w:r w:rsidR="00E42BD7">
        <w:rPr>
          <w:rFonts w:ascii="Arial" w:hAnsi="Arial" w:cs="Arial"/>
        </w:rPr>
        <w:t>c</w:t>
      </w:r>
      <w:r w:rsidRPr="00060A49">
        <w:rPr>
          <w:rFonts w:ascii="Arial" w:hAnsi="Arial" w:cs="Arial"/>
        </w:rPr>
        <w:t xml:space="preserve">rime, </w:t>
      </w:r>
      <w:r w:rsidR="00E42BD7">
        <w:rPr>
          <w:rFonts w:ascii="Arial" w:hAnsi="Arial" w:cs="Arial"/>
        </w:rPr>
        <w:t xml:space="preserve">other </w:t>
      </w:r>
      <w:r w:rsidRPr="00060A49">
        <w:rPr>
          <w:rFonts w:ascii="Arial" w:hAnsi="Arial" w:cs="Arial"/>
        </w:rPr>
        <w:t>personal injury</w:t>
      </w:r>
      <w:r w:rsidR="00E42BD7">
        <w:rPr>
          <w:rFonts w:ascii="Arial" w:hAnsi="Arial" w:cs="Arial"/>
        </w:rPr>
        <w:t xml:space="preserve"> claims</w:t>
      </w:r>
      <w:r w:rsidRPr="00060A49">
        <w:rPr>
          <w:rFonts w:ascii="Arial" w:hAnsi="Arial" w:cs="Arial"/>
        </w:rPr>
        <w:t>)</w:t>
      </w:r>
      <w:r w:rsidR="00E42BD7">
        <w:rPr>
          <w:rFonts w:ascii="Arial" w:hAnsi="Arial" w:cs="Arial"/>
        </w:rPr>
        <w:t>.</w:t>
      </w:r>
    </w:p>
    <w:p w:rsidR="00925FDF" w:rsidRPr="00060A49" w:rsidRDefault="00925FDF" w:rsidP="00925FDF">
      <w:pPr>
        <w:pStyle w:val="ListParagraph"/>
        <w:numPr>
          <w:ilvl w:val="0"/>
          <w:numId w:val="21"/>
        </w:numPr>
        <w:spacing w:after="0" w:line="240" w:lineRule="auto"/>
        <w:contextualSpacing w:val="0"/>
        <w:rPr>
          <w:rFonts w:ascii="Arial" w:hAnsi="Arial" w:cs="Arial"/>
        </w:rPr>
      </w:pPr>
      <w:r w:rsidRPr="00060A49">
        <w:rPr>
          <w:rFonts w:ascii="Arial" w:hAnsi="Arial" w:cs="Arial"/>
        </w:rPr>
        <w:t xml:space="preserve">Fines </w:t>
      </w:r>
      <w:r>
        <w:rPr>
          <w:rFonts w:ascii="Arial" w:hAnsi="Arial" w:cs="Arial"/>
        </w:rPr>
        <w:t>(</w:t>
      </w:r>
      <w:r w:rsidR="00E42BD7">
        <w:rPr>
          <w:rFonts w:ascii="Arial" w:hAnsi="Arial" w:cs="Arial"/>
        </w:rPr>
        <w:t xml:space="preserve">e.g. public </w:t>
      </w:r>
      <w:r w:rsidRPr="00060A49">
        <w:rPr>
          <w:rFonts w:ascii="Arial" w:hAnsi="Arial" w:cs="Arial"/>
        </w:rPr>
        <w:t xml:space="preserve">transport, street </w:t>
      </w:r>
      <w:r>
        <w:rPr>
          <w:rFonts w:ascii="Arial" w:hAnsi="Arial" w:cs="Arial"/>
        </w:rPr>
        <w:t xml:space="preserve">offences, </w:t>
      </w:r>
      <w:r w:rsidR="00E42BD7">
        <w:rPr>
          <w:rFonts w:ascii="Arial" w:hAnsi="Arial" w:cs="Arial"/>
        </w:rPr>
        <w:t xml:space="preserve">driving offences, </w:t>
      </w:r>
      <w:r>
        <w:rPr>
          <w:rFonts w:ascii="Arial" w:hAnsi="Arial" w:cs="Arial"/>
        </w:rPr>
        <w:t>toll fines, parking fines, liquor offences</w:t>
      </w:r>
      <w:r w:rsidR="00E42BD7">
        <w:rPr>
          <w:rFonts w:ascii="Arial" w:hAnsi="Arial" w:cs="Arial"/>
        </w:rPr>
        <w:t xml:space="preserve"> and other minor criminal offences for which fines can be issued</w:t>
      </w:r>
      <w:r>
        <w:rPr>
          <w:rFonts w:ascii="Arial" w:hAnsi="Arial" w:cs="Arial"/>
        </w:rPr>
        <w:t>)</w:t>
      </w:r>
      <w:r w:rsidR="00E42BD7">
        <w:rPr>
          <w:rFonts w:ascii="Arial" w:hAnsi="Arial" w:cs="Arial"/>
        </w:rPr>
        <w:t>.</w:t>
      </w:r>
    </w:p>
    <w:p w:rsidR="00925FDF" w:rsidRPr="00060A49" w:rsidRDefault="00925FDF" w:rsidP="00925FDF">
      <w:pPr>
        <w:pStyle w:val="ListParagraph"/>
        <w:numPr>
          <w:ilvl w:val="0"/>
          <w:numId w:val="21"/>
        </w:numPr>
        <w:spacing w:after="0" w:line="240" w:lineRule="auto"/>
        <w:contextualSpacing w:val="0"/>
        <w:rPr>
          <w:rFonts w:ascii="Arial" w:hAnsi="Arial" w:cs="Arial"/>
        </w:rPr>
      </w:pPr>
      <w:r w:rsidRPr="00060A49">
        <w:rPr>
          <w:rFonts w:ascii="Arial" w:hAnsi="Arial" w:cs="Arial"/>
        </w:rPr>
        <w:t>Consumer contracts</w:t>
      </w:r>
      <w:r>
        <w:rPr>
          <w:rFonts w:ascii="Arial" w:hAnsi="Arial" w:cs="Arial"/>
        </w:rPr>
        <w:t xml:space="preserve"> (</w:t>
      </w:r>
      <w:r w:rsidR="004237CA">
        <w:rPr>
          <w:rFonts w:ascii="Arial" w:hAnsi="Arial" w:cs="Arial"/>
        </w:rPr>
        <w:t xml:space="preserve">e.g. </w:t>
      </w:r>
      <w:r>
        <w:rPr>
          <w:rFonts w:ascii="Arial" w:hAnsi="Arial" w:cs="Arial"/>
        </w:rPr>
        <w:t>entering into</w:t>
      </w:r>
      <w:r w:rsidRPr="00060A49">
        <w:rPr>
          <w:rFonts w:ascii="Arial" w:hAnsi="Arial" w:cs="Arial"/>
        </w:rPr>
        <w:t xml:space="preserve"> unconscionable contracts</w:t>
      </w:r>
      <w:r w:rsidR="00E42BD7">
        <w:rPr>
          <w:rFonts w:ascii="Arial" w:hAnsi="Arial" w:cs="Arial"/>
        </w:rPr>
        <w:t>,</w:t>
      </w:r>
      <w:r>
        <w:rPr>
          <w:rFonts w:ascii="Arial" w:hAnsi="Arial" w:cs="Arial"/>
        </w:rPr>
        <w:t xml:space="preserve"> personal loans, signing contracts under the age of 18)</w:t>
      </w:r>
      <w:r w:rsidR="00E42BD7">
        <w:rPr>
          <w:rFonts w:ascii="Arial" w:hAnsi="Arial" w:cs="Arial"/>
        </w:rPr>
        <w:t>.</w:t>
      </w:r>
    </w:p>
    <w:p w:rsidR="00925FDF" w:rsidRPr="00060A49" w:rsidRDefault="00925FDF" w:rsidP="00925FDF">
      <w:pPr>
        <w:pStyle w:val="ListParagraph"/>
        <w:numPr>
          <w:ilvl w:val="0"/>
          <w:numId w:val="21"/>
        </w:numPr>
        <w:spacing w:after="0" w:line="240" w:lineRule="auto"/>
        <w:contextualSpacing w:val="0"/>
        <w:rPr>
          <w:rFonts w:ascii="Arial" w:hAnsi="Arial" w:cs="Arial"/>
        </w:rPr>
      </w:pPr>
      <w:r w:rsidRPr="00060A49">
        <w:rPr>
          <w:rFonts w:ascii="Arial" w:hAnsi="Arial" w:cs="Arial"/>
        </w:rPr>
        <w:t xml:space="preserve">Debt </w:t>
      </w:r>
      <w:r>
        <w:rPr>
          <w:rFonts w:ascii="Arial" w:hAnsi="Arial" w:cs="Arial"/>
        </w:rPr>
        <w:t>(</w:t>
      </w:r>
      <w:r w:rsidRPr="00060A49">
        <w:rPr>
          <w:rFonts w:ascii="Arial" w:hAnsi="Arial" w:cs="Arial"/>
        </w:rPr>
        <w:t xml:space="preserve">spiralling debts often from </w:t>
      </w:r>
      <w:r>
        <w:rPr>
          <w:rFonts w:ascii="Arial" w:hAnsi="Arial" w:cs="Arial"/>
        </w:rPr>
        <w:t xml:space="preserve">unpaid </w:t>
      </w:r>
      <w:r w:rsidRPr="00060A49">
        <w:rPr>
          <w:rFonts w:ascii="Arial" w:hAnsi="Arial" w:cs="Arial"/>
        </w:rPr>
        <w:t>phone</w:t>
      </w:r>
      <w:r>
        <w:rPr>
          <w:rFonts w:ascii="Arial" w:hAnsi="Arial" w:cs="Arial"/>
        </w:rPr>
        <w:t xml:space="preserve"> bill, unpaid utilities</w:t>
      </w:r>
      <w:r w:rsidR="004237CA">
        <w:rPr>
          <w:rFonts w:ascii="Arial" w:hAnsi="Arial" w:cs="Arial"/>
        </w:rPr>
        <w:t>, credit cards, etc.</w:t>
      </w:r>
      <w:r>
        <w:rPr>
          <w:rFonts w:ascii="Arial" w:hAnsi="Arial" w:cs="Arial"/>
        </w:rPr>
        <w:t>)</w:t>
      </w:r>
      <w:r w:rsidR="00E42BD7">
        <w:rPr>
          <w:rFonts w:ascii="Arial" w:hAnsi="Arial" w:cs="Arial"/>
        </w:rPr>
        <w:t>.</w:t>
      </w:r>
    </w:p>
    <w:p w:rsidR="00925FDF" w:rsidRPr="00060A49" w:rsidRDefault="00925FDF" w:rsidP="00925FDF">
      <w:pPr>
        <w:pStyle w:val="ListParagraph"/>
        <w:numPr>
          <w:ilvl w:val="0"/>
          <w:numId w:val="21"/>
        </w:numPr>
        <w:spacing w:after="0" w:line="240" w:lineRule="auto"/>
        <w:contextualSpacing w:val="0"/>
        <w:rPr>
          <w:rFonts w:ascii="Arial" w:hAnsi="Arial" w:cs="Arial"/>
        </w:rPr>
      </w:pPr>
      <w:r w:rsidRPr="00060A49">
        <w:rPr>
          <w:rFonts w:ascii="Arial" w:hAnsi="Arial" w:cs="Arial"/>
        </w:rPr>
        <w:t xml:space="preserve">Housing and accommodation </w:t>
      </w:r>
      <w:r>
        <w:rPr>
          <w:rFonts w:ascii="Arial" w:hAnsi="Arial" w:cs="Arial"/>
        </w:rPr>
        <w:t>(</w:t>
      </w:r>
      <w:r w:rsidR="004237CA">
        <w:rPr>
          <w:rFonts w:ascii="Arial" w:hAnsi="Arial" w:cs="Arial"/>
        </w:rPr>
        <w:t xml:space="preserve">e.g. </w:t>
      </w:r>
      <w:r>
        <w:rPr>
          <w:rFonts w:ascii="Arial" w:hAnsi="Arial" w:cs="Arial"/>
        </w:rPr>
        <w:t xml:space="preserve">tenancy, </w:t>
      </w:r>
      <w:r w:rsidR="004237CA">
        <w:rPr>
          <w:rFonts w:ascii="Arial" w:hAnsi="Arial" w:cs="Arial"/>
        </w:rPr>
        <w:t>evictions</w:t>
      </w:r>
      <w:r>
        <w:rPr>
          <w:rFonts w:ascii="Arial" w:hAnsi="Arial" w:cs="Arial"/>
        </w:rPr>
        <w:t>, bond and compensation orders)</w:t>
      </w:r>
      <w:r w:rsidR="00E42BD7">
        <w:rPr>
          <w:rFonts w:ascii="Arial" w:hAnsi="Arial" w:cs="Arial"/>
        </w:rPr>
        <w:t>.</w:t>
      </w:r>
    </w:p>
    <w:p w:rsidR="00925FDF" w:rsidRPr="00060A49" w:rsidRDefault="00925FDF" w:rsidP="00925FDF">
      <w:pPr>
        <w:pStyle w:val="ListParagraph"/>
        <w:numPr>
          <w:ilvl w:val="0"/>
          <w:numId w:val="21"/>
        </w:numPr>
        <w:spacing w:after="0" w:line="240" w:lineRule="auto"/>
        <w:contextualSpacing w:val="0"/>
        <w:rPr>
          <w:rFonts w:ascii="Arial" w:hAnsi="Arial" w:cs="Arial"/>
        </w:rPr>
      </w:pPr>
      <w:r w:rsidRPr="00060A49">
        <w:rPr>
          <w:rFonts w:ascii="Arial" w:hAnsi="Arial" w:cs="Arial"/>
        </w:rPr>
        <w:t>School (</w:t>
      </w:r>
      <w:r w:rsidR="004237CA">
        <w:rPr>
          <w:rFonts w:ascii="Arial" w:hAnsi="Arial" w:cs="Arial"/>
        </w:rPr>
        <w:t xml:space="preserve">e.g. </w:t>
      </w:r>
      <w:r w:rsidRPr="00060A49">
        <w:rPr>
          <w:rFonts w:ascii="Arial" w:hAnsi="Arial" w:cs="Arial"/>
        </w:rPr>
        <w:t>suspensions and expulsions, bullying</w:t>
      </w:r>
      <w:r>
        <w:rPr>
          <w:rFonts w:ascii="Arial" w:hAnsi="Arial" w:cs="Arial"/>
        </w:rPr>
        <w:t>, cyber-bullying</w:t>
      </w:r>
      <w:r w:rsidR="00E42BD7">
        <w:rPr>
          <w:rFonts w:ascii="Arial" w:hAnsi="Arial" w:cs="Arial"/>
        </w:rPr>
        <w:t>).</w:t>
      </w:r>
    </w:p>
    <w:p w:rsidR="00925FDF" w:rsidRPr="00060A49" w:rsidRDefault="00925FDF" w:rsidP="00925FDF">
      <w:pPr>
        <w:pStyle w:val="ListParagraph"/>
        <w:numPr>
          <w:ilvl w:val="0"/>
          <w:numId w:val="21"/>
        </w:numPr>
        <w:spacing w:after="0" w:line="240" w:lineRule="auto"/>
        <w:contextualSpacing w:val="0"/>
        <w:rPr>
          <w:rFonts w:ascii="Arial" w:hAnsi="Arial" w:cs="Arial"/>
        </w:rPr>
      </w:pPr>
      <w:r w:rsidRPr="00060A49">
        <w:rPr>
          <w:rFonts w:ascii="Arial" w:hAnsi="Arial" w:cs="Arial"/>
        </w:rPr>
        <w:t>Work (</w:t>
      </w:r>
      <w:r w:rsidR="004237CA">
        <w:rPr>
          <w:rFonts w:ascii="Arial" w:hAnsi="Arial" w:cs="Arial"/>
        </w:rPr>
        <w:t xml:space="preserve">e.g. </w:t>
      </w:r>
      <w:r>
        <w:rPr>
          <w:rFonts w:ascii="Arial" w:hAnsi="Arial" w:cs="Arial"/>
        </w:rPr>
        <w:t xml:space="preserve">underpayment, </w:t>
      </w:r>
      <w:r w:rsidR="004237CA">
        <w:rPr>
          <w:rFonts w:ascii="Arial" w:hAnsi="Arial" w:cs="Arial"/>
        </w:rPr>
        <w:t xml:space="preserve">discrimination, </w:t>
      </w:r>
      <w:r>
        <w:rPr>
          <w:rFonts w:ascii="Arial" w:hAnsi="Arial" w:cs="Arial"/>
        </w:rPr>
        <w:t xml:space="preserve">workplace bullying, unfair </w:t>
      </w:r>
      <w:r w:rsidR="004237CA">
        <w:rPr>
          <w:rFonts w:ascii="Arial" w:hAnsi="Arial" w:cs="Arial"/>
        </w:rPr>
        <w:t>dismissal, unsafe</w:t>
      </w:r>
      <w:r w:rsidRPr="00060A49">
        <w:rPr>
          <w:rFonts w:ascii="Arial" w:hAnsi="Arial" w:cs="Arial"/>
        </w:rPr>
        <w:t xml:space="preserve"> employment and training)</w:t>
      </w:r>
      <w:r w:rsidR="00E42BD7">
        <w:rPr>
          <w:rFonts w:ascii="Arial" w:hAnsi="Arial" w:cs="Arial"/>
        </w:rPr>
        <w:t>.</w:t>
      </w:r>
      <w:r w:rsidRPr="00060A49">
        <w:rPr>
          <w:rFonts w:ascii="Arial" w:hAnsi="Arial" w:cs="Arial"/>
        </w:rPr>
        <w:t xml:space="preserve">  </w:t>
      </w:r>
    </w:p>
    <w:p w:rsidR="00925FDF" w:rsidRDefault="00925FDF" w:rsidP="00532E94">
      <w:pPr>
        <w:spacing w:after="0"/>
        <w:jc w:val="both"/>
        <w:rPr>
          <w:rFonts w:ascii="Arial" w:hAnsi="Arial" w:cs="Arial"/>
          <w:b/>
        </w:rPr>
      </w:pPr>
    </w:p>
    <w:p w:rsidR="006E54FF" w:rsidRPr="004237CA" w:rsidRDefault="009928FC" w:rsidP="00532E94">
      <w:pPr>
        <w:pStyle w:val="Heading1"/>
      </w:pPr>
      <w:bookmarkStart w:id="4" w:name="_Toc389663402"/>
      <w:bookmarkStart w:id="5" w:name="_Toc389663403"/>
      <w:bookmarkStart w:id="6" w:name="_Toc389663404"/>
      <w:bookmarkEnd w:id="4"/>
      <w:bookmarkEnd w:id="5"/>
      <w:r>
        <w:t xml:space="preserve">The distinct and critical role of Community Legal centres </w:t>
      </w:r>
      <w:bookmarkEnd w:id="6"/>
    </w:p>
    <w:p w:rsidR="006B1BAB" w:rsidRDefault="006E54FF" w:rsidP="00532E94">
      <w:pPr>
        <w:pStyle w:val="BodyText"/>
      </w:pPr>
      <w:r w:rsidRPr="00532E94">
        <w:t xml:space="preserve">The Draft Report recognises that </w:t>
      </w:r>
      <w:r w:rsidR="004237CA">
        <w:t>CLCs</w:t>
      </w:r>
      <w:r w:rsidRPr="00532E94">
        <w:t xml:space="preserve"> play a distinct and critical role as part of the mixed model of legal assistance services. </w:t>
      </w:r>
    </w:p>
    <w:p w:rsidR="001C28C4" w:rsidRPr="00060A49" w:rsidRDefault="001C28C4" w:rsidP="004237CA">
      <w:pPr>
        <w:pStyle w:val="Heading3"/>
        <w:numPr>
          <w:ilvl w:val="1"/>
          <w:numId w:val="1"/>
        </w:numPr>
      </w:pPr>
      <w:r>
        <w:t>Flexible and adaptive legal services</w:t>
      </w:r>
    </w:p>
    <w:p w:rsidR="001C28C4" w:rsidRDefault="001C28C4" w:rsidP="001C28C4">
      <w:pPr>
        <w:jc w:val="both"/>
        <w:rPr>
          <w:rFonts w:ascii="Arial" w:hAnsi="Arial" w:cs="Arial"/>
        </w:rPr>
      </w:pPr>
      <w:r w:rsidRPr="00060A49">
        <w:rPr>
          <w:rFonts w:ascii="Arial" w:hAnsi="Arial" w:cs="Arial"/>
        </w:rPr>
        <w:t xml:space="preserve">Youthlaw supports young people by </w:t>
      </w:r>
      <w:r>
        <w:rPr>
          <w:rFonts w:ascii="Arial" w:hAnsi="Arial" w:cs="Arial"/>
        </w:rPr>
        <w:t>providing free legal assistance by fully qualified and trained youth lawyers who can talk to young people about their legal problems in a flexible way and on young people’s terms.</w:t>
      </w:r>
    </w:p>
    <w:p w:rsidR="001C28C4" w:rsidRPr="00060A49" w:rsidRDefault="001C28C4" w:rsidP="001C28C4">
      <w:pPr>
        <w:jc w:val="both"/>
        <w:rPr>
          <w:rFonts w:ascii="Arial" w:hAnsi="Arial" w:cs="Arial"/>
        </w:rPr>
      </w:pPr>
      <w:r>
        <w:rPr>
          <w:rFonts w:ascii="Arial" w:hAnsi="Arial" w:cs="Arial"/>
        </w:rPr>
        <w:t xml:space="preserve">Our free services are </w:t>
      </w:r>
      <w:r w:rsidR="009928FC">
        <w:rPr>
          <w:rFonts w:ascii="Arial" w:hAnsi="Arial" w:cs="Arial"/>
        </w:rPr>
        <w:t xml:space="preserve">designed to engage with our with our target group and include:  </w:t>
      </w:r>
    </w:p>
    <w:p w:rsidR="001C28C4" w:rsidRPr="00060A49" w:rsidRDefault="001C28C4" w:rsidP="001C28C4">
      <w:pPr>
        <w:numPr>
          <w:ilvl w:val="0"/>
          <w:numId w:val="24"/>
        </w:numPr>
        <w:tabs>
          <w:tab w:val="left" w:pos="426"/>
        </w:tabs>
        <w:spacing w:after="0" w:line="240" w:lineRule="auto"/>
        <w:ind w:left="0" w:firstLine="0"/>
        <w:jc w:val="both"/>
        <w:rPr>
          <w:rFonts w:ascii="Arial" w:hAnsi="Arial" w:cs="Arial"/>
        </w:rPr>
      </w:pPr>
      <w:r>
        <w:rPr>
          <w:rFonts w:ascii="Arial" w:hAnsi="Arial" w:cs="Arial"/>
        </w:rPr>
        <w:t xml:space="preserve">Legal information by phone, email and </w:t>
      </w:r>
      <w:r w:rsidR="00C90C4B">
        <w:rPr>
          <w:rFonts w:ascii="Arial" w:hAnsi="Arial" w:cs="Arial"/>
        </w:rPr>
        <w:t>Facebook</w:t>
      </w:r>
      <w:r>
        <w:rPr>
          <w:rFonts w:ascii="Arial" w:hAnsi="Arial" w:cs="Arial"/>
        </w:rPr>
        <w:t xml:space="preserve"> chat</w:t>
      </w:r>
      <w:r w:rsidR="004237CA">
        <w:rPr>
          <w:rFonts w:ascii="Arial" w:hAnsi="Arial" w:cs="Arial"/>
        </w:rPr>
        <w:t>.</w:t>
      </w:r>
      <w:r>
        <w:rPr>
          <w:rFonts w:ascii="Arial" w:hAnsi="Arial" w:cs="Arial"/>
        </w:rPr>
        <w:t xml:space="preserve"> </w:t>
      </w:r>
    </w:p>
    <w:p w:rsidR="001C28C4" w:rsidRPr="00060A49" w:rsidRDefault="001C28C4" w:rsidP="001C28C4">
      <w:pPr>
        <w:numPr>
          <w:ilvl w:val="0"/>
          <w:numId w:val="24"/>
        </w:numPr>
        <w:tabs>
          <w:tab w:val="left" w:pos="426"/>
        </w:tabs>
        <w:spacing w:after="0" w:line="240" w:lineRule="auto"/>
        <w:ind w:left="0" w:firstLine="0"/>
        <w:jc w:val="both"/>
        <w:rPr>
          <w:rFonts w:ascii="Arial" w:hAnsi="Arial" w:cs="Arial"/>
        </w:rPr>
      </w:pPr>
      <w:r>
        <w:rPr>
          <w:rFonts w:ascii="Arial" w:hAnsi="Arial" w:cs="Arial"/>
        </w:rPr>
        <w:t xml:space="preserve">Legal advice </w:t>
      </w:r>
      <w:r w:rsidR="004237CA">
        <w:rPr>
          <w:rFonts w:ascii="Arial" w:hAnsi="Arial" w:cs="Arial"/>
        </w:rPr>
        <w:t>through our drop in clinic</w:t>
      </w:r>
      <w:r w:rsidRPr="00060A49">
        <w:rPr>
          <w:rFonts w:ascii="Arial" w:hAnsi="Arial" w:cs="Arial"/>
        </w:rPr>
        <w:t xml:space="preserve"> at Frontyard</w:t>
      </w:r>
      <w:r w:rsidR="004237CA">
        <w:rPr>
          <w:rFonts w:ascii="Arial" w:hAnsi="Arial" w:cs="Arial"/>
        </w:rPr>
        <w:t>.</w:t>
      </w:r>
    </w:p>
    <w:p w:rsidR="001C28C4" w:rsidRDefault="001C28C4" w:rsidP="001C28C4">
      <w:pPr>
        <w:numPr>
          <w:ilvl w:val="0"/>
          <w:numId w:val="24"/>
        </w:numPr>
        <w:tabs>
          <w:tab w:val="left" w:pos="426"/>
        </w:tabs>
        <w:spacing w:after="0" w:line="240" w:lineRule="auto"/>
        <w:ind w:left="426" w:hanging="426"/>
        <w:jc w:val="both"/>
        <w:rPr>
          <w:rFonts w:ascii="Arial" w:hAnsi="Arial" w:cs="Arial"/>
        </w:rPr>
      </w:pPr>
      <w:r w:rsidRPr="00060A49">
        <w:rPr>
          <w:rFonts w:ascii="Arial" w:hAnsi="Arial" w:cs="Arial"/>
        </w:rPr>
        <w:t>Outreach legal services including</w:t>
      </w:r>
      <w:r>
        <w:rPr>
          <w:rFonts w:ascii="Arial" w:hAnsi="Arial" w:cs="Arial"/>
        </w:rPr>
        <w:t>:</w:t>
      </w:r>
    </w:p>
    <w:p w:rsidR="001C28C4" w:rsidRDefault="001C28C4" w:rsidP="004237CA">
      <w:pPr>
        <w:pStyle w:val="ListParagraph"/>
        <w:numPr>
          <w:ilvl w:val="0"/>
          <w:numId w:val="40"/>
        </w:numPr>
        <w:tabs>
          <w:tab w:val="left" w:pos="426"/>
        </w:tabs>
        <w:spacing w:after="0" w:line="240" w:lineRule="auto"/>
        <w:jc w:val="both"/>
        <w:rPr>
          <w:rFonts w:ascii="Arial" w:hAnsi="Arial" w:cs="Arial"/>
        </w:rPr>
      </w:pPr>
      <w:r>
        <w:rPr>
          <w:rFonts w:ascii="Arial" w:hAnsi="Arial" w:cs="Arial"/>
        </w:rPr>
        <w:t xml:space="preserve">Youthlaw Online: </w:t>
      </w:r>
      <w:r w:rsidRPr="00060A49">
        <w:rPr>
          <w:rFonts w:ascii="Arial" w:hAnsi="Arial" w:cs="Arial"/>
        </w:rPr>
        <w:t>a Skype legal service to 9 regional and rural locations in Victoria (Seymour, Shepparton, Cobram, Rosebud, Hastings, Mt Eliza, Lilydale, Yarra Junction and Barwon)</w:t>
      </w:r>
      <w:r w:rsidR="004237CA">
        <w:rPr>
          <w:rFonts w:ascii="Arial" w:hAnsi="Arial" w:cs="Arial"/>
        </w:rPr>
        <w:t>;</w:t>
      </w:r>
    </w:p>
    <w:p w:rsidR="001C28C4" w:rsidRDefault="001C28C4" w:rsidP="004237CA">
      <w:pPr>
        <w:pStyle w:val="ListParagraph"/>
        <w:numPr>
          <w:ilvl w:val="0"/>
          <w:numId w:val="40"/>
        </w:numPr>
        <w:tabs>
          <w:tab w:val="left" w:pos="426"/>
        </w:tabs>
        <w:spacing w:after="0" w:line="240" w:lineRule="auto"/>
        <w:jc w:val="both"/>
        <w:rPr>
          <w:rFonts w:ascii="Arial" w:hAnsi="Arial" w:cs="Arial"/>
        </w:rPr>
      </w:pPr>
      <w:r>
        <w:rPr>
          <w:rFonts w:ascii="Arial" w:hAnsi="Arial" w:cs="Arial"/>
        </w:rPr>
        <w:t>Y</w:t>
      </w:r>
      <w:r w:rsidR="004237CA">
        <w:rPr>
          <w:rFonts w:ascii="Arial" w:hAnsi="Arial" w:cs="Arial"/>
        </w:rPr>
        <w:t xml:space="preserve">outh </w:t>
      </w:r>
      <w:r>
        <w:rPr>
          <w:rFonts w:ascii="Arial" w:hAnsi="Arial" w:cs="Arial"/>
        </w:rPr>
        <w:t xml:space="preserve">Bus: legal </w:t>
      </w:r>
      <w:r w:rsidRPr="00060A49">
        <w:rPr>
          <w:rFonts w:ascii="Arial" w:hAnsi="Arial" w:cs="Arial"/>
        </w:rPr>
        <w:t xml:space="preserve">advice </w:t>
      </w:r>
      <w:r>
        <w:rPr>
          <w:rFonts w:ascii="Arial" w:hAnsi="Arial" w:cs="Arial"/>
        </w:rPr>
        <w:t>at</w:t>
      </w:r>
      <w:r w:rsidRPr="00060A49">
        <w:rPr>
          <w:rFonts w:ascii="Arial" w:hAnsi="Arial" w:cs="Arial"/>
        </w:rPr>
        <w:t xml:space="preserve"> </w:t>
      </w:r>
      <w:r w:rsidR="004237CA">
        <w:rPr>
          <w:rFonts w:ascii="Arial" w:hAnsi="Arial" w:cs="Arial"/>
        </w:rPr>
        <w:t>the</w:t>
      </w:r>
      <w:r w:rsidRPr="00060A49">
        <w:rPr>
          <w:rFonts w:ascii="Arial" w:hAnsi="Arial" w:cs="Arial"/>
        </w:rPr>
        <w:t xml:space="preserve"> Salvation Army </w:t>
      </w:r>
      <w:r w:rsidR="004237CA">
        <w:rPr>
          <w:rFonts w:ascii="Arial" w:hAnsi="Arial" w:cs="Arial"/>
        </w:rPr>
        <w:t>Y</w:t>
      </w:r>
      <w:r>
        <w:rPr>
          <w:rFonts w:ascii="Arial" w:hAnsi="Arial" w:cs="Arial"/>
        </w:rPr>
        <w:t xml:space="preserve">outh </w:t>
      </w:r>
      <w:r w:rsidR="004237CA">
        <w:rPr>
          <w:rFonts w:ascii="Arial" w:hAnsi="Arial" w:cs="Arial"/>
        </w:rPr>
        <w:t>B</w:t>
      </w:r>
      <w:r w:rsidRPr="00060A49">
        <w:rPr>
          <w:rFonts w:ascii="Arial" w:hAnsi="Arial" w:cs="Arial"/>
        </w:rPr>
        <w:t xml:space="preserve">us in </w:t>
      </w:r>
      <w:r>
        <w:rPr>
          <w:rFonts w:ascii="Arial" w:hAnsi="Arial" w:cs="Arial"/>
        </w:rPr>
        <w:t xml:space="preserve">the Melbourne </w:t>
      </w:r>
      <w:r w:rsidRPr="00060A49">
        <w:rPr>
          <w:rFonts w:ascii="Arial" w:hAnsi="Arial" w:cs="Arial"/>
        </w:rPr>
        <w:t>CBD</w:t>
      </w:r>
      <w:r w:rsidR="004237CA">
        <w:rPr>
          <w:rFonts w:ascii="Arial" w:hAnsi="Arial" w:cs="Arial"/>
        </w:rPr>
        <w:t>; and</w:t>
      </w:r>
    </w:p>
    <w:p w:rsidR="001C28C4" w:rsidRPr="00060A49" w:rsidRDefault="001C28C4" w:rsidP="004237CA">
      <w:pPr>
        <w:pStyle w:val="ListParagraph"/>
        <w:numPr>
          <w:ilvl w:val="0"/>
          <w:numId w:val="40"/>
        </w:numPr>
        <w:tabs>
          <w:tab w:val="left" w:pos="426"/>
        </w:tabs>
        <w:spacing w:after="0" w:line="240" w:lineRule="auto"/>
        <w:jc w:val="both"/>
        <w:rPr>
          <w:rFonts w:ascii="Arial" w:hAnsi="Arial" w:cs="Arial"/>
        </w:rPr>
      </w:pPr>
      <w:r>
        <w:rPr>
          <w:rFonts w:ascii="Arial" w:hAnsi="Arial" w:cs="Arial"/>
        </w:rPr>
        <w:t>YSAS Detox: legal</w:t>
      </w:r>
      <w:r w:rsidRPr="00060A49">
        <w:rPr>
          <w:rFonts w:ascii="Arial" w:hAnsi="Arial" w:cs="Arial"/>
        </w:rPr>
        <w:t xml:space="preserve"> </w:t>
      </w:r>
      <w:r>
        <w:rPr>
          <w:rFonts w:ascii="Arial" w:hAnsi="Arial" w:cs="Arial"/>
        </w:rPr>
        <w:t>advice to young people withdrawing from drug and alcohol addiction in detox</w:t>
      </w:r>
      <w:r w:rsidR="004237CA">
        <w:rPr>
          <w:rFonts w:ascii="Arial" w:hAnsi="Arial" w:cs="Arial"/>
        </w:rPr>
        <w:t>.</w:t>
      </w:r>
    </w:p>
    <w:p w:rsidR="001C28C4" w:rsidRPr="00060A49" w:rsidRDefault="001C28C4" w:rsidP="001C28C4">
      <w:pPr>
        <w:numPr>
          <w:ilvl w:val="0"/>
          <w:numId w:val="24"/>
        </w:numPr>
        <w:tabs>
          <w:tab w:val="left" w:pos="426"/>
        </w:tabs>
        <w:spacing w:after="0" w:line="240" w:lineRule="auto"/>
        <w:ind w:left="426" w:hanging="426"/>
        <w:jc w:val="both"/>
        <w:rPr>
          <w:rFonts w:ascii="Arial" w:hAnsi="Arial" w:cs="Arial"/>
        </w:rPr>
      </w:pPr>
      <w:r>
        <w:rPr>
          <w:rFonts w:ascii="Arial" w:hAnsi="Arial" w:cs="Arial"/>
        </w:rPr>
        <w:lastRenderedPageBreak/>
        <w:t>Friday Fines Day: a high-volume legal advice clinic targeting increasing numbers of young people struggling with unpaid fines (starting in July 2014)</w:t>
      </w:r>
      <w:r w:rsidR="004237CA">
        <w:rPr>
          <w:rFonts w:ascii="Arial" w:hAnsi="Arial" w:cs="Arial"/>
        </w:rPr>
        <w:t>.</w:t>
      </w:r>
    </w:p>
    <w:p w:rsidR="001C28C4" w:rsidRDefault="001C28C4" w:rsidP="001C28C4">
      <w:pPr>
        <w:numPr>
          <w:ilvl w:val="0"/>
          <w:numId w:val="24"/>
        </w:numPr>
        <w:tabs>
          <w:tab w:val="left" w:pos="426"/>
        </w:tabs>
        <w:spacing w:before="100" w:beforeAutospacing="1" w:after="100" w:afterAutospacing="1" w:line="240" w:lineRule="auto"/>
        <w:ind w:left="426" w:hanging="426"/>
        <w:jc w:val="both"/>
        <w:rPr>
          <w:rFonts w:ascii="Arial" w:hAnsi="Arial" w:cs="Arial"/>
        </w:rPr>
      </w:pPr>
      <w:r>
        <w:rPr>
          <w:rFonts w:ascii="Arial" w:hAnsi="Arial" w:cs="Arial"/>
        </w:rPr>
        <w:t>Online l</w:t>
      </w:r>
      <w:r w:rsidRPr="00060A49">
        <w:rPr>
          <w:rFonts w:ascii="Arial" w:hAnsi="Arial" w:cs="Arial"/>
        </w:rPr>
        <w:t>egal education resources for young people and training resources for teachers, health staff and youth workers</w:t>
      </w:r>
      <w:r w:rsidR="004237CA">
        <w:rPr>
          <w:rFonts w:ascii="Arial" w:hAnsi="Arial" w:cs="Arial"/>
        </w:rPr>
        <w:t>.</w:t>
      </w:r>
    </w:p>
    <w:p w:rsidR="001C28C4" w:rsidRPr="00060A49" w:rsidRDefault="001C28C4" w:rsidP="001C28C4">
      <w:pPr>
        <w:numPr>
          <w:ilvl w:val="0"/>
          <w:numId w:val="24"/>
        </w:numPr>
        <w:tabs>
          <w:tab w:val="left" w:pos="426"/>
        </w:tabs>
        <w:spacing w:before="100" w:beforeAutospacing="1" w:after="100" w:afterAutospacing="1" w:line="240" w:lineRule="auto"/>
        <w:ind w:left="426" w:hanging="426"/>
        <w:jc w:val="both"/>
        <w:rPr>
          <w:rFonts w:ascii="Arial" w:hAnsi="Arial" w:cs="Arial"/>
        </w:rPr>
      </w:pPr>
      <w:r>
        <w:rPr>
          <w:rFonts w:ascii="Arial" w:hAnsi="Arial" w:cs="Arial"/>
        </w:rPr>
        <w:t>Pamphlets, cards and guides for young people and social workers to learn about their rights in relation to a range of legal areas (e</w:t>
      </w:r>
      <w:r w:rsidR="004237CA">
        <w:rPr>
          <w:rFonts w:ascii="Arial" w:hAnsi="Arial" w:cs="Arial"/>
        </w:rPr>
        <w:t>.</w:t>
      </w:r>
      <w:r>
        <w:rPr>
          <w:rFonts w:ascii="Arial" w:hAnsi="Arial" w:cs="Arial"/>
        </w:rPr>
        <w:t xml:space="preserve">g. graffiti laws, </w:t>
      </w:r>
      <w:r w:rsidR="004237CA">
        <w:rPr>
          <w:rFonts w:ascii="Arial" w:hAnsi="Arial" w:cs="Arial"/>
        </w:rPr>
        <w:t xml:space="preserve">becoming independent, </w:t>
      </w:r>
      <w:r>
        <w:rPr>
          <w:rFonts w:ascii="Arial" w:hAnsi="Arial" w:cs="Arial"/>
        </w:rPr>
        <w:t>“What do I do when…?”</w:t>
      </w:r>
      <w:r w:rsidR="004237CA">
        <w:rPr>
          <w:rFonts w:ascii="Arial" w:hAnsi="Arial" w:cs="Arial"/>
        </w:rPr>
        <w:t xml:space="preserve"> a publica</w:t>
      </w:r>
      <w:r w:rsidR="009928FC">
        <w:rPr>
          <w:rFonts w:ascii="Arial" w:hAnsi="Arial" w:cs="Arial"/>
        </w:rPr>
        <w:t>tion for individuals and organis</w:t>
      </w:r>
      <w:r w:rsidR="004237CA">
        <w:rPr>
          <w:rFonts w:ascii="Arial" w:hAnsi="Arial" w:cs="Arial"/>
        </w:rPr>
        <w:t>ations working with young people</w:t>
      </w:r>
      <w:r>
        <w:rPr>
          <w:rFonts w:ascii="Arial" w:hAnsi="Arial" w:cs="Arial"/>
        </w:rPr>
        <w:t>)</w:t>
      </w:r>
      <w:r w:rsidR="009928FC">
        <w:rPr>
          <w:rFonts w:ascii="Arial" w:hAnsi="Arial" w:cs="Arial"/>
        </w:rPr>
        <w:t xml:space="preserve"> to assist them to identify youth legal issues and be aware of their legal responsibilities. </w:t>
      </w:r>
    </w:p>
    <w:p w:rsidR="001C28C4" w:rsidRDefault="001C28C4" w:rsidP="001C28C4">
      <w:pPr>
        <w:spacing w:after="0"/>
        <w:jc w:val="both"/>
        <w:rPr>
          <w:rFonts w:ascii="Arial" w:hAnsi="Arial" w:cs="Arial"/>
          <w:noProof/>
        </w:rPr>
      </w:pPr>
      <w:r w:rsidRPr="00060A49">
        <w:rPr>
          <w:rFonts w:ascii="Arial" w:hAnsi="Arial" w:cs="Arial"/>
        </w:rPr>
        <w:t xml:space="preserve">Where the issues </w:t>
      </w:r>
      <w:r w:rsidR="004237CA">
        <w:rPr>
          <w:rFonts w:ascii="Arial" w:hAnsi="Arial" w:cs="Arial"/>
        </w:rPr>
        <w:t>affecting</w:t>
      </w:r>
      <w:r w:rsidRPr="00060A49">
        <w:rPr>
          <w:rFonts w:ascii="Arial" w:hAnsi="Arial" w:cs="Arial"/>
        </w:rPr>
        <w:t xml:space="preserve"> young people are systemic and re-occurring, our advocacy raises community understanding about these</w:t>
      </w:r>
      <w:r>
        <w:rPr>
          <w:rFonts w:ascii="Arial" w:hAnsi="Arial" w:cs="Arial"/>
        </w:rPr>
        <w:t xml:space="preserve"> issues</w:t>
      </w:r>
      <w:r w:rsidRPr="00060A49">
        <w:rPr>
          <w:rFonts w:ascii="Arial" w:hAnsi="Arial" w:cs="Arial"/>
        </w:rPr>
        <w:t xml:space="preserve"> and encourages </w:t>
      </w:r>
      <w:r>
        <w:rPr>
          <w:rFonts w:ascii="Arial" w:hAnsi="Arial" w:cs="Arial"/>
        </w:rPr>
        <w:t>g</w:t>
      </w:r>
      <w:r w:rsidRPr="00060A49">
        <w:rPr>
          <w:rFonts w:ascii="Arial" w:hAnsi="Arial" w:cs="Arial"/>
        </w:rPr>
        <w:t xml:space="preserve">overnment and public authorities to </w:t>
      </w:r>
      <w:r w:rsidRPr="00060A49">
        <w:rPr>
          <w:rFonts w:ascii="Arial" w:hAnsi="Arial" w:cs="Arial"/>
          <w:noProof/>
        </w:rPr>
        <w:t>improve policies, practices and laws in ways that are of long-standing benefit to young people and the community.</w:t>
      </w:r>
    </w:p>
    <w:p w:rsidR="001C28C4" w:rsidRDefault="001C28C4" w:rsidP="006B1BAB">
      <w:pPr>
        <w:spacing w:after="120" w:line="240" w:lineRule="auto"/>
        <w:rPr>
          <w:rFonts w:ascii="Arial" w:hAnsi="Arial" w:cs="Arial"/>
          <w:b/>
        </w:rPr>
      </w:pPr>
    </w:p>
    <w:p w:rsidR="004C0053" w:rsidRPr="00532E94" w:rsidRDefault="004C0053" w:rsidP="004237CA">
      <w:pPr>
        <w:pStyle w:val="Heading3"/>
        <w:numPr>
          <w:ilvl w:val="1"/>
          <w:numId w:val="1"/>
        </w:numPr>
      </w:pPr>
      <w:r>
        <w:t>Community based outreach services</w:t>
      </w:r>
    </w:p>
    <w:p w:rsidR="00F04A88" w:rsidRDefault="00F04A88"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b/>
          <w:sz w:val="20"/>
          <w:szCs w:val="20"/>
        </w:rPr>
      </w:pPr>
    </w:p>
    <w:p w:rsidR="00F04A88" w:rsidRDefault="004C0053" w:rsidP="004C0053">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r w:rsidRPr="00532E94">
        <w:rPr>
          <w:rFonts w:ascii="Arial" w:hAnsi="Arial" w:cs="Arial"/>
          <w:b/>
          <w:sz w:val="20"/>
          <w:szCs w:val="20"/>
        </w:rPr>
        <w:t xml:space="preserve">Case study 2: </w:t>
      </w:r>
      <w:r w:rsidR="00024560">
        <w:rPr>
          <w:rFonts w:ascii="Arial" w:hAnsi="Arial" w:cs="Arial"/>
          <w:b/>
          <w:sz w:val="20"/>
          <w:szCs w:val="20"/>
        </w:rPr>
        <w:t xml:space="preserve">Understanding our target group and designing services to engage them </w:t>
      </w:r>
    </w:p>
    <w:p w:rsidR="004C0053" w:rsidRPr="00532E94" w:rsidRDefault="004C0053" w:rsidP="004C0053">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r w:rsidRPr="00532E94">
        <w:rPr>
          <w:rFonts w:ascii="Arial" w:hAnsi="Arial" w:cs="Arial"/>
          <w:sz w:val="20"/>
          <w:szCs w:val="20"/>
        </w:rPr>
        <w:t>In 2014, Youthlaw started a legal outreach service to young people struggling with drug and alcohol addiction at youth detox facilities. It is during this period that young people with a history of substance abuse are trying to turn their lives around, learning about harm minimisation and how to manage their addiction that they have an opportunity to talk to a lawyer about their legal matters that they have not been able to deal with previously. Youthlaw provides advice to young people about mounting debt, unpaid fines, outstanding warrants and other legal issues which affect young people attempting to stop using drugs and alcohol.</w:t>
      </w:r>
    </w:p>
    <w:p w:rsidR="004C0053" w:rsidRPr="00060A49" w:rsidRDefault="004C0053" w:rsidP="004C0053">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rPr>
      </w:pPr>
    </w:p>
    <w:p w:rsidR="004C0053" w:rsidRDefault="004C0053" w:rsidP="004C0053">
      <w:pPr>
        <w:spacing w:after="120" w:line="240" w:lineRule="auto"/>
        <w:rPr>
          <w:rFonts w:ascii="Arial" w:hAnsi="Arial" w:cs="Arial"/>
        </w:rPr>
      </w:pPr>
    </w:p>
    <w:p w:rsidR="00C426FE" w:rsidRPr="004237CA" w:rsidRDefault="003B52E3" w:rsidP="002503CB">
      <w:pPr>
        <w:jc w:val="both"/>
        <w:rPr>
          <w:rFonts w:ascii="Arial" w:hAnsi="Arial" w:cs="Arial"/>
        </w:rPr>
      </w:pPr>
      <w:r w:rsidRPr="004237CA">
        <w:rPr>
          <w:rFonts w:ascii="Arial" w:hAnsi="Arial" w:cs="Arial"/>
        </w:rPr>
        <w:t>CLCs</w:t>
      </w:r>
      <w:r w:rsidR="00575334" w:rsidRPr="004237CA">
        <w:rPr>
          <w:rFonts w:ascii="Arial" w:hAnsi="Arial" w:cs="Arial"/>
        </w:rPr>
        <w:t xml:space="preserve"> are actively engaged with and responsive to </w:t>
      </w:r>
      <w:r w:rsidR="004237CA">
        <w:rPr>
          <w:rFonts w:ascii="Arial" w:hAnsi="Arial" w:cs="Arial"/>
        </w:rPr>
        <w:t xml:space="preserve">their </w:t>
      </w:r>
      <w:r w:rsidR="003A1749" w:rsidRPr="004237CA">
        <w:rPr>
          <w:rFonts w:ascii="Arial" w:hAnsi="Arial" w:cs="Arial"/>
        </w:rPr>
        <w:t xml:space="preserve">target communities. In </w:t>
      </w:r>
      <w:r w:rsidR="009928FC">
        <w:rPr>
          <w:rFonts w:ascii="Arial" w:hAnsi="Arial" w:cs="Arial"/>
        </w:rPr>
        <w:t xml:space="preserve">the case of Youthlaw </w:t>
      </w:r>
      <w:r w:rsidRPr="004237CA">
        <w:rPr>
          <w:rFonts w:ascii="Arial" w:hAnsi="Arial" w:cs="Arial"/>
        </w:rPr>
        <w:t>this</w:t>
      </w:r>
      <w:r w:rsidR="00575334" w:rsidRPr="004237CA">
        <w:rPr>
          <w:rFonts w:ascii="Arial" w:hAnsi="Arial" w:cs="Arial"/>
        </w:rPr>
        <w:t xml:space="preserve"> </w:t>
      </w:r>
      <w:r w:rsidR="00095821" w:rsidRPr="004237CA">
        <w:rPr>
          <w:rFonts w:ascii="Arial" w:hAnsi="Arial" w:cs="Arial"/>
        </w:rPr>
        <w:t>is</w:t>
      </w:r>
      <w:r w:rsidR="00575334" w:rsidRPr="004237CA">
        <w:rPr>
          <w:rFonts w:ascii="Arial" w:hAnsi="Arial" w:cs="Arial"/>
        </w:rPr>
        <w:t xml:space="preserve"> </w:t>
      </w:r>
      <w:r w:rsidRPr="004237CA">
        <w:rPr>
          <w:rFonts w:ascii="Arial" w:hAnsi="Arial" w:cs="Arial"/>
        </w:rPr>
        <w:t>our relationship with</w:t>
      </w:r>
      <w:r w:rsidR="00575334" w:rsidRPr="004237CA">
        <w:rPr>
          <w:rFonts w:ascii="Arial" w:hAnsi="Arial" w:cs="Arial"/>
        </w:rPr>
        <w:t xml:space="preserve"> vulnerable and marginalised youth</w:t>
      </w:r>
      <w:r w:rsidRPr="004237CA">
        <w:rPr>
          <w:rFonts w:ascii="Arial" w:hAnsi="Arial" w:cs="Arial"/>
        </w:rPr>
        <w:t xml:space="preserve">. </w:t>
      </w:r>
      <w:r w:rsidR="00575334" w:rsidRPr="004237CA">
        <w:rPr>
          <w:rFonts w:ascii="Arial" w:hAnsi="Arial" w:cs="Arial"/>
        </w:rPr>
        <w:t xml:space="preserve">This </w:t>
      </w:r>
      <w:r w:rsidR="00C426FE" w:rsidRPr="004237CA">
        <w:rPr>
          <w:rFonts w:ascii="Arial" w:hAnsi="Arial" w:cs="Arial"/>
        </w:rPr>
        <w:t xml:space="preserve">‘on the ground’ connection and knowledge assists </w:t>
      </w:r>
      <w:r w:rsidR="00575334" w:rsidRPr="004237CA">
        <w:rPr>
          <w:rFonts w:ascii="Arial" w:hAnsi="Arial" w:cs="Arial"/>
        </w:rPr>
        <w:t>CLCs</w:t>
      </w:r>
      <w:r w:rsidRPr="004237CA">
        <w:rPr>
          <w:rFonts w:ascii="Arial" w:hAnsi="Arial" w:cs="Arial"/>
        </w:rPr>
        <w:t xml:space="preserve"> like Youthlaw</w:t>
      </w:r>
      <w:r w:rsidR="00575334" w:rsidRPr="004237CA">
        <w:rPr>
          <w:rFonts w:ascii="Arial" w:hAnsi="Arial" w:cs="Arial"/>
        </w:rPr>
        <w:t xml:space="preserve"> to </w:t>
      </w:r>
      <w:r w:rsidR="00C426FE" w:rsidRPr="004237CA">
        <w:rPr>
          <w:rFonts w:ascii="Arial" w:hAnsi="Arial" w:cs="Arial"/>
        </w:rPr>
        <w:t>collect information about emerging issu</w:t>
      </w:r>
      <w:r w:rsidR="009928FC">
        <w:rPr>
          <w:rFonts w:ascii="Arial" w:hAnsi="Arial" w:cs="Arial"/>
        </w:rPr>
        <w:t>es and gaps in legal assistance, and the best way to reach them.</w:t>
      </w:r>
      <w:r w:rsidR="00C426FE" w:rsidRPr="004237CA">
        <w:rPr>
          <w:rFonts w:ascii="Arial" w:hAnsi="Arial" w:cs="Arial"/>
        </w:rPr>
        <w:t xml:space="preserve"> </w:t>
      </w:r>
    </w:p>
    <w:p w:rsidR="004C0053" w:rsidRDefault="004C0053"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b/>
        </w:rPr>
      </w:pPr>
    </w:p>
    <w:p w:rsidR="003B52E3" w:rsidRPr="00532E94" w:rsidRDefault="004C0053" w:rsidP="00B42C5D">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b/>
          <w:sz w:val="20"/>
          <w:szCs w:val="20"/>
        </w:rPr>
      </w:pPr>
      <w:r w:rsidRPr="00532E94">
        <w:rPr>
          <w:rFonts w:ascii="Arial" w:hAnsi="Arial" w:cs="Arial"/>
          <w:b/>
          <w:sz w:val="20"/>
          <w:szCs w:val="20"/>
        </w:rPr>
        <w:t>Case study 3</w:t>
      </w:r>
      <w:r w:rsidR="003B52E3" w:rsidRPr="00532E94">
        <w:rPr>
          <w:rFonts w:ascii="Arial" w:hAnsi="Arial" w:cs="Arial"/>
          <w:b/>
          <w:sz w:val="20"/>
          <w:szCs w:val="20"/>
        </w:rPr>
        <w:t xml:space="preserve">: </w:t>
      </w:r>
      <w:r w:rsidR="00024560">
        <w:rPr>
          <w:rFonts w:ascii="Arial" w:hAnsi="Arial" w:cs="Arial"/>
          <w:b/>
          <w:sz w:val="20"/>
          <w:szCs w:val="20"/>
        </w:rPr>
        <w:t xml:space="preserve">Community engagement as a legal needs analysis tool </w:t>
      </w:r>
    </w:p>
    <w:p w:rsidR="004C0053" w:rsidRDefault="003B52E3"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r w:rsidRPr="00532E94">
        <w:rPr>
          <w:rFonts w:ascii="Arial" w:hAnsi="Arial" w:cs="Arial"/>
          <w:sz w:val="20"/>
          <w:szCs w:val="20"/>
        </w:rPr>
        <w:t xml:space="preserve">In March 2008, Youthlaw worked with local youth workers networks across the state to identify the most suitable location for Youthlaw Online. Host sites (community centres) were identified based </w:t>
      </w:r>
      <w:r w:rsidR="009928FC">
        <w:rPr>
          <w:rFonts w:ascii="Arial" w:hAnsi="Arial" w:cs="Arial"/>
          <w:sz w:val="20"/>
          <w:szCs w:val="20"/>
        </w:rPr>
        <w:t xml:space="preserve">not only on examining </w:t>
      </w:r>
      <w:r w:rsidRPr="00532E94">
        <w:rPr>
          <w:rFonts w:ascii="Arial" w:hAnsi="Arial" w:cs="Arial"/>
          <w:sz w:val="20"/>
          <w:szCs w:val="20"/>
        </w:rPr>
        <w:t>demographic d</w:t>
      </w:r>
      <w:r w:rsidR="00F2501E">
        <w:rPr>
          <w:rFonts w:ascii="Arial" w:hAnsi="Arial" w:cs="Arial"/>
          <w:sz w:val="20"/>
          <w:szCs w:val="20"/>
        </w:rPr>
        <w:t xml:space="preserve">ata </w:t>
      </w:r>
      <w:r w:rsidR="009928FC">
        <w:rPr>
          <w:rFonts w:ascii="Arial" w:hAnsi="Arial" w:cs="Arial"/>
          <w:sz w:val="20"/>
          <w:szCs w:val="20"/>
        </w:rPr>
        <w:t xml:space="preserve">but also by </w:t>
      </w:r>
      <w:r w:rsidRPr="00532E94">
        <w:rPr>
          <w:rFonts w:ascii="Arial" w:hAnsi="Arial" w:cs="Arial"/>
          <w:sz w:val="20"/>
          <w:szCs w:val="20"/>
        </w:rPr>
        <w:t xml:space="preserve">identifying community centres that demonstrated high and active engagement with vulnerable and marginalised youth. This resulted in </w:t>
      </w:r>
      <w:r w:rsidR="009928FC">
        <w:rPr>
          <w:rFonts w:ascii="Arial" w:hAnsi="Arial" w:cs="Arial"/>
          <w:sz w:val="20"/>
          <w:szCs w:val="20"/>
        </w:rPr>
        <w:t xml:space="preserve">our </w:t>
      </w:r>
      <w:r w:rsidRPr="00532E94">
        <w:rPr>
          <w:rFonts w:ascii="Arial" w:hAnsi="Arial" w:cs="Arial"/>
          <w:sz w:val="20"/>
          <w:szCs w:val="20"/>
        </w:rPr>
        <w:t xml:space="preserve">legal expertise becoming available to young people in a </w:t>
      </w:r>
      <w:r w:rsidR="009928FC">
        <w:rPr>
          <w:rFonts w:ascii="Arial" w:hAnsi="Arial" w:cs="Arial"/>
          <w:sz w:val="20"/>
          <w:szCs w:val="20"/>
        </w:rPr>
        <w:t xml:space="preserve">small </w:t>
      </w:r>
      <w:r w:rsidRPr="00532E94">
        <w:rPr>
          <w:rFonts w:ascii="Arial" w:hAnsi="Arial" w:cs="Arial"/>
          <w:sz w:val="20"/>
          <w:szCs w:val="20"/>
        </w:rPr>
        <w:t xml:space="preserve">country town with a busy youth drop-in centre. </w:t>
      </w:r>
      <w:r w:rsidR="00024560">
        <w:rPr>
          <w:rFonts w:ascii="Arial" w:hAnsi="Arial" w:cs="Arial"/>
          <w:sz w:val="20"/>
          <w:szCs w:val="20"/>
        </w:rPr>
        <w:t xml:space="preserve">In another country town where </w:t>
      </w:r>
      <w:r w:rsidRPr="00532E94">
        <w:rPr>
          <w:rFonts w:ascii="Arial" w:hAnsi="Arial" w:cs="Arial"/>
          <w:sz w:val="20"/>
          <w:szCs w:val="20"/>
        </w:rPr>
        <w:t>young people increased engagement and inte</w:t>
      </w:r>
      <w:r w:rsidR="00024560">
        <w:rPr>
          <w:rFonts w:ascii="Arial" w:hAnsi="Arial" w:cs="Arial"/>
          <w:sz w:val="20"/>
          <w:szCs w:val="20"/>
        </w:rPr>
        <w:t>raction with a different centre</w:t>
      </w:r>
      <w:r w:rsidRPr="00532E94">
        <w:rPr>
          <w:rFonts w:ascii="Arial" w:hAnsi="Arial" w:cs="Arial"/>
          <w:sz w:val="20"/>
          <w:szCs w:val="20"/>
        </w:rPr>
        <w:t xml:space="preserve"> Youthlaw were flexible and adaptive enough to re</w:t>
      </w:r>
      <w:r w:rsidR="00024560">
        <w:rPr>
          <w:rFonts w:ascii="Arial" w:hAnsi="Arial" w:cs="Arial"/>
          <w:sz w:val="20"/>
          <w:szCs w:val="20"/>
        </w:rPr>
        <w:t xml:space="preserve">-locate our service there. </w:t>
      </w:r>
      <w:r w:rsidRPr="00532E94">
        <w:rPr>
          <w:rFonts w:ascii="Arial" w:hAnsi="Arial" w:cs="Arial"/>
          <w:sz w:val="20"/>
          <w:szCs w:val="20"/>
        </w:rPr>
        <w:t xml:space="preserve"> </w:t>
      </w:r>
    </w:p>
    <w:p w:rsidR="00024560" w:rsidRPr="00060A49" w:rsidRDefault="00024560"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rPr>
      </w:pPr>
    </w:p>
    <w:p w:rsidR="004C0053" w:rsidRDefault="004C0053" w:rsidP="00CC6F8B">
      <w:pPr>
        <w:spacing w:after="120" w:line="240" w:lineRule="auto"/>
        <w:rPr>
          <w:rFonts w:ascii="Arial" w:hAnsi="Arial" w:cs="Arial"/>
        </w:rPr>
      </w:pPr>
    </w:p>
    <w:p w:rsidR="00F04A88" w:rsidRDefault="00C426FE" w:rsidP="002503CB">
      <w:pPr>
        <w:jc w:val="both"/>
        <w:rPr>
          <w:rFonts w:ascii="Arial" w:hAnsi="Arial" w:cs="Arial"/>
        </w:rPr>
      </w:pPr>
      <w:r w:rsidRPr="00F2501E">
        <w:rPr>
          <w:rFonts w:ascii="Arial" w:hAnsi="Arial" w:cs="Arial"/>
        </w:rPr>
        <w:t>It assists CLCs</w:t>
      </w:r>
      <w:r w:rsidR="003B52E3" w:rsidRPr="00F2501E">
        <w:rPr>
          <w:rFonts w:ascii="Arial" w:hAnsi="Arial" w:cs="Arial"/>
        </w:rPr>
        <w:t xml:space="preserve"> to</w:t>
      </w:r>
      <w:r w:rsidRPr="00F2501E">
        <w:rPr>
          <w:rFonts w:ascii="Arial" w:hAnsi="Arial" w:cs="Arial"/>
        </w:rPr>
        <w:t xml:space="preserve"> design and position</w:t>
      </w:r>
      <w:r w:rsidR="003B52E3" w:rsidRPr="00F2501E">
        <w:rPr>
          <w:rFonts w:ascii="Arial" w:hAnsi="Arial" w:cs="Arial"/>
        </w:rPr>
        <w:t xml:space="preserve"> our</w:t>
      </w:r>
      <w:r w:rsidRPr="00F2501E">
        <w:rPr>
          <w:rFonts w:ascii="Arial" w:hAnsi="Arial" w:cs="Arial"/>
        </w:rPr>
        <w:t xml:space="preserve"> services and legal resources so they are relevant and accessible </w:t>
      </w:r>
      <w:r w:rsidR="003B52E3" w:rsidRPr="00F2501E">
        <w:rPr>
          <w:rFonts w:ascii="Arial" w:hAnsi="Arial" w:cs="Arial"/>
        </w:rPr>
        <w:t>to our client group.</w:t>
      </w:r>
      <w:r w:rsidR="003B52E3" w:rsidRPr="00F2501E">
        <w:rPr>
          <w:rFonts w:ascii="Arial" w:hAnsi="Arial" w:cs="Arial"/>
          <w:b/>
        </w:rPr>
        <w:t xml:space="preserve"> </w:t>
      </w:r>
      <w:r w:rsidR="003B52E3" w:rsidRPr="00F2501E">
        <w:rPr>
          <w:rFonts w:ascii="Arial" w:hAnsi="Arial" w:cs="Arial"/>
        </w:rPr>
        <w:t>This close level of</w:t>
      </w:r>
      <w:r w:rsidR="00CC6F8B" w:rsidRPr="00F2501E">
        <w:rPr>
          <w:rFonts w:ascii="Arial" w:hAnsi="Arial" w:cs="Arial"/>
        </w:rPr>
        <w:t xml:space="preserve"> connection and engagement with the community enables CLCs to be responsive to legal need and provides opportunities for service development.</w:t>
      </w:r>
    </w:p>
    <w:p w:rsidR="00D903AE" w:rsidRPr="00F2501E" w:rsidRDefault="00D903AE" w:rsidP="002503CB">
      <w:pPr>
        <w:jc w:val="both"/>
        <w:rPr>
          <w:rFonts w:ascii="Arial" w:hAnsi="Arial" w:cs="Arial"/>
        </w:rPr>
      </w:pPr>
    </w:p>
    <w:p w:rsidR="004F5C3A" w:rsidRDefault="004F5C3A" w:rsidP="004F5C3A">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b/>
        </w:rPr>
      </w:pPr>
    </w:p>
    <w:p w:rsidR="00024560" w:rsidRDefault="00024560" w:rsidP="004F5C3A">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b/>
          <w:sz w:val="20"/>
          <w:szCs w:val="20"/>
        </w:rPr>
      </w:pPr>
      <w:r>
        <w:rPr>
          <w:rFonts w:ascii="Arial" w:hAnsi="Arial" w:cs="Arial"/>
          <w:b/>
          <w:sz w:val="20"/>
          <w:szCs w:val="20"/>
        </w:rPr>
        <w:t xml:space="preserve">Case study 4:  Community engagement enables us to be responsive to emerging need </w:t>
      </w:r>
    </w:p>
    <w:p w:rsidR="004F5C3A" w:rsidRDefault="004F5C3A" w:rsidP="004F5C3A">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r w:rsidRPr="00532E94">
        <w:rPr>
          <w:rFonts w:ascii="Arial" w:hAnsi="Arial" w:cs="Arial"/>
          <w:sz w:val="20"/>
          <w:szCs w:val="20"/>
        </w:rPr>
        <w:t>In November 2008, Youthlaw established an outreach legal service at the Youth Enterprise Hub in Braybrook, in Victoria’s socioeconomically disadvantaged western suburbs. Braybrook has a high population of newly arrived young people from refugee backgrounds. We began this outreach in response to concerns held by local youth workers, a large not for profit organisation and council staff  that local young men were increasingly getting in trouble with the law and that interactions between police and young people were deteriorating.</w:t>
      </w:r>
    </w:p>
    <w:p w:rsidR="00024560" w:rsidRPr="00532E94" w:rsidRDefault="00024560" w:rsidP="004F5C3A">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p>
    <w:p w:rsidR="004F5C3A" w:rsidRPr="00532E94" w:rsidRDefault="004F5C3A" w:rsidP="004F5C3A">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r w:rsidRPr="00532E94">
        <w:rPr>
          <w:rFonts w:ascii="Arial" w:hAnsi="Arial" w:cs="Arial"/>
          <w:sz w:val="20"/>
          <w:szCs w:val="20"/>
        </w:rPr>
        <w:t xml:space="preserve">The weekly outreach at the Youth Hub fostered strong relationships </w:t>
      </w:r>
      <w:r w:rsidR="00F2501E">
        <w:rPr>
          <w:rFonts w:ascii="Arial" w:hAnsi="Arial" w:cs="Arial"/>
          <w:sz w:val="20"/>
          <w:szCs w:val="20"/>
        </w:rPr>
        <w:t>between Youthlaw and</w:t>
      </w:r>
      <w:r w:rsidRPr="00532E94">
        <w:rPr>
          <w:rFonts w:ascii="Arial" w:hAnsi="Arial" w:cs="Arial"/>
          <w:sz w:val="20"/>
          <w:szCs w:val="20"/>
        </w:rPr>
        <w:t xml:space="preserve"> the young people living in the area. We observed over time that they became much more positive and future focused. Those who had previously ignored court </w:t>
      </w:r>
      <w:r w:rsidR="00F2501E">
        <w:rPr>
          <w:rFonts w:ascii="Arial" w:hAnsi="Arial" w:cs="Arial"/>
          <w:sz w:val="20"/>
          <w:szCs w:val="20"/>
        </w:rPr>
        <w:t xml:space="preserve">dates </w:t>
      </w:r>
      <w:r w:rsidRPr="00532E94">
        <w:rPr>
          <w:rFonts w:ascii="Arial" w:hAnsi="Arial" w:cs="Arial"/>
          <w:sz w:val="20"/>
          <w:szCs w:val="20"/>
        </w:rPr>
        <w:t>began attending</w:t>
      </w:r>
      <w:r w:rsidR="00F2501E">
        <w:rPr>
          <w:rFonts w:ascii="Arial" w:hAnsi="Arial" w:cs="Arial"/>
          <w:sz w:val="20"/>
          <w:szCs w:val="20"/>
        </w:rPr>
        <w:t xml:space="preserve"> court</w:t>
      </w:r>
      <w:r w:rsidRPr="00532E94">
        <w:rPr>
          <w:rFonts w:ascii="Arial" w:hAnsi="Arial" w:cs="Arial"/>
          <w:sz w:val="20"/>
          <w:szCs w:val="20"/>
        </w:rPr>
        <w:t xml:space="preserve"> and</w:t>
      </w:r>
      <w:r w:rsidR="00F2501E">
        <w:rPr>
          <w:rFonts w:ascii="Arial" w:hAnsi="Arial" w:cs="Arial"/>
          <w:sz w:val="20"/>
          <w:szCs w:val="20"/>
        </w:rPr>
        <w:t>, as a result, received</w:t>
      </w:r>
      <w:r w:rsidRPr="00532E94">
        <w:rPr>
          <w:rFonts w:ascii="Arial" w:hAnsi="Arial" w:cs="Arial"/>
          <w:sz w:val="20"/>
          <w:szCs w:val="20"/>
        </w:rPr>
        <w:t xml:space="preserve"> better outcomes. They </w:t>
      </w:r>
      <w:r w:rsidR="00F2501E">
        <w:rPr>
          <w:rFonts w:ascii="Arial" w:hAnsi="Arial" w:cs="Arial"/>
          <w:sz w:val="20"/>
          <w:szCs w:val="20"/>
        </w:rPr>
        <w:t xml:space="preserve">also </w:t>
      </w:r>
      <w:r w:rsidRPr="00532E94">
        <w:rPr>
          <w:rFonts w:ascii="Arial" w:hAnsi="Arial" w:cs="Arial"/>
          <w:sz w:val="20"/>
          <w:szCs w:val="20"/>
        </w:rPr>
        <w:t xml:space="preserve">used the legal service to address many </w:t>
      </w:r>
      <w:r w:rsidR="00F2501E">
        <w:rPr>
          <w:rFonts w:ascii="Arial" w:hAnsi="Arial" w:cs="Arial"/>
          <w:sz w:val="20"/>
          <w:szCs w:val="20"/>
        </w:rPr>
        <w:t>of their previously unaddressed</w:t>
      </w:r>
      <w:r w:rsidRPr="00532E94">
        <w:rPr>
          <w:rFonts w:ascii="Arial" w:hAnsi="Arial" w:cs="Arial"/>
          <w:sz w:val="20"/>
          <w:szCs w:val="20"/>
        </w:rPr>
        <w:t xml:space="preserve"> civil issues including debts, consumer contracts, Centrelink </w:t>
      </w:r>
      <w:r w:rsidR="00F2501E">
        <w:rPr>
          <w:rFonts w:ascii="Arial" w:hAnsi="Arial" w:cs="Arial"/>
          <w:sz w:val="20"/>
          <w:szCs w:val="20"/>
        </w:rPr>
        <w:t xml:space="preserve">problems </w:t>
      </w:r>
      <w:r w:rsidRPr="00532E94">
        <w:rPr>
          <w:rFonts w:ascii="Arial" w:hAnsi="Arial" w:cs="Arial"/>
          <w:sz w:val="20"/>
          <w:szCs w:val="20"/>
        </w:rPr>
        <w:t>and complaints about authorities. Many of the young people accessing the service ha</w:t>
      </w:r>
      <w:r w:rsidR="00F2501E">
        <w:rPr>
          <w:rFonts w:ascii="Arial" w:hAnsi="Arial" w:cs="Arial"/>
          <w:sz w:val="20"/>
          <w:szCs w:val="20"/>
        </w:rPr>
        <w:t>d</w:t>
      </w:r>
      <w:r w:rsidRPr="00532E94">
        <w:rPr>
          <w:rFonts w:ascii="Arial" w:hAnsi="Arial" w:cs="Arial"/>
          <w:sz w:val="20"/>
          <w:szCs w:val="20"/>
        </w:rPr>
        <w:t xml:space="preserve"> traumat</w:t>
      </w:r>
      <w:r w:rsidR="00F2501E">
        <w:rPr>
          <w:rFonts w:ascii="Arial" w:hAnsi="Arial" w:cs="Arial"/>
          <w:sz w:val="20"/>
          <w:szCs w:val="20"/>
        </w:rPr>
        <w:t>ic pasts, had lost family members and had</w:t>
      </w:r>
      <w:r w:rsidRPr="00532E94">
        <w:rPr>
          <w:rFonts w:ascii="Arial" w:hAnsi="Arial" w:cs="Arial"/>
          <w:sz w:val="20"/>
          <w:szCs w:val="20"/>
        </w:rPr>
        <w:t xml:space="preserve"> few</w:t>
      </w:r>
      <w:r w:rsidR="00F2501E">
        <w:rPr>
          <w:rFonts w:ascii="Arial" w:hAnsi="Arial" w:cs="Arial"/>
          <w:sz w:val="20"/>
          <w:szCs w:val="20"/>
        </w:rPr>
        <w:t>, if any, people in their lives they could</w:t>
      </w:r>
      <w:r w:rsidRPr="00532E94">
        <w:rPr>
          <w:rFonts w:ascii="Arial" w:hAnsi="Arial" w:cs="Arial"/>
          <w:sz w:val="20"/>
          <w:szCs w:val="20"/>
        </w:rPr>
        <w:t xml:space="preserve"> rely </w:t>
      </w:r>
      <w:r w:rsidR="00F2501E">
        <w:rPr>
          <w:rFonts w:ascii="Arial" w:hAnsi="Arial" w:cs="Arial"/>
          <w:sz w:val="20"/>
          <w:szCs w:val="20"/>
        </w:rPr>
        <w:t>upon</w:t>
      </w:r>
      <w:r w:rsidRPr="00532E94">
        <w:rPr>
          <w:rFonts w:ascii="Arial" w:hAnsi="Arial" w:cs="Arial"/>
          <w:sz w:val="20"/>
          <w:szCs w:val="20"/>
        </w:rPr>
        <w:t xml:space="preserve"> and seek help from.  </w:t>
      </w:r>
    </w:p>
    <w:p w:rsidR="004F5C3A" w:rsidRPr="00532E94" w:rsidRDefault="004F5C3A" w:rsidP="004F5C3A">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p>
    <w:p w:rsidR="004F5C3A" w:rsidRPr="00532E94" w:rsidRDefault="004F5C3A" w:rsidP="004F5C3A">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r w:rsidRPr="00532E94">
        <w:rPr>
          <w:rFonts w:ascii="Arial" w:hAnsi="Arial" w:cs="Arial"/>
          <w:sz w:val="20"/>
          <w:szCs w:val="20"/>
        </w:rPr>
        <w:t>Young people and their families were also encouraged to get involved in a community development project</w:t>
      </w:r>
      <w:r w:rsidR="00F2501E">
        <w:rPr>
          <w:rFonts w:ascii="Arial" w:hAnsi="Arial" w:cs="Arial"/>
          <w:sz w:val="20"/>
          <w:szCs w:val="20"/>
        </w:rPr>
        <w:t>,</w:t>
      </w:r>
      <w:r w:rsidRPr="00532E94">
        <w:rPr>
          <w:rFonts w:ascii="Arial" w:hAnsi="Arial" w:cs="Arial"/>
          <w:sz w:val="20"/>
          <w:szCs w:val="20"/>
        </w:rPr>
        <w:t xml:space="preserve"> ‘Project 3019’</w:t>
      </w:r>
      <w:r w:rsidR="00F2501E">
        <w:rPr>
          <w:rFonts w:ascii="Arial" w:hAnsi="Arial" w:cs="Arial"/>
          <w:sz w:val="20"/>
          <w:szCs w:val="20"/>
        </w:rPr>
        <w:t>,</w:t>
      </w:r>
      <w:r w:rsidRPr="00532E94">
        <w:rPr>
          <w:rFonts w:ascii="Arial" w:hAnsi="Arial" w:cs="Arial"/>
          <w:sz w:val="20"/>
          <w:szCs w:val="20"/>
        </w:rPr>
        <w:t xml:space="preserve"> </w:t>
      </w:r>
      <w:r w:rsidR="00F2501E">
        <w:rPr>
          <w:rFonts w:ascii="Arial" w:hAnsi="Arial" w:cs="Arial"/>
          <w:sz w:val="20"/>
          <w:szCs w:val="20"/>
        </w:rPr>
        <w:t>which</w:t>
      </w:r>
      <w:r w:rsidRPr="00532E94">
        <w:rPr>
          <w:rFonts w:ascii="Arial" w:hAnsi="Arial" w:cs="Arial"/>
          <w:sz w:val="20"/>
          <w:szCs w:val="20"/>
        </w:rPr>
        <w:t xml:space="preserve"> aimed to improve interactions with police and inform young people about the law. Police were involved and the project involved lots of activities, outings and the production of a  DVD ‘3019 on the Radar’ </w:t>
      </w:r>
      <w:r w:rsidR="00F2501E">
        <w:rPr>
          <w:rFonts w:ascii="Arial" w:hAnsi="Arial" w:cs="Arial"/>
          <w:sz w:val="20"/>
          <w:szCs w:val="20"/>
        </w:rPr>
        <w:t>which</w:t>
      </w:r>
      <w:r w:rsidRPr="00532E94">
        <w:rPr>
          <w:rFonts w:ascii="Arial" w:hAnsi="Arial" w:cs="Arial"/>
          <w:sz w:val="20"/>
          <w:szCs w:val="20"/>
        </w:rPr>
        <w:t xml:space="preserve"> features local young people acting out police and arrest scenarios and a Youthlaw lawyer  providing information on the law in these situations.</w:t>
      </w:r>
    </w:p>
    <w:p w:rsidR="004F5C3A" w:rsidRPr="00060A49" w:rsidRDefault="004F5C3A" w:rsidP="004F5C3A">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rPr>
      </w:pPr>
    </w:p>
    <w:p w:rsidR="004F5C3A" w:rsidRDefault="004F5C3A" w:rsidP="006B1BAB">
      <w:pPr>
        <w:spacing w:after="120" w:line="240" w:lineRule="auto"/>
        <w:rPr>
          <w:rFonts w:ascii="Arial" w:hAnsi="Arial" w:cs="Arial"/>
        </w:rPr>
      </w:pPr>
    </w:p>
    <w:p w:rsidR="006E54FF" w:rsidRPr="00F2501E" w:rsidRDefault="002B75E5" w:rsidP="00F2501E">
      <w:pPr>
        <w:pStyle w:val="Heading3"/>
        <w:numPr>
          <w:ilvl w:val="1"/>
          <w:numId w:val="1"/>
        </w:numPr>
      </w:pPr>
      <w:r w:rsidRPr="00F2501E">
        <w:t>C</w:t>
      </w:r>
      <w:r w:rsidR="006E54FF" w:rsidRPr="00F2501E">
        <w:t xml:space="preserve">ommunity legal education </w:t>
      </w:r>
    </w:p>
    <w:p w:rsidR="009B628D" w:rsidRDefault="007031C1" w:rsidP="002503CB">
      <w:pPr>
        <w:jc w:val="both"/>
        <w:rPr>
          <w:rFonts w:ascii="Arial" w:hAnsi="Arial" w:cs="Arial"/>
        </w:rPr>
      </w:pPr>
      <w:r w:rsidRPr="00F2501E">
        <w:rPr>
          <w:rFonts w:ascii="Arial" w:hAnsi="Arial" w:cs="Arial"/>
        </w:rPr>
        <w:t>The community education</w:t>
      </w:r>
      <w:r w:rsidR="002B75E5" w:rsidRPr="00F2501E">
        <w:rPr>
          <w:rFonts w:ascii="Arial" w:hAnsi="Arial" w:cs="Arial"/>
        </w:rPr>
        <w:t xml:space="preserve">, training and development of </w:t>
      </w:r>
      <w:r w:rsidR="00095821" w:rsidRPr="00F2501E">
        <w:rPr>
          <w:rFonts w:ascii="Arial" w:hAnsi="Arial" w:cs="Arial"/>
        </w:rPr>
        <w:t>resources by</w:t>
      </w:r>
      <w:r w:rsidRPr="00F2501E">
        <w:rPr>
          <w:rFonts w:ascii="Arial" w:hAnsi="Arial" w:cs="Arial"/>
        </w:rPr>
        <w:t xml:space="preserve"> CLCs </w:t>
      </w:r>
      <w:r w:rsidR="00095821" w:rsidRPr="00F2501E">
        <w:rPr>
          <w:rFonts w:ascii="Arial" w:hAnsi="Arial" w:cs="Arial"/>
        </w:rPr>
        <w:t>provide</w:t>
      </w:r>
      <w:r w:rsidRPr="00F2501E">
        <w:rPr>
          <w:rFonts w:ascii="Arial" w:hAnsi="Arial" w:cs="Arial"/>
        </w:rPr>
        <w:t xml:space="preserve"> numerous examples of the distinctive and beneficial features of </w:t>
      </w:r>
      <w:r w:rsidR="00095821" w:rsidRPr="00F2501E">
        <w:rPr>
          <w:rFonts w:ascii="Arial" w:hAnsi="Arial" w:cs="Arial"/>
        </w:rPr>
        <w:t xml:space="preserve">CLCs. </w:t>
      </w:r>
      <w:r w:rsidRPr="00F2501E">
        <w:rPr>
          <w:rFonts w:ascii="Arial" w:hAnsi="Arial" w:cs="Arial"/>
        </w:rPr>
        <w:t>As with legal services</w:t>
      </w:r>
      <w:r w:rsidR="00E85925" w:rsidRPr="00F2501E">
        <w:rPr>
          <w:rFonts w:ascii="Arial" w:hAnsi="Arial" w:cs="Arial"/>
        </w:rPr>
        <w:t>, community legal</w:t>
      </w:r>
      <w:r w:rsidRPr="00F2501E">
        <w:rPr>
          <w:rFonts w:ascii="Arial" w:hAnsi="Arial" w:cs="Arial"/>
        </w:rPr>
        <w:t xml:space="preserve"> education is </w:t>
      </w:r>
      <w:r w:rsidR="002B75E5" w:rsidRPr="00F2501E">
        <w:rPr>
          <w:rFonts w:ascii="Arial" w:hAnsi="Arial" w:cs="Arial"/>
        </w:rPr>
        <w:t xml:space="preserve">designed and presented in response to active engagement with our communities of interest. CLCs are able to </w:t>
      </w:r>
      <w:r w:rsidRPr="00F2501E">
        <w:rPr>
          <w:rFonts w:ascii="Arial" w:hAnsi="Arial" w:cs="Arial"/>
        </w:rPr>
        <w:t>develop materials that are highly accessible to our target groups.</w:t>
      </w:r>
      <w:r w:rsidR="00E85925" w:rsidRPr="00F2501E">
        <w:rPr>
          <w:rFonts w:ascii="Arial" w:hAnsi="Arial" w:cs="Arial"/>
        </w:rPr>
        <w:t xml:space="preserve"> </w:t>
      </w:r>
      <w:r w:rsidRPr="00F2501E">
        <w:rPr>
          <w:rFonts w:ascii="Arial" w:hAnsi="Arial" w:cs="Arial"/>
        </w:rPr>
        <w:t xml:space="preserve">Resources can be tailored for specific audiences. </w:t>
      </w:r>
    </w:p>
    <w:p w:rsidR="009B628D" w:rsidRDefault="00CC5A59" w:rsidP="002503CB">
      <w:pPr>
        <w:jc w:val="both"/>
        <w:rPr>
          <w:rFonts w:ascii="Arial" w:hAnsi="Arial" w:cs="Arial"/>
        </w:rPr>
      </w:pPr>
      <w:r>
        <w:rPr>
          <w:rFonts w:ascii="Arial" w:hAnsi="Arial" w:cs="Arial"/>
        </w:rPr>
        <w:t xml:space="preserve">Our </w:t>
      </w:r>
      <w:r w:rsidR="009B628D">
        <w:rPr>
          <w:rFonts w:ascii="Arial" w:hAnsi="Arial" w:cs="Arial"/>
        </w:rPr>
        <w:t>co-location with youth services and our active involveme</w:t>
      </w:r>
      <w:r>
        <w:rPr>
          <w:rFonts w:ascii="Arial" w:hAnsi="Arial" w:cs="Arial"/>
        </w:rPr>
        <w:t xml:space="preserve">nt in youth services networks enables us to deliver highly effective and </w:t>
      </w:r>
      <w:r w:rsidR="009B628D">
        <w:rPr>
          <w:rFonts w:ascii="Arial" w:hAnsi="Arial" w:cs="Arial"/>
        </w:rPr>
        <w:t>targeted community legal education</w:t>
      </w:r>
      <w:r>
        <w:rPr>
          <w:rFonts w:ascii="Arial" w:hAnsi="Arial" w:cs="Arial"/>
        </w:rPr>
        <w:t xml:space="preserve">. </w:t>
      </w:r>
      <w:r w:rsidR="009B628D">
        <w:rPr>
          <w:rFonts w:ascii="Arial" w:hAnsi="Arial" w:cs="Arial"/>
        </w:rPr>
        <w:t xml:space="preserve"> </w:t>
      </w:r>
    </w:p>
    <w:p w:rsidR="009B628D" w:rsidRDefault="00D903AE" w:rsidP="002503CB">
      <w:pPr>
        <w:jc w:val="both"/>
        <w:rPr>
          <w:rFonts w:ascii="Arial" w:hAnsi="Arial" w:cs="Arial"/>
        </w:rPr>
      </w:pPr>
      <w:r>
        <w:rPr>
          <w:rFonts w:ascii="Arial" w:hAnsi="Arial" w:cs="Arial"/>
        </w:rPr>
        <w:t xml:space="preserve">Many </w:t>
      </w:r>
      <w:r w:rsidR="00CC5A59">
        <w:rPr>
          <w:rFonts w:ascii="Arial" w:hAnsi="Arial" w:cs="Arial"/>
        </w:rPr>
        <w:t xml:space="preserve">requests </w:t>
      </w:r>
      <w:r>
        <w:rPr>
          <w:rFonts w:ascii="Arial" w:hAnsi="Arial" w:cs="Arial"/>
        </w:rPr>
        <w:t xml:space="preserve">for talks </w:t>
      </w:r>
      <w:r w:rsidR="00CC5A59">
        <w:rPr>
          <w:rFonts w:ascii="Arial" w:hAnsi="Arial" w:cs="Arial"/>
        </w:rPr>
        <w:t xml:space="preserve">are from </w:t>
      </w:r>
      <w:r w:rsidR="009B628D">
        <w:rPr>
          <w:rFonts w:ascii="Arial" w:hAnsi="Arial" w:cs="Arial"/>
        </w:rPr>
        <w:t xml:space="preserve">programs and services </w:t>
      </w:r>
      <w:r>
        <w:rPr>
          <w:rFonts w:ascii="Arial" w:hAnsi="Arial" w:cs="Arial"/>
        </w:rPr>
        <w:t>we have developed a relationship with. They s</w:t>
      </w:r>
      <w:r w:rsidR="009B628D">
        <w:rPr>
          <w:rFonts w:ascii="Arial" w:hAnsi="Arial" w:cs="Arial"/>
        </w:rPr>
        <w:t>upport marginalised young people</w:t>
      </w:r>
      <w:r w:rsidR="00CC5A59">
        <w:rPr>
          <w:rFonts w:ascii="Arial" w:hAnsi="Arial" w:cs="Arial"/>
        </w:rPr>
        <w:t xml:space="preserve"> many of whom </w:t>
      </w:r>
      <w:r>
        <w:rPr>
          <w:rFonts w:ascii="Arial" w:hAnsi="Arial" w:cs="Arial"/>
        </w:rPr>
        <w:t>have</w:t>
      </w:r>
      <w:r w:rsidR="00CC5A59">
        <w:rPr>
          <w:rFonts w:ascii="Arial" w:hAnsi="Arial" w:cs="Arial"/>
        </w:rPr>
        <w:t xml:space="preserve"> </w:t>
      </w:r>
      <w:r w:rsidR="002A5C99">
        <w:rPr>
          <w:rFonts w:ascii="Arial" w:hAnsi="Arial" w:cs="Arial"/>
        </w:rPr>
        <w:t>learning difficulties and/or challenging behaviours</w:t>
      </w:r>
      <w:r w:rsidR="009B628D">
        <w:rPr>
          <w:rFonts w:ascii="Arial" w:hAnsi="Arial" w:cs="Arial"/>
        </w:rPr>
        <w:t>.</w:t>
      </w:r>
      <w:r w:rsidR="002A5C99">
        <w:rPr>
          <w:rFonts w:ascii="Arial" w:hAnsi="Arial" w:cs="Arial"/>
        </w:rPr>
        <w:t xml:space="preserve"> Through regular deliv</w:t>
      </w:r>
      <w:r>
        <w:rPr>
          <w:rFonts w:ascii="Arial" w:hAnsi="Arial" w:cs="Arial"/>
        </w:rPr>
        <w:t>ery of sessions to those groups</w:t>
      </w:r>
      <w:r w:rsidR="002A5C99">
        <w:rPr>
          <w:rFonts w:ascii="Arial" w:hAnsi="Arial" w:cs="Arial"/>
        </w:rPr>
        <w:t xml:space="preserve"> our lawyers are able to develop</w:t>
      </w:r>
      <w:r w:rsidR="00405A4F">
        <w:rPr>
          <w:rFonts w:ascii="Arial" w:hAnsi="Arial" w:cs="Arial"/>
        </w:rPr>
        <w:t xml:space="preserve"> a high level of trust as well as</w:t>
      </w:r>
      <w:r w:rsidR="002A5C99">
        <w:rPr>
          <w:rFonts w:ascii="Arial" w:hAnsi="Arial" w:cs="Arial"/>
        </w:rPr>
        <w:t xml:space="preserve"> strategies and communication styles to effectively engage those young people. Feedback from our evaluation of these sessions consistently indicates that our lawyers are highly skilled at engaging young people and we are frequently invited back to present at the same service for new groups of young people each year. </w:t>
      </w:r>
    </w:p>
    <w:p w:rsidR="0075363F" w:rsidRPr="00F2501E" w:rsidRDefault="00405A4F" w:rsidP="002503CB">
      <w:pPr>
        <w:jc w:val="both"/>
        <w:rPr>
          <w:rFonts w:ascii="Arial" w:hAnsi="Arial" w:cs="Arial"/>
        </w:rPr>
      </w:pPr>
      <w:r>
        <w:rPr>
          <w:rFonts w:ascii="Arial" w:hAnsi="Arial" w:cs="Arial"/>
        </w:rPr>
        <w:t xml:space="preserve">Another area in which our co-location with youth services and our strong ties with the youth sector have proven highly beneficial is in the development of our community legal education resources. </w:t>
      </w:r>
      <w:r w:rsidR="007031C1" w:rsidRPr="00F2501E">
        <w:rPr>
          <w:rFonts w:ascii="Arial" w:hAnsi="Arial" w:cs="Arial"/>
        </w:rPr>
        <w:t xml:space="preserve">In our experience, </w:t>
      </w:r>
      <w:r w:rsidR="00E85925" w:rsidRPr="00F2501E">
        <w:rPr>
          <w:rFonts w:ascii="Arial" w:hAnsi="Arial" w:cs="Arial"/>
        </w:rPr>
        <w:t>most other legal</w:t>
      </w:r>
      <w:r w:rsidR="007031C1" w:rsidRPr="00F2501E">
        <w:rPr>
          <w:rFonts w:ascii="Arial" w:hAnsi="Arial" w:cs="Arial"/>
        </w:rPr>
        <w:t xml:space="preserve"> materials tend to be </w:t>
      </w:r>
      <w:r w:rsidR="00E85925" w:rsidRPr="00F2501E">
        <w:rPr>
          <w:rFonts w:ascii="Arial" w:hAnsi="Arial" w:cs="Arial"/>
        </w:rPr>
        <w:t>very general and inaccessible for young people with limited educational backgrounds.</w:t>
      </w:r>
      <w:r>
        <w:rPr>
          <w:rFonts w:ascii="Arial" w:hAnsi="Arial" w:cs="Arial"/>
        </w:rPr>
        <w:t xml:space="preserve"> Our co-location with other youth services and close working relationship with the sector uniquely places us to seek genuine, immediate and ongoing feedback from young people when developing our legal education resources. </w:t>
      </w:r>
    </w:p>
    <w:p w:rsidR="00E85925" w:rsidRPr="00532E94" w:rsidRDefault="00E85925"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b/>
          <w:sz w:val="20"/>
          <w:szCs w:val="20"/>
        </w:rPr>
      </w:pPr>
    </w:p>
    <w:p w:rsidR="0046108A" w:rsidRPr="00532E94" w:rsidRDefault="00E85925"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b/>
          <w:sz w:val="20"/>
          <w:szCs w:val="20"/>
        </w:rPr>
      </w:pPr>
      <w:r w:rsidRPr="00532E94">
        <w:rPr>
          <w:rFonts w:ascii="Arial" w:hAnsi="Arial" w:cs="Arial"/>
          <w:b/>
          <w:sz w:val="20"/>
          <w:szCs w:val="20"/>
        </w:rPr>
        <w:lastRenderedPageBreak/>
        <w:t>Case study 5: Youthlaw Mobile</w:t>
      </w:r>
    </w:p>
    <w:p w:rsidR="0046108A" w:rsidRPr="00532E94" w:rsidRDefault="00680C74"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sz w:val="20"/>
          <w:szCs w:val="20"/>
        </w:rPr>
      </w:pPr>
      <w:r w:rsidRPr="00532E94">
        <w:rPr>
          <w:rFonts w:ascii="Arial" w:hAnsi="Arial" w:cs="Arial"/>
          <w:sz w:val="20"/>
          <w:szCs w:val="20"/>
        </w:rPr>
        <w:t xml:space="preserve">Youthlaw </w:t>
      </w:r>
      <w:r w:rsidR="00305BD4">
        <w:rPr>
          <w:rFonts w:ascii="Arial" w:hAnsi="Arial" w:cs="Arial"/>
          <w:sz w:val="20"/>
          <w:szCs w:val="20"/>
        </w:rPr>
        <w:t>is currently</w:t>
      </w:r>
      <w:r w:rsidR="00405A4F">
        <w:rPr>
          <w:rFonts w:ascii="Arial" w:hAnsi="Arial" w:cs="Arial"/>
          <w:sz w:val="20"/>
          <w:szCs w:val="20"/>
        </w:rPr>
        <w:t xml:space="preserve"> developing </w:t>
      </w:r>
      <w:r w:rsidR="0046108A" w:rsidRPr="00532E94">
        <w:rPr>
          <w:rFonts w:ascii="Arial" w:hAnsi="Arial" w:cs="Arial"/>
          <w:sz w:val="20"/>
          <w:szCs w:val="20"/>
        </w:rPr>
        <w:t>a website</w:t>
      </w:r>
      <w:r w:rsidR="00405A4F">
        <w:rPr>
          <w:rFonts w:ascii="Arial" w:hAnsi="Arial" w:cs="Arial"/>
          <w:sz w:val="20"/>
          <w:szCs w:val="20"/>
        </w:rPr>
        <w:t xml:space="preserve"> for young people</w:t>
      </w:r>
      <w:r w:rsidR="00305BD4">
        <w:rPr>
          <w:rFonts w:ascii="Arial" w:hAnsi="Arial" w:cs="Arial"/>
          <w:sz w:val="20"/>
          <w:szCs w:val="20"/>
        </w:rPr>
        <w:t xml:space="preserve"> called </w:t>
      </w:r>
      <w:r w:rsidR="00C90C4B">
        <w:rPr>
          <w:rFonts w:ascii="Arial" w:hAnsi="Arial" w:cs="Arial"/>
          <w:sz w:val="20"/>
          <w:szCs w:val="20"/>
        </w:rPr>
        <w:t>Street Smart</w:t>
      </w:r>
      <w:r w:rsidR="00305BD4">
        <w:rPr>
          <w:rFonts w:ascii="Arial" w:hAnsi="Arial" w:cs="Arial"/>
          <w:sz w:val="20"/>
          <w:szCs w:val="20"/>
        </w:rPr>
        <w:t>, which is</w:t>
      </w:r>
      <w:r w:rsidR="00405A4F">
        <w:rPr>
          <w:rFonts w:ascii="Arial" w:hAnsi="Arial" w:cs="Arial"/>
          <w:sz w:val="20"/>
          <w:szCs w:val="20"/>
        </w:rPr>
        <w:t xml:space="preserve"> designed to be responsive and user-friendly</w:t>
      </w:r>
      <w:r w:rsidR="00305BD4">
        <w:rPr>
          <w:rFonts w:ascii="Arial" w:hAnsi="Arial" w:cs="Arial"/>
          <w:sz w:val="20"/>
          <w:szCs w:val="20"/>
        </w:rPr>
        <w:t xml:space="preserve"> on</w:t>
      </w:r>
      <w:r w:rsidR="00405A4F">
        <w:rPr>
          <w:rFonts w:ascii="Arial" w:hAnsi="Arial" w:cs="Arial"/>
          <w:sz w:val="20"/>
          <w:szCs w:val="20"/>
        </w:rPr>
        <w:t xml:space="preserve"> Smartphones as well as tablets and desktop computers.</w:t>
      </w:r>
      <w:r w:rsidR="0046108A" w:rsidRPr="00532E94">
        <w:rPr>
          <w:rFonts w:ascii="Arial" w:hAnsi="Arial" w:cs="Arial"/>
          <w:sz w:val="20"/>
          <w:szCs w:val="20"/>
        </w:rPr>
        <w:t xml:space="preserve"> </w:t>
      </w:r>
      <w:r w:rsidR="00405A4F">
        <w:rPr>
          <w:rFonts w:ascii="Arial" w:hAnsi="Arial" w:cs="Arial"/>
          <w:sz w:val="20"/>
          <w:szCs w:val="20"/>
        </w:rPr>
        <w:t>Working with user-experience experts and developers, the project involved</w:t>
      </w:r>
      <w:r w:rsidR="0046108A" w:rsidRPr="00532E94">
        <w:rPr>
          <w:rFonts w:ascii="Arial" w:hAnsi="Arial" w:cs="Arial"/>
          <w:sz w:val="20"/>
          <w:szCs w:val="20"/>
        </w:rPr>
        <w:t xml:space="preserve"> 2 stages of consultation with young people</w:t>
      </w:r>
      <w:r w:rsidR="00095821" w:rsidRPr="00532E94">
        <w:rPr>
          <w:rFonts w:ascii="Arial" w:hAnsi="Arial" w:cs="Arial"/>
          <w:sz w:val="20"/>
          <w:szCs w:val="20"/>
        </w:rPr>
        <w:t xml:space="preserve">. </w:t>
      </w:r>
      <w:r w:rsidR="00405A4F">
        <w:rPr>
          <w:rFonts w:ascii="Arial" w:hAnsi="Arial" w:cs="Arial"/>
          <w:sz w:val="20"/>
          <w:szCs w:val="20"/>
        </w:rPr>
        <w:t>Our co-location with a crisis housing service meant we were able to recruit young people who may have been otherwise difficult to reach as transience often makes it difficult for those young people to keep appointments or travel to offices for that purpose</w:t>
      </w:r>
      <w:r w:rsidR="00305BD4">
        <w:rPr>
          <w:rFonts w:ascii="Arial" w:hAnsi="Arial" w:cs="Arial"/>
          <w:sz w:val="20"/>
          <w:szCs w:val="20"/>
        </w:rPr>
        <w:t xml:space="preserve"> alone</w:t>
      </w:r>
      <w:r w:rsidR="00405A4F">
        <w:rPr>
          <w:rFonts w:ascii="Arial" w:hAnsi="Arial" w:cs="Arial"/>
          <w:sz w:val="20"/>
          <w:szCs w:val="20"/>
        </w:rPr>
        <w:t xml:space="preserve">. </w:t>
      </w:r>
      <w:r w:rsidR="00305BD4">
        <w:rPr>
          <w:rFonts w:ascii="Arial" w:hAnsi="Arial" w:cs="Arial"/>
          <w:sz w:val="20"/>
          <w:szCs w:val="20"/>
        </w:rPr>
        <w:t>Their</w:t>
      </w:r>
      <w:r w:rsidR="00405A4F">
        <w:rPr>
          <w:rFonts w:ascii="Arial" w:hAnsi="Arial" w:cs="Arial"/>
          <w:sz w:val="20"/>
          <w:szCs w:val="20"/>
        </w:rPr>
        <w:t xml:space="preserve"> responses during the first phase of consultation were compiled into a report that </w:t>
      </w:r>
      <w:r w:rsidRPr="00532E94">
        <w:rPr>
          <w:rFonts w:ascii="Arial" w:hAnsi="Arial" w:cs="Arial"/>
          <w:sz w:val="20"/>
          <w:szCs w:val="20"/>
        </w:rPr>
        <w:t xml:space="preserve">challenged and altered many of our </w:t>
      </w:r>
      <w:r w:rsidR="00405A4F">
        <w:rPr>
          <w:rFonts w:ascii="Arial" w:hAnsi="Arial" w:cs="Arial"/>
          <w:sz w:val="20"/>
          <w:szCs w:val="20"/>
        </w:rPr>
        <w:t xml:space="preserve">assumptions about how young people, and particularly homeless young people, use their mobile phones and the internet to solve legal problems. </w:t>
      </w:r>
      <w:r w:rsidR="00305BD4">
        <w:rPr>
          <w:rFonts w:ascii="Arial" w:hAnsi="Arial" w:cs="Arial"/>
          <w:sz w:val="20"/>
          <w:szCs w:val="20"/>
        </w:rPr>
        <w:t xml:space="preserve">Although the project is still underway, other external services and agencies have already requested copies of the report as many ground-breaking findings were made. </w:t>
      </w:r>
      <w:r w:rsidRPr="00532E94">
        <w:rPr>
          <w:rFonts w:ascii="Arial" w:hAnsi="Arial" w:cs="Arial"/>
          <w:sz w:val="20"/>
          <w:szCs w:val="20"/>
        </w:rPr>
        <w:t>The</w:t>
      </w:r>
      <w:r w:rsidR="00405A4F">
        <w:rPr>
          <w:rFonts w:ascii="Arial" w:hAnsi="Arial" w:cs="Arial"/>
          <w:sz w:val="20"/>
          <w:szCs w:val="20"/>
        </w:rPr>
        <w:t xml:space="preserve"> website </w:t>
      </w:r>
      <w:r w:rsidR="00E85925" w:rsidRPr="00532E94">
        <w:rPr>
          <w:rFonts w:ascii="Arial" w:hAnsi="Arial" w:cs="Arial"/>
          <w:sz w:val="20"/>
          <w:szCs w:val="20"/>
        </w:rPr>
        <w:t>is currently being</w:t>
      </w:r>
      <w:r w:rsidRPr="00532E94">
        <w:rPr>
          <w:rFonts w:ascii="Arial" w:hAnsi="Arial" w:cs="Arial"/>
          <w:sz w:val="20"/>
          <w:szCs w:val="20"/>
        </w:rPr>
        <w:t xml:space="preserve"> developed with the expectation and capacity to develop and add to it in the future</w:t>
      </w:r>
      <w:r w:rsidR="00E85925" w:rsidRPr="00532E94">
        <w:rPr>
          <w:rFonts w:ascii="Arial" w:hAnsi="Arial" w:cs="Arial"/>
          <w:sz w:val="20"/>
          <w:szCs w:val="20"/>
        </w:rPr>
        <w:t xml:space="preserve"> to ensure young people understand their rights on the street (</w:t>
      </w:r>
      <w:r w:rsidR="00C90C4B" w:rsidRPr="00532E94">
        <w:rPr>
          <w:rFonts w:ascii="Arial" w:hAnsi="Arial" w:cs="Arial"/>
          <w:sz w:val="20"/>
          <w:szCs w:val="20"/>
        </w:rPr>
        <w:t>i.e.</w:t>
      </w:r>
      <w:r w:rsidR="00E85925" w:rsidRPr="00532E94">
        <w:rPr>
          <w:rFonts w:ascii="Arial" w:hAnsi="Arial" w:cs="Arial"/>
          <w:sz w:val="20"/>
          <w:szCs w:val="20"/>
        </w:rPr>
        <w:t xml:space="preserve"> their rights when dealing with author</w:t>
      </w:r>
      <w:r w:rsidR="00024560">
        <w:rPr>
          <w:rFonts w:ascii="Arial" w:hAnsi="Arial" w:cs="Arial"/>
          <w:sz w:val="20"/>
          <w:szCs w:val="20"/>
        </w:rPr>
        <w:t>ities such as police officers, protective Service officers (P</w:t>
      </w:r>
      <w:r w:rsidR="00E85925" w:rsidRPr="00532E94">
        <w:rPr>
          <w:rFonts w:ascii="Arial" w:hAnsi="Arial" w:cs="Arial"/>
          <w:sz w:val="20"/>
          <w:szCs w:val="20"/>
        </w:rPr>
        <w:t>SOs</w:t>
      </w:r>
      <w:r w:rsidR="00024560">
        <w:rPr>
          <w:rFonts w:ascii="Arial" w:hAnsi="Arial" w:cs="Arial"/>
          <w:sz w:val="20"/>
          <w:szCs w:val="20"/>
        </w:rPr>
        <w:t>)</w:t>
      </w:r>
      <w:r w:rsidR="00E85925" w:rsidRPr="00532E94">
        <w:rPr>
          <w:rFonts w:ascii="Arial" w:hAnsi="Arial" w:cs="Arial"/>
          <w:sz w:val="20"/>
          <w:szCs w:val="20"/>
        </w:rPr>
        <w:t>, ticket inspectors and security guards).</w:t>
      </w:r>
    </w:p>
    <w:p w:rsidR="0046108A" w:rsidRPr="00532E94" w:rsidRDefault="0046108A"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rPr>
      </w:pPr>
    </w:p>
    <w:p w:rsidR="007031C1" w:rsidRPr="00F2501E" w:rsidRDefault="00E85925" w:rsidP="002503CB">
      <w:pPr>
        <w:jc w:val="both"/>
        <w:rPr>
          <w:rFonts w:ascii="Arial" w:hAnsi="Arial" w:cs="Arial"/>
        </w:rPr>
      </w:pPr>
      <w:r w:rsidRPr="00F2501E">
        <w:rPr>
          <w:rFonts w:ascii="Arial" w:hAnsi="Arial" w:cs="Arial"/>
        </w:rPr>
        <w:t xml:space="preserve">As a </w:t>
      </w:r>
      <w:r w:rsidR="007031C1" w:rsidRPr="00F2501E">
        <w:rPr>
          <w:rFonts w:ascii="Arial" w:hAnsi="Arial" w:cs="Arial"/>
        </w:rPr>
        <w:t>small and independent</w:t>
      </w:r>
      <w:r w:rsidRPr="00F2501E">
        <w:rPr>
          <w:rFonts w:ascii="Arial" w:hAnsi="Arial" w:cs="Arial"/>
        </w:rPr>
        <w:t xml:space="preserve"> community organisation, </w:t>
      </w:r>
      <w:r w:rsidR="007031C1" w:rsidRPr="00F2501E">
        <w:rPr>
          <w:rFonts w:ascii="Arial" w:hAnsi="Arial" w:cs="Arial"/>
        </w:rPr>
        <w:t>we are able to trial</w:t>
      </w:r>
      <w:r w:rsidR="00085C84">
        <w:rPr>
          <w:rFonts w:ascii="Arial" w:hAnsi="Arial" w:cs="Arial"/>
        </w:rPr>
        <w:t xml:space="preserve"> innovative and</w:t>
      </w:r>
      <w:r w:rsidR="007031C1" w:rsidRPr="00F2501E">
        <w:rPr>
          <w:rFonts w:ascii="Arial" w:hAnsi="Arial" w:cs="Arial"/>
        </w:rPr>
        <w:t xml:space="preserve"> </w:t>
      </w:r>
      <w:r w:rsidR="00085C84">
        <w:rPr>
          <w:rFonts w:ascii="Arial" w:hAnsi="Arial" w:cs="Arial"/>
        </w:rPr>
        <w:t xml:space="preserve">experimental </w:t>
      </w:r>
      <w:r w:rsidR="007031C1" w:rsidRPr="00F2501E">
        <w:rPr>
          <w:rFonts w:ascii="Arial" w:hAnsi="Arial" w:cs="Arial"/>
        </w:rPr>
        <w:t xml:space="preserve">approaches to providing services including legal </w:t>
      </w:r>
      <w:r w:rsidR="00095821" w:rsidRPr="00F2501E">
        <w:rPr>
          <w:rFonts w:ascii="Arial" w:hAnsi="Arial" w:cs="Arial"/>
        </w:rPr>
        <w:t xml:space="preserve">resources. </w:t>
      </w:r>
      <w:r w:rsidR="007031C1" w:rsidRPr="00F2501E">
        <w:rPr>
          <w:rFonts w:ascii="Arial" w:hAnsi="Arial" w:cs="Arial"/>
        </w:rPr>
        <w:t xml:space="preserve">Many CLCs including Youthlaw have developed education materials </w:t>
      </w:r>
      <w:r w:rsidRPr="00F2501E">
        <w:rPr>
          <w:rFonts w:ascii="Arial" w:hAnsi="Arial" w:cs="Arial"/>
        </w:rPr>
        <w:t>which have then been</w:t>
      </w:r>
      <w:r w:rsidR="007031C1" w:rsidRPr="00F2501E">
        <w:rPr>
          <w:rFonts w:ascii="Arial" w:hAnsi="Arial" w:cs="Arial"/>
        </w:rPr>
        <w:t xml:space="preserve"> </w:t>
      </w:r>
      <w:r w:rsidR="00095821" w:rsidRPr="00F2501E">
        <w:rPr>
          <w:rFonts w:ascii="Arial" w:hAnsi="Arial" w:cs="Arial"/>
        </w:rPr>
        <w:t>adopted by</w:t>
      </w:r>
      <w:r w:rsidR="007031C1" w:rsidRPr="00F2501E">
        <w:rPr>
          <w:rFonts w:ascii="Arial" w:hAnsi="Arial" w:cs="Arial"/>
        </w:rPr>
        <w:t xml:space="preserve"> </w:t>
      </w:r>
      <w:r w:rsidRPr="00F2501E">
        <w:rPr>
          <w:rFonts w:ascii="Arial" w:hAnsi="Arial" w:cs="Arial"/>
        </w:rPr>
        <w:t xml:space="preserve">much larger organisations, such as </w:t>
      </w:r>
      <w:r w:rsidR="00D903AE">
        <w:rPr>
          <w:rFonts w:ascii="Arial" w:hAnsi="Arial" w:cs="Arial"/>
        </w:rPr>
        <w:t>Victoria L</w:t>
      </w:r>
      <w:r w:rsidR="007031C1" w:rsidRPr="00F2501E">
        <w:rPr>
          <w:rFonts w:ascii="Arial" w:hAnsi="Arial" w:cs="Arial"/>
        </w:rPr>
        <w:t>egal Aid</w:t>
      </w:r>
      <w:r w:rsidR="00095821" w:rsidRPr="00F2501E">
        <w:rPr>
          <w:rFonts w:ascii="Arial" w:hAnsi="Arial" w:cs="Arial"/>
        </w:rPr>
        <w:t xml:space="preserve">. </w:t>
      </w:r>
    </w:p>
    <w:p w:rsidR="00E85925" w:rsidRDefault="00E85925"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b/>
        </w:rPr>
      </w:pPr>
    </w:p>
    <w:p w:rsidR="00E85925" w:rsidRPr="00532E94" w:rsidRDefault="00E85925"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b/>
          <w:sz w:val="20"/>
          <w:szCs w:val="20"/>
        </w:rPr>
      </w:pPr>
      <w:r w:rsidRPr="00532E94">
        <w:rPr>
          <w:rFonts w:ascii="Arial" w:hAnsi="Arial" w:cs="Arial"/>
          <w:b/>
          <w:sz w:val="20"/>
          <w:szCs w:val="20"/>
        </w:rPr>
        <w:t>Case study 6: Street law videos</w:t>
      </w:r>
      <w:r w:rsidR="00085C84">
        <w:rPr>
          <w:rFonts w:ascii="Arial" w:hAnsi="Arial" w:cs="Arial"/>
          <w:b/>
          <w:sz w:val="20"/>
          <w:szCs w:val="20"/>
        </w:rPr>
        <w:t xml:space="preserve"> &amp; </w:t>
      </w:r>
      <w:r w:rsidR="00C90C4B" w:rsidRPr="007F4742">
        <w:rPr>
          <w:rFonts w:ascii="Arial" w:hAnsi="Arial" w:cs="Arial"/>
          <w:b/>
          <w:i/>
          <w:sz w:val="20"/>
          <w:szCs w:val="20"/>
        </w:rPr>
        <w:t>what’s</w:t>
      </w:r>
      <w:r w:rsidR="00085C84" w:rsidRPr="007F4742">
        <w:rPr>
          <w:rFonts w:ascii="Arial" w:hAnsi="Arial" w:cs="Arial"/>
          <w:b/>
          <w:i/>
          <w:sz w:val="20"/>
          <w:szCs w:val="20"/>
        </w:rPr>
        <w:t xml:space="preserve"> the Law</w:t>
      </w:r>
      <w:r w:rsidR="007F4742">
        <w:rPr>
          <w:rFonts w:ascii="Arial" w:hAnsi="Arial" w:cs="Arial"/>
          <w:b/>
          <w:i/>
          <w:sz w:val="20"/>
          <w:szCs w:val="20"/>
        </w:rPr>
        <w:t>?</w:t>
      </w:r>
      <w:r w:rsidR="00085C84">
        <w:rPr>
          <w:rFonts w:ascii="Arial" w:hAnsi="Arial" w:cs="Arial"/>
          <w:b/>
          <w:sz w:val="20"/>
          <w:szCs w:val="20"/>
        </w:rPr>
        <w:t xml:space="preserve"> </w:t>
      </w:r>
    </w:p>
    <w:p w:rsidR="0025127A" w:rsidRDefault="007031C1"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r w:rsidRPr="00532E94">
        <w:rPr>
          <w:rFonts w:ascii="Arial" w:hAnsi="Arial" w:cs="Arial"/>
          <w:sz w:val="20"/>
          <w:szCs w:val="20"/>
        </w:rPr>
        <w:t>In 2013</w:t>
      </w:r>
      <w:r w:rsidR="00E85925" w:rsidRPr="00532E94">
        <w:rPr>
          <w:rFonts w:ascii="Arial" w:hAnsi="Arial" w:cs="Arial"/>
          <w:sz w:val="20"/>
          <w:szCs w:val="20"/>
        </w:rPr>
        <w:t>,</w:t>
      </w:r>
      <w:r w:rsidR="00305BD4">
        <w:rPr>
          <w:rFonts w:ascii="Arial" w:hAnsi="Arial" w:cs="Arial"/>
          <w:sz w:val="20"/>
          <w:szCs w:val="20"/>
        </w:rPr>
        <w:t xml:space="preserve"> Youthlaw produced 5</w:t>
      </w:r>
      <w:r w:rsidRPr="00532E94">
        <w:rPr>
          <w:rFonts w:ascii="Arial" w:hAnsi="Arial" w:cs="Arial"/>
          <w:sz w:val="20"/>
          <w:szCs w:val="20"/>
        </w:rPr>
        <w:t xml:space="preserve"> animated </w:t>
      </w:r>
      <w:r w:rsidR="00F2501E" w:rsidRPr="00532E94">
        <w:rPr>
          <w:rFonts w:ascii="Arial" w:hAnsi="Arial" w:cs="Arial"/>
          <w:sz w:val="20"/>
          <w:szCs w:val="20"/>
        </w:rPr>
        <w:t>YouTube</w:t>
      </w:r>
      <w:r w:rsidR="00F2501E">
        <w:rPr>
          <w:rFonts w:ascii="Arial" w:hAnsi="Arial" w:cs="Arial"/>
          <w:sz w:val="20"/>
          <w:szCs w:val="20"/>
        </w:rPr>
        <w:t xml:space="preserve"> </w:t>
      </w:r>
      <w:r w:rsidRPr="00532E94">
        <w:rPr>
          <w:rFonts w:ascii="Arial" w:hAnsi="Arial" w:cs="Arial"/>
          <w:sz w:val="20"/>
          <w:szCs w:val="20"/>
        </w:rPr>
        <w:t>videos</w:t>
      </w:r>
      <w:r w:rsidR="00305BD4">
        <w:rPr>
          <w:rFonts w:ascii="Arial" w:hAnsi="Arial" w:cs="Arial"/>
          <w:sz w:val="20"/>
          <w:szCs w:val="20"/>
        </w:rPr>
        <w:t xml:space="preserve"> as part of our “Street Law” series</w:t>
      </w:r>
      <w:r w:rsidRPr="00532E94">
        <w:rPr>
          <w:rFonts w:ascii="Arial" w:hAnsi="Arial" w:cs="Arial"/>
          <w:sz w:val="20"/>
          <w:szCs w:val="20"/>
        </w:rPr>
        <w:t xml:space="preserve"> </w:t>
      </w:r>
      <w:r w:rsidR="00305BD4">
        <w:rPr>
          <w:rFonts w:ascii="Arial" w:hAnsi="Arial" w:cs="Arial"/>
          <w:sz w:val="20"/>
          <w:szCs w:val="20"/>
        </w:rPr>
        <w:t>to educate young people about their rights when dealing with police officers and PSOs</w:t>
      </w:r>
      <w:r w:rsidR="00ED5BCF">
        <w:rPr>
          <w:rFonts w:ascii="Arial" w:hAnsi="Arial" w:cs="Arial"/>
          <w:sz w:val="20"/>
          <w:szCs w:val="20"/>
        </w:rPr>
        <w:t>.</w:t>
      </w:r>
      <w:r w:rsidR="00305BD4">
        <w:rPr>
          <w:rFonts w:ascii="Arial" w:hAnsi="Arial" w:cs="Arial"/>
          <w:sz w:val="20"/>
          <w:szCs w:val="20"/>
        </w:rPr>
        <w:t xml:space="preserve"> We developed the videos by working in collaboration with multi-media students from YouthWorx: an organisation that provides education and support for marginalised young people</w:t>
      </w:r>
      <w:r w:rsidR="0025127A">
        <w:rPr>
          <w:rFonts w:ascii="Arial" w:hAnsi="Arial" w:cs="Arial"/>
          <w:sz w:val="20"/>
          <w:szCs w:val="20"/>
        </w:rPr>
        <w:t xml:space="preserve"> and one we previously worked with to provide community legal education. </w:t>
      </w:r>
    </w:p>
    <w:p w:rsidR="0025127A" w:rsidRDefault="0025127A"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p>
    <w:p w:rsidR="00305BD4" w:rsidRDefault="0025127A"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r>
        <w:rPr>
          <w:rFonts w:ascii="Arial" w:hAnsi="Arial" w:cs="Arial"/>
          <w:sz w:val="20"/>
          <w:szCs w:val="20"/>
        </w:rPr>
        <w:t xml:space="preserve">Working with these students, Youthlaw trialled techniques that drew on community development principles as well as story-telling and script-writing activities to develop storylines for the videos based on their real-life experiences. </w:t>
      </w:r>
      <w:r w:rsidR="00ED5BCF">
        <w:rPr>
          <w:rFonts w:ascii="Arial" w:hAnsi="Arial" w:cs="Arial"/>
          <w:sz w:val="20"/>
          <w:szCs w:val="20"/>
        </w:rPr>
        <w:t>The students were critical to</w:t>
      </w:r>
      <w:r>
        <w:rPr>
          <w:rFonts w:ascii="Arial" w:hAnsi="Arial" w:cs="Arial"/>
          <w:sz w:val="20"/>
          <w:szCs w:val="20"/>
        </w:rPr>
        <w:t xml:space="preserve"> the development and production of the </w:t>
      </w:r>
      <w:r w:rsidR="00ED5BCF">
        <w:rPr>
          <w:rFonts w:ascii="Arial" w:hAnsi="Arial" w:cs="Arial"/>
          <w:sz w:val="20"/>
          <w:szCs w:val="20"/>
        </w:rPr>
        <w:t>series of short, animated videos</w:t>
      </w:r>
      <w:r>
        <w:rPr>
          <w:rFonts w:ascii="Arial" w:hAnsi="Arial" w:cs="Arial"/>
          <w:sz w:val="20"/>
          <w:szCs w:val="20"/>
        </w:rPr>
        <w:t>, including the narration,</w:t>
      </w:r>
      <w:r w:rsidR="00ED5BCF">
        <w:rPr>
          <w:rFonts w:ascii="Arial" w:hAnsi="Arial" w:cs="Arial"/>
          <w:sz w:val="20"/>
          <w:szCs w:val="20"/>
        </w:rPr>
        <w:t xml:space="preserve"> and we believe their involvement has been critic</w:t>
      </w:r>
      <w:r>
        <w:rPr>
          <w:rFonts w:ascii="Arial" w:hAnsi="Arial" w:cs="Arial"/>
          <w:sz w:val="20"/>
          <w:szCs w:val="20"/>
        </w:rPr>
        <w:t>al to the effectiveness of the videos</w:t>
      </w:r>
      <w:r w:rsidR="00ED5BCF">
        <w:rPr>
          <w:rFonts w:ascii="Arial" w:hAnsi="Arial" w:cs="Arial"/>
          <w:sz w:val="20"/>
          <w:szCs w:val="20"/>
        </w:rPr>
        <w:t>. The feedback we have received is that the videos hold greater appeal for young people than other legal education videos because they tell stories young people can relat</w:t>
      </w:r>
      <w:r>
        <w:rPr>
          <w:rFonts w:ascii="Arial" w:hAnsi="Arial" w:cs="Arial"/>
          <w:sz w:val="20"/>
          <w:szCs w:val="20"/>
        </w:rPr>
        <w:t xml:space="preserve">e to. </w:t>
      </w:r>
    </w:p>
    <w:p w:rsidR="00ED5BCF" w:rsidRDefault="00ED5BCF"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p>
    <w:p w:rsidR="00E85925" w:rsidRPr="00532E94" w:rsidRDefault="007031C1"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sz w:val="20"/>
          <w:szCs w:val="20"/>
        </w:rPr>
      </w:pPr>
      <w:r w:rsidRPr="00532E94">
        <w:rPr>
          <w:rFonts w:ascii="Arial" w:hAnsi="Arial" w:cs="Arial"/>
          <w:sz w:val="20"/>
          <w:szCs w:val="20"/>
        </w:rPr>
        <w:t xml:space="preserve">In 2014 Victoria Legal Aid </w:t>
      </w:r>
      <w:r w:rsidR="00B968F7">
        <w:rPr>
          <w:rFonts w:ascii="Arial" w:hAnsi="Arial" w:cs="Arial"/>
          <w:sz w:val="20"/>
          <w:szCs w:val="20"/>
        </w:rPr>
        <w:t>(</w:t>
      </w:r>
      <w:r w:rsidR="00B968F7" w:rsidRPr="00D903AE">
        <w:rPr>
          <w:rFonts w:ascii="Arial" w:hAnsi="Arial" w:cs="Arial"/>
          <w:sz w:val="20"/>
          <w:szCs w:val="20"/>
        </w:rPr>
        <w:t>VLA</w:t>
      </w:r>
      <w:r w:rsidR="00B968F7">
        <w:rPr>
          <w:rFonts w:ascii="Arial" w:hAnsi="Arial" w:cs="Arial"/>
          <w:sz w:val="20"/>
          <w:szCs w:val="20"/>
        </w:rPr>
        <w:t xml:space="preserve">) </w:t>
      </w:r>
      <w:r w:rsidRPr="00532E94">
        <w:rPr>
          <w:rFonts w:ascii="Arial" w:hAnsi="Arial" w:cs="Arial"/>
          <w:sz w:val="20"/>
          <w:szCs w:val="20"/>
        </w:rPr>
        <w:t xml:space="preserve">will be incorporating the videos into a legal kit that will be widely distributed to </w:t>
      </w:r>
      <w:r w:rsidR="00095821" w:rsidRPr="00532E94">
        <w:rPr>
          <w:rFonts w:ascii="Arial" w:hAnsi="Arial" w:cs="Arial"/>
          <w:sz w:val="20"/>
          <w:szCs w:val="20"/>
        </w:rPr>
        <w:t>Victorian secondary</w:t>
      </w:r>
      <w:r w:rsidRPr="00532E94">
        <w:rPr>
          <w:rFonts w:ascii="Arial" w:hAnsi="Arial" w:cs="Arial"/>
          <w:sz w:val="20"/>
          <w:szCs w:val="20"/>
        </w:rPr>
        <w:t xml:space="preserve"> schools</w:t>
      </w:r>
      <w:r w:rsidR="007F4742">
        <w:rPr>
          <w:rFonts w:ascii="Arial" w:hAnsi="Arial" w:cs="Arial"/>
          <w:sz w:val="20"/>
          <w:szCs w:val="20"/>
        </w:rPr>
        <w:t xml:space="preserve">, currently titled </w:t>
      </w:r>
      <w:r w:rsidR="00C90C4B" w:rsidRPr="007F4742">
        <w:rPr>
          <w:rFonts w:ascii="Arial" w:hAnsi="Arial" w:cs="Arial"/>
          <w:i/>
          <w:sz w:val="20"/>
          <w:szCs w:val="20"/>
        </w:rPr>
        <w:t>what’s</w:t>
      </w:r>
      <w:r w:rsidR="007F4742" w:rsidRPr="007F4742">
        <w:rPr>
          <w:rFonts w:ascii="Arial" w:hAnsi="Arial" w:cs="Arial"/>
          <w:i/>
          <w:sz w:val="20"/>
          <w:szCs w:val="20"/>
        </w:rPr>
        <w:t xml:space="preserve"> the Law</w:t>
      </w:r>
      <w:r w:rsidR="00C90C4B" w:rsidRPr="007F4742">
        <w:rPr>
          <w:rFonts w:ascii="Arial" w:hAnsi="Arial" w:cs="Arial"/>
          <w:i/>
          <w:sz w:val="20"/>
          <w:szCs w:val="20"/>
        </w:rPr>
        <w:t>?</w:t>
      </w:r>
      <w:r w:rsidRPr="00532E94">
        <w:rPr>
          <w:rFonts w:ascii="Arial" w:hAnsi="Arial" w:cs="Arial"/>
          <w:sz w:val="20"/>
          <w:szCs w:val="20"/>
        </w:rPr>
        <w:t xml:space="preserve"> VLA has also requested Youthlaw partner </w:t>
      </w:r>
      <w:r w:rsidR="0025127A">
        <w:rPr>
          <w:rFonts w:ascii="Arial" w:hAnsi="Arial" w:cs="Arial"/>
          <w:sz w:val="20"/>
          <w:szCs w:val="20"/>
        </w:rPr>
        <w:t>with them</w:t>
      </w:r>
      <w:r w:rsidR="00B968F7">
        <w:rPr>
          <w:rFonts w:ascii="Arial" w:hAnsi="Arial" w:cs="Arial"/>
          <w:sz w:val="20"/>
          <w:szCs w:val="20"/>
        </w:rPr>
        <w:t xml:space="preserve"> in developing</w:t>
      </w:r>
      <w:r w:rsidRPr="00532E94">
        <w:rPr>
          <w:rFonts w:ascii="Arial" w:hAnsi="Arial" w:cs="Arial"/>
          <w:sz w:val="20"/>
          <w:szCs w:val="20"/>
        </w:rPr>
        <w:t xml:space="preserve"> greater engagement with young people to assist them to consult on future resources</w:t>
      </w:r>
      <w:r w:rsidR="0025127A">
        <w:rPr>
          <w:rFonts w:ascii="Arial" w:hAnsi="Arial" w:cs="Arial"/>
          <w:sz w:val="20"/>
          <w:szCs w:val="20"/>
        </w:rPr>
        <w:t>. The project highlighted how, as a community legal centre, our adaptability and close working relationship with the youth sector lead to a highly successful legal education resource that</w:t>
      </w:r>
      <w:r w:rsidR="007F4742">
        <w:rPr>
          <w:rFonts w:ascii="Arial" w:hAnsi="Arial" w:cs="Arial"/>
          <w:sz w:val="20"/>
          <w:szCs w:val="20"/>
        </w:rPr>
        <w:t xml:space="preserve"> could be developed in a cost-effective and collaborative way. L</w:t>
      </w:r>
      <w:r w:rsidR="0025127A">
        <w:rPr>
          <w:rFonts w:ascii="Arial" w:hAnsi="Arial" w:cs="Arial"/>
          <w:sz w:val="20"/>
          <w:szCs w:val="20"/>
        </w:rPr>
        <w:t>arger organisation like Victoria Legal Aid</w:t>
      </w:r>
      <w:r w:rsidR="007F4742">
        <w:rPr>
          <w:rFonts w:ascii="Arial" w:hAnsi="Arial" w:cs="Arial"/>
          <w:sz w:val="20"/>
          <w:szCs w:val="20"/>
        </w:rPr>
        <w:t xml:space="preserve">, who may not have been as well placed to deliver the product for the same cost and build the same level of trust with young people to be able to engage them effectively, </w:t>
      </w:r>
      <w:r w:rsidR="0025127A">
        <w:rPr>
          <w:rFonts w:ascii="Arial" w:hAnsi="Arial" w:cs="Arial"/>
          <w:sz w:val="20"/>
          <w:szCs w:val="20"/>
        </w:rPr>
        <w:t>can then incorporate</w:t>
      </w:r>
      <w:r w:rsidR="007F4742">
        <w:rPr>
          <w:rFonts w:ascii="Arial" w:hAnsi="Arial" w:cs="Arial"/>
          <w:sz w:val="20"/>
          <w:szCs w:val="20"/>
        </w:rPr>
        <w:t xml:space="preserve"> the resource into their larger distribution networks and with other legal resources they are developing</w:t>
      </w:r>
      <w:r w:rsidR="0025127A">
        <w:rPr>
          <w:rFonts w:ascii="Arial" w:hAnsi="Arial" w:cs="Arial"/>
          <w:sz w:val="20"/>
          <w:szCs w:val="20"/>
        </w:rPr>
        <w:t xml:space="preserve">. </w:t>
      </w:r>
    </w:p>
    <w:p w:rsidR="00E85925" w:rsidRPr="00532E94" w:rsidRDefault="00E85925"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rPr>
      </w:pPr>
    </w:p>
    <w:p w:rsidR="00E85925" w:rsidRDefault="00E85925" w:rsidP="00532E94">
      <w:pPr>
        <w:spacing w:after="0" w:line="240" w:lineRule="auto"/>
        <w:rPr>
          <w:rFonts w:ascii="Arial" w:hAnsi="Arial" w:cs="Arial"/>
        </w:rPr>
      </w:pPr>
    </w:p>
    <w:p w:rsidR="003B1D71" w:rsidRDefault="00E85925" w:rsidP="002503CB">
      <w:pPr>
        <w:jc w:val="both"/>
        <w:rPr>
          <w:rFonts w:ascii="Arial" w:hAnsi="Arial" w:cs="Arial"/>
        </w:rPr>
      </w:pPr>
      <w:r w:rsidRPr="00B968F7">
        <w:rPr>
          <w:rFonts w:ascii="Arial" w:hAnsi="Arial" w:cs="Arial"/>
        </w:rPr>
        <w:t>CLCs can respond flexibly and quickly to emerging issues and new environments (e</w:t>
      </w:r>
      <w:r w:rsidR="00B968F7">
        <w:rPr>
          <w:rFonts w:ascii="Arial" w:hAnsi="Arial" w:cs="Arial"/>
        </w:rPr>
        <w:t>.</w:t>
      </w:r>
      <w:r w:rsidRPr="00B968F7">
        <w:rPr>
          <w:rFonts w:ascii="Arial" w:hAnsi="Arial" w:cs="Arial"/>
        </w:rPr>
        <w:t xml:space="preserve">g. </w:t>
      </w:r>
      <w:r w:rsidR="00B968F7">
        <w:rPr>
          <w:rFonts w:ascii="Arial" w:hAnsi="Arial" w:cs="Arial"/>
        </w:rPr>
        <w:t xml:space="preserve">the </w:t>
      </w:r>
      <w:r w:rsidRPr="00B968F7">
        <w:rPr>
          <w:rFonts w:ascii="Arial" w:hAnsi="Arial" w:cs="Arial"/>
        </w:rPr>
        <w:t>use of new technology).  The</w:t>
      </w:r>
      <w:r w:rsidR="002503CB">
        <w:rPr>
          <w:rFonts w:ascii="Arial" w:hAnsi="Arial" w:cs="Arial"/>
        </w:rPr>
        <w:t>y are also</w:t>
      </w:r>
      <w:r w:rsidRPr="00B968F7">
        <w:rPr>
          <w:rFonts w:ascii="Arial" w:hAnsi="Arial" w:cs="Arial"/>
        </w:rPr>
        <w:t xml:space="preserve"> </w:t>
      </w:r>
      <w:r w:rsidR="002503CB">
        <w:rPr>
          <w:rFonts w:ascii="Arial" w:hAnsi="Arial" w:cs="Arial"/>
        </w:rPr>
        <w:t>flexible and dynamic in changing</w:t>
      </w:r>
      <w:r w:rsidRPr="00B968F7">
        <w:rPr>
          <w:rFonts w:ascii="Arial" w:hAnsi="Arial" w:cs="Arial"/>
        </w:rPr>
        <w:t xml:space="preserve"> services and resources according to need and feedback. </w:t>
      </w:r>
    </w:p>
    <w:p w:rsidR="003B1D71" w:rsidRDefault="003B1D71" w:rsidP="002503CB">
      <w:pPr>
        <w:jc w:val="both"/>
        <w:rPr>
          <w:rFonts w:ascii="Arial" w:hAnsi="Arial" w:cs="Arial"/>
        </w:rPr>
      </w:pPr>
      <w:r>
        <w:rPr>
          <w:rFonts w:ascii="Arial" w:hAnsi="Arial" w:cs="Arial"/>
        </w:rPr>
        <w:lastRenderedPageBreak/>
        <w:t>L</w:t>
      </w:r>
      <w:r w:rsidR="007F4742">
        <w:rPr>
          <w:rFonts w:ascii="Arial" w:hAnsi="Arial" w:cs="Arial"/>
        </w:rPr>
        <w:t xml:space="preserve">egal needs research and our own research findings as part of our </w:t>
      </w:r>
      <w:r w:rsidR="00C90C4B">
        <w:rPr>
          <w:rFonts w:ascii="Arial" w:hAnsi="Arial" w:cs="Arial"/>
        </w:rPr>
        <w:t>Street Smart</w:t>
      </w:r>
      <w:r w:rsidR="007F4742">
        <w:rPr>
          <w:rFonts w:ascii="Arial" w:hAnsi="Arial" w:cs="Arial"/>
        </w:rPr>
        <w:t xml:space="preserve"> project (see above) indicates that young people are more likely to approach youth workers or other support figures rather than lawyers for help with their legal problems.  These findings challenge traditional notions of the lawyer-client relationship </w:t>
      </w:r>
      <w:r>
        <w:rPr>
          <w:rFonts w:ascii="Arial" w:hAnsi="Arial" w:cs="Arial"/>
        </w:rPr>
        <w:t xml:space="preserve">and suggest lawyers must build the capacity of youth workers to better assist young people to identify legal issues and seek appropriate legal assistance. </w:t>
      </w:r>
    </w:p>
    <w:p w:rsidR="00E85925" w:rsidRPr="00B968F7" w:rsidRDefault="00E85925" w:rsidP="002503CB">
      <w:pPr>
        <w:jc w:val="both"/>
        <w:rPr>
          <w:rFonts w:ascii="Arial" w:hAnsi="Arial" w:cs="Arial"/>
        </w:rPr>
      </w:pPr>
    </w:p>
    <w:p w:rsidR="00E85925" w:rsidRDefault="00E85925"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b/>
        </w:rPr>
      </w:pPr>
    </w:p>
    <w:p w:rsidR="00E85925" w:rsidRPr="003B1D71" w:rsidRDefault="00E85925"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b/>
          <w:sz w:val="20"/>
          <w:szCs w:val="20"/>
        </w:rPr>
      </w:pPr>
      <w:r w:rsidRPr="00532E94">
        <w:rPr>
          <w:rFonts w:ascii="Arial" w:hAnsi="Arial" w:cs="Arial"/>
          <w:b/>
          <w:sz w:val="20"/>
          <w:szCs w:val="20"/>
        </w:rPr>
        <w:t xml:space="preserve">Case study 7: </w:t>
      </w:r>
      <w:r w:rsidRPr="003B1D71">
        <w:rPr>
          <w:rFonts w:ascii="Arial" w:hAnsi="Arial" w:cs="Arial"/>
          <w:b/>
          <w:i/>
          <w:sz w:val="20"/>
          <w:szCs w:val="20"/>
        </w:rPr>
        <w:t>What do I do when…?</w:t>
      </w:r>
      <w:r w:rsidR="003B1D71">
        <w:rPr>
          <w:rFonts w:ascii="Arial" w:hAnsi="Arial" w:cs="Arial"/>
          <w:b/>
          <w:sz w:val="20"/>
          <w:szCs w:val="20"/>
        </w:rPr>
        <w:t xml:space="preserve"> </w:t>
      </w:r>
      <w:r w:rsidR="00D34CE7">
        <w:rPr>
          <w:rFonts w:ascii="Arial" w:hAnsi="Arial" w:cs="Arial"/>
          <w:b/>
          <w:sz w:val="20"/>
          <w:szCs w:val="20"/>
        </w:rPr>
        <w:t>Booklet</w:t>
      </w:r>
      <w:r w:rsidR="00D768B2">
        <w:rPr>
          <w:rFonts w:ascii="Arial" w:hAnsi="Arial" w:cs="Arial"/>
          <w:b/>
          <w:sz w:val="20"/>
          <w:szCs w:val="20"/>
        </w:rPr>
        <w:t xml:space="preserve"> for youth workers </w:t>
      </w:r>
    </w:p>
    <w:p w:rsidR="00D903AE" w:rsidRDefault="003B1D71"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sz w:val="20"/>
          <w:szCs w:val="20"/>
        </w:rPr>
      </w:pPr>
      <w:r w:rsidRPr="00CD3200">
        <w:rPr>
          <w:rFonts w:ascii="Arial" w:hAnsi="Arial" w:cs="Arial"/>
          <w:sz w:val="20"/>
          <w:szCs w:val="20"/>
        </w:rPr>
        <w:t xml:space="preserve">Youthlaw first published a practical guide to the law for youth workers and other professionals working with young people called </w:t>
      </w:r>
      <w:r w:rsidR="00C90C4B" w:rsidRPr="00CD3200">
        <w:rPr>
          <w:rFonts w:ascii="Arial" w:hAnsi="Arial" w:cs="Arial"/>
          <w:i/>
          <w:sz w:val="20"/>
          <w:szCs w:val="20"/>
        </w:rPr>
        <w:t>what</w:t>
      </w:r>
      <w:r w:rsidRPr="00CD3200">
        <w:rPr>
          <w:rFonts w:ascii="Arial" w:hAnsi="Arial" w:cs="Arial"/>
          <w:i/>
          <w:sz w:val="20"/>
          <w:szCs w:val="20"/>
        </w:rPr>
        <w:t xml:space="preserve"> do I do when?</w:t>
      </w:r>
      <w:r w:rsidRPr="00CD3200">
        <w:rPr>
          <w:rFonts w:ascii="Arial" w:hAnsi="Arial" w:cs="Arial"/>
          <w:sz w:val="20"/>
          <w:szCs w:val="20"/>
        </w:rPr>
        <w:t xml:space="preserve"> </w:t>
      </w:r>
      <w:r w:rsidR="00C90C4B" w:rsidRPr="00CD3200">
        <w:rPr>
          <w:rFonts w:ascii="Arial" w:hAnsi="Arial" w:cs="Arial"/>
          <w:sz w:val="20"/>
          <w:szCs w:val="20"/>
        </w:rPr>
        <w:t>In</w:t>
      </w:r>
      <w:r w:rsidRPr="00CD3200">
        <w:rPr>
          <w:rFonts w:ascii="Arial" w:hAnsi="Arial" w:cs="Arial"/>
          <w:sz w:val="20"/>
          <w:szCs w:val="20"/>
        </w:rPr>
        <w:t xml:space="preserve"> 2007. The resource has proven highly popular, with a new edition published in 2012. Given the demand, Youthlaw could not sustain continued printing and distribution of the resource independently. Youthlaw sought assistance from VLA to distribute the resource however VLA </w:t>
      </w:r>
      <w:r w:rsidR="00D903AE">
        <w:rPr>
          <w:rFonts w:ascii="Arial" w:hAnsi="Arial" w:cs="Arial"/>
          <w:sz w:val="20"/>
          <w:szCs w:val="20"/>
        </w:rPr>
        <w:t>recommended Youthlaw continue to distribute the booklet because of its extensive connections with youth services whereas VLA was better placed to provide</w:t>
      </w:r>
      <w:r w:rsidRPr="00CD3200">
        <w:rPr>
          <w:rFonts w:ascii="Arial" w:hAnsi="Arial" w:cs="Arial"/>
          <w:sz w:val="20"/>
          <w:szCs w:val="20"/>
        </w:rPr>
        <w:t xml:space="preserve"> resources for the general public rather than specific professionals. </w:t>
      </w:r>
    </w:p>
    <w:p w:rsidR="003B1D71" w:rsidRPr="00CD3200" w:rsidRDefault="003B1D71"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sz w:val="20"/>
          <w:szCs w:val="20"/>
        </w:rPr>
      </w:pPr>
      <w:r w:rsidRPr="00CD3200">
        <w:rPr>
          <w:rFonts w:ascii="Arial" w:hAnsi="Arial" w:cs="Arial"/>
          <w:sz w:val="20"/>
          <w:szCs w:val="20"/>
        </w:rPr>
        <w:t xml:space="preserve">There continues to be a high demand for this </w:t>
      </w:r>
      <w:r w:rsidR="00D903AE">
        <w:rPr>
          <w:rFonts w:ascii="Arial" w:hAnsi="Arial" w:cs="Arial"/>
          <w:sz w:val="20"/>
          <w:szCs w:val="20"/>
        </w:rPr>
        <w:t xml:space="preserve">booklet </w:t>
      </w:r>
      <w:r w:rsidRPr="00CD3200">
        <w:rPr>
          <w:rFonts w:ascii="Arial" w:hAnsi="Arial" w:cs="Arial"/>
          <w:sz w:val="20"/>
          <w:szCs w:val="20"/>
        </w:rPr>
        <w:t>from youth workers and other professionals so Youthlaw has continued to offer the publication but for a fee to cover our administrative and printing costs. However, the example illustrates that without CLCs such as Youthlaw, youth workers would not be able to access legal resources t</w:t>
      </w:r>
      <w:r w:rsidR="00CD3200" w:rsidRPr="00CD3200">
        <w:rPr>
          <w:rFonts w:ascii="Arial" w:hAnsi="Arial" w:cs="Arial"/>
          <w:sz w:val="20"/>
          <w:szCs w:val="20"/>
        </w:rPr>
        <w:t xml:space="preserve">ailored to their needs, despite playing a critical part in young people’s access to legal information. </w:t>
      </w:r>
    </w:p>
    <w:p w:rsidR="00E85925" w:rsidRPr="00532E94" w:rsidRDefault="00E85925" w:rsidP="00532E9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rPr>
      </w:pPr>
    </w:p>
    <w:p w:rsidR="00085C84" w:rsidRPr="00532E94" w:rsidRDefault="00085C84" w:rsidP="00532E94">
      <w:pPr>
        <w:pStyle w:val="RecBullet"/>
        <w:numPr>
          <w:ilvl w:val="0"/>
          <w:numId w:val="0"/>
        </w:numPr>
        <w:ind w:left="340"/>
      </w:pPr>
    </w:p>
    <w:p w:rsidR="00CC6F8B" w:rsidRDefault="002B75E5" w:rsidP="002503CB">
      <w:pPr>
        <w:pStyle w:val="Heading3"/>
        <w:numPr>
          <w:ilvl w:val="1"/>
          <w:numId w:val="1"/>
        </w:numPr>
      </w:pPr>
      <w:r w:rsidRPr="002503CB">
        <w:t>L</w:t>
      </w:r>
      <w:r w:rsidR="00CC6F8B" w:rsidRPr="002503CB">
        <w:t xml:space="preserve">aw reform and policy work </w:t>
      </w:r>
    </w:p>
    <w:p w:rsidR="00D768B2" w:rsidRDefault="00D768B2" w:rsidP="00D768B2">
      <w:pPr>
        <w:rPr>
          <w:rFonts w:ascii="Arial" w:hAnsi="Arial" w:cs="Arial"/>
        </w:rPr>
      </w:pPr>
      <w:r w:rsidRPr="00D768B2">
        <w:rPr>
          <w:rFonts w:ascii="Arial" w:hAnsi="Arial" w:cs="Arial"/>
        </w:rPr>
        <w:t xml:space="preserve">Youthlaw and many CLCs engage in broad law reform and advocacy work about issues affecting our communities of interest.  This work </w:t>
      </w:r>
      <w:r w:rsidR="00CC0C5A">
        <w:rPr>
          <w:rFonts w:ascii="Arial" w:hAnsi="Arial" w:cs="Arial"/>
        </w:rPr>
        <w:t xml:space="preserve">sometimes includes legal test cases but also can be draw on the experiences of our clients and the shared experiences of other service providers. This work often includes a component of generating public debate through forums and through media.  It involves </w:t>
      </w:r>
      <w:r w:rsidRPr="00D768B2">
        <w:rPr>
          <w:rFonts w:ascii="Arial" w:hAnsi="Arial" w:cs="Arial"/>
        </w:rPr>
        <w:t xml:space="preserve">engaging with key stakeholders and decision-makers to raise issues of concern and to bring about changes in policies, practices and laws. </w:t>
      </w:r>
    </w:p>
    <w:p w:rsidR="00D768B2" w:rsidRDefault="00D768B2" w:rsidP="00D768B2">
      <w:pPr>
        <w:rPr>
          <w:rFonts w:ascii="Arial" w:hAnsi="Arial" w:cs="Arial"/>
        </w:rPr>
      </w:pPr>
      <w:r>
        <w:rPr>
          <w:rFonts w:ascii="Arial" w:hAnsi="Arial" w:cs="Arial"/>
        </w:rPr>
        <w:t xml:space="preserve">Examples of this include: </w:t>
      </w:r>
    </w:p>
    <w:p w:rsidR="00D768B2" w:rsidRPr="00CC0C5A" w:rsidRDefault="00CC0C5A" w:rsidP="00CC0C5A">
      <w:pPr>
        <w:pStyle w:val="RecBullet"/>
        <w:rPr>
          <w:b w:val="0"/>
          <w:i w:val="0"/>
        </w:rPr>
      </w:pPr>
      <w:r w:rsidRPr="00CC0C5A">
        <w:rPr>
          <w:b w:val="0"/>
          <w:i w:val="0"/>
        </w:rPr>
        <w:t>D</w:t>
      </w:r>
      <w:r w:rsidR="00D768B2" w:rsidRPr="00CC0C5A">
        <w:rPr>
          <w:b w:val="0"/>
          <w:i w:val="0"/>
        </w:rPr>
        <w:t>rawing on the experiences of our clients in child protection and out of home care to bring about improvements in practices and laws such as transitional support beyond 18 and a Charter of Rights and responsibilities for those in out of home care.</w:t>
      </w:r>
    </w:p>
    <w:p w:rsidR="007D55E2" w:rsidRDefault="00CC0C5A" w:rsidP="00CC0C5A">
      <w:pPr>
        <w:pStyle w:val="RecBullet"/>
        <w:rPr>
          <w:b w:val="0"/>
          <w:i w:val="0"/>
        </w:rPr>
      </w:pPr>
      <w:r w:rsidRPr="007D55E2">
        <w:rPr>
          <w:b w:val="0"/>
          <w:i w:val="0"/>
        </w:rPr>
        <w:t xml:space="preserve">Drawing on our experience </w:t>
      </w:r>
      <w:r w:rsidR="007D55E2">
        <w:rPr>
          <w:b w:val="0"/>
          <w:i w:val="0"/>
        </w:rPr>
        <w:t>(</w:t>
      </w:r>
      <w:r w:rsidRPr="007D55E2">
        <w:rPr>
          <w:b w:val="0"/>
          <w:i w:val="0"/>
        </w:rPr>
        <w:t xml:space="preserve">and that of other legal service providers and the youth sector) of the </w:t>
      </w:r>
      <w:r w:rsidR="007D55E2" w:rsidRPr="007D55E2">
        <w:rPr>
          <w:b w:val="0"/>
          <w:i w:val="0"/>
        </w:rPr>
        <w:t xml:space="preserve">gaps in, and </w:t>
      </w:r>
      <w:r w:rsidRPr="007D55E2">
        <w:rPr>
          <w:b w:val="0"/>
          <w:i w:val="0"/>
        </w:rPr>
        <w:t xml:space="preserve">disparity in provision of youth diversion we </w:t>
      </w:r>
      <w:r w:rsidR="007D55E2" w:rsidRPr="007D55E2">
        <w:rPr>
          <w:b w:val="0"/>
          <w:i w:val="0"/>
        </w:rPr>
        <w:t xml:space="preserve">have worked closely with </w:t>
      </w:r>
      <w:r w:rsidRPr="007D55E2">
        <w:rPr>
          <w:b w:val="0"/>
          <w:i w:val="0"/>
        </w:rPr>
        <w:t xml:space="preserve">other legal providers (including VLA and the Law Institute of Victoria) </w:t>
      </w:r>
      <w:r w:rsidR="007D55E2" w:rsidRPr="007D55E2">
        <w:rPr>
          <w:b w:val="0"/>
          <w:i w:val="0"/>
        </w:rPr>
        <w:t xml:space="preserve">to engage and inform </w:t>
      </w:r>
      <w:r w:rsidRPr="007D55E2">
        <w:rPr>
          <w:b w:val="0"/>
          <w:i w:val="0"/>
        </w:rPr>
        <w:t xml:space="preserve">key </w:t>
      </w:r>
      <w:r w:rsidR="007D55E2" w:rsidRPr="007D55E2">
        <w:rPr>
          <w:b w:val="0"/>
          <w:i w:val="0"/>
        </w:rPr>
        <w:t xml:space="preserve">stakeholders and </w:t>
      </w:r>
      <w:r w:rsidRPr="007D55E2">
        <w:rPr>
          <w:b w:val="0"/>
          <w:i w:val="0"/>
        </w:rPr>
        <w:t xml:space="preserve">decision-makers </w:t>
      </w:r>
      <w:r w:rsidR="007D55E2" w:rsidRPr="007D55E2">
        <w:rPr>
          <w:b w:val="0"/>
          <w:i w:val="0"/>
        </w:rPr>
        <w:t xml:space="preserve">of this issue. </w:t>
      </w:r>
    </w:p>
    <w:p w:rsidR="00CC0C5A" w:rsidRPr="007D55E2" w:rsidRDefault="00CC0C5A" w:rsidP="00CC0C5A">
      <w:pPr>
        <w:pStyle w:val="RecBullet"/>
        <w:rPr>
          <w:b w:val="0"/>
          <w:i w:val="0"/>
        </w:rPr>
      </w:pPr>
      <w:r w:rsidRPr="007D55E2">
        <w:rPr>
          <w:b w:val="0"/>
          <w:i w:val="0"/>
        </w:rPr>
        <w:t xml:space="preserve">Drawing attention to Centrelink issues for a significant  and growing population of </w:t>
      </w:r>
      <w:r w:rsidR="007D55E2">
        <w:rPr>
          <w:b w:val="0"/>
          <w:i w:val="0"/>
        </w:rPr>
        <w:t xml:space="preserve">homeless </w:t>
      </w:r>
      <w:r w:rsidRPr="007D55E2">
        <w:rPr>
          <w:b w:val="0"/>
          <w:i w:val="0"/>
        </w:rPr>
        <w:t xml:space="preserve">young people and </w:t>
      </w:r>
      <w:r w:rsidR="007D55E2">
        <w:rPr>
          <w:b w:val="0"/>
          <w:i w:val="0"/>
        </w:rPr>
        <w:t xml:space="preserve">a significant growing number who </w:t>
      </w:r>
      <w:r w:rsidR="007D55E2" w:rsidRPr="007D55E2">
        <w:rPr>
          <w:b w:val="0"/>
          <w:i w:val="0"/>
        </w:rPr>
        <w:t>are ‘couch surfing’</w:t>
      </w:r>
      <w:r w:rsidR="007D55E2">
        <w:rPr>
          <w:b w:val="0"/>
          <w:i w:val="0"/>
        </w:rPr>
        <w:t xml:space="preserve">, one step away from homelessness </w:t>
      </w:r>
    </w:p>
    <w:p w:rsidR="006E54FF" w:rsidRDefault="007D55E2" w:rsidP="006E54FF">
      <w:pPr>
        <w:pStyle w:val="RecBullet"/>
        <w:spacing w:after="120" w:line="240" w:lineRule="auto"/>
        <w:rPr>
          <w:b w:val="0"/>
          <w:i w:val="0"/>
        </w:rPr>
      </w:pPr>
      <w:r w:rsidRPr="007D55E2">
        <w:rPr>
          <w:b w:val="0"/>
          <w:i w:val="0"/>
        </w:rPr>
        <w:lastRenderedPageBreak/>
        <w:t xml:space="preserve">Drawing on our experience of our clients receiving substantial numbers of fines and </w:t>
      </w:r>
      <w:r w:rsidR="00D34CE7" w:rsidRPr="007D55E2">
        <w:rPr>
          <w:b w:val="0"/>
          <w:i w:val="0"/>
        </w:rPr>
        <w:t>the disproportionate</w:t>
      </w:r>
      <w:r w:rsidRPr="007D55E2">
        <w:rPr>
          <w:b w:val="0"/>
          <w:i w:val="0"/>
        </w:rPr>
        <w:t xml:space="preserve"> impacts these have on vulnerable and marginalised young people we have contributed to government inquiries and committees about improvements to the child and adult fines systems. </w:t>
      </w:r>
    </w:p>
    <w:p w:rsidR="007D55E2" w:rsidRPr="007D55E2" w:rsidRDefault="007D55E2" w:rsidP="007D55E2">
      <w:pPr>
        <w:pStyle w:val="RecBullet"/>
        <w:numPr>
          <w:ilvl w:val="0"/>
          <w:numId w:val="0"/>
        </w:numPr>
        <w:spacing w:after="120" w:line="240" w:lineRule="auto"/>
        <w:ind w:left="340"/>
        <w:rPr>
          <w:b w:val="0"/>
          <w:i w:val="0"/>
        </w:rPr>
      </w:pPr>
    </w:p>
    <w:p w:rsidR="00C40D85" w:rsidRDefault="00C40D85" w:rsidP="002503CB">
      <w:pPr>
        <w:pStyle w:val="Heading3"/>
        <w:numPr>
          <w:ilvl w:val="1"/>
          <w:numId w:val="1"/>
        </w:numPr>
      </w:pPr>
      <w:r>
        <w:t>Strategic litigation</w:t>
      </w:r>
    </w:p>
    <w:p w:rsidR="00C40D85" w:rsidRPr="002503CB" w:rsidRDefault="00C40D85" w:rsidP="002503CB">
      <w:pPr>
        <w:jc w:val="both"/>
        <w:rPr>
          <w:rFonts w:ascii="Arial" w:hAnsi="Arial" w:cs="Arial"/>
        </w:rPr>
      </w:pPr>
      <w:r w:rsidRPr="002503CB">
        <w:rPr>
          <w:rFonts w:ascii="Arial" w:hAnsi="Arial" w:cs="Arial"/>
        </w:rPr>
        <w:t xml:space="preserve">Currently Youthlaw has a test case on foot in the </w:t>
      </w:r>
      <w:r w:rsidR="002503CB">
        <w:rPr>
          <w:rFonts w:ascii="Arial" w:hAnsi="Arial" w:cs="Arial"/>
        </w:rPr>
        <w:t xml:space="preserve">Supreme Court of Victoria, </w:t>
      </w:r>
      <w:r w:rsidRPr="002503CB">
        <w:rPr>
          <w:rFonts w:ascii="Arial" w:hAnsi="Arial" w:cs="Arial"/>
        </w:rPr>
        <w:t xml:space="preserve">Court of Appeal and we have been provided substantial legal assistance to conduct this by </w:t>
      </w:r>
      <w:r w:rsidR="002503CB">
        <w:rPr>
          <w:rFonts w:ascii="Arial" w:hAnsi="Arial" w:cs="Arial"/>
        </w:rPr>
        <w:t xml:space="preserve">the law firm </w:t>
      </w:r>
      <w:r w:rsidRPr="002503CB">
        <w:rPr>
          <w:rFonts w:ascii="Arial" w:hAnsi="Arial" w:cs="Arial"/>
        </w:rPr>
        <w:t xml:space="preserve">Maddocks and 3 senior </w:t>
      </w:r>
      <w:r w:rsidR="002503CB">
        <w:rPr>
          <w:rFonts w:ascii="Arial" w:hAnsi="Arial" w:cs="Arial"/>
        </w:rPr>
        <w:t>barristers</w:t>
      </w:r>
      <w:r w:rsidRPr="002503CB">
        <w:rPr>
          <w:rFonts w:ascii="Arial" w:hAnsi="Arial" w:cs="Arial"/>
        </w:rPr>
        <w:t>. We have also received pro bono assistance from counsel to assist with coronial hearings that raise systemic issues for vulnerable and marginalised young people.</w:t>
      </w:r>
      <w:r w:rsidR="00024560">
        <w:rPr>
          <w:rFonts w:ascii="Arial" w:hAnsi="Arial" w:cs="Arial"/>
        </w:rPr>
        <w:t xml:space="preserve">  In the Magistrates Court we have a</w:t>
      </w:r>
      <w:r w:rsidR="007D55E2">
        <w:rPr>
          <w:rFonts w:ascii="Arial" w:hAnsi="Arial" w:cs="Arial"/>
        </w:rPr>
        <w:t>ppealed and challenge decisions that have paved the way for</w:t>
      </w:r>
      <w:r w:rsidR="00024560">
        <w:rPr>
          <w:rFonts w:ascii="Arial" w:hAnsi="Arial" w:cs="Arial"/>
        </w:rPr>
        <w:t xml:space="preserve"> procedural and legal changes</w:t>
      </w:r>
      <w:r w:rsidR="007D55E2">
        <w:rPr>
          <w:rFonts w:ascii="Arial" w:hAnsi="Arial" w:cs="Arial"/>
        </w:rPr>
        <w:t xml:space="preserve"> that will benefit many young people</w:t>
      </w:r>
      <w:r w:rsidR="00024560">
        <w:rPr>
          <w:rFonts w:ascii="Arial" w:hAnsi="Arial" w:cs="Arial"/>
        </w:rPr>
        <w:t xml:space="preserve">. </w:t>
      </w:r>
    </w:p>
    <w:p w:rsidR="001C28C4" w:rsidRPr="00060A49" w:rsidRDefault="001C28C4" w:rsidP="002503CB">
      <w:pPr>
        <w:pStyle w:val="Heading3"/>
        <w:numPr>
          <w:ilvl w:val="1"/>
          <w:numId w:val="1"/>
        </w:numPr>
      </w:pPr>
      <w:r>
        <w:t>Community development partnerships</w:t>
      </w:r>
    </w:p>
    <w:p w:rsidR="001C28C4" w:rsidRPr="002503CB" w:rsidRDefault="001C28C4" w:rsidP="002503CB">
      <w:pPr>
        <w:rPr>
          <w:rFonts w:ascii="Arial" w:hAnsi="Arial" w:cs="Arial"/>
          <w:lang w:val="en-US"/>
        </w:rPr>
      </w:pPr>
      <w:r w:rsidRPr="002503CB">
        <w:rPr>
          <w:rFonts w:ascii="Arial" w:hAnsi="Arial" w:cs="Arial"/>
        </w:rPr>
        <w:t xml:space="preserve">Youthlaw has very strong relationships with youth organisations and all our services have been developed in partnership </w:t>
      </w:r>
      <w:r w:rsidR="002503CB">
        <w:rPr>
          <w:rFonts w:ascii="Arial" w:hAnsi="Arial" w:cs="Arial"/>
        </w:rPr>
        <w:t>with</w:t>
      </w:r>
      <w:r w:rsidRPr="002503CB">
        <w:rPr>
          <w:rFonts w:ascii="Arial" w:hAnsi="Arial" w:cs="Arial"/>
        </w:rPr>
        <w:t xml:space="preserve"> co-located youth services.</w:t>
      </w:r>
    </w:p>
    <w:p w:rsidR="001C28C4" w:rsidRPr="002503CB" w:rsidRDefault="001C28C4" w:rsidP="002503CB">
      <w:pPr>
        <w:rPr>
          <w:rFonts w:ascii="Arial" w:hAnsi="Arial" w:cs="Arial"/>
        </w:rPr>
      </w:pPr>
      <w:r w:rsidRPr="002503CB">
        <w:rPr>
          <w:rFonts w:ascii="Arial" w:hAnsi="Arial" w:cs="Arial"/>
        </w:rPr>
        <w:t>We enjoy a very strong relationship with the legal sector including the other 3 legal assistance providers referred to in the Draft Report (</w:t>
      </w:r>
      <w:r w:rsidR="002503CB">
        <w:rPr>
          <w:rFonts w:ascii="Arial" w:hAnsi="Arial" w:cs="Arial"/>
        </w:rPr>
        <w:t>VLA</w:t>
      </w:r>
      <w:r w:rsidRPr="002503CB">
        <w:rPr>
          <w:rFonts w:ascii="Arial" w:hAnsi="Arial" w:cs="Arial"/>
        </w:rPr>
        <w:t xml:space="preserve">, the Victorian Aboriginal Legal Service and the Aboriginal Family Violence Prevention Legal Service) as well as private lawyers and barristers. Youthlaw receives pro bono assistance from Ashurst as a priority client and many </w:t>
      </w:r>
      <w:r w:rsidR="002503CB">
        <w:rPr>
          <w:rFonts w:ascii="Arial" w:hAnsi="Arial" w:cs="Arial"/>
        </w:rPr>
        <w:t xml:space="preserve">other </w:t>
      </w:r>
      <w:r w:rsidRPr="002503CB">
        <w:rPr>
          <w:rFonts w:ascii="Arial" w:hAnsi="Arial" w:cs="Arial"/>
        </w:rPr>
        <w:t>private lawyers provide pro bono assistance</w:t>
      </w:r>
      <w:r w:rsidR="002503CB">
        <w:rPr>
          <w:rFonts w:ascii="Arial" w:hAnsi="Arial" w:cs="Arial"/>
        </w:rPr>
        <w:t>,</w:t>
      </w:r>
      <w:r w:rsidRPr="002503CB">
        <w:rPr>
          <w:rFonts w:ascii="Arial" w:hAnsi="Arial" w:cs="Arial"/>
        </w:rPr>
        <w:t xml:space="preserve"> including court representation.</w:t>
      </w:r>
    </w:p>
    <w:p w:rsidR="001C28C4" w:rsidRDefault="001C28C4" w:rsidP="001C28C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0" w:line="240" w:lineRule="auto"/>
        <w:rPr>
          <w:rFonts w:ascii="Arial" w:hAnsi="Arial" w:cs="Arial"/>
          <w:b/>
        </w:rPr>
      </w:pPr>
    </w:p>
    <w:p w:rsidR="001C28C4" w:rsidRDefault="001C28C4" w:rsidP="001C28C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b/>
          <w:sz w:val="20"/>
          <w:szCs w:val="20"/>
        </w:rPr>
      </w:pPr>
      <w:r>
        <w:rPr>
          <w:rFonts w:ascii="Arial" w:hAnsi="Arial" w:cs="Arial"/>
          <w:b/>
          <w:sz w:val="20"/>
          <w:szCs w:val="20"/>
        </w:rPr>
        <w:t>Case study 8</w:t>
      </w:r>
      <w:r w:rsidRPr="00060A49">
        <w:rPr>
          <w:rFonts w:ascii="Arial" w:hAnsi="Arial" w:cs="Arial"/>
          <w:b/>
          <w:sz w:val="20"/>
          <w:szCs w:val="20"/>
        </w:rPr>
        <w:t xml:space="preserve">: </w:t>
      </w:r>
      <w:r w:rsidR="00BC3CBA">
        <w:rPr>
          <w:rFonts w:ascii="Arial" w:hAnsi="Arial" w:cs="Arial"/>
          <w:b/>
          <w:sz w:val="20"/>
          <w:szCs w:val="20"/>
        </w:rPr>
        <w:t xml:space="preserve">Integrated multi disciplinary </w:t>
      </w:r>
      <w:r>
        <w:rPr>
          <w:rFonts w:ascii="Arial" w:hAnsi="Arial" w:cs="Arial"/>
          <w:b/>
          <w:sz w:val="20"/>
          <w:szCs w:val="20"/>
        </w:rPr>
        <w:t xml:space="preserve">intake </w:t>
      </w:r>
      <w:r w:rsidR="00BC3CBA">
        <w:rPr>
          <w:rFonts w:ascii="Arial" w:hAnsi="Arial" w:cs="Arial"/>
          <w:b/>
          <w:sz w:val="20"/>
          <w:szCs w:val="20"/>
        </w:rPr>
        <w:t xml:space="preserve">&amp;assessment </w:t>
      </w:r>
      <w:r>
        <w:rPr>
          <w:rFonts w:ascii="Arial" w:hAnsi="Arial" w:cs="Arial"/>
          <w:b/>
          <w:sz w:val="20"/>
          <w:szCs w:val="20"/>
        </w:rPr>
        <w:t>for young people experiencing homelessness</w:t>
      </w:r>
    </w:p>
    <w:p w:rsidR="00FA6768" w:rsidRDefault="00FA6768" w:rsidP="001C28C4">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sz w:val="20"/>
          <w:szCs w:val="20"/>
        </w:rPr>
      </w:pPr>
      <w:r>
        <w:rPr>
          <w:rFonts w:ascii="Arial" w:hAnsi="Arial" w:cs="Arial"/>
          <w:sz w:val="20"/>
          <w:szCs w:val="20"/>
        </w:rPr>
        <w:t xml:space="preserve">In 2013 Youthlaw collaborated with </w:t>
      </w:r>
      <w:r w:rsidRPr="00FA6768">
        <w:rPr>
          <w:rFonts w:ascii="Arial" w:hAnsi="Arial" w:cs="Arial"/>
          <w:sz w:val="20"/>
          <w:szCs w:val="20"/>
        </w:rPr>
        <w:t xml:space="preserve">representatives from across </w:t>
      </w:r>
      <w:r>
        <w:rPr>
          <w:rFonts w:ascii="Arial" w:hAnsi="Arial" w:cs="Arial"/>
          <w:sz w:val="20"/>
          <w:szCs w:val="20"/>
        </w:rPr>
        <w:t xml:space="preserve">the services at </w:t>
      </w:r>
      <w:r w:rsidRPr="00FA6768">
        <w:rPr>
          <w:rFonts w:ascii="Arial" w:hAnsi="Arial" w:cs="Arial"/>
          <w:sz w:val="20"/>
          <w:szCs w:val="20"/>
        </w:rPr>
        <w:t xml:space="preserve">Frontyard </w:t>
      </w:r>
      <w:r>
        <w:rPr>
          <w:rFonts w:ascii="Arial" w:hAnsi="Arial" w:cs="Arial"/>
          <w:sz w:val="20"/>
          <w:szCs w:val="20"/>
        </w:rPr>
        <w:t xml:space="preserve">to </w:t>
      </w:r>
      <w:r w:rsidRPr="00FA6768">
        <w:rPr>
          <w:rFonts w:ascii="Arial" w:hAnsi="Arial" w:cs="Arial"/>
          <w:sz w:val="20"/>
          <w:szCs w:val="20"/>
        </w:rPr>
        <w:t>develop a new Intake System for Frontyard.</w:t>
      </w:r>
      <w:r>
        <w:rPr>
          <w:rFonts w:ascii="Arial" w:hAnsi="Arial" w:cs="Arial"/>
          <w:sz w:val="20"/>
          <w:szCs w:val="20"/>
        </w:rPr>
        <w:t xml:space="preserve">  </w:t>
      </w:r>
      <w:r w:rsidRPr="00FA6768">
        <w:rPr>
          <w:rFonts w:ascii="Arial" w:hAnsi="Arial" w:cs="Arial"/>
          <w:sz w:val="20"/>
          <w:szCs w:val="20"/>
        </w:rPr>
        <w:t xml:space="preserve">The new Frontyard Intake System </w:t>
      </w:r>
      <w:r>
        <w:rPr>
          <w:rFonts w:ascii="Arial" w:hAnsi="Arial" w:cs="Arial"/>
          <w:sz w:val="20"/>
          <w:szCs w:val="20"/>
        </w:rPr>
        <w:t>w</w:t>
      </w:r>
      <w:r w:rsidRPr="00FA6768">
        <w:rPr>
          <w:rFonts w:ascii="Arial" w:hAnsi="Arial" w:cs="Arial"/>
          <w:sz w:val="20"/>
          <w:szCs w:val="20"/>
        </w:rPr>
        <w:t xml:space="preserve">as designed to significantly strengthen integration and collaboration between all services at Frontyard. The system also </w:t>
      </w:r>
      <w:r>
        <w:rPr>
          <w:rFonts w:ascii="Arial" w:hAnsi="Arial" w:cs="Arial"/>
          <w:sz w:val="20"/>
          <w:szCs w:val="20"/>
        </w:rPr>
        <w:t>aimed</w:t>
      </w:r>
      <w:r w:rsidRPr="00FA6768">
        <w:rPr>
          <w:rFonts w:ascii="Arial" w:hAnsi="Arial" w:cs="Arial"/>
          <w:sz w:val="20"/>
          <w:szCs w:val="20"/>
        </w:rPr>
        <w:t xml:space="preserve"> to provide a more responsive and coordinated service to young people. </w:t>
      </w:r>
    </w:p>
    <w:p w:rsidR="001C28C4" w:rsidRPr="00060A49" w:rsidRDefault="00FA6768" w:rsidP="00FA6768">
      <w:pPr>
        <w:pBdr>
          <w:top w:val="double" w:sz="4" w:space="1" w:color="F79646" w:themeColor="accent6"/>
          <w:left w:val="double" w:sz="4" w:space="4" w:color="F79646" w:themeColor="accent6"/>
          <w:bottom w:val="double" w:sz="4" w:space="1" w:color="F79646" w:themeColor="accent6"/>
          <w:right w:val="double" w:sz="4" w:space="4" w:color="F79646" w:themeColor="accent6"/>
        </w:pBdr>
        <w:spacing w:after="120" w:line="240" w:lineRule="auto"/>
        <w:rPr>
          <w:rFonts w:ascii="Arial" w:hAnsi="Arial" w:cs="Arial"/>
        </w:rPr>
      </w:pPr>
      <w:r>
        <w:rPr>
          <w:rFonts w:ascii="Arial" w:hAnsi="Arial" w:cs="Arial"/>
          <w:sz w:val="20"/>
          <w:szCs w:val="20"/>
        </w:rPr>
        <w:t xml:space="preserve">Previously, when a young person attended Frontyard they were asked which service they would like to see and </w:t>
      </w:r>
      <w:r w:rsidR="008B2F5A">
        <w:rPr>
          <w:rFonts w:ascii="Arial" w:hAnsi="Arial" w:cs="Arial"/>
          <w:sz w:val="20"/>
          <w:szCs w:val="20"/>
        </w:rPr>
        <w:t xml:space="preserve">were </w:t>
      </w:r>
      <w:r>
        <w:rPr>
          <w:rFonts w:ascii="Arial" w:hAnsi="Arial" w:cs="Arial"/>
          <w:sz w:val="20"/>
          <w:szCs w:val="20"/>
        </w:rPr>
        <w:t>then linked in with that service.  The new system was designed to</w:t>
      </w:r>
      <w:r w:rsidRPr="00FA6768">
        <w:rPr>
          <w:rFonts w:ascii="Arial" w:hAnsi="Arial" w:cs="Arial"/>
          <w:sz w:val="20"/>
          <w:szCs w:val="20"/>
        </w:rPr>
        <w:t xml:space="preserve"> include </w:t>
      </w:r>
      <w:r>
        <w:rPr>
          <w:rFonts w:ascii="Arial" w:hAnsi="Arial" w:cs="Arial"/>
          <w:sz w:val="20"/>
          <w:szCs w:val="20"/>
        </w:rPr>
        <w:t>an intake questionnaire to</w:t>
      </w:r>
      <w:r w:rsidRPr="00FA6768">
        <w:rPr>
          <w:rFonts w:ascii="Arial" w:hAnsi="Arial" w:cs="Arial"/>
          <w:sz w:val="20"/>
          <w:szCs w:val="20"/>
        </w:rPr>
        <w:t xml:space="preserve"> assist with identification of a range issues</w:t>
      </w:r>
      <w:r>
        <w:rPr>
          <w:rFonts w:ascii="Arial" w:hAnsi="Arial" w:cs="Arial"/>
          <w:sz w:val="20"/>
          <w:szCs w:val="20"/>
        </w:rPr>
        <w:t xml:space="preserve"> that a young person may need to address</w:t>
      </w:r>
      <w:r w:rsidRPr="00FA6768">
        <w:rPr>
          <w:rFonts w:ascii="Arial" w:hAnsi="Arial" w:cs="Arial"/>
          <w:sz w:val="20"/>
          <w:szCs w:val="20"/>
        </w:rPr>
        <w:t xml:space="preserve">, including legal matters.  The introduction of this customised assessment tool </w:t>
      </w:r>
      <w:r w:rsidR="008B2F5A">
        <w:rPr>
          <w:rFonts w:ascii="Arial" w:hAnsi="Arial" w:cs="Arial"/>
          <w:sz w:val="20"/>
          <w:szCs w:val="20"/>
        </w:rPr>
        <w:t>has seen the referrals from Frontyard to Youthlaw increase significantly since its implementation.</w:t>
      </w:r>
    </w:p>
    <w:p w:rsidR="001C28C4" w:rsidRDefault="001C28C4" w:rsidP="001C28C4">
      <w:pPr>
        <w:spacing w:after="0" w:line="240" w:lineRule="auto"/>
        <w:rPr>
          <w:rFonts w:ascii="Arial" w:hAnsi="Arial" w:cs="Arial"/>
        </w:rPr>
      </w:pPr>
    </w:p>
    <w:p w:rsidR="00F04A88" w:rsidRDefault="00F04A88" w:rsidP="00532E94">
      <w:pPr>
        <w:pStyle w:val="BodyText"/>
      </w:pPr>
    </w:p>
    <w:p w:rsidR="00A6235C" w:rsidRPr="002503CB" w:rsidRDefault="00C40D85" w:rsidP="00532E94">
      <w:pPr>
        <w:pStyle w:val="Heading1"/>
      </w:pPr>
      <w:bookmarkStart w:id="7" w:name="_Toc389663405"/>
      <w:bookmarkStart w:id="8" w:name="_Toc389663406"/>
      <w:bookmarkEnd w:id="7"/>
      <w:r w:rsidRPr="002503CB">
        <w:t>Eligibility criteria for CLCs</w:t>
      </w:r>
      <w:bookmarkEnd w:id="8"/>
    </w:p>
    <w:p w:rsidR="00F04A88" w:rsidRPr="00060A49" w:rsidRDefault="00F04A88" w:rsidP="002503CB">
      <w:pPr>
        <w:pStyle w:val="Heading3"/>
        <w:numPr>
          <w:ilvl w:val="1"/>
          <w:numId w:val="1"/>
        </w:numPr>
      </w:pPr>
      <w:r>
        <w:t>Young people we assist</w:t>
      </w:r>
    </w:p>
    <w:p w:rsidR="00F04A88" w:rsidRDefault="00F04A88" w:rsidP="00F04A88">
      <w:pPr>
        <w:spacing w:after="0"/>
        <w:rPr>
          <w:rFonts w:ascii="Arial" w:hAnsi="Arial" w:cs="Arial"/>
        </w:rPr>
      </w:pPr>
      <w:r>
        <w:rPr>
          <w:rFonts w:ascii="Arial" w:hAnsi="Arial" w:cs="Arial"/>
        </w:rPr>
        <w:t>Youthlaw assists</w:t>
      </w:r>
      <w:r w:rsidRPr="00060A49">
        <w:rPr>
          <w:rFonts w:ascii="Arial" w:hAnsi="Arial" w:cs="Arial"/>
        </w:rPr>
        <w:t xml:space="preserve"> vulnerable and marginalised young people. By this we mean not only socio-economically disadvantaged young people but also young people who are particularly vulnerable due to</w:t>
      </w:r>
      <w:r>
        <w:rPr>
          <w:rFonts w:ascii="Arial" w:hAnsi="Arial" w:cs="Arial"/>
        </w:rPr>
        <w:t>:</w:t>
      </w:r>
    </w:p>
    <w:p w:rsidR="00F04A88" w:rsidRDefault="00F04A88" w:rsidP="00F04A88">
      <w:pPr>
        <w:pStyle w:val="ListParagraph"/>
        <w:numPr>
          <w:ilvl w:val="0"/>
          <w:numId w:val="7"/>
        </w:numPr>
        <w:spacing w:before="120" w:after="0" w:line="240" w:lineRule="auto"/>
        <w:contextualSpacing w:val="0"/>
        <w:rPr>
          <w:rFonts w:ascii="Arial" w:hAnsi="Arial" w:cs="Arial"/>
        </w:rPr>
      </w:pPr>
      <w:r>
        <w:rPr>
          <w:rFonts w:ascii="Arial" w:hAnsi="Arial" w:cs="Arial"/>
        </w:rPr>
        <w:t>homelessness or an unstable home life;</w:t>
      </w:r>
    </w:p>
    <w:p w:rsidR="00F04A88" w:rsidRDefault="00F04A88" w:rsidP="00F04A88">
      <w:pPr>
        <w:pStyle w:val="ListParagraph"/>
        <w:numPr>
          <w:ilvl w:val="0"/>
          <w:numId w:val="7"/>
        </w:numPr>
        <w:spacing w:after="0" w:line="240" w:lineRule="auto"/>
        <w:contextualSpacing w:val="0"/>
        <w:rPr>
          <w:rFonts w:ascii="Arial" w:hAnsi="Arial" w:cs="Arial"/>
        </w:rPr>
      </w:pPr>
      <w:r>
        <w:rPr>
          <w:rFonts w:ascii="Arial" w:hAnsi="Arial" w:cs="Arial"/>
        </w:rPr>
        <w:t>mental illness;</w:t>
      </w:r>
    </w:p>
    <w:p w:rsidR="00F04A88" w:rsidRPr="00060A49" w:rsidRDefault="00F04A88" w:rsidP="00F04A88">
      <w:pPr>
        <w:pStyle w:val="ListParagraph"/>
        <w:numPr>
          <w:ilvl w:val="0"/>
          <w:numId w:val="7"/>
        </w:numPr>
        <w:spacing w:after="0" w:line="240" w:lineRule="auto"/>
        <w:contextualSpacing w:val="0"/>
        <w:rPr>
          <w:rFonts w:ascii="Arial" w:hAnsi="Arial" w:cs="Arial"/>
        </w:rPr>
      </w:pPr>
      <w:r>
        <w:rPr>
          <w:rFonts w:ascii="Arial" w:hAnsi="Arial" w:cs="Arial"/>
        </w:rPr>
        <w:t>drug and alcohol abus</w:t>
      </w:r>
      <w:r w:rsidRPr="00060A49">
        <w:rPr>
          <w:rFonts w:ascii="Arial" w:hAnsi="Arial" w:cs="Arial"/>
        </w:rPr>
        <w:t>e</w:t>
      </w:r>
      <w:r>
        <w:rPr>
          <w:rFonts w:ascii="Arial" w:hAnsi="Arial" w:cs="Arial"/>
        </w:rPr>
        <w:t xml:space="preserve"> and</w:t>
      </w:r>
      <w:r w:rsidRPr="00060A49">
        <w:rPr>
          <w:rFonts w:ascii="Arial" w:hAnsi="Arial" w:cs="Arial"/>
        </w:rPr>
        <w:t xml:space="preserve"> addiction</w:t>
      </w:r>
      <w:r>
        <w:rPr>
          <w:rFonts w:ascii="Arial" w:hAnsi="Arial" w:cs="Arial"/>
        </w:rPr>
        <w:t>;</w:t>
      </w:r>
    </w:p>
    <w:p w:rsidR="00F04A88" w:rsidRPr="00060A49" w:rsidRDefault="00F04A88" w:rsidP="00F04A88">
      <w:pPr>
        <w:pStyle w:val="ListParagraph"/>
        <w:numPr>
          <w:ilvl w:val="0"/>
          <w:numId w:val="7"/>
        </w:numPr>
        <w:spacing w:after="0" w:line="240" w:lineRule="auto"/>
        <w:contextualSpacing w:val="0"/>
        <w:rPr>
          <w:rFonts w:ascii="Arial" w:hAnsi="Arial" w:cs="Arial"/>
        </w:rPr>
      </w:pPr>
      <w:r w:rsidRPr="00060A49">
        <w:rPr>
          <w:rFonts w:ascii="Arial" w:hAnsi="Arial" w:cs="Arial"/>
        </w:rPr>
        <w:lastRenderedPageBreak/>
        <w:t>intellectual disability</w:t>
      </w:r>
      <w:r>
        <w:rPr>
          <w:rFonts w:ascii="Arial" w:hAnsi="Arial" w:cs="Arial"/>
        </w:rPr>
        <w:t>, cognitive impairment, acquired brain injury or a learning disability;</w:t>
      </w:r>
    </w:p>
    <w:p w:rsidR="00F04A88" w:rsidRPr="00060A49" w:rsidRDefault="002503CB" w:rsidP="00F04A88">
      <w:pPr>
        <w:pStyle w:val="ListParagraph"/>
        <w:numPr>
          <w:ilvl w:val="0"/>
          <w:numId w:val="7"/>
        </w:numPr>
        <w:spacing w:after="0" w:line="240" w:lineRule="auto"/>
        <w:contextualSpacing w:val="0"/>
        <w:rPr>
          <w:rFonts w:ascii="Arial" w:hAnsi="Arial" w:cs="Arial"/>
        </w:rPr>
      </w:pPr>
      <w:r>
        <w:rPr>
          <w:rFonts w:ascii="Arial" w:hAnsi="Arial" w:cs="Arial"/>
        </w:rPr>
        <w:t>recent arrival as a refugee</w:t>
      </w:r>
      <w:r w:rsidR="00F04A88">
        <w:rPr>
          <w:rFonts w:ascii="Arial" w:hAnsi="Arial" w:cs="Arial"/>
        </w:rPr>
        <w:t xml:space="preserve"> and margin</w:t>
      </w:r>
      <w:r>
        <w:rPr>
          <w:rFonts w:ascii="Arial" w:hAnsi="Arial" w:cs="Arial"/>
        </w:rPr>
        <w:t>a</w:t>
      </w:r>
      <w:r w:rsidR="00F04A88">
        <w:rPr>
          <w:rFonts w:ascii="Arial" w:hAnsi="Arial" w:cs="Arial"/>
        </w:rPr>
        <w:t>lis</w:t>
      </w:r>
      <w:r>
        <w:rPr>
          <w:rFonts w:ascii="Arial" w:hAnsi="Arial" w:cs="Arial"/>
        </w:rPr>
        <w:t>ation as a member of</w:t>
      </w:r>
      <w:r w:rsidR="00F04A88">
        <w:rPr>
          <w:rFonts w:ascii="Arial" w:hAnsi="Arial" w:cs="Arial"/>
        </w:rPr>
        <w:t xml:space="preserve"> CALD communities;</w:t>
      </w:r>
    </w:p>
    <w:p w:rsidR="00F04A88" w:rsidRPr="00060A49" w:rsidRDefault="00F04A88" w:rsidP="00F04A88">
      <w:pPr>
        <w:pStyle w:val="ListParagraph"/>
        <w:numPr>
          <w:ilvl w:val="0"/>
          <w:numId w:val="7"/>
        </w:numPr>
        <w:spacing w:after="0" w:line="240" w:lineRule="auto"/>
        <w:contextualSpacing w:val="0"/>
        <w:rPr>
          <w:rFonts w:ascii="Arial" w:hAnsi="Arial" w:cs="Arial"/>
        </w:rPr>
      </w:pPr>
      <w:r>
        <w:rPr>
          <w:rFonts w:ascii="Arial" w:hAnsi="Arial" w:cs="Arial"/>
        </w:rPr>
        <w:t xml:space="preserve">Aboriginal </w:t>
      </w:r>
      <w:r w:rsidR="002503CB">
        <w:rPr>
          <w:rFonts w:ascii="Arial" w:hAnsi="Arial" w:cs="Arial"/>
        </w:rPr>
        <w:t>or</w:t>
      </w:r>
      <w:r>
        <w:rPr>
          <w:rFonts w:ascii="Arial" w:hAnsi="Arial" w:cs="Arial"/>
        </w:rPr>
        <w:t xml:space="preserve"> Torres Strait Islander</w:t>
      </w:r>
      <w:r w:rsidR="002503CB">
        <w:rPr>
          <w:rFonts w:ascii="Arial" w:hAnsi="Arial" w:cs="Arial"/>
        </w:rPr>
        <w:t xml:space="preserve"> status</w:t>
      </w:r>
      <w:r>
        <w:rPr>
          <w:rFonts w:ascii="Arial" w:hAnsi="Arial" w:cs="Arial"/>
        </w:rPr>
        <w:t>;</w:t>
      </w:r>
    </w:p>
    <w:p w:rsidR="00F04A88" w:rsidRDefault="002503CB" w:rsidP="00F04A88">
      <w:pPr>
        <w:pStyle w:val="ListParagraph"/>
        <w:numPr>
          <w:ilvl w:val="0"/>
          <w:numId w:val="7"/>
        </w:numPr>
        <w:spacing w:after="0" w:line="240" w:lineRule="auto"/>
        <w:contextualSpacing w:val="0"/>
        <w:rPr>
          <w:rFonts w:ascii="Arial" w:hAnsi="Arial" w:cs="Arial"/>
        </w:rPr>
      </w:pPr>
      <w:r>
        <w:rPr>
          <w:rFonts w:ascii="Arial" w:hAnsi="Arial" w:cs="Arial"/>
        </w:rPr>
        <w:t xml:space="preserve">Identifying as </w:t>
      </w:r>
      <w:r w:rsidR="00F04A88">
        <w:rPr>
          <w:rFonts w:ascii="Arial" w:hAnsi="Arial" w:cs="Arial"/>
        </w:rPr>
        <w:t xml:space="preserve">gay, lesbian, bisexual, transgender, intersex and queer; </w:t>
      </w:r>
    </w:p>
    <w:p w:rsidR="00F04A88" w:rsidRPr="00060A49" w:rsidRDefault="00F04A88" w:rsidP="00F04A88">
      <w:pPr>
        <w:pStyle w:val="ListParagraph"/>
        <w:numPr>
          <w:ilvl w:val="0"/>
          <w:numId w:val="7"/>
        </w:numPr>
        <w:spacing w:after="0" w:line="240" w:lineRule="auto"/>
        <w:contextualSpacing w:val="0"/>
        <w:rPr>
          <w:rFonts w:ascii="Arial" w:hAnsi="Arial" w:cs="Arial"/>
        </w:rPr>
      </w:pPr>
      <w:r w:rsidRPr="00060A49">
        <w:rPr>
          <w:rFonts w:ascii="Arial" w:hAnsi="Arial" w:cs="Arial"/>
        </w:rPr>
        <w:t>out of home</w:t>
      </w:r>
      <w:r>
        <w:rPr>
          <w:rFonts w:ascii="Arial" w:hAnsi="Arial" w:cs="Arial"/>
        </w:rPr>
        <w:t xml:space="preserve"> </w:t>
      </w:r>
      <w:r w:rsidRPr="00060A49">
        <w:rPr>
          <w:rFonts w:ascii="Arial" w:hAnsi="Arial" w:cs="Arial"/>
        </w:rPr>
        <w:t xml:space="preserve">care and </w:t>
      </w:r>
      <w:r>
        <w:rPr>
          <w:rFonts w:ascii="Arial" w:hAnsi="Arial" w:cs="Arial"/>
        </w:rPr>
        <w:t xml:space="preserve">involvement with the </w:t>
      </w:r>
      <w:r w:rsidRPr="00060A49">
        <w:rPr>
          <w:rFonts w:ascii="Arial" w:hAnsi="Arial" w:cs="Arial"/>
        </w:rPr>
        <w:t>child protection system</w:t>
      </w:r>
      <w:r>
        <w:rPr>
          <w:rFonts w:ascii="Arial" w:hAnsi="Arial" w:cs="Arial"/>
        </w:rPr>
        <w:t>; and</w:t>
      </w:r>
    </w:p>
    <w:p w:rsidR="00F04A88" w:rsidRPr="00060A49" w:rsidRDefault="002503CB" w:rsidP="00F04A88">
      <w:pPr>
        <w:pStyle w:val="ListParagraph"/>
        <w:numPr>
          <w:ilvl w:val="0"/>
          <w:numId w:val="7"/>
        </w:numPr>
        <w:spacing w:after="0" w:line="240" w:lineRule="auto"/>
        <w:contextualSpacing w:val="0"/>
        <w:rPr>
          <w:rFonts w:ascii="Arial" w:hAnsi="Arial" w:cs="Arial"/>
        </w:rPr>
      </w:pPr>
      <w:r>
        <w:rPr>
          <w:rFonts w:ascii="Arial" w:hAnsi="Arial" w:cs="Arial"/>
        </w:rPr>
        <w:t xml:space="preserve">being </w:t>
      </w:r>
      <w:r w:rsidR="00C90C4B">
        <w:rPr>
          <w:rFonts w:ascii="Arial" w:hAnsi="Arial" w:cs="Arial"/>
        </w:rPr>
        <w:t>located in</w:t>
      </w:r>
      <w:r>
        <w:rPr>
          <w:rFonts w:ascii="Arial" w:hAnsi="Arial" w:cs="Arial"/>
        </w:rPr>
        <w:t xml:space="preserve"> a </w:t>
      </w:r>
      <w:r w:rsidR="00F04A88" w:rsidRPr="00060A49">
        <w:rPr>
          <w:rFonts w:ascii="Arial" w:hAnsi="Arial" w:cs="Arial"/>
        </w:rPr>
        <w:t xml:space="preserve">regional, remote </w:t>
      </w:r>
      <w:r>
        <w:rPr>
          <w:rFonts w:ascii="Arial" w:hAnsi="Arial" w:cs="Arial"/>
        </w:rPr>
        <w:t>or</w:t>
      </w:r>
      <w:r w:rsidR="00F04A88" w:rsidRPr="00060A49">
        <w:rPr>
          <w:rFonts w:ascii="Arial" w:hAnsi="Arial" w:cs="Arial"/>
        </w:rPr>
        <w:t xml:space="preserve"> rural </w:t>
      </w:r>
      <w:r w:rsidR="00F04A88">
        <w:rPr>
          <w:rFonts w:ascii="Arial" w:hAnsi="Arial" w:cs="Arial"/>
        </w:rPr>
        <w:t>location.</w:t>
      </w:r>
    </w:p>
    <w:p w:rsidR="00F04A88" w:rsidRDefault="00F04A88" w:rsidP="00F04A88">
      <w:pPr>
        <w:spacing w:after="0"/>
        <w:jc w:val="both"/>
        <w:rPr>
          <w:rFonts w:ascii="Arial" w:hAnsi="Arial" w:cs="Arial"/>
        </w:rPr>
      </w:pPr>
    </w:p>
    <w:p w:rsidR="00F04A88" w:rsidRDefault="00F04A88" w:rsidP="00F04A88">
      <w:pPr>
        <w:jc w:val="both"/>
        <w:rPr>
          <w:rFonts w:ascii="Arial" w:hAnsi="Arial" w:cs="Arial"/>
        </w:rPr>
      </w:pPr>
      <w:r>
        <w:rPr>
          <w:rFonts w:ascii="Arial" w:hAnsi="Arial" w:cs="Arial"/>
        </w:rPr>
        <w:t>From surveys we have conducted, we know that m</w:t>
      </w:r>
      <w:r w:rsidRPr="00060A49">
        <w:rPr>
          <w:rFonts w:ascii="Arial" w:hAnsi="Arial" w:cs="Arial"/>
        </w:rPr>
        <w:t>any of these young people</w:t>
      </w:r>
      <w:r>
        <w:rPr>
          <w:rFonts w:ascii="Arial" w:hAnsi="Arial" w:cs="Arial"/>
        </w:rPr>
        <w:t xml:space="preserve"> who first present to Frontyard Youth Services:</w:t>
      </w:r>
    </w:p>
    <w:p w:rsidR="00F04A88" w:rsidRDefault="00F04A88" w:rsidP="00F04A88">
      <w:pPr>
        <w:pStyle w:val="ListParagraph"/>
        <w:numPr>
          <w:ilvl w:val="0"/>
          <w:numId w:val="25"/>
        </w:numPr>
        <w:jc w:val="both"/>
        <w:rPr>
          <w:rFonts w:ascii="Arial" w:hAnsi="Arial" w:cs="Arial"/>
        </w:rPr>
      </w:pPr>
      <w:r w:rsidRPr="00060A49">
        <w:rPr>
          <w:rFonts w:ascii="Arial" w:hAnsi="Arial" w:cs="Arial"/>
        </w:rPr>
        <w:t>don’t know where to go with their legal problems</w:t>
      </w:r>
      <w:r>
        <w:rPr>
          <w:rFonts w:ascii="Arial" w:hAnsi="Arial" w:cs="Arial"/>
        </w:rPr>
        <w:t>;</w:t>
      </w:r>
    </w:p>
    <w:p w:rsidR="00F04A88" w:rsidRDefault="00F04A88" w:rsidP="00F04A88">
      <w:pPr>
        <w:pStyle w:val="ListParagraph"/>
        <w:numPr>
          <w:ilvl w:val="0"/>
          <w:numId w:val="25"/>
        </w:numPr>
        <w:jc w:val="both"/>
        <w:rPr>
          <w:rFonts w:ascii="Arial" w:hAnsi="Arial" w:cs="Arial"/>
        </w:rPr>
      </w:pPr>
      <w:r w:rsidRPr="00060A49">
        <w:rPr>
          <w:rFonts w:ascii="Arial" w:hAnsi="Arial" w:cs="Arial"/>
        </w:rPr>
        <w:t>don’t think anyone can help</w:t>
      </w:r>
      <w:r>
        <w:rPr>
          <w:rFonts w:ascii="Arial" w:hAnsi="Arial" w:cs="Arial"/>
        </w:rPr>
        <w:t>;</w:t>
      </w:r>
    </w:p>
    <w:p w:rsidR="00F04A88" w:rsidRDefault="00F04A88" w:rsidP="00F04A88">
      <w:pPr>
        <w:pStyle w:val="ListParagraph"/>
        <w:numPr>
          <w:ilvl w:val="0"/>
          <w:numId w:val="25"/>
        </w:numPr>
        <w:jc w:val="both"/>
        <w:rPr>
          <w:rFonts w:ascii="Arial" w:hAnsi="Arial" w:cs="Arial"/>
        </w:rPr>
      </w:pPr>
      <w:r w:rsidRPr="00060A49">
        <w:rPr>
          <w:rFonts w:ascii="Arial" w:hAnsi="Arial" w:cs="Arial"/>
        </w:rPr>
        <w:t xml:space="preserve">don't </w:t>
      </w:r>
      <w:r>
        <w:rPr>
          <w:rFonts w:ascii="Arial" w:hAnsi="Arial" w:cs="Arial"/>
        </w:rPr>
        <w:t>understand</w:t>
      </w:r>
      <w:r w:rsidRPr="00060A49">
        <w:rPr>
          <w:rFonts w:ascii="Arial" w:hAnsi="Arial" w:cs="Arial"/>
        </w:rPr>
        <w:t xml:space="preserve"> the law</w:t>
      </w:r>
      <w:r>
        <w:rPr>
          <w:rFonts w:ascii="Arial" w:hAnsi="Arial" w:cs="Arial"/>
        </w:rPr>
        <w:t>;</w:t>
      </w:r>
      <w:r w:rsidRPr="00060A49">
        <w:rPr>
          <w:rFonts w:ascii="Arial" w:hAnsi="Arial" w:cs="Arial"/>
        </w:rPr>
        <w:t xml:space="preserve"> and</w:t>
      </w:r>
    </w:p>
    <w:p w:rsidR="00F04A88" w:rsidRPr="00060A49" w:rsidRDefault="00F04A88" w:rsidP="00F04A88">
      <w:pPr>
        <w:pStyle w:val="ListParagraph"/>
        <w:numPr>
          <w:ilvl w:val="0"/>
          <w:numId w:val="25"/>
        </w:numPr>
        <w:jc w:val="both"/>
        <w:rPr>
          <w:rFonts w:ascii="Arial" w:hAnsi="Arial" w:cs="Arial"/>
        </w:rPr>
      </w:pPr>
      <w:r w:rsidRPr="00060A49">
        <w:rPr>
          <w:rFonts w:ascii="Arial" w:hAnsi="Arial" w:cs="Arial"/>
        </w:rPr>
        <w:t>don't trust the l</w:t>
      </w:r>
      <w:r>
        <w:rPr>
          <w:rFonts w:ascii="Arial" w:hAnsi="Arial" w:cs="Arial"/>
        </w:rPr>
        <w:t>egal system</w:t>
      </w:r>
      <w:r w:rsidRPr="00060A49">
        <w:rPr>
          <w:rFonts w:ascii="Arial" w:hAnsi="Arial" w:cs="Arial"/>
        </w:rPr>
        <w:t xml:space="preserve"> to help them. </w:t>
      </w:r>
    </w:p>
    <w:p w:rsidR="00F04A88" w:rsidRPr="00532E94" w:rsidRDefault="00F04A88" w:rsidP="006618F2">
      <w:pPr>
        <w:pStyle w:val="Heading3"/>
        <w:numPr>
          <w:ilvl w:val="1"/>
          <w:numId w:val="1"/>
        </w:numPr>
      </w:pPr>
      <w:r>
        <w:t>Effectively targeting legal need</w:t>
      </w:r>
    </w:p>
    <w:p w:rsidR="006E54FF" w:rsidRPr="00532E94" w:rsidRDefault="006E54FF" w:rsidP="00532E94">
      <w:pPr>
        <w:pStyle w:val="BodyText"/>
      </w:pPr>
      <w:r w:rsidRPr="00532E94">
        <w:t>The Draft Report considers how effective CLCs target their res</w:t>
      </w:r>
      <w:r w:rsidR="00680C74" w:rsidRPr="00532E94">
        <w:t xml:space="preserve">ources to meet unmet legal </w:t>
      </w:r>
      <w:r w:rsidR="00095821" w:rsidRPr="00532E94">
        <w:t xml:space="preserve">need. </w:t>
      </w:r>
      <w:r w:rsidR="00680C74" w:rsidRPr="00532E94">
        <w:t xml:space="preserve">The Draft Report makes a number of suggestions about eligibility criteria, including the possibility of standardising the eligibility criteria between </w:t>
      </w:r>
      <w:r w:rsidR="006618F2">
        <w:t>LACs</w:t>
      </w:r>
      <w:r w:rsidR="00680C74" w:rsidRPr="00532E94">
        <w:t xml:space="preserve"> and CLCs</w:t>
      </w:r>
    </w:p>
    <w:p w:rsidR="00112B74" w:rsidRPr="00532E94" w:rsidRDefault="00112B74" w:rsidP="00532E94">
      <w:pPr>
        <w:pStyle w:val="BodyText"/>
      </w:pPr>
      <w:r w:rsidRPr="00532E94">
        <w:t>The Draft report states on page 647 that</w:t>
      </w:r>
      <w:r w:rsidR="00E85925">
        <w:t xml:space="preserve"> </w:t>
      </w:r>
      <w:r w:rsidR="00E85925" w:rsidRPr="006618F2">
        <w:t>“[t]</w:t>
      </w:r>
      <w:r w:rsidRPr="006618F2">
        <w:t xml:space="preserve">he commission considers that the LACs financial eligibility test is probably too tight and the CLCs criteria is possibly too </w:t>
      </w:r>
      <w:r w:rsidR="00095821" w:rsidRPr="006618F2">
        <w:t>lax,</w:t>
      </w:r>
      <w:r w:rsidRPr="006618F2">
        <w:t xml:space="preserve"> although it is hard to know given the lack of transparency</w:t>
      </w:r>
      <w:r w:rsidR="00E85925">
        <w:t>.</w:t>
      </w:r>
      <w:r w:rsidR="006618F2">
        <w:t>”</w:t>
      </w:r>
    </w:p>
    <w:p w:rsidR="00680C74" w:rsidRPr="00532E94" w:rsidRDefault="00680C74" w:rsidP="00532E94">
      <w:pPr>
        <w:pStyle w:val="BodyText"/>
      </w:pPr>
      <w:r w:rsidRPr="00532E94">
        <w:t xml:space="preserve">Youthlaw has detailed assistance guidelines that are consistently applied by our lawyers to target </w:t>
      </w:r>
      <w:r w:rsidR="00E85925">
        <w:t>young people with the highest levels of</w:t>
      </w:r>
      <w:r w:rsidRPr="00532E94">
        <w:t xml:space="preserve"> need and where we assess it will have the greatest impact</w:t>
      </w:r>
      <w:r w:rsidR="00E85925">
        <w:t>.</w:t>
      </w:r>
    </w:p>
    <w:p w:rsidR="00680C74" w:rsidRPr="00532E94" w:rsidRDefault="00E85925" w:rsidP="00532E94">
      <w:pPr>
        <w:pStyle w:val="BodyText"/>
      </w:pPr>
      <w:r>
        <w:t>Before deciding whether to take on a new case, all Youthlaw lawyers must consider the following eligibility criteria:</w:t>
      </w:r>
    </w:p>
    <w:p w:rsidR="00680C74" w:rsidRPr="00532E94" w:rsidRDefault="00680C74" w:rsidP="00532E94">
      <w:pPr>
        <w:pStyle w:val="BodyText"/>
        <w:numPr>
          <w:ilvl w:val="0"/>
          <w:numId w:val="34"/>
        </w:numPr>
      </w:pPr>
      <w:r w:rsidRPr="00532E94">
        <w:t>We target and provide our services to the most vulnerable and marginalised young people (</w:t>
      </w:r>
      <w:r w:rsidR="00C40D85">
        <w:t>i</w:t>
      </w:r>
      <w:r w:rsidR="006618F2">
        <w:t>.</w:t>
      </w:r>
      <w:r w:rsidR="00C40D85">
        <w:t>e</w:t>
      </w:r>
      <w:r w:rsidRPr="00532E94">
        <w:t xml:space="preserve">. </w:t>
      </w:r>
      <w:r w:rsidR="00C40D85">
        <w:t xml:space="preserve">young people experiencing </w:t>
      </w:r>
      <w:r w:rsidRPr="00532E94">
        <w:t>homeless</w:t>
      </w:r>
      <w:r w:rsidR="00C40D85">
        <w:t>ness</w:t>
      </w:r>
      <w:r w:rsidRPr="00532E94">
        <w:t xml:space="preserve">, </w:t>
      </w:r>
      <w:r w:rsidR="00C40D85">
        <w:t xml:space="preserve">poverty, </w:t>
      </w:r>
      <w:r w:rsidR="00C40D85" w:rsidRPr="00060A49">
        <w:t>mental health</w:t>
      </w:r>
      <w:r w:rsidR="00C40D85">
        <w:t xml:space="preserve"> issues</w:t>
      </w:r>
      <w:r w:rsidR="00C40D85" w:rsidRPr="00060A49">
        <w:t>, substance abuse, child abuse and family violence</w:t>
      </w:r>
      <w:r w:rsidR="00C40D85">
        <w:t xml:space="preserve"> and/or from</w:t>
      </w:r>
      <w:r w:rsidRPr="00532E94">
        <w:t xml:space="preserve"> marginalised CALD communities).</w:t>
      </w:r>
    </w:p>
    <w:p w:rsidR="00680C74" w:rsidRPr="00532E94" w:rsidRDefault="00680C74" w:rsidP="00532E94">
      <w:pPr>
        <w:pStyle w:val="BodyText"/>
        <w:numPr>
          <w:ilvl w:val="0"/>
          <w:numId w:val="34"/>
        </w:numPr>
      </w:pPr>
      <w:r w:rsidRPr="00532E94">
        <w:t xml:space="preserve">We do not assist young people who are eligible for </w:t>
      </w:r>
      <w:r w:rsidR="006618F2">
        <w:t>VLA assistance</w:t>
      </w:r>
      <w:r w:rsidRPr="00532E94">
        <w:t xml:space="preserve"> except where our assessment is that they do not have the capacity to access </w:t>
      </w:r>
      <w:r w:rsidR="006618F2">
        <w:t>VLA through a  referral</w:t>
      </w:r>
      <w:r w:rsidR="00C40D85">
        <w:t xml:space="preserve"> (e</w:t>
      </w:r>
      <w:r w:rsidR="006618F2">
        <w:t>.</w:t>
      </w:r>
      <w:r w:rsidR="00C40D85">
        <w:t xml:space="preserve">g. </w:t>
      </w:r>
      <w:r w:rsidRPr="00532E94">
        <w:t>they are a longstanding client who we have developed a trusted relationship with</w:t>
      </w:r>
      <w:r w:rsidR="00C40D85">
        <w:t>, and we assess that they will not attend an appointment with legal aid)</w:t>
      </w:r>
      <w:r w:rsidRPr="00532E94">
        <w:t xml:space="preserve">.  </w:t>
      </w:r>
    </w:p>
    <w:p w:rsidR="00680C74" w:rsidRPr="00532E94" w:rsidRDefault="00680C74" w:rsidP="00532E94">
      <w:pPr>
        <w:pStyle w:val="BodyText"/>
        <w:numPr>
          <w:ilvl w:val="0"/>
          <w:numId w:val="34"/>
        </w:numPr>
      </w:pPr>
      <w:r w:rsidRPr="00532E94">
        <w:t xml:space="preserve">We target cases that align with key legal issues of </w:t>
      </w:r>
      <w:r w:rsidR="00095821" w:rsidRPr="00532E94">
        <w:t>concern,</w:t>
      </w:r>
      <w:r w:rsidRPr="00532E94">
        <w:t xml:space="preserve"> and which are </w:t>
      </w:r>
      <w:r w:rsidR="006618F2">
        <w:t>related to our</w:t>
      </w:r>
      <w:r w:rsidRPr="00532E94">
        <w:t xml:space="preserve"> broader advocacy </w:t>
      </w:r>
      <w:r w:rsidR="006618F2">
        <w:t>initiatives</w:t>
      </w:r>
      <w:r w:rsidR="00C40D85">
        <w:t xml:space="preserve"> (i</w:t>
      </w:r>
      <w:r w:rsidR="006618F2">
        <w:t>.</w:t>
      </w:r>
      <w:r w:rsidR="00C40D85">
        <w:t>e. police powers, infringements, youth diversion).</w:t>
      </w:r>
    </w:p>
    <w:p w:rsidR="00680C74" w:rsidRPr="00532E94" w:rsidRDefault="00680C74" w:rsidP="00532E94">
      <w:pPr>
        <w:pStyle w:val="BodyText"/>
        <w:numPr>
          <w:ilvl w:val="0"/>
          <w:numId w:val="34"/>
        </w:numPr>
      </w:pPr>
      <w:r w:rsidRPr="00532E94">
        <w:t xml:space="preserve">We provide more court representation than most </w:t>
      </w:r>
      <w:r w:rsidR="00C40D85">
        <w:t>CLCs</w:t>
      </w:r>
      <w:r w:rsidRPr="00532E94">
        <w:t xml:space="preserve"> in recognition of the barriers vulnerable young people face in representing themselves</w:t>
      </w:r>
      <w:r w:rsidR="006618F2">
        <w:t xml:space="preserve"> at court</w:t>
      </w:r>
      <w:r w:rsidRPr="00532E94">
        <w:t xml:space="preserve">.  </w:t>
      </w:r>
    </w:p>
    <w:p w:rsidR="00680C74" w:rsidRPr="00532E94" w:rsidRDefault="00680C74" w:rsidP="00532E94">
      <w:pPr>
        <w:pStyle w:val="BodyText"/>
        <w:numPr>
          <w:ilvl w:val="0"/>
          <w:numId w:val="34"/>
        </w:numPr>
      </w:pPr>
      <w:r w:rsidRPr="00532E94">
        <w:t>We provide information and advice by phone</w:t>
      </w:r>
      <w:r w:rsidR="00C40D85">
        <w:t xml:space="preserve">, email and </w:t>
      </w:r>
      <w:r w:rsidR="006618F2">
        <w:t>Facebook</w:t>
      </w:r>
      <w:r w:rsidR="00C40D85">
        <w:t xml:space="preserve"> chat to young people and</w:t>
      </w:r>
      <w:r w:rsidRPr="00532E94">
        <w:t xml:space="preserve"> adults assisting a young person within our client group</w:t>
      </w:r>
      <w:r w:rsidR="00C40D85">
        <w:t xml:space="preserve"> (e</w:t>
      </w:r>
      <w:r w:rsidR="006618F2">
        <w:t>.</w:t>
      </w:r>
      <w:r w:rsidR="00C40D85">
        <w:t>g.</w:t>
      </w:r>
      <w:r w:rsidRPr="00532E94">
        <w:t xml:space="preserve"> family, friends, workers and </w:t>
      </w:r>
      <w:r w:rsidR="006618F2">
        <w:t xml:space="preserve">other </w:t>
      </w:r>
      <w:r w:rsidRPr="00532E94">
        <w:t>professionals</w:t>
      </w:r>
      <w:r w:rsidR="00C40D85">
        <w:t>).</w:t>
      </w:r>
    </w:p>
    <w:p w:rsidR="00680C74" w:rsidRPr="00532E94" w:rsidRDefault="00C40D85" w:rsidP="00532E94">
      <w:pPr>
        <w:pStyle w:val="BodyText"/>
      </w:pPr>
      <w:r>
        <w:lastRenderedPageBreak/>
        <w:t>In response to draft recommendations 21.2, 21.3 and 21.5, Youthlaw agrees</w:t>
      </w:r>
      <w:r w:rsidR="00CC3095">
        <w:t xml:space="preserve"> that</w:t>
      </w:r>
      <w:r w:rsidR="00680C74" w:rsidRPr="00532E94">
        <w:t xml:space="preserve"> it is appropriate that the eligibility tests of different legal assistance services operate in accordance with a high level framework, noting that services must also retain flexibility to develop their own criteria that respond to priority groups and legal issues in particular communities.</w:t>
      </w:r>
    </w:p>
    <w:p w:rsidR="00680C74" w:rsidRPr="00532E94" w:rsidRDefault="00680C74" w:rsidP="00532E94">
      <w:pPr>
        <w:pStyle w:val="BodyText"/>
      </w:pPr>
      <w:r w:rsidRPr="00532E94">
        <w:t xml:space="preserve">In addition to the factors </w:t>
      </w:r>
      <w:r w:rsidR="00CC3095">
        <w:t>referred to</w:t>
      </w:r>
      <w:r w:rsidRPr="00532E94">
        <w:t xml:space="preserve"> above, we suggest that eligibility tests for certain types of service</w:t>
      </w:r>
      <w:r w:rsidR="00CC3095">
        <w:t>s</w:t>
      </w:r>
      <w:r w:rsidRPr="00532E94">
        <w:t xml:space="preserve"> should also reference whether the legal matter or case under consideration has potential to have an impact </w:t>
      </w:r>
      <w:r w:rsidR="00CC3095">
        <w:t xml:space="preserve">in relation to </w:t>
      </w:r>
      <w:r w:rsidRPr="00532E94">
        <w:t xml:space="preserve">broader </w:t>
      </w:r>
      <w:r w:rsidR="00CC3095">
        <w:t xml:space="preserve">policy issues beyond </w:t>
      </w:r>
      <w:r w:rsidRPr="00532E94">
        <w:t>the impact on individual parties</w:t>
      </w:r>
      <w:r w:rsidR="00CC3095">
        <w:t xml:space="preserve"> involved in the matter</w:t>
      </w:r>
      <w:r w:rsidRPr="00532E94">
        <w:t xml:space="preserve">. </w:t>
      </w:r>
    </w:p>
    <w:p w:rsidR="00680C74" w:rsidRPr="00532E94" w:rsidRDefault="00680C74" w:rsidP="00532E94">
      <w:pPr>
        <w:pStyle w:val="BodyText"/>
      </w:pPr>
      <w:r w:rsidRPr="00532E94">
        <w:t xml:space="preserve">We agree </w:t>
      </w:r>
      <w:r w:rsidR="00C40D85">
        <w:t xml:space="preserve">that </w:t>
      </w:r>
      <w:r w:rsidRPr="00532E94">
        <w:t xml:space="preserve">CLCs and </w:t>
      </w:r>
      <w:r w:rsidR="00CC3095">
        <w:t>LACs</w:t>
      </w:r>
      <w:r w:rsidRPr="00532E94">
        <w:t xml:space="preserve"> should work together to ensure that services’ eligibility criteria are complementary and operate together to provide maximum access to justice for the community or relevant client groups.</w:t>
      </w:r>
    </w:p>
    <w:p w:rsidR="00680C74" w:rsidRDefault="00680C74" w:rsidP="00532E94">
      <w:pPr>
        <w:pStyle w:val="BodyText"/>
      </w:pPr>
      <w:r w:rsidRPr="00532E94">
        <w:t>However, uniform criteria across CLCs and LACs are not supported as this would remove CLCs’ capacity to:</w:t>
      </w:r>
    </w:p>
    <w:p w:rsidR="00680C74" w:rsidRPr="00532E94" w:rsidRDefault="00C40D85" w:rsidP="00532E94">
      <w:pPr>
        <w:pStyle w:val="BodyText"/>
        <w:numPr>
          <w:ilvl w:val="0"/>
          <w:numId w:val="35"/>
        </w:numPr>
      </w:pPr>
      <w:r>
        <w:t>F</w:t>
      </w:r>
      <w:r w:rsidR="00680C74" w:rsidRPr="00532E94">
        <w:t>ocus on community-specific needs or variations in the legal issues affecting a CLC’s client group or community</w:t>
      </w:r>
      <w:r>
        <w:t>.</w:t>
      </w:r>
    </w:p>
    <w:p w:rsidR="00680C74" w:rsidRPr="00532E94" w:rsidRDefault="00C40D85" w:rsidP="00532E94">
      <w:pPr>
        <w:pStyle w:val="BodyText"/>
        <w:numPr>
          <w:ilvl w:val="0"/>
          <w:numId w:val="35"/>
        </w:numPr>
      </w:pPr>
      <w:r>
        <w:t>R</w:t>
      </w:r>
      <w:r w:rsidR="00680C74" w:rsidRPr="00532E94">
        <w:t>espond to emerging issues and needs within a CLC’s client group or community</w:t>
      </w:r>
      <w:r>
        <w:t>.</w:t>
      </w:r>
    </w:p>
    <w:p w:rsidR="006E54FF" w:rsidRPr="00532E94" w:rsidRDefault="00095821" w:rsidP="00532E94">
      <w:pPr>
        <w:pStyle w:val="BodyText"/>
        <w:numPr>
          <w:ilvl w:val="0"/>
          <w:numId w:val="35"/>
        </w:numPr>
      </w:pPr>
      <w:r w:rsidRPr="00532E94">
        <w:t>Assist</w:t>
      </w:r>
      <w:r w:rsidR="00680C74" w:rsidRPr="00532E94">
        <w:t xml:space="preserve"> people who do not meet the means test elements of legal aid eligibility criteria but who experience various forms or disadvantage and marginalisation and would face severe injustice if excluded from all legal service assistance.</w:t>
      </w:r>
    </w:p>
    <w:p w:rsidR="006E54FF" w:rsidRPr="00532E94" w:rsidRDefault="006E54FF" w:rsidP="006E54FF">
      <w:pPr>
        <w:spacing w:after="120" w:line="240" w:lineRule="auto"/>
        <w:rPr>
          <w:rFonts w:ascii="Arial" w:hAnsi="Arial" w:cs="Arial"/>
          <w:b/>
        </w:rPr>
      </w:pPr>
    </w:p>
    <w:p w:rsidR="006E54FF" w:rsidRPr="00CC3095" w:rsidRDefault="0077136B" w:rsidP="00532E94">
      <w:pPr>
        <w:pStyle w:val="Heading1"/>
      </w:pPr>
      <w:bookmarkStart w:id="9" w:name="_Toc389663407"/>
      <w:r w:rsidRPr="00CC3095">
        <w:t>Distribution of funding</w:t>
      </w:r>
      <w:bookmarkEnd w:id="9"/>
    </w:p>
    <w:p w:rsidR="00C40D85" w:rsidRPr="00060A49" w:rsidRDefault="00C40D85" w:rsidP="00CC3095">
      <w:pPr>
        <w:pStyle w:val="Heading3"/>
        <w:numPr>
          <w:ilvl w:val="1"/>
          <w:numId w:val="1"/>
        </w:numPr>
        <w:rPr>
          <w:noProof/>
        </w:rPr>
      </w:pPr>
      <w:r>
        <w:rPr>
          <w:noProof/>
        </w:rPr>
        <w:t>Our funding</w:t>
      </w:r>
    </w:p>
    <w:p w:rsidR="00C40D85" w:rsidRPr="00060A49" w:rsidRDefault="00C40D85" w:rsidP="00532E94">
      <w:pPr>
        <w:pStyle w:val="BodyText"/>
      </w:pPr>
      <w:r w:rsidRPr="00060A49">
        <w:t>In its first year o</w:t>
      </w:r>
      <w:r w:rsidR="00CC3095">
        <w:t>f operation Youthlaw received $</w:t>
      </w:r>
      <w:r w:rsidRPr="00060A49">
        <w:t>51,000 recurrent funding through the Community Legal Service Program (</w:t>
      </w:r>
      <w:r w:rsidRPr="00CC3095">
        <w:rPr>
          <w:b/>
        </w:rPr>
        <w:t>CLSP</w:t>
      </w:r>
      <w:r w:rsidRPr="00060A49">
        <w:t xml:space="preserve">).  As </w:t>
      </w:r>
      <w:r w:rsidR="00CC3095">
        <w:t>at</w:t>
      </w:r>
      <w:r w:rsidRPr="00060A49">
        <w:t xml:space="preserve"> 2013 this ha</w:t>
      </w:r>
      <w:r w:rsidR="00CC3095">
        <w:t>d</w:t>
      </w:r>
      <w:r w:rsidRPr="00060A49">
        <w:t xml:space="preserve"> increased to $301,000 per annum.  </w:t>
      </w:r>
      <w:r w:rsidR="007D55E2">
        <w:t xml:space="preserve">We operate on an average total income of about $500,000 per annum. </w:t>
      </w:r>
    </w:p>
    <w:p w:rsidR="00007EA9" w:rsidRDefault="00C40D85" w:rsidP="00532E94">
      <w:pPr>
        <w:pStyle w:val="BodyText"/>
      </w:pPr>
      <w:r w:rsidRPr="00060A49">
        <w:t xml:space="preserve">From its establishment up to </w:t>
      </w:r>
      <w:r w:rsidR="00CC3095">
        <w:t xml:space="preserve">the </w:t>
      </w:r>
      <w:r w:rsidRPr="00060A49">
        <w:t>curren</w:t>
      </w:r>
      <w:r w:rsidR="00CC3095">
        <w:t>t</w:t>
      </w:r>
      <w:r w:rsidRPr="00060A49">
        <w:t xml:space="preserve"> </w:t>
      </w:r>
      <w:r w:rsidR="00CC3095">
        <w:t xml:space="preserve">day, </w:t>
      </w:r>
      <w:r w:rsidRPr="00060A49">
        <w:t xml:space="preserve">Youthlaw has had to secure over 60% of its revenue from sources </w:t>
      </w:r>
      <w:r w:rsidR="00CC3095">
        <w:t xml:space="preserve">other than CLSP </w:t>
      </w:r>
      <w:r w:rsidRPr="00060A49">
        <w:t xml:space="preserve">to remain a viable and sustainable legal service. A significant contributor has been the law firm Ashurst (previously Blake Dawson) who </w:t>
      </w:r>
      <w:r>
        <w:t>have provided a full-time secondee lawyer on a 6 month rotating basis since 2</w:t>
      </w:r>
      <w:r w:rsidRPr="00060A49">
        <w:t>002</w:t>
      </w:r>
      <w:r w:rsidR="00007EA9">
        <w:t xml:space="preserve"> and a number of years of financial donation</w:t>
      </w:r>
      <w:r w:rsidRPr="00060A49">
        <w:t xml:space="preserve">.  </w:t>
      </w:r>
    </w:p>
    <w:p w:rsidR="00007EA9" w:rsidRDefault="00C40D85" w:rsidP="00532E94">
      <w:pPr>
        <w:pStyle w:val="BodyText"/>
      </w:pPr>
      <w:r w:rsidRPr="00060A49">
        <w:t xml:space="preserve">About 40% of our revenue comprises one-off short term project grants. </w:t>
      </w:r>
      <w:r w:rsidR="00007EA9">
        <w:t xml:space="preserve">This can be very challenging because we must direct project grants to new projects and often new staff, when in fact our core services are constantly underfunded. The further impact noticed by many CLCs including ours is that projects draw on core staff time, further reducing core capacity. </w:t>
      </w:r>
    </w:p>
    <w:p w:rsidR="00C40D85" w:rsidRPr="00060A49" w:rsidRDefault="00007EA9" w:rsidP="00532E94">
      <w:pPr>
        <w:pStyle w:val="BodyText"/>
      </w:pPr>
      <w:r>
        <w:t xml:space="preserve">We </w:t>
      </w:r>
      <w:r w:rsidR="00C40D85" w:rsidRPr="00060A49">
        <w:t xml:space="preserve">cross-subsidise our </w:t>
      </w:r>
      <w:r>
        <w:t xml:space="preserve">core </w:t>
      </w:r>
      <w:r w:rsidR="00C40D85" w:rsidRPr="00060A49">
        <w:t xml:space="preserve">service to vulnerable and marginalised young people by tendering for contracts and consultancies for a broader youth cohort. This includes a contract to provide a legal service at RMIT (to University, TAFE and secondary students) and paid consultancies such as to develop legal content for the ASIC youth and money website and legal content for victims of domestic violence about online abuse. </w:t>
      </w:r>
    </w:p>
    <w:p w:rsidR="00C40D85" w:rsidRPr="00060A49" w:rsidRDefault="00C40D85" w:rsidP="00532E94">
      <w:pPr>
        <w:pStyle w:val="BodyText"/>
      </w:pPr>
      <w:r w:rsidRPr="00060A49">
        <w:lastRenderedPageBreak/>
        <w:t xml:space="preserve">In 2001 Youthlaw had </w:t>
      </w:r>
      <w:r w:rsidR="00CC3095">
        <w:t xml:space="preserve">staff consisting of </w:t>
      </w:r>
      <w:r>
        <w:t>1</w:t>
      </w:r>
      <w:r w:rsidRPr="00060A49">
        <w:t xml:space="preserve"> paid lawyer and </w:t>
      </w:r>
      <w:r>
        <w:t>1</w:t>
      </w:r>
      <w:r w:rsidRPr="00060A49">
        <w:t xml:space="preserve"> secondee lawyer</w:t>
      </w:r>
      <w:r>
        <w:t xml:space="preserve"> paid by Ashurst</w:t>
      </w:r>
      <w:r w:rsidRPr="00060A49">
        <w:t xml:space="preserve">. Today we have 5 lawyers (3.4 EFT lawyers </w:t>
      </w:r>
      <w:r>
        <w:t>and</w:t>
      </w:r>
      <w:r w:rsidRPr="00060A49">
        <w:t xml:space="preserve"> 1 secondee lawyer). In addition we have a full-time Director</w:t>
      </w:r>
      <w:r w:rsidR="00CC3095">
        <w:t>,</w:t>
      </w:r>
      <w:r w:rsidRPr="00060A49">
        <w:t xml:space="preserve"> a part-time policy officer</w:t>
      </w:r>
      <w:r w:rsidR="00CC3095">
        <w:t xml:space="preserve"> and a finance officer working one day per fortnight</w:t>
      </w:r>
      <w:r w:rsidRPr="00060A49">
        <w:t xml:space="preserve">. </w:t>
      </w:r>
    </w:p>
    <w:p w:rsidR="00C40D85" w:rsidRDefault="00C40D85" w:rsidP="00532E94">
      <w:pPr>
        <w:pStyle w:val="BodyText"/>
      </w:pPr>
      <w:r w:rsidRPr="00060A49">
        <w:t>Youthlaw has no paid administrative or secretarial staff. We have a highly developed volunteer program that trains and supervises law students to provide administrative and paralegal support to our staff.</w:t>
      </w:r>
    </w:p>
    <w:p w:rsidR="00007EA9" w:rsidRDefault="00007EA9" w:rsidP="00532E94">
      <w:pPr>
        <w:pStyle w:val="BodyText"/>
      </w:pPr>
      <w:r>
        <w:t xml:space="preserve">We do not have funds to backfill any positions. We have had staff go off on extended leave including long service leave and have been unable to backfill these positions. </w:t>
      </w:r>
    </w:p>
    <w:p w:rsidR="00007EA9" w:rsidRDefault="00007EA9" w:rsidP="00532E94">
      <w:pPr>
        <w:pStyle w:val="BodyText"/>
      </w:pPr>
      <w:r>
        <w:t xml:space="preserve">Youthlaw like so many CLCs operates as an extremely cost effective legal provider. Most of income is used to pay salaries. There is very little in the way of operational expenditure. Salaries at Youthlaw are above the SCHADS Award but are well below VLA salaries for an equivalent position. The Director position is expected to be an executive officer, administrative service manager, human resource manager and </w:t>
      </w:r>
      <w:r w:rsidR="00D6675C">
        <w:t xml:space="preserve">service development officer. The Principal lawyer has over 25 years criminal court experience and yet is paid the equivalent of a relatively junior lawyer position at Victoria Legal Aid. The Principal lawyer conducts and oversees complex legal cases without paid administrative support. </w:t>
      </w:r>
    </w:p>
    <w:p w:rsidR="00007EA9" w:rsidRDefault="00007EA9" w:rsidP="00532E94">
      <w:pPr>
        <w:pStyle w:val="BodyText"/>
      </w:pPr>
    </w:p>
    <w:p w:rsidR="00C40D85" w:rsidRDefault="00C40D85" w:rsidP="00CC3095">
      <w:pPr>
        <w:pStyle w:val="Heading3"/>
        <w:numPr>
          <w:ilvl w:val="1"/>
          <w:numId w:val="1"/>
        </w:numPr>
      </w:pPr>
      <w:r>
        <w:t>Distribution of funding across CLCs</w:t>
      </w:r>
    </w:p>
    <w:p w:rsidR="00C40D85" w:rsidRDefault="006E54FF" w:rsidP="00532E94">
      <w:pPr>
        <w:pStyle w:val="BodyText"/>
      </w:pPr>
      <w:r w:rsidRPr="00532E94">
        <w:t>The Commission seeks feedback on how CLC funds should be distributed across providers.</w:t>
      </w:r>
    </w:p>
    <w:p w:rsidR="009C6AE0" w:rsidRPr="00532E94" w:rsidRDefault="00C40D85" w:rsidP="00532E94">
      <w:pPr>
        <w:pStyle w:val="BodyText"/>
      </w:pPr>
      <w:r>
        <w:t xml:space="preserve">In response to information request 21.3 and draft recommendation 21.4, </w:t>
      </w:r>
      <w:r w:rsidR="009C6AE0" w:rsidRPr="00532E94">
        <w:t>Youthlaw strongly urges adequate funding of CLC</w:t>
      </w:r>
      <w:r w:rsidR="00D6675C">
        <w:t xml:space="preserve">s to ensure they are viable, </w:t>
      </w:r>
      <w:r w:rsidR="009C6AE0" w:rsidRPr="00532E94">
        <w:t xml:space="preserve">stable </w:t>
      </w:r>
      <w:r w:rsidR="00D6675C">
        <w:t xml:space="preserve">and proactive </w:t>
      </w:r>
      <w:r w:rsidR="009C6AE0" w:rsidRPr="00532E94">
        <w:t>entities to undertake the important work that we do.</w:t>
      </w:r>
      <w:r w:rsidR="005021F0">
        <w:t xml:space="preserve"> We </w:t>
      </w:r>
      <w:r w:rsidR="00646DA2">
        <w:t>believe that each CLC requires a</w:t>
      </w:r>
      <w:r w:rsidR="005021F0">
        <w:t xml:space="preserve"> </w:t>
      </w:r>
      <w:r w:rsidR="00646DA2">
        <w:t>minimum</w:t>
      </w:r>
      <w:r w:rsidR="009C6AE0" w:rsidRPr="00532E94">
        <w:t xml:space="preserve"> core annual government funding of at least $ 500,000</w:t>
      </w:r>
      <w:r w:rsidR="00646DA2">
        <w:t>,</w:t>
      </w:r>
      <w:r w:rsidR="009C6AE0" w:rsidRPr="00532E94">
        <w:t xml:space="preserve"> </w:t>
      </w:r>
      <w:r w:rsidR="00791423">
        <w:t>a</w:t>
      </w:r>
      <w:r w:rsidR="00095821" w:rsidRPr="00532E94">
        <w:t>s</w:t>
      </w:r>
      <w:r w:rsidR="009C6AE0" w:rsidRPr="00532E94">
        <w:t xml:space="preserve"> has been repeatedly recommended by the Federation of Community Legal Centres and the National Association of Community Legal </w:t>
      </w:r>
      <w:r w:rsidR="00646DA2">
        <w:t>Centres</w:t>
      </w:r>
      <w:r w:rsidR="009C6AE0" w:rsidRPr="00532E94">
        <w:t xml:space="preserve">. </w:t>
      </w:r>
    </w:p>
    <w:p w:rsidR="00AD6E93" w:rsidRPr="00532E94" w:rsidRDefault="00AD6E93" w:rsidP="00532E94">
      <w:pPr>
        <w:pStyle w:val="BodyText"/>
      </w:pPr>
      <w:r w:rsidRPr="00532E94">
        <w:t>Regardless of the approach used to allocate CLC funds, it is clear that, on its own, redistribution of CLC funds will not enable services to meet even the most pressing civil law issues of disadvantaged Victorians. Redistribution of current funds to meet gaps in service</w:t>
      </w:r>
      <w:r w:rsidR="00646DA2">
        <w:t>s</w:t>
      </w:r>
      <w:r w:rsidRPr="00532E94">
        <w:t>, with no increased resources overall, will unacceptably reduce access to justice for many disadvantaged Victorians.</w:t>
      </w:r>
    </w:p>
    <w:p w:rsidR="00AD6E93" w:rsidRPr="00532E94" w:rsidRDefault="00646DA2" w:rsidP="00532E94">
      <w:pPr>
        <w:pStyle w:val="BodyText"/>
      </w:pPr>
      <w:r>
        <w:t xml:space="preserve">We encourage the </w:t>
      </w:r>
      <w:r w:rsidR="00AD6E93" w:rsidRPr="00532E94">
        <w:t>C</w:t>
      </w:r>
      <w:r w:rsidR="005021F0">
        <w:t>ommission</w:t>
      </w:r>
      <w:r w:rsidR="00AD6E93" w:rsidRPr="00532E94">
        <w:t xml:space="preserve"> to conduct or commission detailed analysis on the extent of resourcing required to reach a reasonable and necessary level of assistance.</w:t>
      </w:r>
    </w:p>
    <w:p w:rsidR="00AD6E93" w:rsidRPr="00532E94" w:rsidRDefault="00AD6E93" w:rsidP="00532E94">
      <w:pPr>
        <w:pStyle w:val="BodyText"/>
      </w:pPr>
      <w:r w:rsidRPr="00532E94">
        <w:t>Any changes to the legal assistance system should not lead to reduced access to disadvantaged people currently receiving assistance. It is incorrect and unsafe to assume low or no legal need in particular areas, including areas with higher overall SEIFA index.</w:t>
      </w:r>
    </w:p>
    <w:p w:rsidR="00F04A88" w:rsidRDefault="00AD6E93" w:rsidP="00532E94">
      <w:pPr>
        <w:pStyle w:val="BodyText"/>
      </w:pPr>
      <w:r w:rsidRPr="00532E94">
        <w:t>However, we</w:t>
      </w:r>
      <w:r w:rsidR="00791423">
        <w:t xml:space="preserve"> agree that:</w:t>
      </w:r>
    </w:p>
    <w:p w:rsidR="00AD6E93" w:rsidRPr="00532E94" w:rsidRDefault="00791423" w:rsidP="00532E94">
      <w:pPr>
        <w:pStyle w:val="BodyText"/>
        <w:numPr>
          <w:ilvl w:val="0"/>
          <w:numId w:val="35"/>
        </w:numPr>
      </w:pPr>
      <w:r>
        <w:t>R</w:t>
      </w:r>
      <w:r w:rsidR="00AD6E93" w:rsidRPr="00532E94">
        <w:t>esources should be targeted to meet highest need</w:t>
      </w:r>
      <w:r>
        <w:t>.</w:t>
      </w:r>
    </w:p>
    <w:p w:rsidR="00AD6E93" w:rsidRPr="00532E94" w:rsidRDefault="00791423" w:rsidP="00532E94">
      <w:pPr>
        <w:pStyle w:val="BodyText"/>
        <w:numPr>
          <w:ilvl w:val="0"/>
          <w:numId w:val="36"/>
        </w:numPr>
      </w:pPr>
      <w:r>
        <w:t>There</w:t>
      </w:r>
      <w:r w:rsidR="00AD6E93" w:rsidRPr="00532E94">
        <w:t xml:space="preserve"> </w:t>
      </w:r>
      <w:r w:rsidR="00C90C4B">
        <w:t>remain areas</w:t>
      </w:r>
      <w:r>
        <w:t xml:space="preserve"> of</w:t>
      </w:r>
      <w:r w:rsidR="00AD6E93" w:rsidRPr="00532E94">
        <w:t xml:space="preserve"> significant unmet need and serious gaps in service</w:t>
      </w:r>
      <w:r>
        <w:t>.</w:t>
      </w:r>
    </w:p>
    <w:p w:rsidR="00AD6E93" w:rsidRPr="00532E94" w:rsidRDefault="00791423" w:rsidP="00532E94">
      <w:pPr>
        <w:pStyle w:val="BodyText"/>
        <w:numPr>
          <w:ilvl w:val="0"/>
          <w:numId w:val="36"/>
        </w:numPr>
      </w:pPr>
      <w:r>
        <w:lastRenderedPageBreak/>
        <w:t>Further w</w:t>
      </w:r>
      <w:r w:rsidR="00AD6E93" w:rsidRPr="00532E94">
        <w:t>ork</w:t>
      </w:r>
      <w:r>
        <w:t xml:space="preserve"> </w:t>
      </w:r>
      <w:r w:rsidR="00AD6E93" w:rsidRPr="00532E94">
        <w:t>is warranted to ensure CLC resources are being applied in a way consistent with changing legal need</w:t>
      </w:r>
      <w:r>
        <w:t>.</w:t>
      </w:r>
    </w:p>
    <w:p w:rsidR="00AD6E93" w:rsidRPr="00532E94" w:rsidRDefault="00791423" w:rsidP="00532E94">
      <w:pPr>
        <w:pStyle w:val="BodyText"/>
        <w:numPr>
          <w:ilvl w:val="0"/>
          <w:numId w:val="36"/>
        </w:numPr>
      </w:pPr>
      <w:r>
        <w:t>There</w:t>
      </w:r>
      <w:r w:rsidR="00AD6E93" w:rsidRPr="00532E94">
        <w:t xml:space="preserve"> is some potential for CLCs to work together to improve coordination of legal needs analysis, service planning and service delivery.</w:t>
      </w:r>
    </w:p>
    <w:p w:rsidR="00AD6E93" w:rsidRDefault="00AD6E93" w:rsidP="00532E94">
      <w:pPr>
        <w:pStyle w:val="BodyText"/>
      </w:pPr>
      <w:r w:rsidRPr="00532E94">
        <w:t>We note these issues are most effectively addressed by legal assistance services and that a number of Victorian CLCs are already leading this work.</w:t>
      </w:r>
    </w:p>
    <w:p w:rsidR="00D6675C" w:rsidRDefault="00D6675C" w:rsidP="00532E94">
      <w:pPr>
        <w:pStyle w:val="BodyText"/>
      </w:pPr>
      <w:r>
        <w:t xml:space="preserve">Youthlaw has undertaken some formal legal needs analysis utilising available data such as the ABS and SEIFA index as well as local government data. As do all CLCs we pride ourselves on being well connected with our community of interest through our partnerships and relationships with other services, being on the ground providing services and obtaining feedback and participation in our service from our target group.  </w:t>
      </w:r>
    </w:p>
    <w:p w:rsidR="000F3CD4" w:rsidRDefault="002D44C2" w:rsidP="00532E94">
      <w:pPr>
        <w:pStyle w:val="BodyText"/>
      </w:pPr>
      <w:r w:rsidRPr="00532E94">
        <w:t>In regard t</w:t>
      </w:r>
      <w:r w:rsidR="000F3CD4">
        <w:t>o competitive tendering we are</w:t>
      </w:r>
      <w:r w:rsidRPr="00532E94">
        <w:t xml:space="preserve"> of the view that this would result in a decline in service quality to users of legal assistance services. </w:t>
      </w:r>
      <w:r w:rsidR="00D6675C">
        <w:t xml:space="preserve">From our experience in the non-government sector </w:t>
      </w:r>
      <w:r w:rsidR="000F3CD4">
        <w:t xml:space="preserve">competitive tendering would be costly and not yield sufficient benefit for the legal assistance sector as a whole or for legal service users. </w:t>
      </w:r>
    </w:p>
    <w:p w:rsidR="000F3CD4" w:rsidRDefault="000F3CD4" w:rsidP="00532E94">
      <w:pPr>
        <w:pStyle w:val="BodyText"/>
      </w:pPr>
      <w:r>
        <w:t xml:space="preserve">The recent experience in Victoria of rationalising many welfare organisation areas has been that small providers with strong community connection have inevitably been replaced </w:t>
      </w:r>
      <w:r w:rsidR="00D34CE7">
        <w:t xml:space="preserve">by </w:t>
      </w:r>
      <w:r w:rsidR="00D34CE7" w:rsidRPr="00532E94">
        <w:t>larger</w:t>
      </w:r>
      <w:r w:rsidR="002D44C2" w:rsidRPr="00532E94">
        <w:t xml:space="preserve"> not for profit organisations with little expertise or demonstrated connection with the vulnerable and disadva</w:t>
      </w:r>
      <w:r>
        <w:t xml:space="preserve">ntaged communities they will be expected to work with. These larger organisations are largely service arms of government. If this is to be the future of a competitive tendering process it would seem little different to having LACs take over the work of CLCs </w:t>
      </w:r>
    </w:p>
    <w:p w:rsidR="00C40D26" w:rsidRDefault="000F3CD4" w:rsidP="00532E94">
      <w:pPr>
        <w:pStyle w:val="BodyText"/>
      </w:pPr>
      <w:r>
        <w:t xml:space="preserve">Furthermore competitive tendering </w:t>
      </w:r>
      <w:r w:rsidR="002D44C2" w:rsidRPr="00532E94">
        <w:t xml:space="preserve">would be extremely damaging to the legal assistance sector </w:t>
      </w:r>
      <w:r>
        <w:t xml:space="preserve">that relies heavily on collaboration </w:t>
      </w:r>
      <w:r w:rsidR="00C40D26">
        <w:t xml:space="preserve">between all legal assistance providers including efficient and </w:t>
      </w:r>
      <w:r>
        <w:t xml:space="preserve">smooth referral </w:t>
      </w:r>
      <w:r w:rsidR="00C40D26">
        <w:t xml:space="preserve">pathways for the benefit of our clients. </w:t>
      </w:r>
    </w:p>
    <w:p w:rsidR="00C40D26" w:rsidRDefault="00C40D26" w:rsidP="00532E94">
      <w:pPr>
        <w:pStyle w:val="BodyText"/>
      </w:pPr>
      <w:r>
        <w:t>The process would also undoubtedly n</w:t>
      </w:r>
      <w:r w:rsidR="002D44C2" w:rsidRPr="00532E94">
        <w:t xml:space="preserve">egatively impact sector </w:t>
      </w:r>
      <w:r>
        <w:t>morale and we would hazard would negatively impact on the good will of the private legal sector, financial donors, prospective volunteers and sector partnerships.</w:t>
      </w:r>
      <w:r w:rsidR="002D44C2" w:rsidRPr="00532E94">
        <w:t xml:space="preserve"> </w:t>
      </w:r>
      <w:r w:rsidR="00791423">
        <w:t xml:space="preserve"> </w:t>
      </w:r>
    </w:p>
    <w:p w:rsidR="00791423" w:rsidRPr="00532E94" w:rsidRDefault="00C40D26" w:rsidP="00532E94">
      <w:pPr>
        <w:pStyle w:val="BodyText"/>
      </w:pPr>
      <w:r>
        <w:t xml:space="preserve">A great concern we have is about the impact of competitive tendering on the skills and knowledge of the staff that will provide services. At Youthlaw our staff are trained and expected to deliver legal services in a way that meets the needs of our target group. This includes </w:t>
      </w:r>
      <w:r w:rsidR="00791423">
        <w:t>dealing with young people</w:t>
      </w:r>
      <w:r>
        <w:t xml:space="preserve"> </w:t>
      </w:r>
      <w:r w:rsidR="00791423">
        <w:t xml:space="preserve">who </w:t>
      </w:r>
      <w:r>
        <w:t xml:space="preserve">have a range of risk factors such as </w:t>
      </w:r>
      <w:r w:rsidR="00D34CE7">
        <w:t>being substance</w:t>
      </w:r>
      <w:r w:rsidR="00791423">
        <w:t xml:space="preserve"> affected, survivors of violence and </w:t>
      </w:r>
      <w:r w:rsidR="00174350">
        <w:t>at risk of self-harm and suicide.</w:t>
      </w:r>
    </w:p>
    <w:p w:rsidR="002D44C2" w:rsidRPr="00532E94" w:rsidRDefault="00C40D26" w:rsidP="00532E94">
      <w:pPr>
        <w:pStyle w:val="BodyText"/>
      </w:pPr>
      <w:r>
        <w:t>We are of the view that a</w:t>
      </w:r>
      <w:r w:rsidR="002D44C2" w:rsidRPr="00532E94">
        <w:t xml:space="preserve"> collaborative model involving CLCs in the decision making process is a more appropriate and effective approach. There are already examples of Victorian CLCs working either with other CLCs or with Victoria Legal Aid and other CLCs to jointly map legal need, plan and coordinate services and maximise efficiency and effectiveness.  </w:t>
      </w:r>
    </w:p>
    <w:p w:rsidR="001E2B15" w:rsidRPr="00532E94" w:rsidRDefault="002D44C2" w:rsidP="00532E94">
      <w:pPr>
        <w:pStyle w:val="BodyText"/>
      </w:pPr>
      <w:r w:rsidRPr="00532E94">
        <w:t xml:space="preserve">We support </w:t>
      </w:r>
      <w:r w:rsidR="00D94B51" w:rsidRPr="00532E94">
        <w:t xml:space="preserve">funding </w:t>
      </w:r>
      <w:r w:rsidRPr="00532E94">
        <w:t xml:space="preserve">criteria </w:t>
      </w:r>
      <w:r w:rsidR="00D94B51" w:rsidRPr="00532E94">
        <w:t xml:space="preserve">that requires all legal assistance providers </w:t>
      </w:r>
      <w:r w:rsidRPr="00532E94">
        <w:t>to effectively target</w:t>
      </w:r>
      <w:r w:rsidR="001E2B15" w:rsidRPr="00532E94">
        <w:t xml:space="preserve"> their services to need, including through:</w:t>
      </w:r>
    </w:p>
    <w:p w:rsidR="001E2B15" w:rsidRPr="00532E94" w:rsidRDefault="001E2B15" w:rsidP="00532E94">
      <w:pPr>
        <w:pStyle w:val="BodyText"/>
        <w:numPr>
          <w:ilvl w:val="0"/>
          <w:numId w:val="39"/>
        </w:numPr>
        <w:rPr>
          <w:b/>
          <w:i/>
        </w:rPr>
      </w:pPr>
      <w:r w:rsidRPr="00532E94">
        <w:t>effective local legal needs assessment and planning</w:t>
      </w:r>
      <w:r w:rsidR="0083578A" w:rsidRPr="00532E94">
        <w:t xml:space="preserve"> (</w:t>
      </w:r>
      <w:r w:rsidR="002D44C2" w:rsidRPr="00532E94">
        <w:t xml:space="preserve">additional </w:t>
      </w:r>
      <w:r w:rsidR="0083578A" w:rsidRPr="00532E94">
        <w:t xml:space="preserve">funding to be provided for </w:t>
      </w:r>
      <w:r w:rsidR="00D94B51" w:rsidRPr="00532E94">
        <w:t>these activities)</w:t>
      </w:r>
      <w:r w:rsidR="001C28C4">
        <w:t>;</w:t>
      </w:r>
    </w:p>
    <w:p w:rsidR="001E2B15" w:rsidRPr="00532E94" w:rsidRDefault="001E2B15" w:rsidP="00532E94">
      <w:pPr>
        <w:pStyle w:val="BodyText"/>
        <w:numPr>
          <w:ilvl w:val="0"/>
          <w:numId w:val="39"/>
        </w:numPr>
        <w:rPr>
          <w:b/>
          <w:i/>
        </w:rPr>
      </w:pPr>
      <w:r w:rsidRPr="00532E94">
        <w:lastRenderedPageBreak/>
        <w:t>co-location of services in health and other settings</w:t>
      </w:r>
      <w:r w:rsidR="001C28C4">
        <w:t>;</w:t>
      </w:r>
    </w:p>
    <w:p w:rsidR="001E2B15" w:rsidRPr="00532E94" w:rsidRDefault="001E2B15" w:rsidP="00532E94">
      <w:pPr>
        <w:pStyle w:val="BodyText"/>
        <w:numPr>
          <w:ilvl w:val="0"/>
          <w:numId w:val="39"/>
        </w:numPr>
        <w:rPr>
          <w:b/>
          <w:i/>
        </w:rPr>
      </w:pPr>
      <w:r w:rsidRPr="00532E94">
        <w:t>triage using clearly</w:t>
      </w:r>
      <w:r w:rsidR="00646DA2">
        <w:t xml:space="preserve"> articulated service guidelines, which</w:t>
      </w:r>
      <w:r w:rsidRPr="00532E94">
        <w:t xml:space="preserve"> giv</w:t>
      </w:r>
      <w:r w:rsidR="00646DA2">
        <w:t>e</w:t>
      </w:r>
      <w:r w:rsidRPr="00532E94">
        <w:t xml:space="preserve"> priority to priority clients</w:t>
      </w:r>
      <w:r w:rsidR="001C28C4">
        <w:t>;</w:t>
      </w:r>
    </w:p>
    <w:p w:rsidR="001E2B15" w:rsidRPr="00532E94" w:rsidRDefault="001E2B15" w:rsidP="00532E94">
      <w:pPr>
        <w:pStyle w:val="BodyText"/>
        <w:numPr>
          <w:ilvl w:val="0"/>
          <w:numId w:val="39"/>
        </w:numPr>
        <w:rPr>
          <w:b/>
          <w:i/>
        </w:rPr>
      </w:pPr>
      <w:r w:rsidRPr="00532E94">
        <w:t xml:space="preserve">collaboration and coordination with other legal assistance </w:t>
      </w:r>
      <w:r w:rsidR="0083578A" w:rsidRPr="00532E94">
        <w:t>providers</w:t>
      </w:r>
      <w:r w:rsidR="00174350" w:rsidRPr="00532E94">
        <w:t>; and</w:t>
      </w:r>
    </w:p>
    <w:p w:rsidR="001E2B15" w:rsidRPr="00532E94" w:rsidRDefault="00C90C4B" w:rsidP="00532E94">
      <w:pPr>
        <w:pStyle w:val="BodyText"/>
        <w:numPr>
          <w:ilvl w:val="0"/>
          <w:numId w:val="39"/>
        </w:numPr>
        <w:rPr>
          <w:b/>
          <w:i/>
        </w:rPr>
      </w:pPr>
      <w:r w:rsidRPr="00532E94">
        <w:t>Undertaking</w:t>
      </w:r>
      <w:r w:rsidR="001E2B15" w:rsidRPr="00532E94">
        <w:t xml:space="preserve"> effective strategic advocacy and legal education work targeted to legal need in their community, rather than just advice services</w:t>
      </w:r>
      <w:r w:rsidR="00F04A88">
        <w:t>.</w:t>
      </w:r>
    </w:p>
    <w:p w:rsidR="001E2B15" w:rsidRPr="00532E94" w:rsidRDefault="001E2B15" w:rsidP="006E54FF">
      <w:pPr>
        <w:spacing w:after="0" w:line="240" w:lineRule="auto"/>
        <w:rPr>
          <w:rFonts w:ascii="Arial" w:hAnsi="Arial" w:cs="Arial"/>
        </w:rPr>
      </w:pPr>
    </w:p>
    <w:p w:rsidR="006E54FF" w:rsidRPr="00646DA2" w:rsidRDefault="0077136B" w:rsidP="00532E94">
      <w:pPr>
        <w:pStyle w:val="Heading1"/>
      </w:pPr>
      <w:bookmarkStart w:id="10" w:name="_Toc389663408"/>
      <w:bookmarkStart w:id="11" w:name="_Toc389663409"/>
      <w:bookmarkStart w:id="12" w:name="_Toc389663410"/>
      <w:bookmarkStart w:id="13" w:name="_Toc389663411"/>
      <w:bookmarkEnd w:id="10"/>
      <w:bookmarkEnd w:id="11"/>
      <w:bookmarkEnd w:id="12"/>
      <w:r w:rsidRPr="00646DA2">
        <w:t>Volunteers in CLCs</w:t>
      </w:r>
      <w:bookmarkEnd w:id="13"/>
    </w:p>
    <w:p w:rsidR="0082738E" w:rsidRPr="00532E94" w:rsidRDefault="006E54FF" w:rsidP="00532E94">
      <w:pPr>
        <w:pStyle w:val="BodyText"/>
      </w:pPr>
      <w:r w:rsidRPr="00532E94">
        <w:t xml:space="preserve">The Draft Report discusses the contribution of volunteers in Chapter 23 and asks whether volunteer contributions can be expanded. </w:t>
      </w:r>
    </w:p>
    <w:p w:rsidR="0027732E" w:rsidRDefault="006B1BAB" w:rsidP="00532E94">
      <w:pPr>
        <w:pStyle w:val="BodyText"/>
      </w:pPr>
      <w:r w:rsidRPr="00532E94">
        <w:t xml:space="preserve">Youthlaw has </w:t>
      </w:r>
      <w:r w:rsidR="00F35BE0" w:rsidRPr="00532E94">
        <w:t xml:space="preserve">a highly developed volunteer program that attracts over 200 applicants annually of which 30 are selected for our program. They are </w:t>
      </w:r>
      <w:r w:rsidR="00646DA2">
        <w:t xml:space="preserve">generally </w:t>
      </w:r>
      <w:r w:rsidR="00F35BE0" w:rsidRPr="00532E94">
        <w:t>2</w:t>
      </w:r>
      <w:r w:rsidR="00F35BE0" w:rsidRPr="00532E94">
        <w:rPr>
          <w:vertAlign w:val="superscript"/>
        </w:rPr>
        <w:t>nd</w:t>
      </w:r>
      <w:r w:rsidR="00646DA2">
        <w:rPr>
          <w:vertAlign w:val="superscript"/>
        </w:rPr>
        <w:t xml:space="preserve"> or </w:t>
      </w:r>
      <w:r w:rsidR="00F35BE0" w:rsidRPr="00532E94">
        <w:t>3</w:t>
      </w:r>
      <w:r w:rsidR="00F35BE0" w:rsidRPr="00532E94">
        <w:rPr>
          <w:vertAlign w:val="superscript"/>
        </w:rPr>
        <w:t>rd</w:t>
      </w:r>
      <w:r w:rsidR="00F35BE0" w:rsidRPr="00532E94">
        <w:t xml:space="preserve"> year law students and after extensive training provide paralegal and administrative support to all our staff. The benefits of the program are significant for Youthlaw as they provide administrative and paralegal </w:t>
      </w:r>
      <w:r w:rsidR="0082738E" w:rsidRPr="00532E94">
        <w:t>support in the absence of any paid administrative staff.</w:t>
      </w:r>
    </w:p>
    <w:p w:rsidR="00F35BE0" w:rsidRPr="00532E94" w:rsidRDefault="0027732E" w:rsidP="00532E94">
      <w:pPr>
        <w:pStyle w:val="BodyText"/>
      </w:pPr>
      <w:r>
        <w:t>Youthlaw’s volunteer</w:t>
      </w:r>
      <w:r w:rsidR="0082738E" w:rsidRPr="00532E94">
        <w:t xml:space="preserve"> program also provides students with invaluable legal and general employment type experience. We also provide training and mentoring to develop </w:t>
      </w:r>
      <w:r w:rsidR="00646DA2">
        <w:t>the volunteers’</w:t>
      </w:r>
      <w:r w:rsidR="0082738E" w:rsidRPr="00532E94">
        <w:t xml:space="preserve"> understanding o</w:t>
      </w:r>
      <w:r w:rsidR="00D94B51" w:rsidRPr="00532E94">
        <w:t>f broader social justice issues</w:t>
      </w:r>
      <w:r w:rsidR="00646DA2">
        <w:t xml:space="preserve"> </w:t>
      </w:r>
      <w:r w:rsidR="0082738E" w:rsidRPr="00532E94">
        <w:t>our client group experience and</w:t>
      </w:r>
      <w:r w:rsidR="00646DA2">
        <w:t xml:space="preserve"> </w:t>
      </w:r>
      <w:r w:rsidR="0082738E" w:rsidRPr="00532E94">
        <w:t xml:space="preserve">the different career paths they may choose to pursue. </w:t>
      </w:r>
    </w:p>
    <w:p w:rsidR="0082738E" w:rsidRPr="00532E94" w:rsidRDefault="006B1BAB" w:rsidP="00532E94">
      <w:pPr>
        <w:pStyle w:val="BodyText"/>
      </w:pPr>
      <w:r w:rsidRPr="00532E94">
        <w:t>W</w:t>
      </w:r>
      <w:r w:rsidR="0082738E" w:rsidRPr="00532E94">
        <w:t xml:space="preserve">e receive </w:t>
      </w:r>
      <w:r w:rsidR="00646DA2">
        <w:t>a large number of</w:t>
      </w:r>
      <w:r w:rsidR="0082738E" w:rsidRPr="00532E94">
        <w:t xml:space="preserve"> applicants </w:t>
      </w:r>
      <w:r w:rsidR="0027732E">
        <w:t xml:space="preserve">in </w:t>
      </w:r>
      <w:r w:rsidR="0082738E" w:rsidRPr="00532E94">
        <w:t>one annual intake</w:t>
      </w:r>
      <w:r w:rsidR="0027732E">
        <w:t>,</w:t>
      </w:r>
      <w:r w:rsidR="0082738E" w:rsidRPr="00532E94">
        <w:t xml:space="preserve"> </w:t>
      </w:r>
      <w:r w:rsidRPr="00532E94">
        <w:t xml:space="preserve">yet </w:t>
      </w:r>
      <w:r w:rsidR="0082738E" w:rsidRPr="00532E94">
        <w:t xml:space="preserve">we </w:t>
      </w:r>
      <w:r w:rsidR="0027732E">
        <w:t>do not have the resources</w:t>
      </w:r>
      <w:r w:rsidR="0082738E" w:rsidRPr="00532E94">
        <w:t xml:space="preserve"> to </w:t>
      </w:r>
      <w:r w:rsidR="00F75419">
        <w:t xml:space="preserve">administer, </w:t>
      </w:r>
      <w:r w:rsidR="0082738E" w:rsidRPr="00532E94">
        <w:t xml:space="preserve">train and </w:t>
      </w:r>
      <w:r w:rsidR="00F75419">
        <w:t>supervise</w:t>
      </w:r>
      <w:r w:rsidR="0082738E" w:rsidRPr="00532E94">
        <w:t xml:space="preserve"> any greater number than we do. Our volunteers are very reliable and committed however we are unable to rely on them as we would an emp</w:t>
      </w:r>
      <w:r w:rsidR="00D94B51" w:rsidRPr="00532E94">
        <w:t>loyee and w</w:t>
      </w:r>
      <w:r w:rsidR="0082738E" w:rsidRPr="00532E94">
        <w:t>e can only keep them for as long as they commit themselves</w:t>
      </w:r>
      <w:r w:rsidR="00F75419">
        <w:t xml:space="preserve"> (usually 6 to 9 months)</w:t>
      </w:r>
      <w:r w:rsidR="0082738E" w:rsidRPr="00532E94">
        <w:t xml:space="preserve">. </w:t>
      </w:r>
    </w:p>
    <w:p w:rsidR="00F04A88" w:rsidRDefault="00F75419" w:rsidP="00532E94">
      <w:pPr>
        <w:pStyle w:val="BodyText"/>
      </w:pPr>
      <w:r>
        <w:t xml:space="preserve">We are </w:t>
      </w:r>
      <w:r w:rsidR="009C6AE0" w:rsidRPr="00532E94">
        <w:t xml:space="preserve">currently establishing a specialist youth fines clinic that is staffed by selected volunteer law students. They receive additional training and undertake fines casework supervised by one of our lawyers.  </w:t>
      </w:r>
      <w:r w:rsidR="001A6068">
        <w:t>One of the</w:t>
      </w:r>
      <w:r w:rsidR="009C6AE0" w:rsidRPr="00532E94">
        <w:t xml:space="preserve"> aims of th</w:t>
      </w:r>
      <w:r w:rsidR="001A6068">
        <w:t>e project is</w:t>
      </w:r>
      <w:r w:rsidR="009C6AE0" w:rsidRPr="00532E94">
        <w:t xml:space="preserve"> to refer much of our fines work to appropriately trained volunteers to free up our lawyers to undertake more complex legal work.</w:t>
      </w:r>
    </w:p>
    <w:p w:rsidR="009C6AE0" w:rsidRPr="00532E94" w:rsidRDefault="009C6AE0" w:rsidP="00532E94">
      <w:pPr>
        <w:pStyle w:val="BodyText"/>
      </w:pPr>
    </w:p>
    <w:p w:rsidR="0027732E" w:rsidRPr="00060A49" w:rsidRDefault="0027732E" w:rsidP="0027732E">
      <w:pPr>
        <w:pStyle w:val="Heading1"/>
      </w:pPr>
      <w:bookmarkStart w:id="14" w:name="_Toc389663412"/>
      <w:r>
        <w:t>Effective referrals</w:t>
      </w:r>
      <w:bookmarkEnd w:id="14"/>
    </w:p>
    <w:p w:rsidR="00717251" w:rsidRPr="00532E94" w:rsidRDefault="00717251" w:rsidP="001A6068">
      <w:pPr>
        <w:pStyle w:val="Heading3"/>
        <w:numPr>
          <w:ilvl w:val="1"/>
          <w:numId w:val="1"/>
        </w:numPr>
        <w:rPr>
          <w:lang w:eastAsia="en-US"/>
        </w:rPr>
      </w:pPr>
      <w:r w:rsidRPr="00532E94">
        <w:rPr>
          <w:lang w:eastAsia="en-US"/>
        </w:rPr>
        <w:t>Identifying legal need</w:t>
      </w:r>
    </w:p>
    <w:p w:rsidR="0027732E" w:rsidRDefault="00E0534D">
      <w:pPr>
        <w:pStyle w:val="BodyText"/>
      </w:pPr>
      <w:r w:rsidRPr="00532E94">
        <w:t xml:space="preserve">In </w:t>
      </w:r>
      <w:r w:rsidR="0027732E">
        <w:t>response</w:t>
      </w:r>
      <w:r w:rsidR="0027732E" w:rsidRPr="00532E94">
        <w:t xml:space="preserve"> </w:t>
      </w:r>
      <w:r w:rsidRPr="00532E94">
        <w:t>to Information requests 5.2 and 5.3</w:t>
      </w:r>
      <w:r w:rsidR="0027732E">
        <w:t>, while</w:t>
      </w:r>
      <w:r w:rsidRPr="00532E94">
        <w:t xml:space="preserve"> we cannot comment specifically on the training module mentioned, we are experienced in the development of tools to be used by non-legal services</w:t>
      </w:r>
      <w:r w:rsidR="0027732E">
        <w:t xml:space="preserve"> </w:t>
      </w:r>
      <w:r w:rsidRPr="00532E94">
        <w:t>to identify legal need.</w:t>
      </w:r>
    </w:p>
    <w:p w:rsidR="00E0534D" w:rsidRPr="00532E94" w:rsidRDefault="00E0534D">
      <w:pPr>
        <w:pStyle w:val="BodyText"/>
        <w:rPr>
          <w:b/>
        </w:rPr>
      </w:pPr>
      <w:r w:rsidRPr="00532E94">
        <w:t>Frontyard utilises a customis</w:t>
      </w:r>
      <w:r w:rsidR="00F75419">
        <w:t xml:space="preserve">ed version of a government standard youth at risk </w:t>
      </w:r>
      <w:r w:rsidR="00D34CE7">
        <w:t xml:space="preserve">assessment </w:t>
      </w:r>
      <w:r w:rsidR="00D34CE7" w:rsidRPr="00532E94">
        <w:t>tool</w:t>
      </w:r>
      <w:r w:rsidR="00F75419">
        <w:t xml:space="preserve"> based. </w:t>
      </w:r>
      <w:r w:rsidRPr="00532E94">
        <w:t xml:space="preserve">This has been customised by the youth services </w:t>
      </w:r>
      <w:r w:rsidR="0027732E">
        <w:t xml:space="preserve">co-located at Frontyard </w:t>
      </w:r>
      <w:r w:rsidRPr="00532E94">
        <w:t xml:space="preserve">including Youthlaw to include questions that will assist with </w:t>
      </w:r>
      <w:r w:rsidR="00095821" w:rsidRPr="00532E94">
        <w:t>identification of</w:t>
      </w:r>
      <w:r w:rsidRPr="00532E94">
        <w:t xml:space="preserve"> a range issues</w:t>
      </w:r>
      <w:r w:rsidR="001A6068">
        <w:t>,</w:t>
      </w:r>
      <w:r w:rsidRPr="00532E94">
        <w:t xml:space="preserve"> including legal</w:t>
      </w:r>
      <w:r w:rsidR="0027732E">
        <w:t xml:space="preserve"> matters</w:t>
      </w:r>
      <w:r w:rsidRPr="00532E94">
        <w:t>.  The introduction of this customised assessment tool</w:t>
      </w:r>
      <w:r w:rsidR="0027732E">
        <w:t xml:space="preserve"> in late 2013</w:t>
      </w:r>
      <w:r w:rsidRPr="00532E94">
        <w:t xml:space="preserve"> </w:t>
      </w:r>
      <w:r w:rsidR="001A6068">
        <w:t xml:space="preserve">had the effect of increasing the referrals from Frontyard </w:t>
      </w:r>
      <w:r w:rsidRPr="00532E94">
        <w:t xml:space="preserve">to Youthlaw </w:t>
      </w:r>
      <w:r w:rsidR="001A6068">
        <w:t>by</w:t>
      </w:r>
      <w:r w:rsidRPr="00532E94">
        <w:t xml:space="preserve"> threefold.</w:t>
      </w:r>
    </w:p>
    <w:p w:rsidR="00E0534D" w:rsidRPr="00532E94" w:rsidRDefault="0027732E">
      <w:pPr>
        <w:pStyle w:val="BodyText"/>
      </w:pPr>
      <w:r>
        <w:lastRenderedPageBreak/>
        <w:t>Youthlaw Online</w:t>
      </w:r>
      <w:r w:rsidR="00E0534D" w:rsidRPr="00532E94">
        <w:t xml:space="preserve"> also incorporates a ‘legal heath check’ assessment tool for non legal staff. This tool was developed by Youthlaw to </w:t>
      </w:r>
      <w:r w:rsidR="001A6068" w:rsidRPr="001A6068">
        <w:rPr>
          <w:lang w:val="en-AU"/>
        </w:rPr>
        <w:t>assist in identifying legal problems.  We often find that if a young person is asked if they have a legal problem they will answer “[n]o”, however, if they are asked a more general question, such as “[d]o you need to go to court for anything?, their answer will make it clear that they do have a legal problem for which they require assistance.</w:t>
      </w:r>
    </w:p>
    <w:p w:rsidR="00717251" w:rsidRDefault="00E0534D">
      <w:pPr>
        <w:pStyle w:val="BodyText"/>
      </w:pPr>
      <w:r w:rsidRPr="00532E94">
        <w:t>We are also familiar medical legal partnerships throughout the USA including in hospitals, which rely on a highly developed identification process through health services.</w:t>
      </w:r>
      <w:r w:rsidR="001A6068">
        <w:t xml:space="preserve">  The potential to implement medico-legal partnerships is something that Youthlaw is open to developing.  </w:t>
      </w:r>
    </w:p>
    <w:p w:rsidR="00E0534D" w:rsidRPr="00532E94" w:rsidRDefault="00717251" w:rsidP="001A6068">
      <w:pPr>
        <w:pStyle w:val="Heading3"/>
        <w:numPr>
          <w:ilvl w:val="1"/>
          <w:numId w:val="1"/>
        </w:numPr>
      </w:pPr>
      <w:r w:rsidRPr="00532E94">
        <w:t>Single entry point</w:t>
      </w:r>
    </w:p>
    <w:p w:rsidR="001F2F7A" w:rsidRPr="00532E94" w:rsidRDefault="0027732E">
      <w:pPr>
        <w:pStyle w:val="BodyText"/>
      </w:pPr>
      <w:r>
        <w:t>In response to draft recommendation 5.1, we</w:t>
      </w:r>
      <w:r w:rsidR="00E0534D" w:rsidRPr="00532E94">
        <w:t xml:space="preserve"> do not support ‘rationalisation’ of entry points and referral</w:t>
      </w:r>
      <w:r>
        <w:t xml:space="preserve"> or single entry points of referral</w:t>
      </w:r>
      <w:r w:rsidR="00E0534D" w:rsidRPr="00532E94">
        <w:t>. Currently the problem is that all legal assistance providers are overwhelmed by demand and much referral takes place because of inadequate funding of services in the first instance.</w:t>
      </w:r>
    </w:p>
    <w:p w:rsidR="002600B7" w:rsidRPr="00532E94" w:rsidRDefault="001F2F7A">
      <w:pPr>
        <w:pStyle w:val="BodyText"/>
        <w:rPr>
          <w:b/>
        </w:rPr>
      </w:pPr>
      <w:r w:rsidRPr="00532E94">
        <w:t xml:space="preserve">We do support existing well known public entry points to be </w:t>
      </w:r>
      <w:r w:rsidR="0027732E" w:rsidRPr="00B42C5D">
        <w:t>adequately informed to make appropriate referrals to all legal and non-legal organisations</w:t>
      </w:r>
      <w:r w:rsidRPr="00532E94">
        <w:t>. This includes t</w:t>
      </w:r>
      <w:r w:rsidR="002600B7" w:rsidRPr="00532E94">
        <w:t>he V</w:t>
      </w:r>
      <w:r w:rsidR="00E0534D" w:rsidRPr="00532E94">
        <w:t xml:space="preserve">ictoria Legal </w:t>
      </w:r>
      <w:r w:rsidRPr="00532E94">
        <w:t xml:space="preserve">Aid Legal </w:t>
      </w:r>
      <w:r w:rsidR="002600B7" w:rsidRPr="00532E94">
        <w:t xml:space="preserve">Help </w:t>
      </w:r>
      <w:r w:rsidRPr="00532E94">
        <w:t>Line. It h</w:t>
      </w:r>
      <w:r w:rsidR="002600B7" w:rsidRPr="00532E94">
        <w:t xml:space="preserve">as been reviewed and developed over the past 2 years so that it highly </w:t>
      </w:r>
      <w:r w:rsidRPr="00532E94">
        <w:t xml:space="preserve">capable </w:t>
      </w:r>
      <w:r w:rsidR="00095821" w:rsidRPr="00532E94">
        <w:t>of identifying</w:t>
      </w:r>
      <w:r w:rsidR="002600B7" w:rsidRPr="00532E94">
        <w:t xml:space="preserve"> legal issues, screen</w:t>
      </w:r>
      <w:r w:rsidR="001A6068">
        <w:t>ing</w:t>
      </w:r>
      <w:r w:rsidR="002600B7" w:rsidRPr="00532E94">
        <w:t xml:space="preserve"> for levels of vulnerability and disadvantage, provid</w:t>
      </w:r>
      <w:r w:rsidR="001A6068">
        <w:t>ing</w:t>
      </w:r>
      <w:r w:rsidR="002600B7" w:rsidRPr="00532E94">
        <w:t xml:space="preserve"> warm referral</w:t>
      </w:r>
      <w:r w:rsidR="001A6068">
        <w:t>s</w:t>
      </w:r>
      <w:r w:rsidR="002600B7" w:rsidRPr="00532E94">
        <w:t xml:space="preserve"> and refe</w:t>
      </w:r>
      <w:r w:rsidR="001A6068">
        <w:t>r</w:t>
      </w:r>
      <w:r w:rsidR="002600B7" w:rsidRPr="00532E94">
        <w:t>r</w:t>
      </w:r>
      <w:r w:rsidR="001A6068">
        <w:t>ing</w:t>
      </w:r>
      <w:r w:rsidR="002600B7" w:rsidRPr="00532E94">
        <w:t xml:space="preserve"> appropriately to CLCs.  </w:t>
      </w:r>
      <w:r w:rsidR="00E0534D" w:rsidRPr="00532E94">
        <w:t xml:space="preserve"> </w:t>
      </w:r>
    </w:p>
    <w:p w:rsidR="002600B7" w:rsidRPr="00532E94" w:rsidRDefault="002600B7">
      <w:pPr>
        <w:pStyle w:val="BodyText"/>
      </w:pPr>
      <w:r w:rsidRPr="00532E94">
        <w:t>However</w:t>
      </w:r>
      <w:r w:rsidR="001A6068">
        <w:t>,</w:t>
      </w:r>
      <w:r w:rsidRPr="00532E94">
        <w:t xml:space="preserve"> we also strongly urge recognition that vulnerable and marginalised persons seeking legal assistance require a number of different entry points to assistance. </w:t>
      </w:r>
    </w:p>
    <w:p w:rsidR="001F2F7A" w:rsidRPr="00532E94" w:rsidRDefault="002600B7">
      <w:pPr>
        <w:pStyle w:val="BodyText"/>
      </w:pPr>
      <w:r w:rsidRPr="00532E94">
        <w:t xml:space="preserve">Youthlaw has over 12 years experience of providing legal services to vulnerable and marginalised young people. It is quite evident from our experience </w:t>
      </w:r>
      <w:r w:rsidR="00095821" w:rsidRPr="00532E94">
        <w:t>(and</w:t>
      </w:r>
      <w:r w:rsidR="001F2F7A" w:rsidRPr="00532E94">
        <w:t xml:space="preserve"> that of other legal service providers including generalist CLCs and VLA) </w:t>
      </w:r>
      <w:r w:rsidRPr="00532E94">
        <w:t xml:space="preserve">that young people in this client group </w:t>
      </w:r>
      <w:r w:rsidR="001F2F7A" w:rsidRPr="00532E94">
        <w:t xml:space="preserve">rarely initiate contacting a legal assistance provider. Youthlaw has designed services to engage with this hard to reach group and we deliberately integrate our legal service provision with other services these young people access. </w:t>
      </w:r>
    </w:p>
    <w:p w:rsidR="002600B7" w:rsidRPr="00532E94" w:rsidRDefault="002600B7">
      <w:pPr>
        <w:pStyle w:val="BodyText"/>
      </w:pPr>
      <w:r w:rsidRPr="00532E94">
        <w:t xml:space="preserve">We note the conclusion reached on page 10 that </w:t>
      </w:r>
      <w:r w:rsidR="0027732E">
        <w:t>a “</w:t>
      </w:r>
      <w:r w:rsidRPr="00532E94">
        <w:t>lack of coordination among providers means that information and advice services (including those that attract government funding) are often duplicated and lack visibility</w:t>
      </w:r>
      <w:r w:rsidR="0027732E">
        <w:t>”</w:t>
      </w:r>
      <w:r w:rsidRPr="00532E94">
        <w:t xml:space="preserve">.  Our experience of the legal assistance sector is that a much more serious issue is the lack of adequate funding of legal assistance providers, and in particular CLCs. This creates far greater barriers to referral than any wastage due to duplication or lack of visibility. </w:t>
      </w:r>
    </w:p>
    <w:p w:rsidR="002600B7" w:rsidRPr="00532E94" w:rsidRDefault="002600B7">
      <w:pPr>
        <w:pStyle w:val="BodyText"/>
      </w:pPr>
      <w:r w:rsidRPr="00532E94">
        <w:t>Similarly</w:t>
      </w:r>
      <w:r w:rsidR="00717251">
        <w:t>,</w:t>
      </w:r>
      <w:r w:rsidRPr="00532E94">
        <w:t xml:space="preserve"> the identification of the problem as a lack of a centralised and co-ordinated referral system does not address the more fundamental underlying issue that fuels referral fatigue, which is the inadequate funding of legal assistance providers. Most recently </w:t>
      </w:r>
      <w:r w:rsidR="001A6068">
        <w:t>VLA</w:t>
      </w:r>
      <w:r w:rsidRPr="00532E94">
        <w:t xml:space="preserve"> </w:t>
      </w:r>
      <w:r w:rsidR="001F2F7A" w:rsidRPr="00532E94">
        <w:t xml:space="preserve">has severely restricted the eligibility </w:t>
      </w:r>
      <w:r w:rsidRPr="00532E94">
        <w:t>guidelines for young people accessing criminal law services. Young people are being turned away and referred to Youthlaw. In the civil law area our experience is that there are very few providers who can provide any depth of legal assistance in regard to many key legal problems facing disadvantaged people</w:t>
      </w:r>
      <w:r w:rsidR="00717251">
        <w:t xml:space="preserve">, </w:t>
      </w:r>
      <w:r w:rsidRPr="00532E94">
        <w:t>such as employment</w:t>
      </w:r>
      <w:r w:rsidR="001A6068">
        <w:t xml:space="preserve"> law</w:t>
      </w:r>
      <w:r w:rsidRPr="00532E94">
        <w:t>, debt</w:t>
      </w:r>
      <w:r w:rsidR="001A6068">
        <w:t xml:space="preserve"> problems</w:t>
      </w:r>
      <w:r w:rsidR="00717251">
        <w:t>, immigration</w:t>
      </w:r>
      <w:r w:rsidR="001A6068">
        <w:t xml:space="preserve"> and</w:t>
      </w:r>
      <w:r w:rsidR="00717251">
        <w:t xml:space="preserve"> </w:t>
      </w:r>
      <w:r w:rsidRPr="00532E94">
        <w:t xml:space="preserve">tenancy.  One service may provide ‘only’ </w:t>
      </w:r>
      <w:r w:rsidR="00095821" w:rsidRPr="00532E94">
        <w:lastRenderedPageBreak/>
        <w:t>advice</w:t>
      </w:r>
      <w:r w:rsidR="00717251">
        <w:t xml:space="preserve">, </w:t>
      </w:r>
      <w:r w:rsidRPr="00532E94">
        <w:t>another may take on cases to a certain level of capacity</w:t>
      </w:r>
      <w:r w:rsidR="00717251">
        <w:t xml:space="preserve">, </w:t>
      </w:r>
      <w:r w:rsidR="00C90C4B">
        <w:t>and others</w:t>
      </w:r>
      <w:r w:rsidR="00717251">
        <w:t xml:space="preserve"> refuse assistance in relation to specific types of issues (e</w:t>
      </w:r>
      <w:r w:rsidR="00CB55FB">
        <w:t>.</w:t>
      </w:r>
      <w:r w:rsidR="00717251">
        <w:t xml:space="preserve">g. co-tenant to co-tenant disputes) and some CLCs have repeatedly busy phone lines. </w:t>
      </w:r>
    </w:p>
    <w:p w:rsidR="00717251" w:rsidRDefault="00717251" w:rsidP="00532E94">
      <w:pPr>
        <w:pStyle w:val="Heading3"/>
      </w:pPr>
      <w:r>
        <w:t>Ombudsmen and complaint mechanisms</w:t>
      </w:r>
    </w:p>
    <w:p w:rsidR="00717251" w:rsidRPr="00532E94" w:rsidRDefault="00717251" w:rsidP="00CB55FB">
      <w:pPr>
        <w:jc w:val="both"/>
        <w:rPr>
          <w:rFonts w:ascii="Arial" w:hAnsi="Arial" w:cs="Arial"/>
          <w:b/>
        </w:rPr>
      </w:pPr>
      <w:r>
        <w:rPr>
          <w:rFonts w:ascii="Arial" w:hAnsi="Arial" w:cs="Arial"/>
        </w:rPr>
        <w:t xml:space="preserve">We refer to draft recommendation 9.1 </w:t>
      </w:r>
      <w:r w:rsidR="002600B7" w:rsidRPr="00532E94">
        <w:rPr>
          <w:rFonts w:ascii="Arial" w:hAnsi="Arial" w:cs="Arial"/>
        </w:rPr>
        <w:t>The Draf</w:t>
      </w:r>
      <w:r w:rsidR="001F2F7A" w:rsidRPr="00532E94">
        <w:rPr>
          <w:rFonts w:ascii="Arial" w:hAnsi="Arial" w:cs="Arial"/>
        </w:rPr>
        <w:t xml:space="preserve">t </w:t>
      </w:r>
      <w:r>
        <w:rPr>
          <w:rFonts w:ascii="Arial" w:hAnsi="Arial" w:cs="Arial"/>
        </w:rPr>
        <w:t>R</w:t>
      </w:r>
      <w:r w:rsidR="001F2F7A" w:rsidRPr="00532E94">
        <w:rPr>
          <w:rFonts w:ascii="Arial" w:hAnsi="Arial" w:cs="Arial"/>
        </w:rPr>
        <w:t xml:space="preserve">eport notes at page 13 </w:t>
      </w:r>
      <w:r w:rsidR="00095821" w:rsidRPr="00532E94">
        <w:rPr>
          <w:rFonts w:ascii="Arial" w:hAnsi="Arial" w:cs="Arial"/>
        </w:rPr>
        <w:t>that</w:t>
      </w:r>
      <w:r>
        <w:rPr>
          <w:rFonts w:ascii="Arial" w:hAnsi="Arial" w:cs="Arial"/>
        </w:rPr>
        <w:t>:</w:t>
      </w:r>
    </w:p>
    <w:p w:rsidR="00717251" w:rsidRPr="00CB55FB" w:rsidRDefault="00095821" w:rsidP="00532E94">
      <w:pPr>
        <w:ind w:left="720"/>
        <w:rPr>
          <w:rFonts w:ascii="Arial" w:hAnsi="Arial" w:cs="Arial"/>
        </w:rPr>
      </w:pPr>
      <w:r w:rsidRPr="00CB55FB">
        <w:rPr>
          <w:rFonts w:ascii="Arial" w:hAnsi="Arial" w:cs="Arial"/>
        </w:rPr>
        <w:t>“</w:t>
      </w:r>
      <w:r w:rsidR="002600B7" w:rsidRPr="00CB55FB">
        <w:rPr>
          <w:rFonts w:ascii="Arial" w:hAnsi="Arial" w:cs="Arial"/>
        </w:rPr>
        <w:t>Better directing people to ombudsmen (and other low cost and informal dispute resolution mechanisms), could significantly reduce the level of unmet legal need. But many ombudsmen (in particular those with specialised functions) tend not to be visible to those who might require their services. Creating a common registry, and requiring industry and government to inform dissatisfied complainants of their availability, would help to improve the visibility of these services.”</w:t>
      </w:r>
    </w:p>
    <w:p w:rsidR="00CB55FB" w:rsidRDefault="00CB55FB" w:rsidP="00CB55FB">
      <w:pPr>
        <w:jc w:val="both"/>
      </w:pPr>
      <w:r>
        <w:rPr>
          <w:rFonts w:ascii="Arial" w:hAnsi="Arial" w:cs="Arial"/>
        </w:rPr>
        <w:t>In general, Youthlaw notes that CLCs provide different assistance to Ombudsmen:</w:t>
      </w:r>
    </w:p>
    <w:p w:rsidR="00CB55FB" w:rsidRDefault="00CB55FB" w:rsidP="00CB55FB">
      <w:pPr>
        <w:pStyle w:val="ListParagraph"/>
        <w:numPr>
          <w:ilvl w:val="0"/>
          <w:numId w:val="27"/>
        </w:numPr>
        <w:jc w:val="both"/>
      </w:pPr>
      <w:r>
        <w:rPr>
          <w:rFonts w:ascii="Arial" w:hAnsi="Arial" w:cs="Arial"/>
        </w:rPr>
        <w:t>Ombudsmen cannot provide legal advice.</w:t>
      </w:r>
    </w:p>
    <w:p w:rsidR="00CB55FB" w:rsidRDefault="00CB55FB" w:rsidP="00CB55FB">
      <w:pPr>
        <w:pStyle w:val="ListParagraph"/>
        <w:numPr>
          <w:ilvl w:val="0"/>
          <w:numId w:val="27"/>
        </w:numPr>
        <w:jc w:val="both"/>
      </w:pPr>
      <w:r>
        <w:rPr>
          <w:rFonts w:ascii="Arial" w:hAnsi="Arial" w:cs="Arial"/>
        </w:rPr>
        <w:t>Complaint resolution through Ombudsmen is very limited (e.g. if voluntary mediation fails or is refused by one party, the Ombudsman cannot provide any further assistance).</w:t>
      </w:r>
    </w:p>
    <w:p w:rsidR="00CB55FB" w:rsidRDefault="00CB55FB" w:rsidP="00CB55FB">
      <w:pPr>
        <w:pStyle w:val="ListParagraph"/>
        <w:numPr>
          <w:ilvl w:val="0"/>
          <w:numId w:val="27"/>
        </w:numPr>
        <w:jc w:val="both"/>
      </w:pPr>
      <w:r>
        <w:rPr>
          <w:rFonts w:ascii="Arial" w:hAnsi="Arial" w:cs="Arial"/>
        </w:rPr>
        <w:t>Many people experiencing disadvantage do not know they can access or how to access Ombudsmen.</w:t>
      </w:r>
    </w:p>
    <w:p w:rsidR="00CB55FB" w:rsidRPr="00532E94" w:rsidRDefault="00CB55FB" w:rsidP="00CB55FB">
      <w:pPr>
        <w:pStyle w:val="ListParagraph"/>
        <w:numPr>
          <w:ilvl w:val="0"/>
          <w:numId w:val="27"/>
        </w:numPr>
        <w:jc w:val="both"/>
      </w:pPr>
      <w:r>
        <w:rPr>
          <w:rFonts w:ascii="Arial" w:hAnsi="Arial" w:cs="Arial"/>
        </w:rPr>
        <w:t>Even informal complaint mechanisms disadvantage young people and people with an intellectual disability, limited English skills or with minimal education.</w:t>
      </w:r>
    </w:p>
    <w:p w:rsidR="00F75419" w:rsidRDefault="00CB55FB" w:rsidP="00CB55FB">
      <w:pPr>
        <w:jc w:val="both"/>
        <w:rPr>
          <w:rFonts w:ascii="Arial" w:hAnsi="Arial" w:cs="Arial"/>
        </w:rPr>
      </w:pPr>
      <w:r>
        <w:rPr>
          <w:rFonts w:ascii="Arial" w:hAnsi="Arial" w:cs="Arial"/>
        </w:rPr>
        <w:t>More specifically, i</w:t>
      </w:r>
      <w:r w:rsidRPr="00CB55FB">
        <w:rPr>
          <w:rFonts w:ascii="Arial" w:hAnsi="Arial" w:cs="Arial"/>
        </w:rPr>
        <w:t>n our experience the various Ombudsmen services can be valuable in assisting our client’s to resolve their disputes, particular</w:t>
      </w:r>
      <w:r>
        <w:rPr>
          <w:rFonts w:ascii="Arial" w:hAnsi="Arial" w:cs="Arial"/>
        </w:rPr>
        <w:t>ly</w:t>
      </w:r>
      <w:r w:rsidRPr="00CB55FB">
        <w:rPr>
          <w:rFonts w:ascii="Arial" w:hAnsi="Arial" w:cs="Arial"/>
        </w:rPr>
        <w:t xml:space="preserve"> in circumstances where their vulnerability has been taken advantage of by the opposing party to the dispute.  A benefit of an Ombudsman service in this particular circumstance is that it is a body independent to parties to the dispute, as opposed to the internal dispute resolution services </w:t>
      </w:r>
      <w:r>
        <w:rPr>
          <w:rFonts w:ascii="Arial" w:hAnsi="Arial" w:cs="Arial"/>
        </w:rPr>
        <w:t>than many</w:t>
      </w:r>
      <w:r w:rsidRPr="00CB55FB">
        <w:rPr>
          <w:rFonts w:ascii="Arial" w:hAnsi="Arial" w:cs="Arial"/>
        </w:rPr>
        <w:t xml:space="preserve"> organisations</w:t>
      </w:r>
      <w:r>
        <w:rPr>
          <w:rFonts w:ascii="Arial" w:hAnsi="Arial" w:cs="Arial"/>
        </w:rPr>
        <w:t xml:space="preserve"> offer</w:t>
      </w:r>
      <w:r w:rsidRPr="00CB55FB">
        <w:rPr>
          <w:rFonts w:ascii="Arial" w:hAnsi="Arial" w:cs="Arial"/>
        </w:rPr>
        <w:t xml:space="preserve">.  </w:t>
      </w:r>
    </w:p>
    <w:p w:rsidR="00F75419" w:rsidRDefault="00CB55FB" w:rsidP="00CB55FB">
      <w:pPr>
        <w:jc w:val="both"/>
        <w:rPr>
          <w:rFonts w:ascii="Arial" w:hAnsi="Arial" w:cs="Arial"/>
        </w:rPr>
      </w:pPr>
      <w:r w:rsidRPr="00CB55FB">
        <w:rPr>
          <w:rFonts w:ascii="Arial" w:hAnsi="Arial" w:cs="Arial"/>
        </w:rPr>
        <w:t>However, being an independent service an Ombudsman is unable to advocate on behalf of a vulnerable and disadvantage</w:t>
      </w:r>
      <w:r>
        <w:rPr>
          <w:rFonts w:ascii="Arial" w:hAnsi="Arial" w:cs="Arial"/>
        </w:rPr>
        <w:t>d</w:t>
      </w:r>
      <w:r w:rsidRPr="00CB55FB">
        <w:rPr>
          <w:rFonts w:ascii="Arial" w:hAnsi="Arial" w:cs="Arial"/>
        </w:rPr>
        <w:t xml:space="preserve"> client.  Accordingly, the vast majority of Youthlaw clients require an advocate to act on their behalf to be able to utilise the benefits of an Ombudsman service.  If our clients were left to advocate on their own behalf, against the very organisation that they may be claiming has taken advantage of their particular vulnerabilities, they would immediate lose the advantage of having an independent Ombudsman intervene in their matter and potentially be denied access to justice.  </w:t>
      </w:r>
    </w:p>
    <w:p w:rsidR="00F75419" w:rsidRDefault="00CB55FB" w:rsidP="00CB55FB">
      <w:pPr>
        <w:jc w:val="both"/>
        <w:rPr>
          <w:rFonts w:ascii="Arial" w:hAnsi="Arial" w:cs="Arial"/>
        </w:rPr>
      </w:pPr>
      <w:r w:rsidRPr="00CB55FB">
        <w:rPr>
          <w:rFonts w:ascii="Arial" w:hAnsi="Arial" w:cs="Arial"/>
        </w:rPr>
        <w:t xml:space="preserve">Many clients of </w:t>
      </w:r>
      <w:r w:rsidR="00C90C4B" w:rsidRPr="00CB55FB">
        <w:rPr>
          <w:rFonts w:ascii="Arial" w:hAnsi="Arial" w:cs="Arial"/>
        </w:rPr>
        <w:t>Youthlaw</w:t>
      </w:r>
      <w:r w:rsidRPr="00CB55FB">
        <w:rPr>
          <w:rFonts w:ascii="Arial" w:hAnsi="Arial" w:cs="Arial"/>
        </w:rPr>
        <w:t xml:space="preserve"> and CLCs in general, experience various vulnerabilities and disadvantages, and often lack formal education, which makes it extremely difficult for them to advocate on their own behalf in a disputed claim.  </w:t>
      </w:r>
    </w:p>
    <w:p w:rsidR="00F75419" w:rsidRDefault="00CB55FB" w:rsidP="00CB55FB">
      <w:pPr>
        <w:jc w:val="both"/>
        <w:rPr>
          <w:rFonts w:ascii="Arial" w:hAnsi="Arial" w:cs="Arial"/>
        </w:rPr>
      </w:pPr>
      <w:r w:rsidRPr="00CB55FB">
        <w:rPr>
          <w:rFonts w:ascii="Arial" w:hAnsi="Arial" w:cs="Arial"/>
        </w:rPr>
        <w:t xml:space="preserve">Accordingly, although we recognise that Ombudsmen services can be valuable in the dispute resolution process, and Youthlaw regularly refers matters to Ombudsmen when acting on behalf of our clients, we believe that their effect is largely nullified if one party enters the Ombudsman’s dispute resolution process at a disadvantage.  </w:t>
      </w:r>
    </w:p>
    <w:p w:rsidR="00CB55FB" w:rsidRDefault="00CB55FB" w:rsidP="00CB55FB">
      <w:pPr>
        <w:jc w:val="both"/>
        <w:rPr>
          <w:rFonts w:ascii="Arial" w:hAnsi="Arial" w:cs="Arial"/>
        </w:rPr>
      </w:pPr>
      <w:r w:rsidRPr="00CB55FB">
        <w:rPr>
          <w:rFonts w:ascii="Arial" w:hAnsi="Arial" w:cs="Arial"/>
        </w:rPr>
        <w:lastRenderedPageBreak/>
        <w:t xml:space="preserve">We believe that the Ombudsmen process is best utilised with the assistance of an advocate from a CLC to </w:t>
      </w:r>
      <w:r>
        <w:rPr>
          <w:rFonts w:ascii="Arial" w:hAnsi="Arial" w:cs="Arial"/>
        </w:rPr>
        <w:t xml:space="preserve">address any power imbalance between the parties and to assist in ensuring that </w:t>
      </w:r>
      <w:r w:rsidRPr="00CB55FB">
        <w:rPr>
          <w:rFonts w:ascii="Arial" w:hAnsi="Arial" w:cs="Arial"/>
        </w:rPr>
        <w:t>the individual client is able to obtain access to justice.</w:t>
      </w:r>
    </w:p>
    <w:p w:rsidR="00F04A88" w:rsidRDefault="00F04A88">
      <w:pPr>
        <w:rPr>
          <w:rFonts w:ascii="Arial" w:hAnsi="Arial" w:cs="Arial"/>
          <w:highlight w:val="yellow"/>
        </w:rPr>
      </w:pPr>
    </w:p>
    <w:p w:rsidR="00931827" w:rsidRDefault="00931827" w:rsidP="00532E94">
      <w:pPr>
        <w:pStyle w:val="Heading1"/>
      </w:pPr>
      <w:bookmarkStart w:id="15" w:name="_Toc389663413"/>
      <w:bookmarkStart w:id="16" w:name="_Toc389663414"/>
      <w:bookmarkEnd w:id="15"/>
      <w:r>
        <w:t>Protective costs orders</w:t>
      </w:r>
      <w:bookmarkEnd w:id="16"/>
    </w:p>
    <w:p w:rsidR="007B0EFB" w:rsidRDefault="002600B7" w:rsidP="007B0EFB">
      <w:pPr>
        <w:jc w:val="both"/>
        <w:rPr>
          <w:rFonts w:ascii="Arial" w:hAnsi="Arial" w:cs="Arial"/>
          <w:bCs/>
          <w:iCs/>
        </w:rPr>
      </w:pPr>
      <w:r w:rsidRPr="00532E94">
        <w:rPr>
          <w:rFonts w:ascii="Arial" w:hAnsi="Arial" w:cs="Arial"/>
          <w:bCs/>
          <w:iCs/>
        </w:rPr>
        <w:t xml:space="preserve">Youthlaw strongly supports </w:t>
      </w:r>
      <w:r w:rsidR="00931827" w:rsidRPr="00532E94">
        <w:rPr>
          <w:rFonts w:ascii="Arial" w:hAnsi="Arial" w:cs="Arial"/>
          <w:bCs/>
          <w:iCs/>
        </w:rPr>
        <w:t>draft recommendation 13.6</w:t>
      </w:r>
      <w:r w:rsidRPr="00532E94">
        <w:rPr>
          <w:rFonts w:ascii="Arial" w:hAnsi="Arial" w:cs="Arial"/>
          <w:bCs/>
          <w:iCs/>
        </w:rPr>
        <w:t xml:space="preserve">. In </w:t>
      </w:r>
      <w:r w:rsidR="00F75419">
        <w:rPr>
          <w:rFonts w:ascii="Arial" w:hAnsi="Arial" w:cs="Arial"/>
          <w:bCs/>
          <w:iCs/>
        </w:rPr>
        <w:t xml:space="preserve">August </w:t>
      </w:r>
      <w:r w:rsidR="00931827">
        <w:rPr>
          <w:rFonts w:ascii="Arial" w:hAnsi="Arial" w:cs="Arial"/>
          <w:bCs/>
          <w:iCs/>
        </w:rPr>
        <w:t>2013,</w:t>
      </w:r>
      <w:r w:rsidRPr="00532E94">
        <w:rPr>
          <w:rFonts w:ascii="Arial" w:hAnsi="Arial" w:cs="Arial"/>
          <w:bCs/>
          <w:iCs/>
        </w:rPr>
        <w:t xml:space="preserve"> Youthlaw successfully </w:t>
      </w:r>
      <w:r w:rsidR="00F75419">
        <w:rPr>
          <w:rFonts w:ascii="Arial" w:hAnsi="Arial" w:cs="Arial"/>
          <w:bCs/>
          <w:iCs/>
        </w:rPr>
        <w:t xml:space="preserve">obtained </w:t>
      </w:r>
      <w:r w:rsidR="007B0EFB">
        <w:rPr>
          <w:rFonts w:ascii="Arial" w:hAnsi="Arial" w:cs="Arial"/>
          <w:bCs/>
          <w:iCs/>
        </w:rPr>
        <w:t xml:space="preserve">a </w:t>
      </w:r>
      <w:r w:rsidR="00F75419">
        <w:rPr>
          <w:rFonts w:ascii="Arial" w:hAnsi="Arial" w:cs="Arial"/>
          <w:bCs/>
          <w:iCs/>
        </w:rPr>
        <w:t xml:space="preserve">court ordered protective cost </w:t>
      </w:r>
      <w:r w:rsidR="007B0EFB">
        <w:rPr>
          <w:rFonts w:ascii="Arial" w:hAnsi="Arial" w:cs="Arial"/>
          <w:bCs/>
          <w:iCs/>
        </w:rPr>
        <w:t>order. T</w:t>
      </w:r>
      <w:r w:rsidR="007B0EFB" w:rsidRPr="00532E94">
        <w:rPr>
          <w:rFonts w:ascii="Arial" w:hAnsi="Arial" w:cs="Arial"/>
          <w:bCs/>
          <w:iCs/>
        </w:rPr>
        <w:t xml:space="preserve">he </w:t>
      </w:r>
      <w:r w:rsidR="007B0EFB">
        <w:rPr>
          <w:rFonts w:ascii="Arial" w:hAnsi="Arial" w:cs="Arial"/>
          <w:bCs/>
          <w:iCs/>
        </w:rPr>
        <w:t xml:space="preserve">protective cost order </w:t>
      </w:r>
      <w:r w:rsidR="007B0EFB" w:rsidRPr="00532E94">
        <w:rPr>
          <w:rFonts w:ascii="Arial" w:hAnsi="Arial" w:cs="Arial"/>
          <w:bCs/>
          <w:iCs/>
        </w:rPr>
        <w:t xml:space="preserve">minimising costs to </w:t>
      </w:r>
      <w:r w:rsidR="007B0EFB">
        <w:rPr>
          <w:rFonts w:ascii="Arial" w:hAnsi="Arial" w:cs="Arial"/>
          <w:bCs/>
          <w:iCs/>
        </w:rPr>
        <w:t xml:space="preserve">our client of $5,000 </w:t>
      </w:r>
      <w:r w:rsidR="007B0EFB" w:rsidRPr="00532E94">
        <w:rPr>
          <w:rFonts w:ascii="Arial" w:hAnsi="Arial" w:cs="Arial"/>
          <w:bCs/>
          <w:iCs/>
        </w:rPr>
        <w:t xml:space="preserve">has enabled </w:t>
      </w:r>
      <w:r w:rsidR="007B0EFB">
        <w:rPr>
          <w:rFonts w:ascii="Arial" w:hAnsi="Arial" w:cs="Arial"/>
          <w:bCs/>
          <w:iCs/>
        </w:rPr>
        <w:t xml:space="preserve">him </w:t>
      </w:r>
      <w:r w:rsidR="007B0EFB" w:rsidRPr="00532E94">
        <w:rPr>
          <w:rFonts w:ascii="Arial" w:hAnsi="Arial" w:cs="Arial"/>
          <w:bCs/>
          <w:iCs/>
        </w:rPr>
        <w:t>to continue with his appeal.</w:t>
      </w:r>
    </w:p>
    <w:p w:rsidR="00D34CE7" w:rsidRDefault="007B0EFB" w:rsidP="00D34CE7">
      <w:pPr>
        <w:jc w:val="both"/>
        <w:rPr>
          <w:rFonts w:ascii="Arial" w:hAnsi="Arial" w:cs="Arial"/>
          <w:bCs/>
          <w:iCs/>
        </w:rPr>
      </w:pPr>
      <w:r>
        <w:rPr>
          <w:rFonts w:ascii="Arial" w:hAnsi="Arial" w:cs="Arial"/>
          <w:bCs/>
          <w:iCs/>
        </w:rPr>
        <w:t>This was a landmark decision by the Court of Appeal and signalled support from this court for the application of a broad but clear set of criteria for PCOs in relation to cases of public interest. The decision largely relied on well accepted key Australian and international cases.</w:t>
      </w:r>
      <w:r w:rsidR="00D34CE7">
        <w:rPr>
          <w:rFonts w:ascii="Arial" w:hAnsi="Arial" w:cs="Arial"/>
          <w:bCs/>
          <w:iCs/>
        </w:rPr>
        <w:t xml:space="preserve"> </w:t>
      </w:r>
    </w:p>
    <w:p w:rsidR="00D34CE7" w:rsidRDefault="002600B7" w:rsidP="00D34CE7">
      <w:pPr>
        <w:jc w:val="both"/>
        <w:rPr>
          <w:rFonts w:ascii="Arial" w:hAnsi="Arial" w:cs="Arial"/>
          <w:bCs/>
          <w:iCs/>
        </w:rPr>
      </w:pPr>
      <w:r w:rsidRPr="00532E94">
        <w:rPr>
          <w:rFonts w:ascii="Arial" w:hAnsi="Arial" w:cs="Arial"/>
          <w:bCs/>
          <w:iCs/>
        </w:rPr>
        <w:t xml:space="preserve">This case highlighted the enormous barrier </w:t>
      </w:r>
      <w:r w:rsidR="00D34CE7">
        <w:rPr>
          <w:rFonts w:ascii="Arial" w:hAnsi="Arial" w:cs="Arial"/>
          <w:bCs/>
          <w:iCs/>
        </w:rPr>
        <w:t xml:space="preserve">that prospective </w:t>
      </w:r>
      <w:r w:rsidRPr="00532E94">
        <w:rPr>
          <w:rFonts w:ascii="Arial" w:hAnsi="Arial" w:cs="Arial"/>
          <w:bCs/>
          <w:iCs/>
        </w:rPr>
        <w:t xml:space="preserve">costs </w:t>
      </w:r>
      <w:r w:rsidR="00D34CE7">
        <w:rPr>
          <w:rFonts w:ascii="Arial" w:hAnsi="Arial" w:cs="Arial"/>
          <w:bCs/>
          <w:iCs/>
        </w:rPr>
        <w:t>re</w:t>
      </w:r>
      <w:r w:rsidRPr="00532E94">
        <w:rPr>
          <w:rFonts w:ascii="Arial" w:hAnsi="Arial" w:cs="Arial"/>
          <w:bCs/>
          <w:iCs/>
        </w:rPr>
        <w:t>present to cases of clear public interest. There is great uncertainty in the courts about protective cost</w:t>
      </w:r>
      <w:r w:rsidR="00CB55FB">
        <w:rPr>
          <w:rFonts w:ascii="Arial" w:hAnsi="Arial" w:cs="Arial"/>
          <w:bCs/>
          <w:iCs/>
        </w:rPr>
        <w:t xml:space="preserve"> orders</w:t>
      </w:r>
      <w:r w:rsidRPr="00532E94">
        <w:rPr>
          <w:rFonts w:ascii="Arial" w:hAnsi="Arial" w:cs="Arial"/>
          <w:bCs/>
          <w:iCs/>
        </w:rPr>
        <w:t xml:space="preserve"> which is also a massive disincentive to a plaintiff to seek such an order. </w:t>
      </w:r>
    </w:p>
    <w:p w:rsidR="00D34CE7" w:rsidRDefault="002600B7" w:rsidP="00D34CE7">
      <w:pPr>
        <w:jc w:val="both"/>
        <w:rPr>
          <w:rFonts w:ascii="Arial" w:hAnsi="Arial" w:cs="Arial"/>
          <w:bCs/>
          <w:iCs/>
        </w:rPr>
      </w:pPr>
      <w:r w:rsidRPr="00532E94">
        <w:rPr>
          <w:rFonts w:ascii="Arial" w:hAnsi="Arial" w:cs="Arial"/>
          <w:bCs/>
          <w:iCs/>
        </w:rPr>
        <w:t xml:space="preserve">We strongly support national legislation that would set out clear criteria for public interest costs. We would also urge consideration of a public interest cost regime similar to those adopted in South Africa and Northern Ireland where public interest cases that raise questions of governance and </w:t>
      </w:r>
      <w:r w:rsidR="00095821" w:rsidRPr="00532E94">
        <w:rPr>
          <w:rFonts w:ascii="Arial" w:hAnsi="Arial" w:cs="Arial"/>
          <w:bCs/>
          <w:iCs/>
        </w:rPr>
        <w:t xml:space="preserve">human rights </w:t>
      </w:r>
      <w:r w:rsidRPr="00532E94">
        <w:rPr>
          <w:rFonts w:ascii="Arial" w:hAnsi="Arial" w:cs="Arial"/>
          <w:bCs/>
          <w:iCs/>
        </w:rPr>
        <w:t>are funded by the government in the interest of good and clear</w:t>
      </w:r>
      <w:r w:rsidR="00095821" w:rsidRPr="00532E94">
        <w:rPr>
          <w:rFonts w:ascii="Arial" w:hAnsi="Arial" w:cs="Arial"/>
          <w:bCs/>
          <w:iCs/>
        </w:rPr>
        <w:t xml:space="preserve"> governance by the state and its</w:t>
      </w:r>
      <w:r w:rsidRPr="00532E94">
        <w:rPr>
          <w:rFonts w:ascii="Arial" w:hAnsi="Arial" w:cs="Arial"/>
          <w:bCs/>
          <w:iCs/>
        </w:rPr>
        <w:t xml:space="preserve"> institutions. </w:t>
      </w:r>
    </w:p>
    <w:p w:rsidR="00D34CE7" w:rsidRDefault="00D34CE7" w:rsidP="00D34CE7">
      <w:pPr>
        <w:jc w:val="both"/>
        <w:rPr>
          <w:rFonts w:ascii="Arial" w:hAnsi="Arial" w:cs="Arial"/>
          <w:bCs/>
          <w:iCs/>
        </w:rPr>
      </w:pPr>
      <w:r>
        <w:rPr>
          <w:rFonts w:ascii="Arial" w:hAnsi="Arial" w:cs="Arial"/>
          <w:bCs/>
          <w:iCs/>
        </w:rPr>
        <w:t xml:space="preserve">Short of this we support exploration of a funding framework that would make funding available to legal assistance providers conducting public interest cases. </w:t>
      </w:r>
    </w:p>
    <w:p w:rsidR="002600B7" w:rsidRPr="00532E94" w:rsidRDefault="002600B7" w:rsidP="00CB55FB">
      <w:pPr>
        <w:jc w:val="both"/>
        <w:rPr>
          <w:rFonts w:ascii="Arial" w:hAnsi="Arial" w:cs="Arial"/>
          <w:bCs/>
          <w:iCs/>
        </w:rPr>
      </w:pPr>
    </w:p>
    <w:p w:rsidR="00931827" w:rsidRDefault="00931827" w:rsidP="00931827">
      <w:pPr>
        <w:pStyle w:val="Heading1"/>
      </w:pPr>
      <w:bookmarkStart w:id="17" w:name="_Toc389663415"/>
      <w:r>
        <w:t>Funding civil and criminal law matters</w:t>
      </w:r>
      <w:bookmarkEnd w:id="17"/>
    </w:p>
    <w:p w:rsidR="00CB55FB" w:rsidRPr="00CB55FB" w:rsidRDefault="00CB55FB" w:rsidP="00CB55FB">
      <w:pPr>
        <w:rPr>
          <w:rFonts w:ascii="Arial" w:hAnsi="Arial" w:cs="Arial"/>
        </w:rPr>
      </w:pPr>
      <w:r w:rsidRPr="00CB55FB">
        <w:rPr>
          <w:rFonts w:ascii="Arial" w:hAnsi="Arial" w:cs="Arial"/>
        </w:rPr>
        <w:t>In response to Chapter 21 and draft recommendation 21.1, CLCs have long recognised that civil law needs are critical and directly impact people’s livelihood, housing, safety and welfare. While we do not have a position on whether civil law funding should be determined and managed separately from funding for other matters, we agree with the Commission’s finding that civil law funding has historically been inadequate and that some mechanism to ensure adequate allocation of funding for civil law matters is required.</w:t>
      </w:r>
    </w:p>
    <w:p w:rsidR="00CB55FB" w:rsidRPr="00CB55FB" w:rsidRDefault="00CB55FB" w:rsidP="00CB55FB"/>
    <w:p w:rsidR="00931827" w:rsidRDefault="00931827" w:rsidP="00931827">
      <w:pPr>
        <w:pStyle w:val="Heading1"/>
      </w:pPr>
      <w:bookmarkStart w:id="18" w:name="_Toc389663416"/>
      <w:r>
        <w:t>Data and evidence</w:t>
      </w:r>
      <w:bookmarkEnd w:id="18"/>
    </w:p>
    <w:p w:rsidR="002600B7" w:rsidRPr="00532E94" w:rsidRDefault="00931827" w:rsidP="00532E94">
      <w:pPr>
        <w:rPr>
          <w:rFonts w:ascii="Arial" w:hAnsi="Arial"/>
        </w:rPr>
      </w:pPr>
      <w:r w:rsidRPr="00532E94">
        <w:rPr>
          <w:rFonts w:ascii="Arial" w:hAnsi="Arial" w:cs="Arial"/>
        </w:rPr>
        <w:t xml:space="preserve">In response to draft recommendations 24.1 and 24.3, </w:t>
      </w:r>
      <w:r w:rsidR="002600B7" w:rsidRPr="00532E94">
        <w:rPr>
          <w:rFonts w:ascii="Arial" w:hAnsi="Arial" w:cs="Arial"/>
        </w:rPr>
        <w:t xml:space="preserve">Youthlaw supports a more useful database </w:t>
      </w:r>
      <w:r w:rsidR="00CB55FB">
        <w:rPr>
          <w:rFonts w:ascii="Arial" w:hAnsi="Arial" w:cs="Arial"/>
        </w:rPr>
        <w:t xml:space="preserve">being set up </w:t>
      </w:r>
      <w:r w:rsidR="002600B7" w:rsidRPr="00532E94">
        <w:rPr>
          <w:rFonts w:ascii="Arial" w:hAnsi="Arial" w:cs="Arial"/>
        </w:rPr>
        <w:t>for CLCs to enter their data</w:t>
      </w:r>
      <w:r w:rsidR="00B42C5D">
        <w:rPr>
          <w:rFonts w:ascii="Arial" w:hAnsi="Arial" w:cs="Arial"/>
        </w:rPr>
        <w:t xml:space="preserve"> and statistics</w:t>
      </w:r>
      <w:r w:rsidR="002600B7" w:rsidRPr="00532E94">
        <w:rPr>
          <w:rFonts w:ascii="Arial" w:hAnsi="Arial" w:cs="Arial"/>
        </w:rPr>
        <w:t xml:space="preserve">. The current database (CLSIS) lacks the ability to provide meaningful data on legal problem types. It </w:t>
      </w:r>
      <w:r w:rsidR="00095821" w:rsidRPr="00532E94">
        <w:rPr>
          <w:rFonts w:ascii="Arial" w:hAnsi="Arial" w:cs="Arial"/>
        </w:rPr>
        <w:t xml:space="preserve">does not </w:t>
      </w:r>
      <w:r w:rsidR="002600B7" w:rsidRPr="00532E94">
        <w:rPr>
          <w:rFonts w:ascii="Arial" w:hAnsi="Arial" w:cs="Arial"/>
        </w:rPr>
        <w:t>capture the services provided to, needs of vulnerable and disadvantaged peopl</w:t>
      </w:r>
      <w:r w:rsidR="00B42C5D">
        <w:rPr>
          <w:rFonts w:ascii="Arial" w:hAnsi="Arial" w:cs="Arial"/>
        </w:rPr>
        <w:t>e or allow for easily dissecting disaggregated data.</w:t>
      </w:r>
    </w:p>
    <w:p w:rsidR="00D34CE7" w:rsidRDefault="002600B7">
      <w:pPr>
        <w:pStyle w:val="BodyText"/>
      </w:pPr>
      <w:r w:rsidRPr="00532E94">
        <w:lastRenderedPageBreak/>
        <w:t xml:space="preserve">We would also like to have more ready access to comprehensive analysis of </w:t>
      </w:r>
      <w:r w:rsidR="00D34CE7">
        <w:t>court, police and LACs</w:t>
      </w:r>
      <w:r w:rsidRPr="00532E94">
        <w:t xml:space="preserve"> data, particularly with reference to vulnerable and disadvantaged cohorts of people. </w:t>
      </w:r>
    </w:p>
    <w:p w:rsidR="002600B7" w:rsidRPr="00532E94" w:rsidRDefault="002600B7">
      <w:pPr>
        <w:pStyle w:val="BodyText"/>
      </w:pPr>
      <w:r w:rsidRPr="00532E94">
        <w:t>We strongly support a survey of similar scope to the LAW Survey be undertaken every 5 years.</w:t>
      </w:r>
    </w:p>
    <w:p w:rsidR="00D34CE7" w:rsidRDefault="002600B7">
      <w:pPr>
        <w:pStyle w:val="BodyText"/>
      </w:pPr>
      <w:r w:rsidRPr="00532E94">
        <w:t xml:space="preserve">Legal assistance providers such as CLCs have very limited capacity to undertake legal needs research. We recommend that this research </w:t>
      </w:r>
      <w:r w:rsidR="00095821" w:rsidRPr="00532E94">
        <w:t xml:space="preserve">and needs analysis is </w:t>
      </w:r>
      <w:r w:rsidR="00D34CE7">
        <w:t xml:space="preserve">funded and </w:t>
      </w:r>
      <w:r w:rsidRPr="00532E94">
        <w:t xml:space="preserve">provided </w:t>
      </w:r>
      <w:r w:rsidR="00D34CE7">
        <w:t xml:space="preserve">externally </w:t>
      </w:r>
      <w:r w:rsidRPr="00532E94">
        <w:t xml:space="preserve">to legal assistance providers to </w:t>
      </w:r>
      <w:r w:rsidR="00095821" w:rsidRPr="00532E94">
        <w:t xml:space="preserve">enable planning of </w:t>
      </w:r>
      <w:r w:rsidRPr="00532E94">
        <w:t xml:space="preserve">our services. </w:t>
      </w:r>
    </w:p>
    <w:p w:rsidR="002600B7" w:rsidRPr="00532E94" w:rsidRDefault="002600B7">
      <w:pPr>
        <w:pStyle w:val="BodyText"/>
      </w:pPr>
      <w:r w:rsidRPr="00532E94">
        <w:t>We also recommend funds be made available to CLCs to conduct community based and informed legal needs projects. Youthlaw has undertaken a number of legal needs projects that have consult</w:t>
      </w:r>
      <w:r w:rsidR="00095821" w:rsidRPr="00532E94">
        <w:t>ed</w:t>
      </w:r>
      <w:r w:rsidRPr="00532E94">
        <w:t xml:space="preserve"> with young people about the best ways to provide legal information, provide services, and to test new technologies (e</w:t>
      </w:r>
      <w:r w:rsidR="00CB55FB">
        <w:t>.</w:t>
      </w:r>
      <w:r w:rsidRPr="00532E94">
        <w:t xml:space="preserve">g. </w:t>
      </w:r>
      <w:r w:rsidR="00B42C5D">
        <w:t>Youthlaw Mobile</w:t>
      </w:r>
      <w:r w:rsidRPr="00532E94">
        <w:t>)</w:t>
      </w:r>
      <w:r w:rsidR="00CB55FB">
        <w:t>.  We have found that these legal needs projects</w:t>
      </w:r>
      <w:r w:rsidR="00095821" w:rsidRPr="00532E94">
        <w:t xml:space="preserve"> are invaluable and </w:t>
      </w:r>
      <w:r w:rsidR="00FA6768">
        <w:t xml:space="preserve">provide </w:t>
      </w:r>
      <w:r w:rsidR="00095821" w:rsidRPr="00532E94">
        <w:t xml:space="preserve">quite </w:t>
      </w:r>
      <w:r w:rsidR="00FA6768">
        <w:t xml:space="preserve">a </w:t>
      </w:r>
      <w:r w:rsidR="00095821" w:rsidRPr="00532E94">
        <w:t>distinct type of analysis that can</w:t>
      </w:r>
      <w:r w:rsidR="00B42C5D">
        <w:t>not</w:t>
      </w:r>
      <w:r w:rsidR="00095821" w:rsidRPr="00532E94">
        <w:t xml:space="preserve"> be provided by statutory and government bodies.</w:t>
      </w:r>
    </w:p>
    <w:p w:rsidR="0028312C" w:rsidRPr="00532E94" w:rsidRDefault="0028312C">
      <w:pPr>
        <w:rPr>
          <w:rFonts w:ascii="Arial" w:hAnsi="Arial" w:cs="Arial"/>
        </w:rPr>
      </w:pPr>
    </w:p>
    <w:sectPr w:rsidR="0028312C" w:rsidRPr="00532E94" w:rsidSect="00532E94">
      <w:headerReference w:type="even" r:id="rId10"/>
      <w:footerReference w:type="even"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CAF" w:rsidRDefault="00B21CAF" w:rsidP="00292CF1">
      <w:pPr>
        <w:spacing w:after="0" w:line="240" w:lineRule="auto"/>
      </w:pPr>
      <w:r>
        <w:separator/>
      </w:r>
    </w:p>
    <w:p w:rsidR="00B21CAF" w:rsidRDefault="00B21CAF"/>
    <w:p w:rsidR="00B21CAF" w:rsidRDefault="00B21CAF" w:rsidP="004F5C3A"/>
  </w:endnote>
  <w:endnote w:type="continuationSeparator" w:id="0">
    <w:p w:rsidR="00B21CAF" w:rsidRDefault="00B21CAF" w:rsidP="00292CF1">
      <w:pPr>
        <w:spacing w:after="0" w:line="240" w:lineRule="auto"/>
      </w:pPr>
      <w:r>
        <w:continuationSeparator/>
      </w:r>
    </w:p>
    <w:p w:rsidR="00B21CAF" w:rsidRDefault="00B21CAF"/>
    <w:p w:rsidR="00B21CAF" w:rsidRDefault="00B21CAF" w:rsidP="004F5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charset w:val="00"/>
    <w:family w:val="swiss"/>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10"/>
      <w:gridCol w:w="1644"/>
      <w:gridCol w:w="6633"/>
    </w:tblGrid>
    <w:tr w:rsidR="00C40D26" w:rsidTr="002600B7">
      <w:trPr>
        <w:trHeight w:val="743"/>
      </w:trPr>
      <w:tc>
        <w:tcPr>
          <w:tcW w:w="510" w:type="dxa"/>
          <w:tcBorders>
            <w:top w:val="single" w:sz="4" w:space="0" w:color="auto"/>
          </w:tcBorders>
          <w:shd w:val="clear" w:color="auto" w:fill="auto"/>
        </w:tcPr>
        <w:p w:rsidR="00C40D26" w:rsidRPr="00276F91" w:rsidRDefault="00C40D26" w:rsidP="00532E94">
          <w:pPr>
            <w:pStyle w:val="Footer"/>
            <w:rPr>
              <w:rStyle w:val="PageNumber"/>
              <w:rFonts w:cstheme="minorBidi"/>
              <w:caps w:val="0"/>
              <w:color w:val="auto"/>
              <w:spacing w:val="0"/>
              <w:lang w:val="en-AU"/>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76</w:t>
          </w:r>
          <w:r>
            <w:rPr>
              <w:rStyle w:val="PageNumber"/>
            </w:rPr>
            <w:fldChar w:fldCharType="end"/>
          </w:r>
        </w:p>
      </w:tc>
      <w:tc>
        <w:tcPr>
          <w:tcW w:w="1644" w:type="dxa"/>
          <w:tcBorders>
            <w:top w:val="single" w:sz="4" w:space="0" w:color="auto"/>
          </w:tcBorders>
          <w:shd w:val="clear" w:color="auto" w:fill="auto"/>
        </w:tcPr>
        <w:p w:rsidR="00C40D26" w:rsidRDefault="00C40D26" w:rsidP="00532E94">
          <w:pPr>
            <w:pStyle w:val="Footer"/>
          </w:pPr>
          <w:r>
            <w:t>Access to Justice</w:t>
          </w:r>
        </w:p>
      </w:tc>
      <w:tc>
        <w:tcPr>
          <w:tcW w:w="6633" w:type="dxa"/>
        </w:tcPr>
        <w:p w:rsidR="00C40D26" w:rsidRDefault="00C40D26">
          <w:pPr>
            <w:pStyle w:val="Footer"/>
          </w:pPr>
        </w:p>
      </w:tc>
    </w:tr>
  </w:tbl>
  <w:p w:rsidR="00C40D26" w:rsidRPr="00276F91" w:rsidRDefault="00C40D26">
    <w:pPr>
      <w:pStyle w:val="FooterEnd"/>
    </w:pPr>
  </w:p>
  <w:p w:rsidR="00C40D26" w:rsidRDefault="00C40D26"/>
  <w:p w:rsidR="00C40D26" w:rsidRDefault="00C40D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050271"/>
      <w:docPartObj>
        <w:docPartGallery w:val="Page Numbers (Bottom of Page)"/>
        <w:docPartUnique/>
      </w:docPartObj>
    </w:sdtPr>
    <w:sdtEndPr>
      <w:rPr>
        <w:noProof/>
      </w:rPr>
    </w:sdtEndPr>
    <w:sdtContent>
      <w:p w:rsidR="00C40D26" w:rsidRDefault="00C40D26">
        <w:pPr>
          <w:pStyle w:val="Footer"/>
          <w:jc w:val="right"/>
        </w:pPr>
        <w:r>
          <w:fldChar w:fldCharType="begin"/>
        </w:r>
        <w:r>
          <w:instrText xml:space="preserve"> PAGE   \* MERGEFORMAT </w:instrText>
        </w:r>
        <w:r>
          <w:fldChar w:fldCharType="separate"/>
        </w:r>
        <w:r w:rsidR="002F0FE8">
          <w:rPr>
            <w:noProof/>
          </w:rPr>
          <w:t>17</w:t>
        </w:r>
        <w:r>
          <w:rPr>
            <w:noProof/>
          </w:rPr>
          <w:fldChar w:fldCharType="end"/>
        </w:r>
      </w:p>
    </w:sdtContent>
  </w:sdt>
  <w:p w:rsidR="00C40D26" w:rsidRDefault="00C40D26" w:rsidP="00F04A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CAF" w:rsidRDefault="00B21CAF" w:rsidP="00292CF1">
      <w:pPr>
        <w:spacing w:after="0" w:line="240" w:lineRule="auto"/>
      </w:pPr>
      <w:r>
        <w:separator/>
      </w:r>
    </w:p>
    <w:p w:rsidR="00B21CAF" w:rsidRDefault="00B21CAF"/>
    <w:p w:rsidR="00B21CAF" w:rsidRDefault="00B21CAF" w:rsidP="004F5C3A"/>
  </w:footnote>
  <w:footnote w:type="continuationSeparator" w:id="0">
    <w:p w:rsidR="00B21CAF" w:rsidRDefault="00B21CAF" w:rsidP="00292CF1">
      <w:pPr>
        <w:spacing w:after="0" w:line="240" w:lineRule="auto"/>
      </w:pPr>
      <w:r>
        <w:continuationSeparator/>
      </w:r>
    </w:p>
    <w:p w:rsidR="00B21CAF" w:rsidRDefault="00B21CAF"/>
    <w:p w:rsidR="00B21CAF" w:rsidRDefault="00B21CAF" w:rsidP="004F5C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C40D26" w:rsidTr="002600B7">
      <w:trPr>
        <w:trHeight w:val="300"/>
      </w:trPr>
      <w:tc>
        <w:tcPr>
          <w:tcW w:w="2154" w:type="dxa"/>
          <w:tcBorders>
            <w:top w:val="single" w:sz="24" w:space="0" w:color="auto"/>
          </w:tcBorders>
          <w:shd w:val="clear" w:color="auto" w:fill="auto"/>
        </w:tcPr>
        <w:p w:rsidR="00C40D26" w:rsidRDefault="00C40D26" w:rsidP="002600B7">
          <w:pPr>
            <w:pStyle w:val="HeaderEven"/>
          </w:pPr>
        </w:p>
      </w:tc>
      <w:tc>
        <w:tcPr>
          <w:tcW w:w="6633" w:type="dxa"/>
          <w:tcBorders>
            <w:top w:val="single" w:sz="4" w:space="0" w:color="auto"/>
          </w:tcBorders>
          <w:shd w:val="clear" w:color="auto" w:fill="auto"/>
        </w:tcPr>
        <w:p w:rsidR="00C40D26" w:rsidRDefault="00C40D26" w:rsidP="002600B7">
          <w:pPr>
            <w:pStyle w:val="HeaderEven"/>
          </w:pPr>
        </w:p>
      </w:tc>
    </w:tr>
  </w:tbl>
  <w:p w:rsidR="00C40D26" w:rsidRPr="00276F91" w:rsidRDefault="00C40D26" w:rsidP="002600B7">
    <w:pPr>
      <w:pStyle w:val="HeaderEnd"/>
    </w:pPr>
  </w:p>
  <w:p w:rsidR="00C40D26" w:rsidRDefault="00C40D26"/>
  <w:p w:rsidR="00C40D26" w:rsidRDefault="00C40D26" w:rsidP="004F5C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CA3"/>
    <w:multiLevelType w:val="hybridMultilevel"/>
    <w:tmpl w:val="7CA6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5C7E54"/>
    <w:multiLevelType w:val="hybridMultilevel"/>
    <w:tmpl w:val="4A44A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0C052A"/>
    <w:multiLevelType w:val="hybridMultilevel"/>
    <w:tmpl w:val="98EAF6A6"/>
    <w:lvl w:ilvl="0" w:tplc="F08839E8">
      <w:start w:val="1"/>
      <w:numFmt w:val="decimal"/>
      <w:pStyle w:val="Heading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DA51B77"/>
    <w:multiLevelType w:val="hybridMultilevel"/>
    <w:tmpl w:val="B7C232C8"/>
    <w:lvl w:ilvl="0" w:tplc="BD6AFF1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D11810"/>
    <w:multiLevelType w:val="hybridMultilevel"/>
    <w:tmpl w:val="8120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E319BF"/>
    <w:multiLevelType w:val="hybridMultilevel"/>
    <w:tmpl w:val="E04EA08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5434F74"/>
    <w:multiLevelType w:val="hybridMultilevel"/>
    <w:tmpl w:val="F9888148"/>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5A643A9"/>
    <w:multiLevelType w:val="hybridMultilevel"/>
    <w:tmpl w:val="D7186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D967B7"/>
    <w:multiLevelType w:val="hybridMultilevel"/>
    <w:tmpl w:val="430CA936"/>
    <w:lvl w:ilvl="0" w:tplc="0C090003">
      <w:start w:val="1"/>
      <w:numFmt w:val="bullet"/>
      <w:lvlText w:val="o"/>
      <w:lvlJc w:val="left"/>
      <w:pPr>
        <w:ind w:left="1221" w:hanging="360"/>
      </w:pPr>
      <w:rPr>
        <w:rFonts w:ascii="Courier New" w:hAnsi="Courier New" w:cs="Courier New" w:hint="default"/>
      </w:rPr>
    </w:lvl>
    <w:lvl w:ilvl="1" w:tplc="0C090003" w:tentative="1">
      <w:start w:val="1"/>
      <w:numFmt w:val="bullet"/>
      <w:lvlText w:val="o"/>
      <w:lvlJc w:val="left"/>
      <w:pPr>
        <w:ind w:left="1941" w:hanging="360"/>
      </w:pPr>
      <w:rPr>
        <w:rFonts w:ascii="Courier New" w:hAnsi="Courier New" w:cs="Courier New" w:hint="default"/>
      </w:rPr>
    </w:lvl>
    <w:lvl w:ilvl="2" w:tplc="0C090005" w:tentative="1">
      <w:start w:val="1"/>
      <w:numFmt w:val="bullet"/>
      <w:lvlText w:val=""/>
      <w:lvlJc w:val="left"/>
      <w:pPr>
        <w:ind w:left="2661" w:hanging="360"/>
      </w:pPr>
      <w:rPr>
        <w:rFonts w:ascii="Wingdings" w:hAnsi="Wingdings" w:hint="default"/>
      </w:rPr>
    </w:lvl>
    <w:lvl w:ilvl="3" w:tplc="0C090001" w:tentative="1">
      <w:start w:val="1"/>
      <w:numFmt w:val="bullet"/>
      <w:lvlText w:val=""/>
      <w:lvlJc w:val="left"/>
      <w:pPr>
        <w:ind w:left="3381" w:hanging="360"/>
      </w:pPr>
      <w:rPr>
        <w:rFonts w:ascii="Symbol" w:hAnsi="Symbol" w:hint="default"/>
      </w:rPr>
    </w:lvl>
    <w:lvl w:ilvl="4" w:tplc="0C090003" w:tentative="1">
      <w:start w:val="1"/>
      <w:numFmt w:val="bullet"/>
      <w:lvlText w:val="o"/>
      <w:lvlJc w:val="left"/>
      <w:pPr>
        <w:ind w:left="4101" w:hanging="360"/>
      </w:pPr>
      <w:rPr>
        <w:rFonts w:ascii="Courier New" w:hAnsi="Courier New" w:cs="Courier New" w:hint="default"/>
      </w:rPr>
    </w:lvl>
    <w:lvl w:ilvl="5" w:tplc="0C090005" w:tentative="1">
      <w:start w:val="1"/>
      <w:numFmt w:val="bullet"/>
      <w:lvlText w:val=""/>
      <w:lvlJc w:val="left"/>
      <w:pPr>
        <w:ind w:left="4821" w:hanging="360"/>
      </w:pPr>
      <w:rPr>
        <w:rFonts w:ascii="Wingdings" w:hAnsi="Wingdings" w:hint="default"/>
      </w:rPr>
    </w:lvl>
    <w:lvl w:ilvl="6" w:tplc="0C090001" w:tentative="1">
      <w:start w:val="1"/>
      <w:numFmt w:val="bullet"/>
      <w:lvlText w:val=""/>
      <w:lvlJc w:val="left"/>
      <w:pPr>
        <w:ind w:left="5541" w:hanging="360"/>
      </w:pPr>
      <w:rPr>
        <w:rFonts w:ascii="Symbol" w:hAnsi="Symbol" w:hint="default"/>
      </w:rPr>
    </w:lvl>
    <w:lvl w:ilvl="7" w:tplc="0C090003" w:tentative="1">
      <w:start w:val="1"/>
      <w:numFmt w:val="bullet"/>
      <w:lvlText w:val="o"/>
      <w:lvlJc w:val="left"/>
      <w:pPr>
        <w:ind w:left="6261" w:hanging="360"/>
      </w:pPr>
      <w:rPr>
        <w:rFonts w:ascii="Courier New" w:hAnsi="Courier New" w:cs="Courier New" w:hint="default"/>
      </w:rPr>
    </w:lvl>
    <w:lvl w:ilvl="8" w:tplc="0C090005" w:tentative="1">
      <w:start w:val="1"/>
      <w:numFmt w:val="bullet"/>
      <w:lvlText w:val=""/>
      <w:lvlJc w:val="left"/>
      <w:pPr>
        <w:ind w:left="6981" w:hanging="360"/>
      </w:pPr>
      <w:rPr>
        <w:rFonts w:ascii="Wingdings" w:hAnsi="Wingdings" w:hint="default"/>
      </w:rPr>
    </w:lvl>
  </w:abstractNum>
  <w:abstractNum w:abstractNumId="9">
    <w:nsid w:val="1D987CC4"/>
    <w:multiLevelType w:val="hybridMultilevel"/>
    <w:tmpl w:val="6E24B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DE766A3"/>
    <w:multiLevelType w:val="hybridMultilevel"/>
    <w:tmpl w:val="6FC4263C"/>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1">
    <w:nsid w:val="1ED6264E"/>
    <w:multiLevelType w:val="hybridMultilevel"/>
    <w:tmpl w:val="8D50A420"/>
    <w:lvl w:ilvl="0" w:tplc="DC3EB732">
      <w:start w:val="1"/>
      <w:numFmt w:val="bullet"/>
      <w:lvlText w:val="•"/>
      <w:lvlJc w:val="left"/>
      <w:pPr>
        <w:tabs>
          <w:tab w:val="num" w:pos="720"/>
        </w:tabs>
        <w:ind w:left="720" w:hanging="360"/>
      </w:pPr>
      <w:rPr>
        <w:rFonts w:ascii="Times New Roman" w:hAnsi="Times New Roman" w:hint="default"/>
      </w:rPr>
    </w:lvl>
    <w:lvl w:ilvl="1" w:tplc="7A2ED0BC" w:tentative="1">
      <w:start w:val="1"/>
      <w:numFmt w:val="bullet"/>
      <w:lvlText w:val="•"/>
      <w:lvlJc w:val="left"/>
      <w:pPr>
        <w:tabs>
          <w:tab w:val="num" w:pos="1440"/>
        </w:tabs>
        <w:ind w:left="1440" w:hanging="360"/>
      </w:pPr>
      <w:rPr>
        <w:rFonts w:ascii="Times New Roman" w:hAnsi="Times New Roman" w:hint="default"/>
      </w:rPr>
    </w:lvl>
    <w:lvl w:ilvl="2" w:tplc="55D09104" w:tentative="1">
      <w:start w:val="1"/>
      <w:numFmt w:val="bullet"/>
      <w:lvlText w:val="•"/>
      <w:lvlJc w:val="left"/>
      <w:pPr>
        <w:tabs>
          <w:tab w:val="num" w:pos="2160"/>
        </w:tabs>
        <w:ind w:left="2160" w:hanging="360"/>
      </w:pPr>
      <w:rPr>
        <w:rFonts w:ascii="Times New Roman" w:hAnsi="Times New Roman" w:hint="default"/>
      </w:rPr>
    </w:lvl>
    <w:lvl w:ilvl="3" w:tplc="BAAE2E6A" w:tentative="1">
      <w:start w:val="1"/>
      <w:numFmt w:val="bullet"/>
      <w:lvlText w:val="•"/>
      <w:lvlJc w:val="left"/>
      <w:pPr>
        <w:tabs>
          <w:tab w:val="num" w:pos="2880"/>
        </w:tabs>
        <w:ind w:left="2880" w:hanging="360"/>
      </w:pPr>
      <w:rPr>
        <w:rFonts w:ascii="Times New Roman" w:hAnsi="Times New Roman" w:hint="default"/>
      </w:rPr>
    </w:lvl>
    <w:lvl w:ilvl="4" w:tplc="FED4C6AA" w:tentative="1">
      <w:start w:val="1"/>
      <w:numFmt w:val="bullet"/>
      <w:lvlText w:val="•"/>
      <w:lvlJc w:val="left"/>
      <w:pPr>
        <w:tabs>
          <w:tab w:val="num" w:pos="3600"/>
        </w:tabs>
        <w:ind w:left="3600" w:hanging="360"/>
      </w:pPr>
      <w:rPr>
        <w:rFonts w:ascii="Times New Roman" w:hAnsi="Times New Roman" w:hint="default"/>
      </w:rPr>
    </w:lvl>
    <w:lvl w:ilvl="5" w:tplc="12209BB6" w:tentative="1">
      <w:start w:val="1"/>
      <w:numFmt w:val="bullet"/>
      <w:lvlText w:val="•"/>
      <w:lvlJc w:val="left"/>
      <w:pPr>
        <w:tabs>
          <w:tab w:val="num" w:pos="4320"/>
        </w:tabs>
        <w:ind w:left="4320" w:hanging="360"/>
      </w:pPr>
      <w:rPr>
        <w:rFonts w:ascii="Times New Roman" w:hAnsi="Times New Roman" w:hint="default"/>
      </w:rPr>
    </w:lvl>
    <w:lvl w:ilvl="6" w:tplc="3D98620A" w:tentative="1">
      <w:start w:val="1"/>
      <w:numFmt w:val="bullet"/>
      <w:lvlText w:val="•"/>
      <w:lvlJc w:val="left"/>
      <w:pPr>
        <w:tabs>
          <w:tab w:val="num" w:pos="5040"/>
        </w:tabs>
        <w:ind w:left="5040" w:hanging="360"/>
      </w:pPr>
      <w:rPr>
        <w:rFonts w:ascii="Times New Roman" w:hAnsi="Times New Roman" w:hint="default"/>
      </w:rPr>
    </w:lvl>
    <w:lvl w:ilvl="7" w:tplc="98743754" w:tentative="1">
      <w:start w:val="1"/>
      <w:numFmt w:val="bullet"/>
      <w:lvlText w:val="•"/>
      <w:lvlJc w:val="left"/>
      <w:pPr>
        <w:tabs>
          <w:tab w:val="num" w:pos="5760"/>
        </w:tabs>
        <w:ind w:left="5760" w:hanging="360"/>
      </w:pPr>
      <w:rPr>
        <w:rFonts w:ascii="Times New Roman" w:hAnsi="Times New Roman" w:hint="default"/>
      </w:rPr>
    </w:lvl>
    <w:lvl w:ilvl="8" w:tplc="FF922AF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1B26605"/>
    <w:multiLevelType w:val="hybridMultilevel"/>
    <w:tmpl w:val="0114A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224C65CA"/>
    <w:multiLevelType w:val="hybridMultilevel"/>
    <w:tmpl w:val="7A0E075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2A42355"/>
    <w:multiLevelType w:val="hybridMultilevel"/>
    <w:tmpl w:val="68D41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34953BF"/>
    <w:multiLevelType w:val="hybridMultilevel"/>
    <w:tmpl w:val="52620C7C"/>
    <w:lvl w:ilvl="0" w:tplc="BD8C3714">
      <w:start w:val="6"/>
      <w:numFmt w:val="bullet"/>
      <w:lvlText w:val="-"/>
      <w:lvlJc w:val="left"/>
      <w:pPr>
        <w:ind w:left="1221" w:hanging="360"/>
      </w:pPr>
      <w:rPr>
        <w:rFonts w:ascii="Arial" w:eastAsiaTheme="minorEastAsia" w:hAnsi="Arial" w:cs="Arial" w:hint="default"/>
      </w:rPr>
    </w:lvl>
    <w:lvl w:ilvl="1" w:tplc="0C090003" w:tentative="1">
      <w:start w:val="1"/>
      <w:numFmt w:val="bullet"/>
      <w:lvlText w:val="o"/>
      <w:lvlJc w:val="left"/>
      <w:pPr>
        <w:ind w:left="1941" w:hanging="360"/>
      </w:pPr>
      <w:rPr>
        <w:rFonts w:ascii="Courier New" w:hAnsi="Courier New" w:cs="Courier New" w:hint="default"/>
      </w:rPr>
    </w:lvl>
    <w:lvl w:ilvl="2" w:tplc="0C090005" w:tentative="1">
      <w:start w:val="1"/>
      <w:numFmt w:val="bullet"/>
      <w:lvlText w:val=""/>
      <w:lvlJc w:val="left"/>
      <w:pPr>
        <w:ind w:left="2661" w:hanging="360"/>
      </w:pPr>
      <w:rPr>
        <w:rFonts w:ascii="Wingdings" w:hAnsi="Wingdings" w:hint="default"/>
      </w:rPr>
    </w:lvl>
    <w:lvl w:ilvl="3" w:tplc="0C090001" w:tentative="1">
      <w:start w:val="1"/>
      <w:numFmt w:val="bullet"/>
      <w:lvlText w:val=""/>
      <w:lvlJc w:val="left"/>
      <w:pPr>
        <w:ind w:left="3381" w:hanging="360"/>
      </w:pPr>
      <w:rPr>
        <w:rFonts w:ascii="Symbol" w:hAnsi="Symbol" w:hint="default"/>
      </w:rPr>
    </w:lvl>
    <w:lvl w:ilvl="4" w:tplc="0C090003" w:tentative="1">
      <w:start w:val="1"/>
      <w:numFmt w:val="bullet"/>
      <w:lvlText w:val="o"/>
      <w:lvlJc w:val="left"/>
      <w:pPr>
        <w:ind w:left="4101" w:hanging="360"/>
      </w:pPr>
      <w:rPr>
        <w:rFonts w:ascii="Courier New" w:hAnsi="Courier New" w:cs="Courier New" w:hint="default"/>
      </w:rPr>
    </w:lvl>
    <w:lvl w:ilvl="5" w:tplc="0C090005" w:tentative="1">
      <w:start w:val="1"/>
      <w:numFmt w:val="bullet"/>
      <w:lvlText w:val=""/>
      <w:lvlJc w:val="left"/>
      <w:pPr>
        <w:ind w:left="4821" w:hanging="360"/>
      </w:pPr>
      <w:rPr>
        <w:rFonts w:ascii="Wingdings" w:hAnsi="Wingdings" w:hint="default"/>
      </w:rPr>
    </w:lvl>
    <w:lvl w:ilvl="6" w:tplc="0C090001" w:tentative="1">
      <w:start w:val="1"/>
      <w:numFmt w:val="bullet"/>
      <w:lvlText w:val=""/>
      <w:lvlJc w:val="left"/>
      <w:pPr>
        <w:ind w:left="5541" w:hanging="360"/>
      </w:pPr>
      <w:rPr>
        <w:rFonts w:ascii="Symbol" w:hAnsi="Symbol" w:hint="default"/>
      </w:rPr>
    </w:lvl>
    <w:lvl w:ilvl="7" w:tplc="0C090003" w:tentative="1">
      <w:start w:val="1"/>
      <w:numFmt w:val="bullet"/>
      <w:lvlText w:val="o"/>
      <w:lvlJc w:val="left"/>
      <w:pPr>
        <w:ind w:left="6261" w:hanging="360"/>
      </w:pPr>
      <w:rPr>
        <w:rFonts w:ascii="Courier New" w:hAnsi="Courier New" w:cs="Courier New" w:hint="default"/>
      </w:rPr>
    </w:lvl>
    <w:lvl w:ilvl="8" w:tplc="0C090005" w:tentative="1">
      <w:start w:val="1"/>
      <w:numFmt w:val="bullet"/>
      <w:lvlText w:val=""/>
      <w:lvlJc w:val="left"/>
      <w:pPr>
        <w:ind w:left="6981" w:hanging="360"/>
      </w:pPr>
      <w:rPr>
        <w:rFonts w:ascii="Wingdings" w:hAnsi="Wingdings" w:hint="default"/>
      </w:rPr>
    </w:lvl>
  </w:abstractNum>
  <w:abstractNum w:abstractNumId="16">
    <w:nsid w:val="24FF7EEF"/>
    <w:multiLevelType w:val="hybridMultilevel"/>
    <w:tmpl w:val="D682DC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5C941C1"/>
    <w:multiLevelType w:val="hybridMultilevel"/>
    <w:tmpl w:val="ACC8EDB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5EB7037"/>
    <w:multiLevelType w:val="hybridMultilevel"/>
    <w:tmpl w:val="A1189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7592EE7"/>
    <w:multiLevelType w:val="hybridMultilevel"/>
    <w:tmpl w:val="FBA69BC2"/>
    <w:lvl w:ilvl="0" w:tplc="0C090001">
      <w:start w:val="1"/>
      <w:numFmt w:val="bullet"/>
      <w:lvlText w:val=""/>
      <w:lvlJc w:val="left"/>
      <w:pPr>
        <w:ind w:left="861" w:hanging="360"/>
      </w:pPr>
      <w:rPr>
        <w:rFonts w:ascii="Symbol" w:hAnsi="Symbol" w:cs="Symbol" w:hint="default"/>
      </w:rPr>
    </w:lvl>
    <w:lvl w:ilvl="1" w:tplc="0C090003">
      <w:start w:val="1"/>
      <w:numFmt w:val="bullet"/>
      <w:lvlText w:val="o"/>
      <w:lvlJc w:val="left"/>
      <w:pPr>
        <w:ind w:left="1581" w:hanging="360"/>
      </w:pPr>
      <w:rPr>
        <w:rFonts w:ascii="Courier New" w:hAnsi="Courier New" w:cs="Courier New" w:hint="default"/>
      </w:rPr>
    </w:lvl>
    <w:lvl w:ilvl="2" w:tplc="0C090005">
      <w:start w:val="1"/>
      <w:numFmt w:val="bullet"/>
      <w:lvlText w:val=""/>
      <w:lvlJc w:val="left"/>
      <w:pPr>
        <w:ind w:left="2301" w:hanging="360"/>
      </w:pPr>
      <w:rPr>
        <w:rFonts w:ascii="Wingdings" w:hAnsi="Wingdings" w:cs="Wingdings" w:hint="default"/>
      </w:rPr>
    </w:lvl>
    <w:lvl w:ilvl="3" w:tplc="0C090001">
      <w:start w:val="1"/>
      <w:numFmt w:val="bullet"/>
      <w:lvlText w:val=""/>
      <w:lvlJc w:val="left"/>
      <w:pPr>
        <w:ind w:left="3021" w:hanging="360"/>
      </w:pPr>
      <w:rPr>
        <w:rFonts w:ascii="Symbol" w:hAnsi="Symbol" w:cs="Symbol" w:hint="default"/>
      </w:rPr>
    </w:lvl>
    <w:lvl w:ilvl="4" w:tplc="0C090003">
      <w:start w:val="1"/>
      <w:numFmt w:val="bullet"/>
      <w:lvlText w:val="o"/>
      <w:lvlJc w:val="left"/>
      <w:pPr>
        <w:ind w:left="3741" w:hanging="360"/>
      </w:pPr>
      <w:rPr>
        <w:rFonts w:ascii="Courier New" w:hAnsi="Courier New" w:cs="Courier New" w:hint="default"/>
      </w:rPr>
    </w:lvl>
    <w:lvl w:ilvl="5" w:tplc="0C090005">
      <w:start w:val="1"/>
      <w:numFmt w:val="bullet"/>
      <w:lvlText w:val=""/>
      <w:lvlJc w:val="left"/>
      <w:pPr>
        <w:ind w:left="4461" w:hanging="360"/>
      </w:pPr>
      <w:rPr>
        <w:rFonts w:ascii="Wingdings" w:hAnsi="Wingdings" w:cs="Wingdings" w:hint="default"/>
      </w:rPr>
    </w:lvl>
    <w:lvl w:ilvl="6" w:tplc="0C090001">
      <w:start w:val="1"/>
      <w:numFmt w:val="bullet"/>
      <w:lvlText w:val=""/>
      <w:lvlJc w:val="left"/>
      <w:pPr>
        <w:ind w:left="5181" w:hanging="360"/>
      </w:pPr>
      <w:rPr>
        <w:rFonts w:ascii="Symbol" w:hAnsi="Symbol" w:cs="Symbol" w:hint="default"/>
      </w:rPr>
    </w:lvl>
    <w:lvl w:ilvl="7" w:tplc="0C090003">
      <w:start w:val="1"/>
      <w:numFmt w:val="bullet"/>
      <w:lvlText w:val="o"/>
      <w:lvlJc w:val="left"/>
      <w:pPr>
        <w:ind w:left="5901" w:hanging="360"/>
      </w:pPr>
      <w:rPr>
        <w:rFonts w:ascii="Courier New" w:hAnsi="Courier New" w:cs="Courier New" w:hint="default"/>
      </w:rPr>
    </w:lvl>
    <w:lvl w:ilvl="8" w:tplc="0C090005">
      <w:start w:val="1"/>
      <w:numFmt w:val="bullet"/>
      <w:lvlText w:val=""/>
      <w:lvlJc w:val="left"/>
      <w:pPr>
        <w:ind w:left="6621" w:hanging="360"/>
      </w:pPr>
      <w:rPr>
        <w:rFonts w:ascii="Wingdings" w:hAnsi="Wingdings" w:cs="Wingdings" w:hint="default"/>
      </w:rPr>
    </w:lvl>
  </w:abstractNum>
  <w:abstractNum w:abstractNumId="20">
    <w:nsid w:val="278846B4"/>
    <w:multiLevelType w:val="hybridMultilevel"/>
    <w:tmpl w:val="64268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F638F5"/>
    <w:multiLevelType w:val="hybridMultilevel"/>
    <w:tmpl w:val="AE0EE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35BE7BAF"/>
    <w:multiLevelType w:val="hybridMultilevel"/>
    <w:tmpl w:val="605650B6"/>
    <w:lvl w:ilvl="0" w:tplc="6706ABA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36192870"/>
    <w:multiLevelType w:val="hybridMultilevel"/>
    <w:tmpl w:val="0BF2C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91E7678"/>
    <w:multiLevelType w:val="hybridMultilevel"/>
    <w:tmpl w:val="4E404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07D2C6F"/>
    <w:multiLevelType w:val="hybridMultilevel"/>
    <w:tmpl w:val="D4F671FA"/>
    <w:lvl w:ilvl="0" w:tplc="0C090001">
      <w:start w:val="1"/>
      <w:numFmt w:val="bullet"/>
      <w:lvlText w:val=""/>
      <w:lvlJc w:val="left"/>
      <w:pPr>
        <w:ind w:left="720" w:hanging="360"/>
      </w:pPr>
      <w:rPr>
        <w:rFonts w:ascii="Symbol" w:hAnsi="Symbol" w:hint="default"/>
      </w:rPr>
    </w:lvl>
    <w:lvl w:ilvl="1" w:tplc="0C090003">
      <w:start w:val="1"/>
      <w:numFmt w:val="bullet"/>
      <w:pStyle w:val="Heading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4298140E"/>
    <w:multiLevelType w:val="hybridMultilevel"/>
    <w:tmpl w:val="D80830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68113C3"/>
    <w:multiLevelType w:val="hybridMultilevel"/>
    <w:tmpl w:val="A782D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8047691"/>
    <w:multiLevelType w:val="hybridMultilevel"/>
    <w:tmpl w:val="C582A9E0"/>
    <w:lvl w:ilvl="0" w:tplc="28A00C06">
      <w:start w:val="6"/>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CFD3CB8"/>
    <w:multiLevelType w:val="hybridMultilevel"/>
    <w:tmpl w:val="3E6C1C24"/>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31">
    <w:nsid w:val="4FD26445"/>
    <w:multiLevelType w:val="hybridMultilevel"/>
    <w:tmpl w:val="F8488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04302C"/>
    <w:multiLevelType w:val="hybridMultilevel"/>
    <w:tmpl w:val="A84E5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DFC658C"/>
    <w:multiLevelType w:val="hybridMultilevel"/>
    <w:tmpl w:val="F110A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5DC04B4"/>
    <w:multiLevelType w:val="hybridMultilevel"/>
    <w:tmpl w:val="44A01C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6646578A"/>
    <w:multiLevelType w:val="hybridMultilevel"/>
    <w:tmpl w:val="B5CE4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937298C"/>
    <w:multiLevelType w:val="hybridMultilevel"/>
    <w:tmpl w:val="4468D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570503"/>
    <w:multiLevelType w:val="hybridMultilevel"/>
    <w:tmpl w:val="EEBC2916"/>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9">
    <w:nsid w:val="7BFE1929"/>
    <w:multiLevelType w:val="hybridMultilevel"/>
    <w:tmpl w:val="DFA8A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0"/>
  </w:num>
  <w:num w:numId="4">
    <w:abstractNumId w:val="14"/>
  </w:num>
  <w:num w:numId="5">
    <w:abstractNumId w:val="21"/>
  </w:num>
  <w:num w:numId="6">
    <w:abstractNumId w:val="7"/>
  </w:num>
  <w:num w:numId="7">
    <w:abstractNumId w:val="25"/>
  </w:num>
  <w:num w:numId="8">
    <w:abstractNumId w:val="16"/>
  </w:num>
  <w:num w:numId="9">
    <w:abstractNumId w:val="4"/>
  </w:num>
  <w:num w:numId="10">
    <w:abstractNumId w:val="35"/>
  </w:num>
  <w:num w:numId="11">
    <w:abstractNumId w:val="22"/>
  </w:num>
  <w:num w:numId="12">
    <w:abstractNumId w:val="0"/>
  </w:num>
  <w:num w:numId="13">
    <w:abstractNumId w:val="34"/>
  </w:num>
  <w:num w:numId="14">
    <w:abstractNumId w:val="38"/>
  </w:num>
  <w:num w:numId="15">
    <w:abstractNumId w:val="29"/>
  </w:num>
  <w:num w:numId="16">
    <w:abstractNumId w:val="24"/>
  </w:num>
  <w:num w:numId="17">
    <w:abstractNumId w:val="39"/>
  </w:num>
  <w:num w:numId="18">
    <w:abstractNumId w:val="1"/>
  </w:num>
  <w:num w:numId="19">
    <w:abstractNumId w:val="11"/>
  </w:num>
  <w:num w:numId="20">
    <w:abstractNumId w:val="26"/>
  </w:num>
  <w:num w:numId="21">
    <w:abstractNumId w:val="18"/>
  </w:num>
  <w:num w:numId="22">
    <w:abstractNumId w:val="10"/>
  </w:num>
  <w:num w:numId="23">
    <w:abstractNumId w:val="36"/>
  </w:num>
  <w:num w:numId="24">
    <w:abstractNumId w:val="19"/>
  </w:num>
  <w:num w:numId="25">
    <w:abstractNumId w:val="28"/>
  </w:num>
  <w:num w:numId="26">
    <w:abstractNumId w:val="15"/>
  </w:num>
  <w:num w:numId="27">
    <w:abstractNumId w:val="32"/>
  </w:num>
  <w:num w:numId="28">
    <w:abstractNumId w:val="37"/>
  </w:num>
  <w:num w:numId="29">
    <w:abstractNumId w:val="3"/>
  </w:num>
  <w:num w:numId="30">
    <w:abstractNumId w:val="17"/>
  </w:num>
  <w:num w:numId="31">
    <w:abstractNumId w:val="6"/>
  </w:num>
  <w:num w:numId="32">
    <w:abstractNumId w:val="5"/>
  </w:num>
  <w:num w:numId="33">
    <w:abstractNumId w:val="13"/>
  </w:num>
  <w:num w:numId="34">
    <w:abstractNumId w:val="20"/>
  </w:num>
  <w:num w:numId="35">
    <w:abstractNumId w:val="31"/>
  </w:num>
  <w:num w:numId="36">
    <w:abstractNumId w:val="27"/>
  </w:num>
  <w:num w:numId="37">
    <w:abstractNumId w:val="33"/>
  </w:num>
  <w:num w:numId="38">
    <w:abstractNumId w:val="23"/>
  </w:num>
  <w:num w:numId="39">
    <w:abstractNumId w:val="9"/>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FC"/>
    <w:rsid w:val="00007EA9"/>
    <w:rsid w:val="00013DFC"/>
    <w:rsid w:val="00024560"/>
    <w:rsid w:val="00060614"/>
    <w:rsid w:val="00084028"/>
    <w:rsid w:val="00085C84"/>
    <w:rsid w:val="00093D2D"/>
    <w:rsid w:val="00093E5B"/>
    <w:rsid w:val="00095821"/>
    <w:rsid w:val="000E2349"/>
    <w:rsid w:val="000F3CD4"/>
    <w:rsid w:val="00112B74"/>
    <w:rsid w:val="0012323B"/>
    <w:rsid w:val="00143286"/>
    <w:rsid w:val="00174350"/>
    <w:rsid w:val="001938C8"/>
    <w:rsid w:val="001A163D"/>
    <w:rsid w:val="001A58DB"/>
    <w:rsid w:val="001A6068"/>
    <w:rsid w:val="001B0784"/>
    <w:rsid w:val="001B703E"/>
    <w:rsid w:val="001C28C4"/>
    <w:rsid w:val="001E2B15"/>
    <w:rsid w:val="001F2F7A"/>
    <w:rsid w:val="002503CB"/>
    <w:rsid w:val="0025127A"/>
    <w:rsid w:val="002565FA"/>
    <w:rsid w:val="002600B7"/>
    <w:rsid w:val="0027732E"/>
    <w:rsid w:val="0028312C"/>
    <w:rsid w:val="00292CF1"/>
    <w:rsid w:val="002A5C99"/>
    <w:rsid w:val="002B75E5"/>
    <w:rsid w:val="002D44C2"/>
    <w:rsid w:val="002F0FE8"/>
    <w:rsid w:val="00305BD4"/>
    <w:rsid w:val="003069BB"/>
    <w:rsid w:val="00311A78"/>
    <w:rsid w:val="00347155"/>
    <w:rsid w:val="003505E4"/>
    <w:rsid w:val="0036045E"/>
    <w:rsid w:val="00383E8B"/>
    <w:rsid w:val="003A1749"/>
    <w:rsid w:val="003B1D71"/>
    <w:rsid w:val="003B52E3"/>
    <w:rsid w:val="00405A4F"/>
    <w:rsid w:val="004237CA"/>
    <w:rsid w:val="00425B26"/>
    <w:rsid w:val="0046108A"/>
    <w:rsid w:val="004655DF"/>
    <w:rsid w:val="00474A78"/>
    <w:rsid w:val="004C0053"/>
    <w:rsid w:val="004D768D"/>
    <w:rsid w:val="004E5983"/>
    <w:rsid w:val="004F5C3A"/>
    <w:rsid w:val="005021F0"/>
    <w:rsid w:val="00510E6C"/>
    <w:rsid w:val="00521CEF"/>
    <w:rsid w:val="00532E94"/>
    <w:rsid w:val="00537FCD"/>
    <w:rsid w:val="00575334"/>
    <w:rsid w:val="006457C4"/>
    <w:rsid w:val="00646DA2"/>
    <w:rsid w:val="006618F2"/>
    <w:rsid w:val="00680C74"/>
    <w:rsid w:val="006834E7"/>
    <w:rsid w:val="00690CD7"/>
    <w:rsid w:val="006B1BAB"/>
    <w:rsid w:val="006B3E28"/>
    <w:rsid w:val="006C1D2D"/>
    <w:rsid w:val="006D1DE2"/>
    <w:rsid w:val="006E54FF"/>
    <w:rsid w:val="007031C1"/>
    <w:rsid w:val="00704D3D"/>
    <w:rsid w:val="00717251"/>
    <w:rsid w:val="00730694"/>
    <w:rsid w:val="00750167"/>
    <w:rsid w:val="0075363F"/>
    <w:rsid w:val="0077136B"/>
    <w:rsid w:val="00791423"/>
    <w:rsid w:val="007A0B5A"/>
    <w:rsid w:val="007B0EFB"/>
    <w:rsid w:val="007B28AA"/>
    <w:rsid w:val="007D55E2"/>
    <w:rsid w:val="007E79AB"/>
    <w:rsid w:val="007F29C6"/>
    <w:rsid w:val="007F4742"/>
    <w:rsid w:val="007F55E0"/>
    <w:rsid w:val="00816683"/>
    <w:rsid w:val="0082738E"/>
    <w:rsid w:val="0083578A"/>
    <w:rsid w:val="008B2F5A"/>
    <w:rsid w:val="008D02B2"/>
    <w:rsid w:val="00925FDF"/>
    <w:rsid w:val="00931827"/>
    <w:rsid w:val="00990586"/>
    <w:rsid w:val="009928FC"/>
    <w:rsid w:val="009B628D"/>
    <w:rsid w:val="009C6AE0"/>
    <w:rsid w:val="009F7DE7"/>
    <w:rsid w:val="00A01D2A"/>
    <w:rsid w:val="00A45D3D"/>
    <w:rsid w:val="00A6235C"/>
    <w:rsid w:val="00A64DEF"/>
    <w:rsid w:val="00A70FF4"/>
    <w:rsid w:val="00AC09D7"/>
    <w:rsid w:val="00AC4E3E"/>
    <w:rsid w:val="00AD6E93"/>
    <w:rsid w:val="00B21CAF"/>
    <w:rsid w:val="00B42C5D"/>
    <w:rsid w:val="00B63D0B"/>
    <w:rsid w:val="00B67070"/>
    <w:rsid w:val="00B968F7"/>
    <w:rsid w:val="00BC3CBA"/>
    <w:rsid w:val="00C173A6"/>
    <w:rsid w:val="00C40D26"/>
    <w:rsid w:val="00C40D85"/>
    <w:rsid w:val="00C426FE"/>
    <w:rsid w:val="00C6714E"/>
    <w:rsid w:val="00C90C4B"/>
    <w:rsid w:val="00CB397D"/>
    <w:rsid w:val="00CB55FB"/>
    <w:rsid w:val="00CC0C5A"/>
    <w:rsid w:val="00CC3095"/>
    <w:rsid w:val="00CC5A59"/>
    <w:rsid w:val="00CC6F8B"/>
    <w:rsid w:val="00CD3200"/>
    <w:rsid w:val="00D12D2D"/>
    <w:rsid w:val="00D2443C"/>
    <w:rsid w:val="00D277DC"/>
    <w:rsid w:val="00D34691"/>
    <w:rsid w:val="00D34CE7"/>
    <w:rsid w:val="00D6675C"/>
    <w:rsid w:val="00D768B2"/>
    <w:rsid w:val="00D903AE"/>
    <w:rsid w:val="00D94B51"/>
    <w:rsid w:val="00D95BFC"/>
    <w:rsid w:val="00E0534D"/>
    <w:rsid w:val="00E07AEC"/>
    <w:rsid w:val="00E27BF3"/>
    <w:rsid w:val="00E3106A"/>
    <w:rsid w:val="00E32728"/>
    <w:rsid w:val="00E341B8"/>
    <w:rsid w:val="00E3425C"/>
    <w:rsid w:val="00E42BD7"/>
    <w:rsid w:val="00E451F1"/>
    <w:rsid w:val="00E65384"/>
    <w:rsid w:val="00E85925"/>
    <w:rsid w:val="00EA02C2"/>
    <w:rsid w:val="00EB73F9"/>
    <w:rsid w:val="00ED5BCF"/>
    <w:rsid w:val="00EE772D"/>
    <w:rsid w:val="00EF33F7"/>
    <w:rsid w:val="00F04A88"/>
    <w:rsid w:val="00F2501E"/>
    <w:rsid w:val="00F35BE0"/>
    <w:rsid w:val="00F75419"/>
    <w:rsid w:val="00FA6768"/>
    <w:rsid w:val="00FB24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FF"/>
    <w:rPr>
      <w:rFonts w:eastAsiaTheme="minorEastAsia"/>
      <w:lang w:eastAsia="en-AU"/>
    </w:rPr>
  </w:style>
  <w:style w:type="paragraph" w:styleId="Heading1">
    <w:name w:val="heading 1"/>
    <w:basedOn w:val="ListParagraph"/>
    <w:next w:val="Normal"/>
    <w:link w:val="Heading1Char"/>
    <w:uiPriority w:val="9"/>
    <w:qFormat/>
    <w:rsid w:val="0077136B"/>
    <w:pPr>
      <w:numPr>
        <w:numId w:val="1"/>
      </w:numPr>
      <w:spacing w:after="120" w:line="240" w:lineRule="auto"/>
      <w:outlineLvl w:val="0"/>
    </w:pPr>
    <w:rPr>
      <w:rFonts w:ascii="Arial" w:hAnsi="Arial" w:cs="Arial"/>
      <w:b/>
      <w:sz w:val="36"/>
      <w:szCs w:val="36"/>
    </w:rPr>
  </w:style>
  <w:style w:type="paragraph" w:styleId="Heading2">
    <w:name w:val="heading 2"/>
    <w:basedOn w:val="Normal"/>
    <w:link w:val="Heading2Char"/>
    <w:qFormat/>
    <w:rsid w:val="00292CF1"/>
    <w:pPr>
      <w:numPr>
        <w:ilvl w:val="1"/>
        <w:numId w:val="7"/>
      </w:numPr>
      <w:spacing w:after="240" w:line="240" w:lineRule="auto"/>
      <w:outlineLvl w:val="1"/>
    </w:pPr>
    <w:rPr>
      <w:rFonts w:ascii="Times New Roman" w:eastAsia="Times New Roman" w:hAnsi="Times New Roman" w:cs="Times New Roman"/>
      <w:sz w:val="23"/>
      <w:szCs w:val="20"/>
      <w:lang w:eastAsia="en-US"/>
    </w:rPr>
  </w:style>
  <w:style w:type="paragraph" w:styleId="Heading3">
    <w:name w:val="heading 3"/>
    <w:basedOn w:val="Normal"/>
    <w:next w:val="Normal"/>
    <w:link w:val="Heading3Char"/>
    <w:uiPriority w:val="9"/>
    <w:unhideWhenUsed/>
    <w:qFormat/>
    <w:rsid w:val="001C28C4"/>
    <w:pPr>
      <w:suppressAutoHyphens/>
      <w:autoSpaceDE w:val="0"/>
      <w:autoSpaceDN w:val="0"/>
      <w:adjustRightInd w:val="0"/>
      <w:spacing w:after="113" w:line="288" w:lineRule="auto"/>
      <w:jc w:val="both"/>
      <w:textAlignment w:val="cente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54FF"/>
    <w:pPr>
      <w:ind w:left="720"/>
      <w:contextualSpacing/>
    </w:pPr>
  </w:style>
  <w:style w:type="character" w:customStyle="1" w:styleId="Heading2Char">
    <w:name w:val="Heading 2 Char"/>
    <w:basedOn w:val="DefaultParagraphFont"/>
    <w:link w:val="Heading2"/>
    <w:rsid w:val="00292CF1"/>
    <w:rPr>
      <w:rFonts w:ascii="Times New Roman" w:eastAsia="Times New Roman" w:hAnsi="Times New Roman" w:cs="Times New Roman"/>
      <w:sz w:val="23"/>
      <w:szCs w:val="20"/>
    </w:rPr>
  </w:style>
  <w:style w:type="paragraph" w:styleId="FootnoteText">
    <w:name w:val="footnote text"/>
    <w:basedOn w:val="Normal"/>
    <w:link w:val="FootnoteTextChar"/>
    <w:semiHidden/>
    <w:rsid w:val="00292CF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292CF1"/>
    <w:rPr>
      <w:rFonts w:ascii="Times New Roman" w:eastAsia="Times New Roman" w:hAnsi="Times New Roman" w:cs="Times New Roman"/>
      <w:sz w:val="20"/>
      <w:szCs w:val="20"/>
    </w:rPr>
  </w:style>
  <w:style w:type="character" w:styleId="FootnoteReference">
    <w:name w:val="footnote reference"/>
    <w:basedOn w:val="DefaultParagraphFont"/>
    <w:semiHidden/>
    <w:rsid w:val="00292CF1"/>
    <w:rPr>
      <w:vertAlign w:val="superscript"/>
    </w:rPr>
  </w:style>
  <w:style w:type="paragraph" w:styleId="BodyText">
    <w:name w:val="Body Text"/>
    <w:basedOn w:val="Normal"/>
    <w:link w:val="BodyTextChar"/>
    <w:qFormat/>
    <w:rsid w:val="004F5C3A"/>
    <w:pPr>
      <w:suppressAutoHyphens/>
      <w:autoSpaceDE w:val="0"/>
      <w:autoSpaceDN w:val="0"/>
      <w:adjustRightInd w:val="0"/>
      <w:spacing w:after="113" w:line="288" w:lineRule="auto"/>
      <w:jc w:val="both"/>
      <w:textAlignment w:val="center"/>
    </w:pPr>
    <w:rPr>
      <w:rFonts w:ascii="Arial" w:hAnsi="Arial" w:cs="Arial"/>
      <w:color w:val="000000"/>
      <w:lang w:val="en-GB"/>
    </w:rPr>
  </w:style>
  <w:style w:type="character" w:customStyle="1" w:styleId="BodyTextChar">
    <w:name w:val="Body Text Char"/>
    <w:basedOn w:val="DefaultParagraphFont"/>
    <w:link w:val="BodyText"/>
    <w:rsid w:val="004F5C3A"/>
    <w:rPr>
      <w:rFonts w:ascii="Arial" w:eastAsiaTheme="minorEastAsia" w:hAnsi="Arial" w:cs="Arial"/>
      <w:color w:val="000000"/>
      <w:lang w:val="en-GB" w:eastAsia="en-AU"/>
    </w:rPr>
  </w:style>
  <w:style w:type="paragraph" w:customStyle="1" w:styleId="RecTitle">
    <w:name w:val="Rec Title"/>
    <w:basedOn w:val="BodyText"/>
    <w:next w:val="Normal"/>
    <w:rsid w:val="006457C4"/>
    <w:pPr>
      <w:keepNext/>
      <w:keepLines/>
    </w:pPr>
    <w:rPr>
      <w:caps/>
      <w:sz w:val="20"/>
    </w:rPr>
  </w:style>
  <w:style w:type="paragraph" w:customStyle="1" w:styleId="InformationRequest">
    <w:name w:val="Information Request"/>
    <w:basedOn w:val="Normal"/>
    <w:next w:val="BodyText"/>
    <w:rsid w:val="006457C4"/>
    <w:pPr>
      <w:keepLines/>
      <w:spacing w:before="360" w:after="120" w:line="320" w:lineRule="atLeast"/>
      <w:jc w:val="both"/>
    </w:pPr>
    <w:rPr>
      <w:rFonts w:ascii="Arial" w:eastAsia="Times New Roman" w:hAnsi="Arial" w:cs="Times New Roman"/>
      <w:i/>
      <w:sz w:val="24"/>
      <w:szCs w:val="20"/>
    </w:rPr>
  </w:style>
  <w:style w:type="paragraph" w:customStyle="1" w:styleId="Rec">
    <w:name w:val="Rec"/>
    <w:basedOn w:val="BodyText"/>
    <w:link w:val="RecChar"/>
    <w:rsid w:val="006457C4"/>
    <w:pPr>
      <w:keepLines/>
      <w:spacing w:before="180"/>
    </w:pPr>
    <w:rPr>
      <w:b/>
      <w:i/>
    </w:rPr>
  </w:style>
  <w:style w:type="character" w:customStyle="1" w:styleId="RecChar">
    <w:name w:val="Rec Char"/>
    <w:link w:val="Rec"/>
    <w:rsid w:val="006457C4"/>
    <w:rPr>
      <w:rFonts w:ascii="Times New Roman" w:eastAsia="Times New Roman" w:hAnsi="Times New Roman" w:cs="Times New Roman"/>
      <w:b/>
      <w:i/>
      <w:sz w:val="26"/>
      <w:szCs w:val="20"/>
      <w:lang w:eastAsia="en-AU"/>
    </w:rPr>
  </w:style>
  <w:style w:type="character" w:customStyle="1" w:styleId="Heading3Char">
    <w:name w:val="Heading 3 Char"/>
    <w:basedOn w:val="DefaultParagraphFont"/>
    <w:link w:val="Heading3"/>
    <w:uiPriority w:val="9"/>
    <w:rsid w:val="001C28C4"/>
    <w:rPr>
      <w:rFonts w:ascii="Arial" w:eastAsiaTheme="minorEastAsia" w:hAnsi="Arial" w:cs="Arial"/>
      <w:b/>
      <w:sz w:val="24"/>
      <w:szCs w:val="24"/>
      <w:lang w:eastAsia="en-AU"/>
    </w:rPr>
  </w:style>
  <w:style w:type="paragraph" w:customStyle="1" w:styleId="RecBullet">
    <w:name w:val="Rec Bullet"/>
    <w:basedOn w:val="Rec"/>
    <w:rsid w:val="006457C4"/>
    <w:pPr>
      <w:numPr>
        <w:numId w:val="14"/>
      </w:numPr>
      <w:spacing w:before="80"/>
    </w:pPr>
  </w:style>
  <w:style w:type="paragraph" w:customStyle="1" w:styleId="FindingTitle">
    <w:name w:val="Finding Title"/>
    <w:basedOn w:val="RecTitle"/>
    <w:next w:val="Normal"/>
    <w:rsid w:val="006457C4"/>
    <w:pPr>
      <w:framePr w:wrap="notBeside" w:hAnchor="text"/>
    </w:pPr>
  </w:style>
  <w:style w:type="paragraph" w:customStyle="1" w:styleId="InformationRequestBullet">
    <w:name w:val="Information Request Bullet"/>
    <w:basedOn w:val="ListBullet"/>
    <w:next w:val="BodyText"/>
    <w:rsid w:val="006457C4"/>
    <w:pPr>
      <w:spacing w:before="120" w:after="0" w:line="320" w:lineRule="atLeast"/>
      <w:ind w:left="340" w:hanging="340"/>
      <w:contextualSpacing w:val="0"/>
      <w:jc w:val="both"/>
    </w:pPr>
    <w:rPr>
      <w:rFonts w:ascii="Arial" w:eastAsia="Times New Roman" w:hAnsi="Arial" w:cs="Times New Roman"/>
      <w:i/>
      <w:sz w:val="24"/>
      <w:szCs w:val="20"/>
    </w:rPr>
  </w:style>
  <w:style w:type="paragraph" w:styleId="ListBullet">
    <w:name w:val="List Bullet"/>
    <w:basedOn w:val="Normal"/>
    <w:uiPriority w:val="99"/>
    <w:semiHidden/>
    <w:unhideWhenUsed/>
    <w:rsid w:val="006457C4"/>
    <w:pPr>
      <w:ind w:left="360" w:hanging="360"/>
      <w:contextualSpacing/>
    </w:pPr>
  </w:style>
  <w:style w:type="paragraph" w:styleId="Footer">
    <w:name w:val="footer"/>
    <w:basedOn w:val="BodyText"/>
    <w:link w:val="FooterChar"/>
    <w:uiPriority w:val="99"/>
    <w:rsid w:val="006457C4"/>
    <w:pPr>
      <w:spacing w:before="80" w:line="200" w:lineRule="exact"/>
      <w:ind w:right="6"/>
      <w:jc w:val="left"/>
    </w:pPr>
    <w:rPr>
      <w:caps/>
      <w:spacing w:val="-4"/>
      <w:sz w:val="16"/>
    </w:rPr>
  </w:style>
  <w:style w:type="character" w:customStyle="1" w:styleId="FooterChar">
    <w:name w:val="Footer Char"/>
    <w:basedOn w:val="DefaultParagraphFont"/>
    <w:link w:val="Footer"/>
    <w:uiPriority w:val="99"/>
    <w:rsid w:val="006457C4"/>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6457C4"/>
    <w:pPr>
      <w:spacing w:before="0" w:line="20" w:lineRule="exact"/>
    </w:pPr>
  </w:style>
  <w:style w:type="paragraph" w:customStyle="1" w:styleId="HeaderEnd">
    <w:name w:val="Header End"/>
    <w:basedOn w:val="Header"/>
    <w:autoRedefine/>
    <w:rsid w:val="006457C4"/>
    <w:pPr>
      <w:tabs>
        <w:tab w:val="clear" w:pos="4513"/>
        <w:tab w:val="clear" w:pos="9026"/>
        <w:tab w:val="center" w:pos="4394"/>
        <w:tab w:val="right" w:pos="8789"/>
      </w:tabs>
      <w:spacing w:line="20" w:lineRule="exact"/>
    </w:pPr>
    <w:rPr>
      <w:rFonts w:ascii="Arial" w:eastAsia="Times New Roman" w:hAnsi="Arial" w:cs="Times New Roman"/>
      <w:caps/>
      <w:sz w:val="16"/>
      <w:szCs w:val="20"/>
    </w:rPr>
  </w:style>
  <w:style w:type="paragraph" w:customStyle="1" w:styleId="HeaderEven">
    <w:name w:val="Header Even"/>
    <w:basedOn w:val="Header"/>
    <w:rsid w:val="006457C4"/>
    <w:pPr>
      <w:tabs>
        <w:tab w:val="clear" w:pos="4513"/>
        <w:tab w:val="clear" w:pos="9026"/>
        <w:tab w:val="center" w:pos="4394"/>
        <w:tab w:val="right" w:pos="8789"/>
      </w:tabs>
      <w:spacing w:line="240" w:lineRule="atLeast"/>
    </w:pPr>
    <w:rPr>
      <w:rFonts w:ascii="Arial" w:eastAsia="Times New Roman" w:hAnsi="Arial" w:cs="Times New Roman"/>
      <w:caps/>
      <w:sz w:val="26"/>
      <w:szCs w:val="20"/>
    </w:rPr>
  </w:style>
  <w:style w:type="paragraph" w:customStyle="1" w:styleId="HeaderOdd">
    <w:name w:val="Header Odd"/>
    <w:basedOn w:val="Header"/>
    <w:rsid w:val="006457C4"/>
    <w:pPr>
      <w:tabs>
        <w:tab w:val="clear" w:pos="4513"/>
        <w:tab w:val="clear" w:pos="9026"/>
        <w:tab w:val="center" w:pos="4394"/>
        <w:tab w:val="right" w:pos="8789"/>
      </w:tabs>
      <w:spacing w:line="240" w:lineRule="atLeast"/>
    </w:pPr>
    <w:rPr>
      <w:rFonts w:ascii="Arial" w:eastAsia="Times New Roman" w:hAnsi="Arial" w:cs="Times New Roman"/>
      <w:caps/>
      <w:sz w:val="26"/>
      <w:szCs w:val="20"/>
    </w:rPr>
  </w:style>
  <w:style w:type="character" w:styleId="PageNumber">
    <w:name w:val="page number"/>
    <w:rsid w:val="006457C4"/>
    <w:rPr>
      <w:rFonts w:ascii="Arial" w:hAnsi="Arial"/>
      <w:b/>
      <w:sz w:val="16"/>
    </w:rPr>
  </w:style>
  <w:style w:type="paragraph" w:customStyle="1" w:styleId="Finding">
    <w:name w:val="Finding"/>
    <w:basedOn w:val="BodyText"/>
    <w:rsid w:val="006457C4"/>
    <w:pPr>
      <w:keepLines/>
      <w:spacing w:before="180"/>
    </w:pPr>
    <w:rPr>
      <w:i/>
    </w:rPr>
  </w:style>
  <w:style w:type="paragraph" w:styleId="Header">
    <w:name w:val="header"/>
    <w:basedOn w:val="Normal"/>
    <w:link w:val="HeaderChar"/>
    <w:unhideWhenUsed/>
    <w:rsid w:val="006457C4"/>
    <w:pPr>
      <w:tabs>
        <w:tab w:val="center" w:pos="4513"/>
        <w:tab w:val="right" w:pos="9026"/>
      </w:tabs>
      <w:spacing w:after="0" w:line="240" w:lineRule="auto"/>
    </w:pPr>
  </w:style>
  <w:style w:type="character" w:customStyle="1" w:styleId="HeaderChar">
    <w:name w:val="Header Char"/>
    <w:basedOn w:val="DefaultParagraphFont"/>
    <w:link w:val="Header"/>
    <w:rsid w:val="006457C4"/>
    <w:rPr>
      <w:rFonts w:eastAsiaTheme="minorEastAsia"/>
      <w:lang w:eastAsia="en-AU"/>
    </w:rPr>
  </w:style>
  <w:style w:type="paragraph" w:customStyle="1" w:styleId="Default">
    <w:name w:val="Default"/>
    <w:rsid w:val="006D1DE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E653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7136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7136B"/>
    <w:rPr>
      <w:rFonts w:eastAsiaTheme="minorEastAsia"/>
      <w:lang w:val="en-US" w:eastAsia="ja-JP"/>
    </w:rPr>
  </w:style>
  <w:style w:type="character" w:customStyle="1" w:styleId="Heading1Char">
    <w:name w:val="Heading 1 Char"/>
    <w:basedOn w:val="DefaultParagraphFont"/>
    <w:link w:val="Heading1"/>
    <w:uiPriority w:val="9"/>
    <w:rsid w:val="0077136B"/>
    <w:rPr>
      <w:rFonts w:ascii="Arial" w:eastAsiaTheme="minorEastAsia" w:hAnsi="Arial" w:cs="Arial"/>
      <w:b/>
      <w:sz w:val="36"/>
      <w:szCs w:val="36"/>
      <w:lang w:eastAsia="en-AU"/>
    </w:rPr>
  </w:style>
  <w:style w:type="paragraph" w:styleId="TOCHeading">
    <w:name w:val="TOC Heading"/>
    <w:basedOn w:val="Heading1"/>
    <w:next w:val="Normal"/>
    <w:uiPriority w:val="39"/>
    <w:semiHidden/>
    <w:unhideWhenUsed/>
    <w:qFormat/>
    <w:rsid w:val="0077136B"/>
    <w:pPr>
      <w:keepNext/>
      <w:keepLines/>
      <w:numPr>
        <w:numId w:val="0"/>
      </w:numPr>
      <w:spacing w:before="480" w:after="0" w:line="276" w:lineRule="auto"/>
      <w:contextualSpacing w:val="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77136B"/>
    <w:pPr>
      <w:spacing w:after="100"/>
    </w:pPr>
  </w:style>
  <w:style w:type="paragraph" w:styleId="TOC2">
    <w:name w:val="toc 2"/>
    <w:basedOn w:val="Normal"/>
    <w:next w:val="Normal"/>
    <w:autoRedefine/>
    <w:uiPriority w:val="39"/>
    <w:unhideWhenUsed/>
    <w:rsid w:val="0077136B"/>
    <w:pPr>
      <w:spacing w:after="100"/>
      <w:ind w:left="220"/>
    </w:pPr>
  </w:style>
  <w:style w:type="paragraph" w:styleId="TOC3">
    <w:name w:val="toc 3"/>
    <w:basedOn w:val="Normal"/>
    <w:next w:val="Normal"/>
    <w:autoRedefine/>
    <w:uiPriority w:val="39"/>
    <w:unhideWhenUsed/>
    <w:rsid w:val="0077136B"/>
    <w:pPr>
      <w:spacing w:after="100"/>
      <w:ind w:left="440"/>
    </w:pPr>
  </w:style>
  <w:style w:type="character" w:styleId="Hyperlink">
    <w:name w:val="Hyperlink"/>
    <w:basedOn w:val="DefaultParagraphFont"/>
    <w:uiPriority w:val="99"/>
    <w:unhideWhenUsed/>
    <w:rsid w:val="0077136B"/>
    <w:rPr>
      <w:color w:val="0000FF" w:themeColor="hyperlink"/>
      <w:u w:val="single"/>
    </w:rPr>
  </w:style>
  <w:style w:type="paragraph" w:styleId="BalloonText">
    <w:name w:val="Balloon Text"/>
    <w:basedOn w:val="Normal"/>
    <w:link w:val="BalloonTextChar"/>
    <w:uiPriority w:val="99"/>
    <w:semiHidden/>
    <w:unhideWhenUsed/>
    <w:rsid w:val="0077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36B"/>
    <w:rPr>
      <w:rFonts w:ascii="Tahoma" w:eastAsiaTheme="minorEastAsia" w:hAnsi="Tahoma" w:cs="Tahoma"/>
      <w:sz w:val="16"/>
      <w:szCs w:val="16"/>
      <w:lang w:eastAsia="en-AU"/>
    </w:rPr>
  </w:style>
  <w:style w:type="table" w:styleId="TableGrid">
    <w:name w:val="Table Grid"/>
    <w:basedOn w:val="TableNormal"/>
    <w:uiPriority w:val="59"/>
    <w:rsid w:val="00B42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FF"/>
    <w:rPr>
      <w:rFonts w:eastAsiaTheme="minorEastAsia"/>
      <w:lang w:eastAsia="en-AU"/>
    </w:rPr>
  </w:style>
  <w:style w:type="paragraph" w:styleId="Heading1">
    <w:name w:val="heading 1"/>
    <w:basedOn w:val="ListParagraph"/>
    <w:next w:val="Normal"/>
    <w:link w:val="Heading1Char"/>
    <w:uiPriority w:val="9"/>
    <w:qFormat/>
    <w:rsid w:val="0077136B"/>
    <w:pPr>
      <w:numPr>
        <w:numId w:val="1"/>
      </w:numPr>
      <w:spacing w:after="120" w:line="240" w:lineRule="auto"/>
      <w:outlineLvl w:val="0"/>
    </w:pPr>
    <w:rPr>
      <w:rFonts w:ascii="Arial" w:hAnsi="Arial" w:cs="Arial"/>
      <w:b/>
      <w:sz w:val="36"/>
      <w:szCs w:val="36"/>
    </w:rPr>
  </w:style>
  <w:style w:type="paragraph" w:styleId="Heading2">
    <w:name w:val="heading 2"/>
    <w:basedOn w:val="Normal"/>
    <w:link w:val="Heading2Char"/>
    <w:qFormat/>
    <w:rsid w:val="00292CF1"/>
    <w:pPr>
      <w:numPr>
        <w:ilvl w:val="1"/>
        <w:numId w:val="7"/>
      </w:numPr>
      <w:spacing w:after="240" w:line="240" w:lineRule="auto"/>
      <w:outlineLvl w:val="1"/>
    </w:pPr>
    <w:rPr>
      <w:rFonts w:ascii="Times New Roman" w:eastAsia="Times New Roman" w:hAnsi="Times New Roman" w:cs="Times New Roman"/>
      <w:sz w:val="23"/>
      <w:szCs w:val="20"/>
      <w:lang w:eastAsia="en-US"/>
    </w:rPr>
  </w:style>
  <w:style w:type="paragraph" w:styleId="Heading3">
    <w:name w:val="heading 3"/>
    <w:basedOn w:val="Normal"/>
    <w:next w:val="Normal"/>
    <w:link w:val="Heading3Char"/>
    <w:uiPriority w:val="9"/>
    <w:unhideWhenUsed/>
    <w:qFormat/>
    <w:rsid w:val="001C28C4"/>
    <w:pPr>
      <w:suppressAutoHyphens/>
      <w:autoSpaceDE w:val="0"/>
      <w:autoSpaceDN w:val="0"/>
      <w:adjustRightInd w:val="0"/>
      <w:spacing w:after="113" w:line="288" w:lineRule="auto"/>
      <w:jc w:val="both"/>
      <w:textAlignment w:val="cente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54FF"/>
    <w:pPr>
      <w:ind w:left="720"/>
      <w:contextualSpacing/>
    </w:pPr>
  </w:style>
  <w:style w:type="character" w:customStyle="1" w:styleId="Heading2Char">
    <w:name w:val="Heading 2 Char"/>
    <w:basedOn w:val="DefaultParagraphFont"/>
    <w:link w:val="Heading2"/>
    <w:rsid w:val="00292CF1"/>
    <w:rPr>
      <w:rFonts w:ascii="Times New Roman" w:eastAsia="Times New Roman" w:hAnsi="Times New Roman" w:cs="Times New Roman"/>
      <w:sz w:val="23"/>
      <w:szCs w:val="20"/>
    </w:rPr>
  </w:style>
  <w:style w:type="paragraph" w:styleId="FootnoteText">
    <w:name w:val="footnote text"/>
    <w:basedOn w:val="Normal"/>
    <w:link w:val="FootnoteTextChar"/>
    <w:semiHidden/>
    <w:rsid w:val="00292CF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292CF1"/>
    <w:rPr>
      <w:rFonts w:ascii="Times New Roman" w:eastAsia="Times New Roman" w:hAnsi="Times New Roman" w:cs="Times New Roman"/>
      <w:sz w:val="20"/>
      <w:szCs w:val="20"/>
    </w:rPr>
  </w:style>
  <w:style w:type="character" w:styleId="FootnoteReference">
    <w:name w:val="footnote reference"/>
    <w:basedOn w:val="DefaultParagraphFont"/>
    <w:semiHidden/>
    <w:rsid w:val="00292CF1"/>
    <w:rPr>
      <w:vertAlign w:val="superscript"/>
    </w:rPr>
  </w:style>
  <w:style w:type="paragraph" w:styleId="BodyText">
    <w:name w:val="Body Text"/>
    <w:basedOn w:val="Normal"/>
    <w:link w:val="BodyTextChar"/>
    <w:qFormat/>
    <w:rsid w:val="004F5C3A"/>
    <w:pPr>
      <w:suppressAutoHyphens/>
      <w:autoSpaceDE w:val="0"/>
      <w:autoSpaceDN w:val="0"/>
      <w:adjustRightInd w:val="0"/>
      <w:spacing w:after="113" w:line="288" w:lineRule="auto"/>
      <w:jc w:val="both"/>
      <w:textAlignment w:val="center"/>
    </w:pPr>
    <w:rPr>
      <w:rFonts w:ascii="Arial" w:hAnsi="Arial" w:cs="Arial"/>
      <w:color w:val="000000"/>
      <w:lang w:val="en-GB"/>
    </w:rPr>
  </w:style>
  <w:style w:type="character" w:customStyle="1" w:styleId="BodyTextChar">
    <w:name w:val="Body Text Char"/>
    <w:basedOn w:val="DefaultParagraphFont"/>
    <w:link w:val="BodyText"/>
    <w:rsid w:val="004F5C3A"/>
    <w:rPr>
      <w:rFonts w:ascii="Arial" w:eastAsiaTheme="minorEastAsia" w:hAnsi="Arial" w:cs="Arial"/>
      <w:color w:val="000000"/>
      <w:lang w:val="en-GB" w:eastAsia="en-AU"/>
    </w:rPr>
  </w:style>
  <w:style w:type="paragraph" w:customStyle="1" w:styleId="RecTitle">
    <w:name w:val="Rec Title"/>
    <w:basedOn w:val="BodyText"/>
    <w:next w:val="Normal"/>
    <w:rsid w:val="006457C4"/>
    <w:pPr>
      <w:keepNext/>
      <w:keepLines/>
    </w:pPr>
    <w:rPr>
      <w:caps/>
      <w:sz w:val="20"/>
    </w:rPr>
  </w:style>
  <w:style w:type="paragraph" w:customStyle="1" w:styleId="InformationRequest">
    <w:name w:val="Information Request"/>
    <w:basedOn w:val="Normal"/>
    <w:next w:val="BodyText"/>
    <w:rsid w:val="006457C4"/>
    <w:pPr>
      <w:keepLines/>
      <w:spacing w:before="360" w:after="120" w:line="320" w:lineRule="atLeast"/>
      <w:jc w:val="both"/>
    </w:pPr>
    <w:rPr>
      <w:rFonts w:ascii="Arial" w:eastAsia="Times New Roman" w:hAnsi="Arial" w:cs="Times New Roman"/>
      <w:i/>
      <w:sz w:val="24"/>
      <w:szCs w:val="20"/>
    </w:rPr>
  </w:style>
  <w:style w:type="paragraph" w:customStyle="1" w:styleId="Rec">
    <w:name w:val="Rec"/>
    <w:basedOn w:val="BodyText"/>
    <w:link w:val="RecChar"/>
    <w:rsid w:val="006457C4"/>
    <w:pPr>
      <w:keepLines/>
      <w:spacing w:before="180"/>
    </w:pPr>
    <w:rPr>
      <w:b/>
      <w:i/>
    </w:rPr>
  </w:style>
  <w:style w:type="character" w:customStyle="1" w:styleId="RecChar">
    <w:name w:val="Rec Char"/>
    <w:link w:val="Rec"/>
    <w:rsid w:val="006457C4"/>
    <w:rPr>
      <w:rFonts w:ascii="Times New Roman" w:eastAsia="Times New Roman" w:hAnsi="Times New Roman" w:cs="Times New Roman"/>
      <w:b/>
      <w:i/>
      <w:sz w:val="26"/>
      <w:szCs w:val="20"/>
      <w:lang w:eastAsia="en-AU"/>
    </w:rPr>
  </w:style>
  <w:style w:type="character" w:customStyle="1" w:styleId="Heading3Char">
    <w:name w:val="Heading 3 Char"/>
    <w:basedOn w:val="DefaultParagraphFont"/>
    <w:link w:val="Heading3"/>
    <w:uiPriority w:val="9"/>
    <w:rsid w:val="001C28C4"/>
    <w:rPr>
      <w:rFonts w:ascii="Arial" w:eastAsiaTheme="minorEastAsia" w:hAnsi="Arial" w:cs="Arial"/>
      <w:b/>
      <w:sz w:val="24"/>
      <w:szCs w:val="24"/>
      <w:lang w:eastAsia="en-AU"/>
    </w:rPr>
  </w:style>
  <w:style w:type="paragraph" w:customStyle="1" w:styleId="RecBullet">
    <w:name w:val="Rec Bullet"/>
    <w:basedOn w:val="Rec"/>
    <w:rsid w:val="006457C4"/>
    <w:pPr>
      <w:numPr>
        <w:numId w:val="14"/>
      </w:numPr>
      <w:spacing w:before="80"/>
    </w:pPr>
  </w:style>
  <w:style w:type="paragraph" w:customStyle="1" w:styleId="FindingTitle">
    <w:name w:val="Finding Title"/>
    <w:basedOn w:val="RecTitle"/>
    <w:next w:val="Normal"/>
    <w:rsid w:val="006457C4"/>
    <w:pPr>
      <w:framePr w:wrap="notBeside" w:hAnchor="text"/>
    </w:pPr>
  </w:style>
  <w:style w:type="paragraph" w:customStyle="1" w:styleId="InformationRequestBullet">
    <w:name w:val="Information Request Bullet"/>
    <w:basedOn w:val="ListBullet"/>
    <w:next w:val="BodyText"/>
    <w:rsid w:val="006457C4"/>
    <w:pPr>
      <w:spacing w:before="120" w:after="0" w:line="320" w:lineRule="atLeast"/>
      <w:ind w:left="340" w:hanging="340"/>
      <w:contextualSpacing w:val="0"/>
      <w:jc w:val="both"/>
    </w:pPr>
    <w:rPr>
      <w:rFonts w:ascii="Arial" w:eastAsia="Times New Roman" w:hAnsi="Arial" w:cs="Times New Roman"/>
      <w:i/>
      <w:sz w:val="24"/>
      <w:szCs w:val="20"/>
    </w:rPr>
  </w:style>
  <w:style w:type="paragraph" w:styleId="ListBullet">
    <w:name w:val="List Bullet"/>
    <w:basedOn w:val="Normal"/>
    <w:uiPriority w:val="99"/>
    <w:semiHidden/>
    <w:unhideWhenUsed/>
    <w:rsid w:val="006457C4"/>
    <w:pPr>
      <w:ind w:left="360" w:hanging="360"/>
      <w:contextualSpacing/>
    </w:pPr>
  </w:style>
  <w:style w:type="paragraph" w:styleId="Footer">
    <w:name w:val="footer"/>
    <w:basedOn w:val="BodyText"/>
    <w:link w:val="FooterChar"/>
    <w:uiPriority w:val="99"/>
    <w:rsid w:val="006457C4"/>
    <w:pPr>
      <w:spacing w:before="80" w:line="200" w:lineRule="exact"/>
      <w:ind w:right="6"/>
      <w:jc w:val="left"/>
    </w:pPr>
    <w:rPr>
      <w:caps/>
      <w:spacing w:val="-4"/>
      <w:sz w:val="16"/>
    </w:rPr>
  </w:style>
  <w:style w:type="character" w:customStyle="1" w:styleId="FooterChar">
    <w:name w:val="Footer Char"/>
    <w:basedOn w:val="DefaultParagraphFont"/>
    <w:link w:val="Footer"/>
    <w:uiPriority w:val="99"/>
    <w:rsid w:val="006457C4"/>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6457C4"/>
    <w:pPr>
      <w:spacing w:before="0" w:line="20" w:lineRule="exact"/>
    </w:pPr>
  </w:style>
  <w:style w:type="paragraph" w:customStyle="1" w:styleId="HeaderEnd">
    <w:name w:val="Header End"/>
    <w:basedOn w:val="Header"/>
    <w:autoRedefine/>
    <w:rsid w:val="006457C4"/>
    <w:pPr>
      <w:tabs>
        <w:tab w:val="clear" w:pos="4513"/>
        <w:tab w:val="clear" w:pos="9026"/>
        <w:tab w:val="center" w:pos="4394"/>
        <w:tab w:val="right" w:pos="8789"/>
      </w:tabs>
      <w:spacing w:line="20" w:lineRule="exact"/>
    </w:pPr>
    <w:rPr>
      <w:rFonts w:ascii="Arial" w:eastAsia="Times New Roman" w:hAnsi="Arial" w:cs="Times New Roman"/>
      <w:caps/>
      <w:sz w:val="16"/>
      <w:szCs w:val="20"/>
    </w:rPr>
  </w:style>
  <w:style w:type="paragraph" w:customStyle="1" w:styleId="HeaderEven">
    <w:name w:val="Header Even"/>
    <w:basedOn w:val="Header"/>
    <w:rsid w:val="006457C4"/>
    <w:pPr>
      <w:tabs>
        <w:tab w:val="clear" w:pos="4513"/>
        <w:tab w:val="clear" w:pos="9026"/>
        <w:tab w:val="center" w:pos="4394"/>
        <w:tab w:val="right" w:pos="8789"/>
      </w:tabs>
      <w:spacing w:line="240" w:lineRule="atLeast"/>
    </w:pPr>
    <w:rPr>
      <w:rFonts w:ascii="Arial" w:eastAsia="Times New Roman" w:hAnsi="Arial" w:cs="Times New Roman"/>
      <w:caps/>
      <w:sz w:val="26"/>
      <w:szCs w:val="20"/>
    </w:rPr>
  </w:style>
  <w:style w:type="paragraph" w:customStyle="1" w:styleId="HeaderOdd">
    <w:name w:val="Header Odd"/>
    <w:basedOn w:val="Header"/>
    <w:rsid w:val="006457C4"/>
    <w:pPr>
      <w:tabs>
        <w:tab w:val="clear" w:pos="4513"/>
        <w:tab w:val="clear" w:pos="9026"/>
        <w:tab w:val="center" w:pos="4394"/>
        <w:tab w:val="right" w:pos="8789"/>
      </w:tabs>
      <w:spacing w:line="240" w:lineRule="atLeast"/>
    </w:pPr>
    <w:rPr>
      <w:rFonts w:ascii="Arial" w:eastAsia="Times New Roman" w:hAnsi="Arial" w:cs="Times New Roman"/>
      <w:caps/>
      <w:sz w:val="26"/>
      <w:szCs w:val="20"/>
    </w:rPr>
  </w:style>
  <w:style w:type="character" w:styleId="PageNumber">
    <w:name w:val="page number"/>
    <w:rsid w:val="006457C4"/>
    <w:rPr>
      <w:rFonts w:ascii="Arial" w:hAnsi="Arial"/>
      <w:b/>
      <w:sz w:val="16"/>
    </w:rPr>
  </w:style>
  <w:style w:type="paragraph" w:customStyle="1" w:styleId="Finding">
    <w:name w:val="Finding"/>
    <w:basedOn w:val="BodyText"/>
    <w:rsid w:val="006457C4"/>
    <w:pPr>
      <w:keepLines/>
      <w:spacing w:before="180"/>
    </w:pPr>
    <w:rPr>
      <w:i/>
    </w:rPr>
  </w:style>
  <w:style w:type="paragraph" w:styleId="Header">
    <w:name w:val="header"/>
    <w:basedOn w:val="Normal"/>
    <w:link w:val="HeaderChar"/>
    <w:unhideWhenUsed/>
    <w:rsid w:val="006457C4"/>
    <w:pPr>
      <w:tabs>
        <w:tab w:val="center" w:pos="4513"/>
        <w:tab w:val="right" w:pos="9026"/>
      </w:tabs>
      <w:spacing w:after="0" w:line="240" w:lineRule="auto"/>
    </w:pPr>
  </w:style>
  <w:style w:type="character" w:customStyle="1" w:styleId="HeaderChar">
    <w:name w:val="Header Char"/>
    <w:basedOn w:val="DefaultParagraphFont"/>
    <w:link w:val="Header"/>
    <w:rsid w:val="006457C4"/>
    <w:rPr>
      <w:rFonts w:eastAsiaTheme="minorEastAsia"/>
      <w:lang w:eastAsia="en-AU"/>
    </w:rPr>
  </w:style>
  <w:style w:type="paragraph" w:customStyle="1" w:styleId="Default">
    <w:name w:val="Default"/>
    <w:rsid w:val="006D1DE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E653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7136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7136B"/>
    <w:rPr>
      <w:rFonts w:eastAsiaTheme="minorEastAsia"/>
      <w:lang w:val="en-US" w:eastAsia="ja-JP"/>
    </w:rPr>
  </w:style>
  <w:style w:type="character" w:customStyle="1" w:styleId="Heading1Char">
    <w:name w:val="Heading 1 Char"/>
    <w:basedOn w:val="DefaultParagraphFont"/>
    <w:link w:val="Heading1"/>
    <w:uiPriority w:val="9"/>
    <w:rsid w:val="0077136B"/>
    <w:rPr>
      <w:rFonts w:ascii="Arial" w:eastAsiaTheme="minorEastAsia" w:hAnsi="Arial" w:cs="Arial"/>
      <w:b/>
      <w:sz w:val="36"/>
      <w:szCs w:val="36"/>
      <w:lang w:eastAsia="en-AU"/>
    </w:rPr>
  </w:style>
  <w:style w:type="paragraph" w:styleId="TOCHeading">
    <w:name w:val="TOC Heading"/>
    <w:basedOn w:val="Heading1"/>
    <w:next w:val="Normal"/>
    <w:uiPriority w:val="39"/>
    <w:semiHidden/>
    <w:unhideWhenUsed/>
    <w:qFormat/>
    <w:rsid w:val="0077136B"/>
    <w:pPr>
      <w:keepNext/>
      <w:keepLines/>
      <w:numPr>
        <w:numId w:val="0"/>
      </w:numPr>
      <w:spacing w:before="480" w:after="0" w:line="276" w:lineRule="auto"/>
      <w:contextualSpacing w:val="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77136B"/>
    <w:pPr>
      <w:spacing w:after="100"/>
    </w:pPr>
  </w:style>
  <w:style w:type="paragraph" w:styleId="TOC2">
    <w:name w:val="toc 2"/>
    <w:basedOn w:val="Normal"/>
    <w:next w:val="Normal"/>
    <w:autoRedefine/>
    <w:uiPriority w:val="39"/>
    <w:unhideWhenUsed/>
    <w:rsid w:val="0077136B"/>
    <w:pPr>
      <w:spacing w:after="100"/>
      <w:ind w:left="220"/>
    </w:pPr>
  </w:style>
  <w:style w:type="paragraph" w:styleId="TOC3">
    <w:name w:val="toc 3"/>
    <w:basedOn w:val="Normal"/>
    <w:next w:val="Normal"/>
    <w:autoRedefine/>
    <w:uiPriority w:val="39"/>
    <w:unhideWhenUsed/>
    <w:rsid w:val="0077136B"/>
    <w:pPr>
      <w:spacing w:after="100"/>
      <w:ind w:left="440"/>
    </w:pPr>
  </w:style>
  <w:style w:type="character" w:styleId="Hyperlink">
    <w:name w:val="Hyperlink"/>
    <w:basedOn w:val="DefaultParagraphFont"/>
    <w:uiPriority w:val="99"/>
    <w:unhideWhenUsed/>
    <w:rsid w:val="0077136B"/>
    <w:rPr>
      <w:color w:val="0000FF" w:themeColor="hyperlink"/>
      <w:u w:val="single"/>
    </w:rPr>
  </w:style>
  <w:style w:type="paragraph" w:styleId="BalloonText">
    <w:name w:val="Balloon Text"/>
    <w:basedOn w:val="Normal"/>
    <w:link w:val="BalloonTextChar"/>
    <w:uiPriority w:val="99"/>
    <w:semiHidden/>
    <w:unhideWhenUsed/>
    <w:rsid w:val="0077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36B"/>
    <w:rPr>
      <w:rFonts w:ascii="Tahoma" w:eastAsiaTheme="minorEastAsia" w:hAnsi="Tahoma" w:cs="Tahoma"/>
      <w:sz w:val="16"/>
      <w:szCs w:val="16"/>
      <w:lang w:eastAsia="en-AU"/>
    </w:rPr>
  </w:style>
  <w:style w:type="table" w:styleId="TableGrid">
    <w:name w:val="Table Grid"/>
    <w:basedOn w:val="TableNormal"/>
    <w:uiPriority w:val="59"/>
    <w:rsid w:val="00B42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8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2C64-2947-4CFD-A1F9-B9DA5341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7294</Words>
  <Characters>41578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Submission DR291 - Young People’s Legal Rights Centre (YOUTHLAW) - Access to Justice Arrangements - Public inquiry</vt:lpstr>
    </vt:vector>
  </TitlesOfParts>
  <Company>Young People’s Legal Rights Centre (YOUTHLAW)</Company>
  <LinksUpToDate>false</LinksUpToDate>
  <CharactersWithSpaces>48775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DR291 - Young People’s Legal Rights Centre (YOUTHLAW) - Access to Justice Arrangements - Public inquiry</dc:title>
  <dc:creator>Young People’s Legal Rights Centre (YOUTHLAW)</dc:creator>
  <cp:lastModifiedBy>Productivity Commission</cp:lastModifiedBy>
  <cp:revision>2</cp:revision>
  <dcterms:created xsi:type="dcterms:W3CDTF">2014-06-25T23:01:00Z</dcterms:created>
  <dcterms:modified xsi:type="dcterms:W3CDTF">2014-06-25T23:01:00Z</dcterms:modified>
</cp:coreProperties>
</file>