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3F" w:rsidRPr="00A53A3F" w:rsidRDefault="00A53A3F" w:rsidP="00415F39">
      <w:pPr>
        <w:pStyle w:val="Heading1"/>
        <w:spacing w:before="0"/>
        <w:rPr>
          <w:color w:val="FFFFFF" w:themeColor="background1"/>
          <w:sz w:val="16"/>
          <w:szCs w:val="16"/>
        </w:rPr>
      </w:pPr>
      <w:bookmarkStart w:id="0" w:name="ChapterNumber"/>
      <w:r w:rsidRPr="00A53A3F">
        <w:rPr>
          <w:color w:val="FFFFFF" w:themeColor="background1"/>
          <w:sz w:val="16"/>
          <w:szCs w:val="16"/>
        </w:rPr>
        <w:t>Economic Regulation of Airports</w:t>
      </w:r>
    </w:p>
    <w:p w:rsidR="00415F39" w:rsidRPr="00A53A3F" w:rsidRDefault="00A53A3F" w:rsidP="00A53A3F">
      <w:pPr>
        <w:pStyle w:val="BodyText"/>
        <w:rPr>
          <w:color w:val="FFFFFF" w:themeColor="background1"/>
          <w:sz w:val="16"/>
          <w:szCs w:val="16"/>
        </w:rPr>
      </w:pPr>
      <w:r w:rsidRPr="00A53A3F">
        <w:rPr>
          <w:color w:val="FFFFFF" w:themeColor="background1"/>
          <w:sz w:val="16"/>
          <w:szCs w:val="16"/>
        </w:rPr>
        <w:t>Issues Paper</w:t>
      </w:r>
      <w:r w:rsidR="00415F39" w:rsidRPr="00A53A3F">
        <w:rPr>
          <w:color w:val="FFFFFF" w:themeColor="background1"/>
          <w:sz w:val="16"/>
          <w:szCs w:val="16"/>
        </w:rPr>
        <w:br w:type="page"/>
      </w:r>
      <w:r>
        <w:rPr>
          <w:noProof/>
          <w:color w:val="FFFFFF" w:themeColor="background1"/>
          <w:sz w:val="16"/>
          <w:szCs w:val="16"/>
        </w:rPr>
        <w:drawing>
          <wp:anchor distT="0" distB="0" distL="114300" distR="114300" simplePos="0" relativeHeight="251658240" behindDoc="0" locked="0" layoutInCell="1" allowOverlap="1">
            <wp:simplePos x="828136" y="992038"/>
            <wp:positionH relativeFrom="page">
              <wp:align>center</wp:align>
            </wp:positionH>
            <wp:positionV relativeFrom="page">
              <wp:align>center</wp:align>
            </wp:positionV>
            <wp:extent cx="7592400" cy="10738800"/>
            <wp:effectExtent l="0" t="0" r="8890" b="5715"/>
            <wp:wrapNone/>
            <wp:docPr id="1" name="Picture 1" descr="Cover for Economic Regulation of Airports, Productivity Commission Issues Paper, Jul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ues-paper-cover-Airports-inquir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margin">
              <wp14:pctWidth>0</wp14:pctWidth>
            </wp14:sizeRelH>
            <wp14:sizeRelV relativeFrom="margin">
              <wp14:pctHeight>0</wp14:pctHeight>
            </wp14:sizeRelV>
          </wp:anchor>
        </w:drawing>
      </w:r>
    </w:p>
    <w:p w:rsidR="00415F39" w:rsidRDefault="00415F39" w:rsidP="00415F3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15F39" w:rsidTr="007C2F4C">
        <w:trPr>
          <w:tblHeader/>
        </w:trPr>
        <w:tc>
          <w:tcPr>
            <w:tcW w:w="5000" w:type="pct"/>
            <w:tcBorders>
              <w:top w:val="single" w:sz="6" w:space="0" w:color="78A22F"/>
              <w:left w:val="nil"/>
              <w:bottom w:val="nil"/>
              <w:right w:val="nil"/>
            </w:tcBorders>
            <w:shd w:val="clear" w:color="auto" w:fill="F2F2F2" w:themeFill="background1" w:themeFillShade="F2"/>
          </w:tcPr>
          <w:p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rsidTr="007C2F4C">
        <w:tc>
          <w:tcPr>
            <w:tcW w:w="5000" w:type="pct"/>
            <w:tcBorders>
              <w:top w:val="nil"/>
              <w:left w:val="nil"/>
              <w:bottom w:val="nil"/>
              <w:right w:val="nil"/>
            </w:tcBorders>
            <w:shd w:val="clear" w:color="auto" w:fill="F2F2F2" w:themeFill="background1" w:themeFillShade="F2"/>
          </w:tcPr>
          <w:p w:rsidR="00415F39" w:rsidRDefault="00415F39" w:rsidP="00415F39">
            <w:pPr>
              <w:pStyle w:val="Box"/>
            </w:pPr>
            <w:r>
              <w:t xml:space="preserve">The Commission has released this issues paper to assist individuals and organisations to prepare submissions to </w:t>
            </w:r>
            <w:r w:rsidR="001E31B2">
              <w:t xml:space="preserve">this </w:t>
            </w:r>
            <w:r>
              <w:t>inquiry. It contains and outlines:</w:t>
            </w:r>
          </w:p>
          <w:p w:rsidR="00415F39" w:rsidRDefault="009C5934" w:rsidP="00415F39">
            <w:pPr>
              <w:pStyle w:val="BoxListBullet"/>
            </w:pPr>
            <w:r>
              <w:t>information about the inquiry</w:t>
            </w:r>
          </w:p>
          <w:p w:rsidR="00415F39" w:rsidRDefault="00415F39" w:rsidP="00415F39">
            <w:pPr>
              <w:pStyle w:val="BoxListBullet"/>
            </w:pPr>
            <w:r>
              <w:t>the Commission’s procedures</w:t>
            </w:r>
          </w:p>
          <w:p w:rsidR="00415F39" w:rsidRDefault="00415F39" w:rsidP="00415F39">
            <w:pPr>
              <w:pStyle w:val="BoxListBullet"/>
            </w:pPr>
            <w:r>
              <w:t>matters about which the Commission is seeking comment and information</w:t>
            </w:r>
          </w:p>
          <w:p w:rsidR="00415F39" w:rsidRDefault="00415F39" w:rsidP="00415F39">
            <w:pPr>
              <w:pStyle w:val="BoxListBullet"/>
            </w:pPr>
            <w:r>
              <w:t>how to make a submission.</w:t>
            </w:r>
          </w:p>
          <w:p w:rsidR="00415F39" w:rsidRDefault="00415F39" w:rsidP="00415F39">
            <w:pPr>
              <w:pStyle w:val="Box"/>
            </w:pPr>
            <w:r>
              <w:t xml:space="preserve">Participants </w:t>
            </w:r>
            <w:r w:rsidR="009C5934">
              <w:t>are not</w:t>
            </w:r>
            <w:r>
              <w:t xml:space="preserve"> restricted to comment</w:t>
            </w:r>
            <w:r w:rsidR="009C5934">
              <w:t>ing</w:t>
            </w:r>
            <w:r>
              <w:t xml:space="preserve"> only on matters raised in th</w:t>
            </w:r>
            <w:r w:rsidR="009C5934">
              <w:t>is</w:t>
            </w:r>
            <w:r>
              <w:t xml:space="preserve"> issues paper. The Commission wishes to receive information and comment on issues which participants consider relevant to the inquiry’s terms of reference.</w:t>
            </w:r>
          </w:p>
          <w:p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4950"/>
            </w:tblGrid>
            <w:tr w:rsidR="009F3E26" w:rsidTr="007C2F4C">
              <w:trPr>
                <w:tblHeader/>
              </w:trPr>
              <w:tc>
                <w:tcPr>
                  <w:tcW w:w="3522" w:type="dxa"/>
                  <w:tcMar>
                    <w:left w:w="0" w:type="dxa"/>
                  </w:tcMar>
                </w:tcPr>
                <w:p w:rsidR="009F3E26" w:rsidRDefault="009F3E26" w:rsidP="00415F39">
                  <w:pPr>
                    <w:pStyle w:val="Box"/>
                  </w:pPr>
                  <w:r>
                    <w:t>Receipt of terms of reference</w:t>
                  </w:r>
                </w:p>
              </w:tc>
              <w:tc>
                <w:tcPr>
                  <w:tcW w:w="4950" w:type="dxa"/>
                </w:tcPr>
                <w:p w:rsidR="009F3E26" w:rsidRDefault="00797C03" w:rsidP="00415F39">
                  <w:pPr>
                    <w:pStyle w:val="Box"/>
                  </w:pPr>
                  <w:r>
                    <w:t>22</w:t>
                  </w:r>
                  <w:r w:rsidR="007F2107">
                    <w:t> </w:t>
                  </w:r>
                  <w:r>
                    <w:t>June 2018</w:t>
                  </w:r>
                </w:p>
              </w:tc>
            </w:tr>
            <w:tr w:rsidR="009F3E26" w:rsidTr="007C2F4C">
              <w:tc>
                <w:tcPr>
                  <w:tcW w:w="3522" w:type="dxa"/>
                  <w:tcMar>
                    <w:left w:w="0" w:type="dxa"/>
                  </w:tcMar>
                </w:tcPr>
                <w:p w:rsidR="009F3E26" w:rsidRDefault="009F3E26" w:rsidP="00DB2AE0">
                  <w:pPr>
                    <w:pStyle w:val="Box"/>
                    <w:spacing w:before="60"/>
                  </w:pPr>
                  <w:r>
                    <w:t>Due date for submissions</w:t>
                  </w:r>
                </w:p>
              </w:tc>
              <w:tc>
                <w:tcPr>
                  <w:tcW w:w="4950" w:type="dxa"/>
                </w:tcPr>
                <w:p w:rsidR="009F3E26" w:rsidRDefault="00402007" w:rsidP="00E554DE">
                  <w:pPr>
                    <w:pStyle w:val="Box"/>
                    <w:spacing w:before="60"/>
                  </w:pPr>
                  <w:r>
                    <w:t>3</w:t>
                  </w:r>
                  <w:r w:rsidR="007F2107">
                    <w:t> </w:t>
                  </w:r>
                  <w:r>
                    <w:t>September</w:t>
                  </w:r>
                  <w:r w:rsidR="00797C03">
                    <w:t xml:space="preserve"> 2018</w:t>
                  </w:r>
                </w:p>
              </w:tc>
            </w:tr>
            <w:tr w:rsidR="009F3E26" w:rsidTr="007C2F4C">
              <w:tc>
                <w:tcPr>
                  <w:tcW w:w="3522" w:type="dxa"/>
                  <w:tcMar>
                    <w:left w:w="0" w:type="dxa"/>
                  </w:tcMar>
                </w:tcPr>
                <w:p w:rsidR="009F3E26" w:rsidRDefault="009F3E26" w:rsidP="00DB2AE0">
                  <w:pPr>
                    <w:pStyle w:val="Box"/>
                    <w:spacing w:before="60"/>
                  </w:pPr>
                  <w:r>
                    <w:t>Release of draft report</w:t>
                  </w:r>
                </w:p>
              </w:tc>
              <w:tc>
                <w:tcPr>
                  <w:tcW w:w="4950" w:type="dxa"/>
                </w:tcPr>
                <w:p w:rsidR="009F3E26" w:rsidRDefault="00E554DE" w:rsidP="00DB2AE0">
                  <w:pPr>
                    <w:pStyle w:val="Box"/>
                    <w:spacing w:before="60"/>
                  </w:pPr>
                  <w:r>
                    <w:t xml:space="preserve">Early </w:t>
                  </w:r>
                  <w:r w:rsidR="00797C03">
                    <w:t>2019</w:t>
                  </w:r>
                </w:p>
              </w:tc>
            </w:tr>
            <w:tr w:rsidR="009F3E26" w:rsidTr="007C2F4C">
              <w:tc>
                <w:tcPr>
                  <w:tcW w:w="3522" w:type="dxa"/>
                  <w:tcMar>
                    <w:left w:w="0" w:type="dxa"/>
                  </w:tcMar>
                </w:tcPr>
                <w:p w:rsidR="009F3E26" w:rsidRDefault="009F3E26" w:rsidP="00DB2AE0">
                  <w:pPr>
                    <w:pStyle w:val="Box"/>
                    <w:spacing w:before="60"/>
                  </w:pPr>
                  <w:r>
                    <w:t>Draft report public hearings</w:t>
                  </w:r>
                </w:p>
              </w:tc>
              <w:tc>
                <w:tcPr>
                  <w:tcW w:w="4950" w:type="dxa"/>
                </w:tcPr>
                <w:p w:rsidR="009F3E26" w:rsidRDefault="00270857" w:rsidP="00270857">
                  <w:pPr>
                    <w:pStyle w:val="Box"/>
                    <w:spacing w:before="60"/>
                  </w:pPr>
                  <w:r>
                    <w:t>Late M</w:t>
                  </w:r>
                  <w:r w:rsidR="00E554DE">
                    <w:t xml:space="preserve">arch </w:t>
                  </w:r>
                  <w:r w:rsidR="00797C03">
                    <w:t>2019</w:t>
                  </w:r>
                </w:p>
              </w:tc>
            </w:tr>
            <w:tr w:rsidR="009F3E26" w:rsidTr="007C2F4C">
              <w:tc>
                <w:tcPr>
                  <w:tcW w:w="3522" w:type="dxa"/>
                  <w:tcMar>
                    <w:left w:w="0" w:type="dxa"/>
                  </w:tcMar>
                </w:tcPr>
                <w:p w:rsidR="009F3E26" w:rsidRDefault="009F3E26" w:rsidP="00DB2AE0">
                  <w:pPr>
                    <w:pStyle w:val="Box"/>
                    <w:spacing w:before="60"/>
                  </w:pPr>
                  <w:r>
                    <w:t>Final report to Government</w:t>
                  </w:r>
                </w:p>
              </w:tc>
              <w:tc>
                <w:tcPr>
                  <w:tcW w:w="4950" w:type="dxa"/>
                </w:tcPr>
                <w:p w:rsidR="009F3E26" w:rsidRDefault="007235FC" w:rsidP="007235FC">
                  <w:pPr>
                    <w:pStyle w:val="Box"/>
                    <w:spacing w:before="60"/>
                  </w:pPr>
                  <w:r>
                    <w:t>22</w:t>
                  </w:r>
                  <w:r w:rsidR="007F2107">
                    <w:t> </w:t>
                  </w:r>
                  <w:r w:rsidR="00797C03">
                    <w:t>June 2019</w:t>
                  </w:r>
                </w:p>
              </w:tc>
            </w:tr>
          </w:tbl>
          <w:p w:rsidR="00415F39" w:rsidRDefault="00415F39" w:rsidP="009F3E26">
            <w:pPr>
              <w:pStyle w:val="BoxHeading1"/>
            </w:pPr>
            <w:r>
              <w:t>S</w:t>
            </w:r>
            <w:r w:rsidR="009F3E26">
              <w:t xml:space="preserve">ubmissions can be </w:t>
            </w:r>
            <w:r w:rsidR="00862E51">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4950"/>
            </w:tblGrid>
            <w:tr w:rsidR="009F3E26" w:rsidTr="007C2F4C">
              <w:trPr>
                <w:tblHeader/>
              </w:trPr>
              <w:tc>
                <w:tcPr>
                  <w:tcW w:w="3522" w:type="dxa"/>
                  <w:tcMar>
                    <w:left w:w="0" w:type="dxa"/>
                  </w:tcMar>
                </w:tcPr>
                <w:p w:rsidR="009F3E26" w:rsidRDefault="00862E51" w:rsidP="00862E51">
                  <w:pPr>
                    <w:pStyle w:val="Box"/>
                  </w:pPr>
                  <w:r>
                    <w:t>Online:</w:t>
                  </w:r>
                </w:p>
              </w:tc>
              <w:tc>
                <w:tcPr>
                  <w:tcW w:w="4950" w:type="dxa"/>
                </w:tcPr>
                <w:p w:rsidR="009F3E26" w:rsidRDefault="0062088C" w:rsidP="00862E51">
                  <w:pPr>
                    <w:pStyle w:val="Box"/>
                  </w:pPr>
                  <w:hyperlink r:id="rId9" w:history="1">
                    <w:r w:rsidR="001872EE" w:rsidRPr="0046445D">
                      <w:rPr>
                        <w:rStyle w:val="Hyperlink"/>
                      </w:rPr>
                      <w:t>www.pc.gov.au/inquiries/current/airports-2019</w:t>
                    </w:r>
                  </w:hyperlink>
                  <w:r w:rsidR="001872EE">
                    <w:t xml:space="preserve"> </w:t>
                  </w:r>
                </w:p>
              </w:tc>
            </w:tr>
            <w:tr w:rsidR="009F3E26" w:rsidTr="007C2F4C">
              <w:tc>
                <w:tcPr>
                  <w:tcW w:w="3522" w:type="dxa"/>
                  <w:tcMar>
                    <w:left w:w="0" w:type="dxa"/>
                  </w:tcMar>
                </w:tcPr>
                <w:p w:rsidR="009F3E26" w:rsidRDefault="009F3E26" w:rsidP="00DB2AE0">
                  <w:pPr>
                    <w:pStyle w:val="Box"/>
                    <w:spacing w:before="60"/>
                    <w:jc w:val="left"/>
                  </w:pPr>
                  <w:r>
                    <w:t>By post:</w:t>
                  </w:r>
                </w:p>
              </w:tc>
              <w:tc>
                <w:tcPr>
                  <w:tcW w:w="4950" w:type="dxa"/>
                </w:tcPr>
                <w:p w:rsidR="008D3392" w:rsidRDefault="008D3392" w:rsidP="008D3392">
                  <w:pPr>
                    <w:pStyle w:val="Box"/>
                    <w:spacing w:before="60"/>
                  </w:pPr>
                  <w:r>
                    <w:t>Airport Regulation inquiry</w:t>
                  </w:r>
                </w:p>
                <w:p w:rsidR="008D3392" w:rsidRDefault="009F3E26" w:rsidP="008D3392">
                  <w:pPr>
                    <w:pStyle w:val="Box"/>
                    <w:spacing w:before="60"/>
                  </w:pPr>
                  <w:r>
                    <w:t>Productivity Commission</w:t>
                  </w:r>
                </w:p>
                <w:p w:rsidR="008D3392" w:rsidRDefault="008D3392" w:rsidP="008D3392">
                  <w:pPr>
                    <w:pStyle w:val="Box"/>
                    <w:spacing w:before="60"/>
                  </w:pPr>
                  <w:r>
                    <w:t>Locked Bag</w:t>
                  </w:r>
                  <w:r w:rsidR="009F3E26">
                    <w:t xml:space="preserve"> 2</w:t>
                  </w:r>
                </w:p>
                <w:p w:rsidR="009F3E26" w:rsidRDefault="008D3392" w:rsidP="005C5E19">
                  <w:pPr>
                    <w:pStyle w:val="Box"/>
                    <w:spacing w:before="60"/>
                    <w:jc w:val="left"/>
                  </w:pPr>
                  <w:r>
                    <w:t xml:space="preserve">Collins Street East </w:t>
                  </w:r>
                  <w:r w:rsidR="00F90F19">
                    <w:t xml:space="preserve"> </w:t>
                  </w:r>
                  <w:r>
                    <w:t xml:space="preserve">Vic </w:t>
                  </w:r>
                  <w:r w:rsidR="00F90F19">
                    <w:t xml:space="preserve"> </w:t>
                  </w:r>
                  <w:r>
                    <w:t>8003</w:t>
                  </w:r>
                </w:p>
              </w:tc>
            </w:tr>
          </w:tbl>
          <w:p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layout"/>
            </w:tblPr>
            <w:tblGrid>
              <w:gridCol w:w="3522"/>
              <w:gridCol w:w="2268"/>
              <w:gridCol w:w="2682"/>
            </w:tblGrid>
            <w:tr w:rsidR="009F3E26" w:rsidTr="007C2F4C">
              <w:trPr>
                <w:tblHeader/>
              </w:trPr>
              <w:tc>
                <w:tcPr>
                  <w:tcW w:w="3522" w:type="dxa"/>
                  <w:tcMar>
                    <w:left w:w="0" w:type="dxa"/>
                  </w:tcMar>
                </w:tcPr>
                <w:p w:rsidR="009F3E26" w:rsidRDefault="009F3E26" w:rsidP="00415F39">
                  <w:pPr>
                    <w:pStyle w:val="Box"/>
                  </w:pPr>
                  <w:r>
                    <w:t>Administrative matters:</w:t>
                  </w:r>
                </w:p>
              </w:tc>
              <w:tc>
                <w:tcPr>
                  <w:tcW w:w="2268" w:type="dxa"/>
                </w:tcPr>
                <w:p w:rsidR="009F3E26" w:rsidRDefault="008D3392" w:rsidP="00415F39">
                  <w:pPr>
                    <w:pStyle w:val="Box"/>
                  </w:pPr>
                  <w:r>
                    <w:t>Marianna Olding</w:t>
                  </w:r>
                </w:p>
              </w:tc>
              <w:tc>
                <w:tcPr>
                  <w:tcW w:w="2682" w:type="dxa"/>
                </w:tcPr>
                <w:p w:rsidR="009F3E26" w:rsidRDefault="009F3E26" w:rsidP="00415F39">
                  <w:pPr>
                    <w:pStyle w:val="Box"/>
                  </w:pPr>
                  <w:r>
                    <w:t>Ph:</w:t>
                  </w:r>
                  <w:r w:rsidR="001A2654">
                    <w:t xml:space="preserve"> </w:t>
                  </w:r>
                  <w:r w:rsidR="008D3392">
                    <w:t>03 9653 2194</w:t>
                  </w:r>
                </w:p>
              </w:tc>
            </w:tr>
            <w:tr w:rsidR="009F3E26" w:rsidTr="007C2F4C">
              <w:tc>
                <w:tcPr>
                  <w:tcW w:w="3522" w:type="dxa"/>
                  <w:tcMar>
                    <w:left w:w="0" w:type="dxa"/>
                  </w:tcMar>
                </w:tcPr>
                <w:p w:rsidR="009F3E26" w:rsidRDefault="009F3E26" w:rsidP="00DB2AE0">
                  <w:pPr>
                    <w:pStyle w:val="Box"/>
                    <w:spacing w:before="60"/>
                  </w:pPr>
                  <w:r>
                    <w:t>Other matters:</w:t>
                  </w:r>
                </w:p>
              </w:tc>
              <w:tc>
                <w:tcPr>
                  <w:tcW w:w="2268" w:type="dxa"/>
                </w:tcPr>
                <w:p w:rsidR="009F3E26" w:rsidRDefault="004653EE" w:rsidP="00DB2AE0">
                  <w:pPr>
                    <w:pStyle w:val="Box"/>
                    <w:spacing w:before="60"/>
                  </w:pPr>
                  <w:r>
                    <w:t>Catie Bradbear</w:t>
                  </w:r>
                </w:p>
              </w:tc>
              <w:tc>
                <w:tcPr>
                  <w:tcW w:w="2682" w:type="dxa"/>
                </w:tcPr>
                <w:p w:rsidR="009F3E26" w:rsidRDefault="009F3E26" w:rsidP="004653EE">
                  <w:pPr>
                    <w:pStyle w:val="Box"/>
                    <w:spacing w:before="60"/>
                  </w:pPr>
                  <w:r>
                    <w:t xml:space="preserve">Ph: </w:t>
                  </w:r>
                  <w:r w:rsidR="004653EE">
                    <w:t>02 6240 3320</w:t>
                  </w:r>
                </w:p>
              </w:tc>
            </w:tr>
            <w:tr w:rsidR="009F3E26" w:rsidTr="007C2F4C">
              <w:tc>
                <w:tcPr>
                  <w:tcW w:w="3522" w:type="dxa"/>
                  <w:tcMar>
                    <w:left w:w="0" w:type="dxa"/>
                  </w:tcMar>
                </w:tcPr>
                <w:p w:rsidR="009F3E26" w:rsidRDefault="009F3E26" w:rsidP="00DB2AE0">
                  <w:pPr>
                    <w:pStyle w:val="Box"/>
                    <w:spacing w:before="60"/>
                  </w:pPr>
                  <w:r>
                    <w:t>Freecall number for regional areas:</w:t>
                  </w:r>
                </w:p>
              </w:tc>
              <w:tc>
                <w:tcPr>
                  <w:tcW w:w="2268" w:type="dxa"/>
                </w:tcPr>
                <w:p w:rsidR="009F3E26" w:rsidRDefault="009F3E26" w:rsidP="00DB2AE0">
                  <w:pPr>
                    <w:pStyle w:val="Box"/>
                    <w:spacing w:before="60"/>
                  </w:pPr>
                  <w:r>
                    <w:t>1800 020 083</w:t>
                  </w:r>
                </w:p>
              </w:tc>
              <w:tc>
                <w:tcPr>
                  <w:tcW w:w="2682" w:type="dxa"/>
                </w:tcPr>
                <w:p w:rsidR="009F3E26" w:rsidRDefault="009F3E26" w:rsidP="00DB2AE0">
                  <w:pPr>
                    <w:pStyle w:val="Box"/>
                    <w:spacing w:before="60"/>
                  </w:pPr>
                </w:p>
              </w:tc>
            </w:tr>
            <w:tr w:rsidR="009F3E26" w:rsidTr="007C2F4C">
              <w:tc>
                <w:tcPr>
                  <w:tcW w:w="3522" w:type="dxa"/>
                  <w:tcMar>
                    <w:left w:w="0" w:type="dxa"/>
                  </w:tcMar>
                </w:tcPr>
                <w:p w:rsidR="009F3E26" w:rsidRDefault="009F3E26" w:rsidP="00DB2AE0">
                  <w:pPr>
                    <w:pStyle w:val="Box"/>
                    <w:spacing w:before="60"/>
                  </w:pPr>
                  <w:r>
                    <w:t>Website</w:t>
                  </w:r>
                  <w:r w:rsidR="00FB20A0">
                    <w:t>:</w:t>
                  </w:r>
                </w:p>
              </w:tc>
              <w:tc>
                <w:tcPr>
                  <w:tcW w:w="2268" w:type="dxa"/>
                </w:tcPr>
                <w:p w:rsidR="009F3E26" w:rsidRPr="009F3E26" w:rsidRDefault="009F3E26" w:rsidP="00DB2AE0">
                  <w:pPr>
                    <w:pStyle w:val="Box"/>
                    <w:spacing w:before="60"/>
                    <w:rPr>
                      <w:b/>
                    </w:rPr>
                  </w:pPr>
                  <w:r w:rsidRPr="009F3E26">
                    <w:rPr>
                      <w:b/>
                    </w:rPr>
                    <w:t>www.pc.gov.au</w:t>
                  </w:r>
                </w:p>
              </w:tc>
              <w:tc>
                <w:tcPr>
                  <w:tcW w:w="2682" w:type="dxa"/>
                </w:tcPr>
                <w:p w:rsidR="009F3E26" w:rsidRDefault="009F3E26" w:rsidP="00DB2AE0">
                  <w:pPr>
                    <w:pStyle w:val="Box"/>
                    <w:spacing w:before="60"/>
                  </w:pPr>
                </w:p>
              </w:tc>
            </w:tr>
          </w:tbl>
          <w:p w:rsidR="00415F39" w:rsidRDefault="00415F39" w:rsidP="009F3E26">
            <w:pPr>
              <w:pStyle w:val="Box"/>
            </w:pPr>
          </w:p>
        </w:tc>
      </w:tr>
      <w:tr w:rsidR="00415F39" w:rsidTr="007C2F4C">
        <w:tc>
          <w:tcPr>
            <w:tcW w:w="5000" w:type="pct"/>
            <w:tcBorders>
              <w:top w:val="nil"/>
              <w:left w:val="nil"/>
              <w:bottom w:val="single" w:sz="6" w:space="0" w:color="78A22F"/>
              <w:right w:val="nil"/>
            </w:tcBorders>
            <w:shd w:val="clear" w:color="auto" w:fill="F2F2F2" w:themeFill="background1" w:themeFillShade="F2"/>
          </w:tcPr>
          <w:p w:rsidR="00415F39" w:rsidRDefault="00415F39" w:rsidP="003B103C">
            <w:pPr>
              <w:pStyle w:val="Box"/>
              <w:spacing w:before="0" w:line="120" w:lineRule="exact"/>
            </w:pPr>
          </w:p>
        </w:tc>
      </w:tr>
    </w:tbl>
    <w:p w:rsidR="00415F39" w:rsidRDefault="00415F39" w:rsidP="00415F3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15F39" w:rsidTr="007C2F4C">
        <w:trPr>
          <w:tblHeader/>
        </w:trPr>
        <w:tc>
          <w:tcPr>
            <w:tcW w:w="5000" w:type="pct"/>
            <w:tcBorders>
              <w:top w:val="single" w:sz="6" w:space="0" w:color="78A22F"/>
              <w:left w:val="nil"/>
              <w:bottom w:val="nil"/>
              <w:right w:val="nil"/>
            </w:tcBorders>
            <w:shd w:val="clear" w:color="auto" w:fill="F2F2F2" w:themeFill="background1" w:themeFillShade="F2"/>
          </w:tcPr>
          <w:p w:rsidR="00415F39" w:rsidRPr="008A3857" w:rsidRDefault="00415F39" w:rsidP="003B103C">
            <w:pPr>
              <w:pStyle w:val="BoxTitle"/>
              <w:rPr>
                <w:sz w:val="22"/>
                <w:szCs w:val="22"/>
              </w:rPr>
            </w:pPr>
            <w:r w:rsidRPr="008A3857">
              <w:rPr>
                <w:sz w:val="22"/>
                <w:szCs w:val="22"/>
              </w:rPr>
              <w:t>The Productivity Commission</w:t>
            </w:r>
          </w:p>
        </w:tc>
      </w:tr>
      <w:tr w:rsidR="00415F39" w:rsidTr="007C2F4C">
        <w:trPr>
          <w:cantSplit/>
        </w:trPr>
        <w:tc>
          <w:tcPr>
            <w:tcW w:w="5000" w:type="pct"/>
            <w:tcBorders>
              <w:top w:val="nil"/>
              <w:left w:val="nil"/>
              <w:bottom w:val="nil"/>
              <w:right w:val="nil"/>
            </w:tcBorders>
            <w:shd w:val="clear" w:color="auto" w:fill="F2F2F2" w:themeFill="background1" w:themeFillShade="F2"/>
          </w:tcPr>
          <w:p w:rsidR="00415F39" w:rsidRDefault="00415F39" w:rsidP="003B103C">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3B103C">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3B103C">
            <w:pPr>
              <w:pStyle w:val="Box"/>
            </w:pPr>
            <w:r w:rsidRPr="00BB5DCF">
              <w:rPr>
                <w:szCs w:val="24"/>
              </w:rPr>
              <w:t>Further information on the Productivity Commission can be obtained from the Commission’s website (www.pc.gov.au)</w:t>
            </w:r>
            <w:r>
              <w:rPr>
                <w:szCs w:val="24"/>
              </w:rPr>
              <w:t>.</w:t>
            </w:r>
          </w:p>
        </w:tc>
      </w:tr>
      <w:tr w:rsidR="00415F39" w:rsidTr="007C2F4C">
        <w:trPr>
          <w:cantSplit/>
        </w:trPr>
        <w:tc>
          <w:tcPr>
            <w:tcW w:w="5000" w:type="pct"/>
            <w:tcBorders>
              <w:top w:val="nil"/>
              <w:left w:val="nil"/>
              <w:bottom w:val="single" w:sz="6" w:space="0" w:color="78A22F"/>
              <w:right w:val="nil"/>
            </w:tcBorders>
            <w:shd w:val="clear" w:color="auto" w:fill="F2F2F2" w:themeFill="background1" w:themeFillShade="F2"/>
          </w:tcPr>
          <w:p w:rsidR="00415F39" w:rsidRDefault="00415F39" w:rsidP="003B103C">
            <w:pPr>
              <w:pStyle w:val="Box"/>
              <w:spacing w:before="0" w:line="120" w:lineRule="exact"/>
            </w:pPr>
          </w:p>
        </w:tc>
      </w:tr>
    </w:tbl>
    <w:p w:rsidR="00EC0A05" w:rsidRDefault="00EC0A05" w:rsidP="00EC0A05">
      <w:pPr>
        <w:pStyle w:val="BodyText"/>
      </w:pPr>
    </w:p>
    <w:p w:rsidR="00EC0A05" w:rsidRPr="00415F39" w:rsidRDefault="00EC0A05" w:rsidP="00EC0A05">
      <w:pPr>
        <w:pStyle w:val="BodyText"/>
        <w:sectPr w:rsidR="00EC0A05" w:rsidRPr="00415F39" w:rsidSect="00DA3EB4">
          <w:headerReference w:type="default" r:id="rId10"/>
          <w:footerReference w:type="default" r:id="rId11"/>
          <w:type w:val="continuous"/>
          <w:pgSz w:w="11907" w:h="16840" w:code="9"/>
          <w:pgMar w:top="1560" w:right="1304" w:bottom="851" w:left="1814" w:header="1276" w:footer="397" w:gutter="0"/>
          <w:pgNumType w:fmt="lowerRoman" w:chapSep="period"/>
          <w:cols w:space="720"/>
          <w:titlePg/>
        </w:sectPr>
      </w:pPr>
    </w:p>
    <w:p w:rsidR="00EC0A05" w:rsidRDefault="00EC0A05" w:rsidP="00926D85">
      <w:pPr>
        <w:pStyle w:val="Heading2"/>
      </w:pPr>
      <w:bookmarkStart w:id="1" w:name="_Toc517949396"/>
      <w:bookmarkStart w:id="2" w:name="_Toc517949606"/>
      <w:bookmarkStart w:id="3" w:name="_Toc517961035"/>
      <w:bookmarkStart w:id="4" w:name="_Toc517961779"/>
      <w:bookmarkStart w:id="5" w:name="_Toc518568737"/>
      <w:r>
        <w:lastRenderedPageBreak/>
        <w:t>Terms of reference</w:t>
      </w:r>
      <w:bookmarkEnd w:id="1"/>
      <w:bookmarkEnd w:id="2"/>
      <w:bookmarkEnd w:id="3"/>
      <w:bookmarkEnd w:id="4"/>
      <w:bookmarkEnd w:id="5"/>
    </w:p>
    <w:bookmarkEnd w:id="0"/>
    <w:p w:rsidR="00A41275" w:rsidRPr="00ED0C6B" w:rsidRDefault="00A41275" w:rsidP="0083398E">
      <w:pPr>
        <w:pStyle w:val="BodyText"/>
        <w:rPr>
          <w:color w:val="000000"/>
          <w:lang w:val="en-US"/>
        </w:rPr>
      </w:pPr>
      <w:r w:rsidRPr="009A31F0">
        <w:rPr>
          <w:lang w:val="en-US"/>
        </w:rPr>
        <w:t>I, Scott Morrison, Treasurer, pursuant to Parts 2 and 3 of the Productivity Commission Act 1998, hereby request that the Productivity Commission undertake an inquiry into the economic regulation of airports</w:t>
      </w:r>
      <w:r w:rsidRPr="00ED0C6B">
        <w:rPr>
          <w:lang w:val="en-US"/>
        </w:rPr>
        <w:t>.</w:t>
      </w:r>
    </w:p>
    <w:p w:rsidR="00A41275" w:rsidRPr="009A31F0" w:rsidRDefault="00A41275" w:rsidP="00F25698">
      <w:pPr>
        <w:pStyle w:val="Heading3"/>
        <w:rPr>
          <w:rFonts w:eastAsiaTheme="minorHAnsi"/>
          <w:b w:val="0"/>
          <w:sz w:val="22"/>
          <w:szCs w:val="22"/>
          <w:lang w:val="en-US"/>
        </w:rPr>
      </w:pPr>
      <w:r w:rsidRPr="009A31F0">
        <w:rPr>
          <w:rFonts w:eastAsiaTheme="minorHAnsi"/>
          <w:lang w:val="en-US"/>
        </w:rPr>
        <w:t>Background</w:t>
      </w:r>
    </w:p>
    <w:p w:rsidR="00A41275" w:rsidRPr="009A31F0" w:rsidRDefault="00A41275" w:rsidP="0083398E">
      <w:pPr>
        <w:pStyle w:val="BodyText"/>
        <w:rPr>
          <w:lang w:val="en-US"/>
        </w:rPr>
      </w:pPr>
      <w:r w:rsidRPr="009A31F0">
        <w:rPr>
          <w:lang w:val="en-US"/>
        </w:rPr>
        <w:t>Airports operated by the Federal Airports Corporation were privatised during the period</w:t>
      </w:r>
      <w:r w:rsidR="0083398E">
        <w:rPr>
          <w:lang w:val="en-US"/>
        </w:rPr>
        <w:t xml:space="preserve"> 1997</w:t>
      </w:r>
      <w:r w:rsidR="005F62B3">
        <w:rPr>
          <w:lang w:val="en-US"/>
        </w:rPr>
        <w:t>–</w:t>
      </w:r>
      <w:r w:rsidRPr="009A31F0">
        <w:rPr>
          <w:lang w:val="en-US"/>
        </w:rPr>
        <w:t>2002. Whilst privatisation has resulted in significant airport infrastructure investments at major airports, successive governments have asked the Productivity Commission (PC) to undertake periodic reviews to determine whether the economic regulatory oversight of these airports remain in line with community and industry expectations.</w:t>
      </w:r>
    </w:p>
    <w:p w:rsidR="00A41275" w:rsidRPr="009A31F0" w:rsidRDefault="00A41275" w:rsidP="0083398E">
      <w:pPr>
        <w:pStyle w:val="BodyText"/>
        <w:rPr>
          <w:lang w:val="en-US"/>
        </w:rPr>
      </w:pPr>
      <w:r w:rsidRPr="009A31F0">
        <w:rPr>
          <w:lang w:val="en-US"/>
        </w:rPr>
        <w:t>Prior to 1997, airport pricing and conditions were set by the gove</w:t>
      </w:r>
      <w:r w:rsidR="0083398E">
        <w:rPr>
          <w:lang w:val="en-US"/>
        </w:rPr>
        <w:t>rnment. For the five years 1997</w:t>
      </w:r>
      <w:r w:rsidR="005F62B3">
        <w:rPr>
          <w:lang w:val="en-US"/>
        </w:rPr>
        <w:t>–</w:t>
      </w:r>
      <w:r w:rsidRPr="009A31F0">
        <w:rPr>
          <w:lang w:val="en-US"/>
        </w:rPr>
        <w:t>2002, some of these airports were subject to a price capping regime.</w:t>
      </w:r>
      <w:r w:rsidR="009A31F0" w:rsidRPr="009A31F0">
        <w:rPr>
          <w:lang w:val="en-US"/>
        </w:rPr>
        <w:t xml:space="preserve"> </w:t>
      </w:r>
    </w:p>
    <w:p w:rsidR="00A41275" w:rsidRPr="009A31F0" w:rsidRDefault="00A41275" w:rsidP="0083398E">
      <w:pPr>
        <w:pStyle w:val="BodyText"/>
        <w:rPr>
          <w:lang w:val="en-US"/>
        </w:rPr>
      </w:pPr>
      <w:r w:rsidRPr="009A31F0">
        <w:rPr>
          <w:lang w:val="en-US"/>
        </w:rPr>
        <w:t>In 2002 a Commission inquiry into the price regulation of airport services found concerns regarding the significant market power held by some major airports did not warrant the strict regulation imposed, and indeed, believed it was negatively affecting productivity and airport investment. The price capping regime was replaced with a price and quality of service monitoring regime in which pricing terms and conditions became subject to commercial negotiations between the airports and the airlines, monitored annually by the Australian Competition and Consumer Commission (ACCC).</w:t>
      </w:r>
    </w:p>
    <w:p w:rsidR="00A41275" w:rsidRPr="009A31F0" w:rsidRDefault="00A41275" w:rsidP="0083398E">
      <w:pPr>
        <w:pStyle w:val="BodyText"/>
        <w:rPr>
          <w:lang w:val="en-US"/>
        </w:rPr>
      </w:pPr>
      <w:r w:rsidRPr="009A31F0">
        <w:rPr>
          <w:lang w:val="en-US"/>
        </w:rPr>
        <w:t>The 2006 Commission inquiry into price regulation of airport services examined the price monitoring regime and recommended the arrangements continue for Adelaide, Brisbane, Perth and Sydney airports. In 2008 the monitoring regime was extended to include prices, costs and profits relating to car parking at these five major airports. In 2009, the Governmen</w:t>
      </w:r>
      <w:r w:rsidR="005F62B3">
        <w:rPr>
          <w:lang w:val="en-US"/>
        </w:rPr>
        <w:t>t introduced a second tier self</w:t>
      </w:r>
      <w:r w:rsidR="005F62B3">
        <w:rPr>
          <w:lang w:val="en-US"/>
        </w:rPr>
        <w:noBreakHyphen/>
      </w:r>
      <w:r w:rsidRPr="009A31F0">
        <w:rPr>
          <w:lang w:val="en-US"/>
        </w:rPr>
        <w:t>administered price and quality of service monitoring and reporting regime for Canberra, Darwin, Gold Coast and Hobart airports.</w:t>
      </w:r>
    </w:p>
    <w:p w:rsidR="00A41275" w:rsidRPr="009A31F0" w:rsidRDefault="00A41275" w:rsidP="0083398E">
      <w:pPr>
        <w:pStyle w:val="BodyText"/>
        <w:rPr>
          <w:lang w:val="en-US"/>
        </w:rPr>
      </w:pPr>
      <w:r w:rsidRPr="009A31F0">
        <w:rPr>
          <w:lang w:val="en-US"/>
        </w:rPr>
        <w:t>The 2011 Commission inquiry examined the effectiveness and efficiency of the economic regulation and quality of service monitoring regime for airports and found that the regulatory oversight had been effective and should be maintained for Brisbane, Melbourne, Perth and Sydney airports, with a further review to be conducted in 2018.</w:t>
      </w:r>
      <w:r w:rsidR="009A31F0" w:rsidRPr="009A31F0">
        <w:rPr>
          <w:lang w:val="en-US"/>
        </w:rPr>
        <w:t xml:space="preserve"> </w:t>
      </w:r>
    </w:p>
    <w:p w:rsidR="00A41275" w:rsidRPr="009A31F0" w:rsidRDefault="00A41275" w:rsidP="0083398E">
      <w:pPr>
        <w:pStyle w:val="BodyText"/>
        <w:rPr>
          <w:lang w:val="en-US"/>
        </w:rPr>
      </w:pPr>
      <w:r w:rsidRPr="009A31F0">
        <w:rPr>
          <w:lang w:val="en-US"/>
        </w:rPr>
        <w:t>The purpose of this Inquiry is to determine the effectiveness and efficiency of the current arrangements and determine whether they remain appropriate.</w:t>
      </w:r>
    </w:p>
    <w:p w:rsidR="009A31F0" w:rsidRPr="009A31F0" w:rsidRDefault="009A31F0" w:rsidP="00F25698">
      <w:pPr>
        <w:pStyle w:val="Heading3"/>
        <w:rPr>
          <w:rFonts w:eastAsiaTheme="minorHAnsi"/>
          <w:b w:val="0"/>
          <w:sz w:val="22"/>
          <w:szCs w:val="22"/>
          <w:lang w:val="en-US"/>
        </w:rPr>
      </w:pPr>
      <w:r w:rsidRPr="009A31F0">
        <w:rPr>
          <w:rFonts w:eastAsiaTheme="minorHAnsi"/>
          <w:lang w:val="en-US"/>
        </w:rPr>
        <w:lastRenderedPageBreak/>
        <w:t xml:space="preserve">Scope of the inquiry </w:t>
      </w:r>
    </w:p>
    <w:p w:rsidR="00A41275" w:rsidRPr="009A31F0" w:rsidRDefault="00A41275" w:rsidP="0083398E">
      <w:pPr>
        <w:pStyle w:val="BodyText"/>
        <w:rPr>
          <w:lang w:val="en-US"/>
        </w:rPr>
      </w:pPr>
      <w:r w:rsidRPr="009A31F0">
        <w:rPr>
          <w:lang w:val="en-US"/>
        </w:rPr>
        <w:t>In undertaking the Inquiry, the Commission should report on the appropriate economic regulation of airport services, including the effectiveness of the price and quality of service monitoring, in achieving the following objectives:</w:t>
      </w:r>
    </w:p>
    <w:p w:rsidR="009A31F0" w:rsidRPr="00ED0C6B" w:rsidRDefault="009A31F0" w:rsidP="0083398E">
      <w:pPr>
        <w:pStyle w:val="ListBullet"/>
        <w:rPr>
          <w:lang w:val="en-US"/>
        </w:rPr>
      </w:pPr>
      <w:r w:rsidRPr="00ED0C6B">
        <w:rPr>
          <w:lang w:val="en-US"/>
        </w:rPr>
        <w:t>promoting the economically efficient operation of, and timely investment in, airports and related industries</w:t>
      </w:r>
      <w:r w:rsidRPr="00ED0C6B" w:rsidDel="0083398E">
        <w:rPr>
          <w:lang w:val="en-US"/>
        </w:rPr>
        <w:t>;</w:t>
      </w:r>
      <w:r w:rsidRPr="00ED0C6B">
        <w:rPr>
          <w:lang w:val="en-US"/>
        </w:rPr>
        <w:t xml:space="preserve"> </w:t>
      </w:r>
    </w:p>
    <w:p w:rsidR="009A31F0" w:rsidRPr="00ED0C6B" w:rsidRDefault="009A31F0" w:rsidP="0083398E">
      <w:pPr>
        <w:pStyle w:val="ListBullet"/>
        <w:rPr>
          <w:lang w:val="en-US"/>
        </w:rPr>
      </w:pPr>
      <w:r w:rsidRPr="00ED0C6B">
        <w:rPr>
          <w:lang w:val="en-US"/>
        </w:rPr>
        <w:t>minimising unnecessary compliance costs</w:t>
      </w:r>
      <w:r w:rsidRPr="00ED0C6B" w:rsidDel="0083398E">
        <w:rPr>
          <w:lang w:val="en-US"/>
        </w:rPr>
        <w:t>; and</w:t>
      </w:r>
      <w:r w:rsidRPr="00ED0C6B">
        <w:rPr>
          <w:lang w:val="en-US"/>
        </w:rPr>
        <w:t xml:space="preserve"> </w:t>
      </w:r>
    </w:p>
    <w:p w:rsidR="009A31F0" w:rsidRPr="00ED0C6B" w:rsidRDefault="009A31F0" w:rsidP="0083398E">
      <w:pPr>
        <w:pStyle w:val="ListBullet"/>
        <w:rPr>
          <w:lang w:val="en-US"/>
        </w:rPr>
      </w:pPr>
      <w:r w:rsidRPr="00ED0C6B">
        <w:rPr>
          <w:lang w:val="en-US"/>
        </w:rPr>
        <w:t xml:space="preserve">facilitating commercially negotiated outcomes in airport operations. </w:t>
      </w:r>
    </w:p>
    <w:p w:rsidR="00A41275" w:rsidRPr="009A31F0" w:rsidRDefault="00A41275" w:rsidP="0083398E">
      <w:pPr>
        <w:pStyle w:val="BodyText"/>
        <w:rPr>
          <w:lang w:val="en-US"/>
        </w:rPr>
      </w:pPr>
      <w:r w:rsidRPr="009A31F0">
        <w:rPr>
          <w:lang w:val="en-US"/>
        </w:rPr>
        <w:t xml:space="preserve">In addition, the inquiry should focus on the provision of passenger and freight transport services at, and surrounding, the main passenger </w:t>
      </w:r>
      <w:r w:rsidR="005F62B3">
        <w:rPr>
          <w:lang w:val="en-US"/>
        </w:rPr>
        <w:t>airports operating in Australia’</w:t>
      </w:r>
      <w:r w:rsidRPr="009A31F0">
        <w:rPr>
          <w:lang w:val="en-US"/>
        </w:rPr>
        <w:t>s major cities. The Commission should examine:</w:t>
      </w:r>
    </w:p>
    <w:p w:rsidR="00A41275" w:rsidRPr="00ED0C6B" w:rsidRDefault="00A41275" w:rsidP="0083398E">
      <w:pPr>
        <w:pStyle w:val="ListBullet"/>
        <w:rPr>
          <w:lang w:val="en-US"/>
        </w:rPr>
      </w:pPr>
      <w:r w:rsidRPr="00ED0C6B">
        <w:rPr>
          <w:lang w:val="en-US"/>
        </w:rPr>
        <w:t>aeronautical services and facilities provided by airport operators</w:t>
      </w:r>
      <w:r w:rsidR="009A31F0" w:rsidRPr="00ED0C6B" w:rsidDel="0083398E">
        <w:rPr>
          <w:lang w:val="en-US"/>
        </w:rPr>
        <w:t>;</w:t>
      </w:r>
    </w:p>
    <w:p w:rsidR="009A31F0" w:rsidRPr="00ED0C6B" w:rsidRDefault="005F62B3" w:rsidP="0083398E">
      <w:pPr>
        <w:pStyle w:val="ListBullet"/>
        <w:rPr>
          <w:lang w:val="en-US"/>
        </w:rPr>
      </w:pPr>
      <w:r>
        <w:rPr>
          <w:lang w:val="en-US"/>
        </w:rPr>
        <w:t>passenger</w:t>
      </w:r>
      <w:r>
        <w:rPr>
          <w:lang w:val="en-US"/>
        </w:rPr>
        <w:noBreakHyphen/>
      </w:r>
      <w:r w:rsidR="009A31F0" w:rsidRPr="00ED0C6B">
        <w:rPr>
          <w:lang w:val="en-US"/>
        </w:rPr>
        <w:t>related aeronautical services and facilities provided by major airline tenants</w:t>
      </w:r>
      <w:r w:rsidR="009A31F0" w:rsidRPr="00ED0C6B" w:rsidDel="0083398E">
        <w:rPr>
          <w:lang w:val="en-US"/>
        </w:rPr>
        <w:t>; and</w:t>
      </w:r>
    </w:p>
    <w:p w:rsidR="009A31F0" w:rsidRPr="00ED0C6B" w:rsidRDefault="009A31F0" w:rsidP="0083398E">
      <w:pPr>
        <w:pStyle w:val="ListBullet"/>
        <w:rPr>
          <w:lang w:val="en-US"/>
        </w:rPr>
      </w:pPr>
      <w:r w:rsidRPr="00ED0C6B">
        <w:rPr>
          <w:lang w:val="en-US"/>
        </w:rPr>
        <w:t xml:space="preserve">the provision and quality of land transport facilities providing access to the airports. </w:t>
      </w:r>
    </w:p>
    <w:p w:rsidR="00A41275" w:rsidRPr="009A31F0" w:rsidRDefault="00A41275" w:rsidP="0083398E">
      <w:pPr>
        <w:pStyle w:val="BodyText"/>
        <w:rPr>
          <w:lang w:val="en-US"/>
        </w:rPr>
      </w:pPr>
      <w:r w:rsidRPr="009A31F0">
        <w:rPr>
          <w:lang w:val="en-US"/>
        </w:rPr>
        <w:t>Following on from its 2011 findings, matters the Commission should also consider include:</w:t>
      </w:r>
    </w:p>
    <w:p w:rsidR="009A31F0" w:rsidRPr="00ED0C6B" w:rsidRDefault="009A31F0" w:rsidP="0083398E">
      <w:pPr>
        <w:pStyle w:val="ListBullet"/>
        <w:rPr>
          <w:lang w:val="en-US"/>
        </w:rPr>
      </w:pPr>
      <w:r w:rsidRPr="00ED0C6B">
        <w:rPr>
          <w:lang w:val="en-US"/>
        </w:rPr>
        <w:t>the effectiveness of the monitoring regime conducted by the ACCC, including the methodology used and the adequacy of the information collected</w:t>
      </w:r>
      <w:r w:rsidRPr="00ED0C6B" w:rsidDel="0083398E">
        <w:rPr>
          <w:lang w:val="en-US"/>
        </w:rPr>
        <w:t>;</w:t>
      </w:r>
      <w:r w:rsidRPr="00ED0C6B">
        <w:rPr>
          <w:lang w:val="en-US"/>
        </w:rPr>
        <w:t xml:space="preserve"> </w:t>
      </w:r>
    </w:p>
    <w:p w:rsidR="009A31F0" w:rsidRPr="00ED0C6B" w:rsidRDefault="009A31F0" w:rsidP="0083398E">
      <w:pPr>
        <w:pStyle w:val="ListBullet"/>
        <w:rPr>
          <w:lang w:val="en-US"/>
        </w:rPr>
      </w:pPr>
      <w:r w:rsidRPr="00ED0C6B">
        <w:rPr>
          <w:lang w:val="en-US"/>
        </w:rPr>
        <w:t>whether the current regime impacts on the ability of airports to price, operate and invest in airport infrastructure in an efficient and timely manner</w:t>
      </w:r>
      <w:r w:rsidRPr="00ED0C6B" w:rsidDel="0083398E">
        <w:rPr>
          <w:lang w:val="en-US"/>
        </w:rPr>
        <w:t>;</w:t>
      </w:r>
      <w:r w:rsidRPr="00ED0C6B">
        <w:rPr>
          <w:lang w:val="en-US"/>
        </w:rPr>
        <w:t xml:space="preserve"> </w:t>
      </w:r>
    </w:p>
    <w:p w:rsidR="009A31F0" w:rsidRPr="00ED0C6B" w:rsidRDefault="009A31F0" w:rsidP="0083398E">
      <w:pPr>
        <w:pStyle w:val="ListBullet"/>
        <w:rPr>
          <w:lang w:val="en-US"/>
        </w:rPr>
      </w:pPr>
      <w:r w:rsidRPr="00ED0C6B">
        <w:rPr>
          <w:lang w:val="en-US"/>
        </w:rPr>
        <w:t>whether the existing regime is effective in appropriately deterring potential abuses of market power by airport operators</w:t>
      </w:r>
      <w:r w:rsidRPr="00ED0C6B" w:rsidDel="0083398E">
        <w:rPr>
          <w:lang w:val="en-US"/>
        </w:rPr>
        <w:t>; and</w:t>
      </w:r>
    </w:p>
    <w:p w:rsidR="00A41275" w:rsidRPr="00ED0C6B" w:rsidRDefault="00A41275" w:rsidP="0083398E">
      <w:pPr>
        <w:pStyle w:val="ListBullet"/>
        <w:rPr>
          <w:lang w:val="en-US"/>
        </w:rPr>
      </w:pPr>
      <w:r w:rsidRPr="00ED0C6B">
        <w:rPr>
          <w:lang w:val="en-US"/>
        </w:rPr>
        <w:t>whether existing arrangements for the planning and operation of land transport linkages to the airports are effective.</w:t>
      </w:r>
    </w:p>
    <w:p w:rsidR="00A41275" w:rsidRPr="009A31F0" w:rsidRDefault="00A41275" w:rsidP="0083398E">
      <w:pPr>
        <w:pStyle w:val="BodyText"/>
        <w:rPr>
          <w:lang w:val="en-US"/>
        </w:rPr>
      </w:pPr>
      <w:r w:rsidRPr="009A31F0">
        <w:rPr>
          <w:lang w:val="en-US"/>
        </w:rPr>
        <w:t>The Government remains strongly committed to maintaining access for regional communities into Sydney Airport. In order to ensure that the arrangements continue to work in the best interests of regional passengers, the regulatory price cap and price notification regime for regional air services into and out of Sydney Airpor</w:t>
      </w:r>
      <w:r w:rsidR="005F62B3">
        <w:rPr>
          <w:lang w:val="en-US"/>
        </w:rPr>
        <w:t xml:space="preserve">t (Declaration 94 under </w:t>
      </w:r>
      <w:r w:rsidR="005F62B3" w:rsidRPr="005F62B3">
        <w:t>section</w:t>
      </w:r>
      <w:r w:rsidR="005F62B3">
        <w:t> </w:t>
      </w:r>
      <w:r w:rsidRPr="005F62B3">
        <w:t>95X</w:t>
      </w:r>
      <w:r w:rsidRPr="009A31F0">
        <w:rPr>
          <w:lang w:val="en-US"/>
        </w:rPr>
        <w:t xml:space="preserve"> of the </w:t>
      </w:r>
      <w:r w:rsidRPr="00AB6FA6">
        <w:rPr>
          <w:i/>
          <w:lang w:val="en-US"/>
        </w:rPr>
        <w:t>Competition and Consumer Act 2010</w:t>
      </w:r>
      <w:r w:rsidRPr="009A31F0">
        <w:rPr>
          <w:lang w:val="en-US"/>
        </w:rPr>
        <w:t>) should be reviewed to look at any unintended consequences of the arrangements.</w:t>
      </w:r>
    </w:p>
    <w:p w:rsidR="00A41275" w:rsidRPr="009A31F0" w:rsidRDefault="00A41275" w:rsidP="0083398E">
      <w:pPr>
        <w:pStyle w:val="BodyText"/>
        <w:rPr>
          <w:lang w:val="en-US"/>
        </w:rPr>
      </w:pPr>
      <w:r w:rsidRPr="009A31F0">
        <w:rPr>
          <w:lang w:val="en-US"/>
        </w:rPr>
        <w:t>The Commission should also review competition in the market for jet fuel in Australia, including the provision of jet fuel at the major airports.</w:t>
      </w:r>
    </w:p>
    <w:p w:rsidR="00A41275" w:rsidRPr="009A31F0" w:rsidRDefault="00A41275" w:rsidP="005337C7">
      <w:pPr>
        <w:pStyle w:val="Heading3"/>
        <w:rPr>
          <w:rFonts w:eastAsiaTheme="minorHAnsi"/>
          <w:b w:val="0"/>
          <w:sz w:val="22"/>
          <w:szCs w:val="22"/>
          <w:lang w:val="en-US"/>
        </w:rPr>
      </w:pPr>
      <w:r w:rsidRPr="009A31F0">
        <w:rPr>
          <w:rFonts w:eastAsiaTheme="minorHAnsi"/>
          <w:lang w:val="en-US"/>
        </w:rPr>
        <w:lastRenderedPageBreak/>
        <w:t>Process</w:t>
      </w:r>
    </w:p>
    <w:p w:rsidR="00A41275" w:rsidRPr="009A31F0" w:rsidRDefault="00A41275" w:rsidP="0083398E">
      <w:pPr>
        <w:pStyle w:val="BodyText"/>
        <w:rPr>
          <w:lang w:val="en-US"/>
        </w:rPr>
      </w:pPr>
      <w:r w:rsidRPr="009A31F0">
        <w:rPr>
          <w:lang w:val="en-US"/>
        </w:rPr>
        <w:t>The Commission is to undertake an appropriate public consultation process including holding hearings, inviting public submissions and releasing a draft report to the public.</w:t>
      </w:r>
    </w:p>
    <w:p w:rsidR="00A41275" w:rsidRPr="009A31F0" w:rsidRDefault="00A41275" w:rsidP="0083398E">
      <w:pPr>
        <w:pStyle w:val="BodyText"/>
        <w:rPr>
          <w:lang w:val="en-US"/>
        </w:rPr>
      </w:pPr>
      <w:r w:rsidRPr="009A31F0">
        <w:rPr>
          <w:lang w:val="en-US"/>
        </w:rPr>
        <w:t>The final report should be provided within 12 months of the receipt of these terms of reference.</w:t>
      </w:r>
      <w:r w:rsidR="005F62B3">
        <w:rPr>
          <w:lang w:val="en-US"/>
        </w:rPr>
        <w:t xml:space="preserve"> </w:t>
      </w:r>
    </w:p>
    <w:p w:rsidR="00A41275" w:rsidRPr="00AF2BBE" w:rsidRDefault="00AF2BBE" w:rsidP="00AF2BBE">
      <w:pPr>
        <w:spacing w:before="720" w:after="120"/>
        <w:rPr>
          <w:b/>
          <w:sz w:val="24"/>
          <w:szCs w:val="24"/>
        </w:rPr>
      </w:pPr>
      <w:r>
        <w:rPr>
          <w:b/>
          <w:sz w:val="24"/>
          <w:szCs w:val="24"/>
        </w:rPr>
        <w:t>The Hon Scott Morrison MP</w:t>
      </w:r>
      <w:r>
        <w:rPr>
          <w:b/>
          <w:sz w:val="24"/>
          <w:szCs w:val="24"/>
        </w:rPr>
        <w:br/>
      </w:r>
      <w:r w:rsidR="00A41275" w:rsidRPr="005F62B3">
        <w:rPr>
          <w:b/>
          <w:sz w:val="24"/>
          <w:szCs w:val="24"/>
        </w:rPr>
        <w:t>Treasurer</w:t>
      </w:r>
    </w:p>
    <w:p w:rsidR="00415F39" w:rsidRDefault="00A41275" w:rsidP="00120072">
      <w:pPr>
        <w:pStyle w:val="BodyText"/>
      </w:pPr>
      <w:r>
        <w:t>[Received 2</w:t>
      </w:r>
      <w:r w:rsidR="00FF7275">
        <w:t>2</w:t>
      </w:r>
      <w:r>
        <w:t xml:space="preserve"> June 2018]</w:t>
      </w:r>
    </w:p>
    <w:p w:rsidR="00F25698" w:rsidRDefault="00F25698" w:rsidP="00120072">
      <w:pPr>
        <w:pStyle w:val="BodyText"/>
      </w:pPr>
    </w:p>
    <w:p w:rsidR="005F62B3" w:rsidRDefault="005F62B3" w:rsidP="00120072">
      <w:pPr>
        <w:pStyle w:val="BodyText"/>
        <w:sectPr w:rsidR="005F62B3" w:rsidSect="008E7834">
          <w:headerReference w:type="even" r:id="rId12"/>
          <w:headerReference w:type="default" r:id="rId13"/>
          <w:footerReference w:type="even" r:id="rId14"/>
          <w:footerReference w:type="default" r:id="rId15"/>
          <w:type w:val="continuous"/>
          <w:pgSz w:w="11907" w:h="16840" w:code="9"/>
          <w:pgMar w:top="1985" w:right="1304" w:bottom="1247" w:left="1814" w:header="1701" w:footer="397" w:gutter="0"/>
          <w:pgNumType w:fmt="lowerRoman" w:start="3" w:chapSep="period"/>
          <w:cols w:space="720"/>
        </w:sectPr>
      </w:pPr>
    </w:p>
    <w:p w:rsidR="00F056FC" w:rsidRDefault="00EC0A05" w:rsidP="00EC0A05">
      <w:pPr>
        <w:pStyle w:val="Heading2nosectionno"/>
      </w:pPr>
      <w:r>
        <w:lastRenderedPageBreak/>
        <w:t>Contents</w:t>
      </w:r>
    </w:p>
    <w:p w:rsidR="007C2F4C" w:rsidRDefault="007C2F4C" w:rsidP="007C2F4C">
      <w:pPr>
        <w:pStyle w:val="TOC2"/>
        <w:spacing w:before="720"/>
        <w:rPr>
          <w:rFonts w:asciiTheme="minorHAnsi" w:eastAsiaTheme="minorEastAsia" w:hAnsiTheme="minorHAnsi" w:cstheme="minorBidi"/>
          <w:b w:val="0"/>
          <w:noProof/>
          <w:sz w:val="22"/>
          <w:szCs w:val="22"/>
        </w:rPr>
      </w:pPr>
      <w:r>
        <w:rPr>
          <w:noProof/>
        </w:rPr>
        <w:t>Terms of reference</w:t>
      </w:r>
      <w:r>
        <w:rPr>
          <w:noProof/>
        </w:rPr>
        <w:tab/>
        <w:t>iii</w:t>
      </w:r>
    </w:p>
    <w:p w:rsidR="007C2F4C" w:rsidRDefault="007C2F4C" w:rsidP="007C2F4C">
      <w:pPr>
        <w:pStyle w:val="TOC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A fresh look at airport regulation</w:t>
      </w:r>
      <w:r>
        <w:rPr>
          <w:noProof/>
        </w:rPr>
        <w:tab/>
      </w:r>
      <w:r w:rsidR="0062088C">
        <w:rPr>
          <w:noProof/>
        </w:rPr>
        <w:t>1</w:t>
      </w:r>
    </w:p>
    <w:p w:rsidR="007C2F4C" w:rsidRDefault="007C2F4C" w:rsidP="007C2F4C">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Aeronautical services and facilities</w:t>
      </w:r>
      <w:r>
        <w:rPr>
          <w:noProof/>
        </w:rPr>
        <w:tab/>
      </w:r>
      <w:r w:rsidR="0062088C">
        <w:rPr>
          <w:noProof/>
        </w:rPr>
        <w:t>5</w:t>
      </w:r>
    </w:p>
    <w:p w:rsidR="007C2F4C" w:rsidRDefault="007C2F4C" w:rsidP="007C2F4C">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Car parking and landside access</w:t>
      </w:r>
      <w:r>
        <w:rPr>
          <w:noProof/>
        </w:rPr>
        <w:tab/>
      </w:r>
      <w:r w:rsidR="0062088C">
        <w:rPr>
          <w:noProof/>
        </w:rPr>
        <w:t>19</w:t>
      </w:r>
    </w:p>
    <w:p w:rsidR="007C2F4C" w:rsidRDefault="007C2F4C" w:rsidP="007C2F4C">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Land transport linkages</w:t>
      </w:r>
      <w:r>
        <w:rPr>
          <w:noProof/>
        </w:rPr>
        <w:tab/>
      </w:r>
      <w:r w:rsidR="0062088C">
        <w:rPr>
          <w:noProof/>
        </w:rPr>
        <w:t>22</w:t>
      </w:r>
    </w:p>
    <w:p w:rsidR="007C2F4C" w:rsidRDefault="007C2F4C" w:rsidP="007C2F4C">
      <w:pPr>
        <w:pStyle w:val="TOC2"/>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Air services to access regional New South Wales</w:t>
      </w:r>
      <w:r>
        <w:rPr>
          <w:noProof/>
        </w:rPr>
        <w:tab/>
      </w:r>
      <w:r w:rsidR="0062088C">
        <w:rPr>
          <w:noProof/>
        </w:rPr>
        <w:t>23</w:t>
      </w:r>
    </w:p>
    <w:p w:rsidR="007C2F4C" w:rsidRDefault="007C2F4C" w:rsidP="007C2F4C">
      <w:pPr>
        <w:pStyle w:val="TOC2"/>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sidR="0062088C">
        <w:rPr>
          <w:noProof/>
        </w:rPr>
        <w:t>Competition in jet fuel supply</w:t>
      </w:r>
      <w:r w:rsidR="0062088C">
        <w:rPr>
          <w:noProof/>
        </w:rPr>
        <w:tab/>
        <w:t>24</w:t>
      </w:r>
    </w:p>
    <w:p w:rsidR="007C2F4C" w:rsidRDefault="0062088C" w:rsidP="007C2F4C">
      <w:pPr>
        <w:pStyle w:val="TOC2"/>
        <w:rPr>
          <w:rFonts w:asciiTheme="minorHAnsi" w:eastAsiaTheme="minorEastAsia" w:hAnsiTheme="minorHAnsi" w:cstheme="minorBidi"/>
          <w:b w:val="0"/>
          <w:noProof/>
          <w:sz w:val="22"/>
          <w:szCs w:val="22"/>
        </w:rPr>
      </w:pPr>
      <w:r>
        <w:rPr>
          <w:noProof/>
        </w:rPr>
        <w:t>References</w:t>
      </w:r>
      <w:r>
        <w:rPr>
          <w:noProof/>
        </w:rPr>
        <w:tab/>
        <w:t>26</w:t>
      </w:r>
    </w:p>
    <w:p w:rsidR="007C2F4C" w:rsidRDefault="007C2F4C" w:rsidP="007C2F4C">
      <w:pPr>
        <w:pStyle w:val="TOC2"/>
        <w:rPr>
          <w:noProof/>
        </w:rPr>
      </w:pPr>
      <w:r>
        <w:rPr>
          <w:noProof/>
        </w:rPr>
        <w:t>Attachme</w:t>
      </w:r>
      <w:r w:rsidR="0062088C">
        <w:rPr>
          <w:noProof/>
        </w:rPr>
        <w:t>nt A: How to make a submission</w:t>
      </w:r>
      <w:r w:rsidR="0062088C">
        <w:rPr>
          <w:noProof/>
        </w:rPr>
        <w:tab/>
        <w:t>29</w:t>
      </w:r>
      <w:bookmarkStart w:id="6" w:name="_GoBack"/>
      <w:bookmarkEnd w:id="6"/>
    </w:p>
    <w:p w:rsidR="00391500" w:rsidRDefault="00391500" w:rsidP="00120072">
      <w:pPr>
        <w:pStyle w:val="BodyText"/>
        <w:sectPr w:rsidR="00391500" w:rsidSect="009F6FCD">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p>
    <w:bookmarkStart w:id="7" w:name="_Toc517949397"/>
    <w:bookmarkStart w:id="8" w:name="_Toc517949607"/>
    <w:p w:rsidR="005E44ED" w:rsidRDefault="00ED6EFB" w:rsidP="005E44ED">
      <w:pPr>
        <w:pStyle w:val="Heading2"/>
      </w:pPr>
      <w:r>
        <w:lastRenderedPageBreak/>
        <w:fldChar w:fldCharType="begin"/>
      </w:r>
      <w:r>
        <w:instrText xml:space="preserve"> SEQ Heading2 </w:instrText>
      </w:r>
      <w:r>
        <w:fldChar w:fldCharType="separate"/>
      </w:r>
      <w:bookmarkStart w:id="9" w:name="_Toc517961036"/>
      <w:bookmarkStart w:id="10" w:name="_Toc517961780"/>
      <w:bookmarkStart w:id="11" w:name="_Toc518568738"/>
      <w:r w:rsidR="00EF65C3">
        <w:rPr>
          <w:noProof/>
        </w:rPr>
        <w:t>1</w:t>
      </w:r>
      <w:r>
        <w:rPr>
          <w:noProof/>
        </w:rPr>
        <w:fldChar w:fldCharType="end"/>
      </w:r>
      <w:r w:rsidR="003E1892">
        <w:tab/>
        <w:t>A fresh look at airport regulation</w:t>
      </w:r>
      <w:bookmarkEnd w:id="7"/>
      <w:bookmarkEnd w:id="8"/>
      <w:bookmarkEnd w:id="9"/>
      <w:bookmarkEnd w:id="10"/>
      <w:bookmarkEnd w:id="11"/>
    </w:p>
    <w:p w:rsidR="004475B4" w:rsidRPr="004475B4" w:rsidRDefault="0002634F" w:rsidP="004475B4">
      <w:pPr>
        <w:pStyle w:val="BodyText"/>
      </w:pPr>
      <w:r>
        <w:t>Present day</w:t>
      </w:r>
      <w:r w:rsidR="0031430F">
        <w:t xml:space="preserve"> airports </w:t>
      </w:r>
      <w:r>
        <w:t xml:space="preserve">have evolved </w:t>
      </w:r>
      <w:r w:rsidR="00E63701">
        <w:t>considerably</w:t>
      </w:r>
      <w:r w:rsidR="004B44FA">
        <w:t xml:space="preserve"> </w:t>
      </w:r>
      <w:r>
        <w:t>since</w:t>
      </w:r>
      <w:r w:rsidR="0031430F">
        <w:t xml:space="preserve"> </w:t>
      </w:r>
      <w:r>
        <w:t>College Park</w:t>
      </w:r>
      <w:r w:rsidR="008C40CE">
        <w:t xml:space="preserve"> Airport</w:t>
      </w:r>
      <w:r w:rsidR="00E34238">
        <w:t xml:space="preserve"> </w:t>
      </w:r>
      <w:r w:rsidR="008C40CE">
        <w:t xml:space="preserve">— the world’s oldest airport </w:t>
      </w:r>
      <w:r w:rsidR="00B36494">
        <w:t xml:space="preserve">still </w:t>
      </w:r>
      <w:r w:rsidR="008C40CE">
        <w:t>in operation —</w:t>
      </w:r>
      <w:r>
        <w:t xml:space="preserve"> was established in 1909</w:t>
      </w:r>
      <w:r w:rsidR="008C40CE" w:rsidRPr="008C40CE">
        <w:t xml:space="preserve"> </w:t>
      </w:r>
      <w:r w:rsidR="008C40CE">
        <w:t xml:space="preserve">in Maryland, </w:t>
      </w:r>
      <w:r w:rsidR="00170A66">
        <w:t>United States</w:t>
      </w:r>
      <w:r w:rsidR="008D4FF6">
        <w:t xml:space="preserve">. Nowadays </w:t>
      </w:r>
      <w:r w:rsidR="00D027CA">
        <w:t>airports</w:t>
      </w:r>
      <w:r w:rsidR="004475B4">
        <w:t xml:space="preserve"> deliver</w:t>
      </w:r>
      <w:r w:rsidR="008D4FF6">
        <w:t xml:space="preserve"> much</w:t>
      </w:r>
      <w:r w:rsidR="004475B4">
        <w:t xml:space="preserve"> more than infrastructure services that facilitate the movement of passengers and freight. Modern airports are hubs of economic activity </w:t>
      </w:r>
      <w:r w:rsidR="00850A48">
        <w:t xml:space="preserve">that </w:t>
      </w:r>
      <w:r w:rsidR="004475B4">
        <w:t>provid</w:t>
      </w:r>
      <w:r w:rsidR="00850A48">
        <w:t>e</w:t>
      </w:r>
      <w:r w:rsidR="004475B4">
        <w:t xml:space="preserve"> multiple services</w:t>
      </w:r>
      <w:r w:rsidR="008D4FF6">
        <w:t xml:space="preserve">, including </w:t>
      </w:r>
      <w:r w:rsidR="004475B4">
        <w:t>retail, office</w:t>
      </w:r>
      <w:r w:rsidR="00A12433">
        <w:t xml:space="preserve"> and</w:t>
      </w:r>
      <w:r w:rsidR="004475B4">
        <w:t xml:space="preserve"> warehousing </w:t>
      </w:r>
      <w:r w:rsidR="00CA56BA">
        <w:t>to a range of customers</w:t>
      </w:r>
      <w:r w:rsidR="00ED1F09">
        <w:t>. S</w:t>
      </w:r>
      <w:r w:rsidR="004475B4">
        <w:t xml:space="preserve">ome </w:t>
      </w:r>
      <w:r w:rsidR="00A12433">
        <w:t xml:space="preserve">airports </w:t>
      </w:r>
      <w:r w:rsidR="004475B4">
        <w:t>offer tourist attractions, such as the museum at Amsterdam’s Schiphol Airport, the butterfly enclosure at Singapore’s Changi Airport and a proposed wave park at Melbourne Airport.</w:t>
      </w:r>
      <w:r w:rsidR="008D4FF6">
        <w:t xml:space="preserve"> The Australian and New South Wales Governments have committed to the development of an ‘aerotropolis’ at the Western Sydney Airport, to be built at Badgerys Creek, </w:t>
      </w:r>
      <w:r w:rsidR="00B36494">
        <w:t xml:space="preserve">which is </w:t>
      </w:r>
      <w:r w:rsidR="00751AB0">
        <w:t xml:space="preserve">to be </w:t>
      </w:r>
      <w:r w:rsidR="008D4FF6">
        <w:t xml:space="preserve">supported by major investments in technology, education and advanced manufacturing </w:t>
      </w:r>
      <w:r w:rsidR="00590D28" w:rsidRPr="00590D28">
        <w:rPr>
          <w:szCs w:val="24"/>
        </w:rPr>
        <w:t>(Greater Sydney Commission 2018)</w:t>
      </w:r>
      <w:r w:rsidR="00590D28">
        <w:t>.</w:t>
      </w:r>
    </w:p>
    <w:p w:rsidR="000F2513" w:rsidRDefault="00FB0FCD" w:rsidP="00CC2B51">
      <w:pPr>
        <w:pStyle w:val="BodyText"/>
      </w:pPr>
      <w:r>
        <w:t>The number of passengers</w:t>
      </w:r>
      <w:r w:rsidR="00E51D9E">
        <w:t xml:space="preserve"> </w:t>
      </w:r>
      <w:r w:rsidR="00CC2B51">
        <w:t>that pass through Australian airports ha</w:t>
      </w:r>
      <w:r w:rsidR="00590D28">
        <w:t>s</w:t>
      </w:r>
      <w:r w:rsidR="00103639">
        <w:t xml:space="preserve"> more than doubled over</w:t>
      </w:r>
      <w:r w:rsidR="00CC2B51">
        <w:t xml:space="preserve"> the past 20 years</w:t>
      </w:r>
      <w:r w:rsidR="00B36494">
        <w:t>. A</w:t>
      </w:r>
      <w:r w:rsidR="00CC2B51">
        <w:t>ir</w:t>
      </w:r>
      <w:r w:rsidR="00BE68C8">
        <w:t xml:space="preserve"> </w:t>
      </w:r>
      <w:r w:rsidR="00CC2B51">
        <w:t xml:space="preserve">freight volumes have </w:t>
      </w:r>
      <w:r w:rsidR="00B36494">
        <w:t xml:space="preserve">also </w:t>
      </w:r>
      <w:r w:rsidR="00CC2B51">
        <w:t>grown strongly</w:t>
      </w:r>
      <w:r>
        <w:t xml:space="preserve"> </w:t>
      </w:r>
      <w:r w:rsidR="005F62B3">
        <w:t>(figure </w:t>
      </w:r>
      <w:r w:rsidR="00E51D9E">
        <w:t>1)</w:t>
      </w:r>
      <w:r w:rsidR="00CC2B51">
        <w:t xml:space="preserve">. The growing </w:t>
      </w:r>
      <w:r w:rsidR="006D62FB">
        <w:t>number of airport customers is</w:t>
      </w:r>
      <w:r w:rsidR="00364ABB">
        <w:t xml:space="preserve"> </w:t>
      </w:r>
      <w:r w:rsidR="00E51D9E">
        <w:t>pushing airport</w:t>
      </w:r>
      <w:r w:rsidR="0052716C">
        <w:t xml:space="preserve"> operator</w:t>
      </w:r>
      <w:r w:rsidR="00E51D9E">
        <w:t xml:space="preserve">s to </w:t>
      </w:r>
      <w:r w:rsidR="0052716C">
        <w:t>do more and to do it better</w:t>
      </w:r>
      <w:r w:rsidR="004D4154">
        <w:t>.</w:t>
      </w:r>
      <w:r w:rsidRPr="00FB0FCD">
        <w:t xml:space="preserve"> </w:t>
      </w:r>
      <w:r>
        <w:t>Passengers expect</w:t>
      </w:r>
      <w:r w:rsidR="00CC2B51">
        <w:t xml:space="preserve"> efficiency</w:t>
      </w:r>
      <w:r>
        <w:t xml:space="preserve"> in </w:t>
      </w:r>
      <w:r w:rsidR="006C642C">
        <w:t xml:space="preserve">essential </w:t>
      </w:r>
      <w:r>
        <w:t>activities, such as security screening and border processing</w:t>
      </w:r>
      <w:r w:rsidR="00CA56BA">
        <w:t>,</w:t>
      </w:r>
      <w:r w:rsidR="00CC2B51">
        <w:t xml:space="preserve"> </w:t>
      </w:r>
      <w:r w:rsidR="005C515B">
        <w:t xml:space="preserve">to facilitate rapid transit from </w:t>
      </w:r>
      <w:r w:rsidR="00EB3A30">
        <w:t xml:space="preserve">forecourt </w:t>
      </w:r>
      <w:r w:rsidR="005C515B">
        <w:t>to boarding. They also expect</w:t>
      </w:r>
      <w:r w:rsidR="00CC2B51">
        <w:t xml:space="preserve"> increasing standards of quality in discretionary </w:t>
      </w:r>
      <w:r w:rsidR="00A12433">
        <w:t>services</w:t>
      </w:r>
      <w:r w:rsidR="00CC2B51">
        <w:t>, such as shopping</w:t>
      </w:r>
      <w:r w:rsidR="00D45B38">
        <w:t xml:space="preserve">, </w:t>
      </w:r>
      <w:r w:rsidR="00CC2B51">
        <w:t>dining</w:t>
      </w:r>
      <w:r w:rsidR="00D45B38">
        <w:t xml:space="preserve"> and </w:t>
      </w:r>
      <w:r w:rsidR="00A12433">
        <w:t xml:space="preserve">premium </w:t>
      </w:r>
      <w:r w:rsidR="00D45B38">
        <w:t>lounges</w:t>
      </w:r>
      <w:r>
        <w:t>.</w:t>
      </w:r>
      <w:r w:rsidRPr="00FB0FCD">
        <w:t xml:space="preserve"> </w:t>
      </w:r>
      <w:r w:rsidR="006E7840">
        <w:t xml:space="preserve">Airlines have invested in modern fleets and </w:t>
      </w:r>
      <w:r w:rsidR="00563294">
        <w:t>rely on</w:t>
      </w:r>
      <w:r w:rsidR="006E7840">
        <w:t xml:space="preserve"> airports </w:t>
      </w:r>
      <w:r w:rsidR="00563294">
        <w:t>to</w:t>
      </w:r>
      <w:r w:rsidR="006E7840">
        <w:t xml:space="preserve"> facilitate the efficient movement of </w:t>
      </w:r>
      <w:r w:rsidR="00563294">
        <w:t>planes</w:t>
      </w:r>
      <w:r w:rsidR="006E7840">
        <w:t xml:space="preserve"> and passengers</w:t>
      </w:r>
      <w:r w:rsidR="00563294">
        <w:t xml:space="preserve"> to enable high utilisation of their aircraft</w:t>
      </w:r>
      <w:r w:rsidR="006E7840">
        <w:t xml:space="preserve">. </w:t>
      </w:r>
      <w:r w:rsidR="004475B4">
        <w:t>Air freight operators rely on efficient terminals to satisfy the demands of their time</w:t>
      </w:r>
      <w:r w:rsidR="004475B4">
        <w:noBreakHyphen/>
        <w:t>conscious customers, including those behind the growing number of online purchases.</w:t>
      </w:r>
    </w:p>
    <w:p w:rsidR="008B4100" w:rsidRDefault="008B4100" w:rsidP="001D36C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B4100" w:rsidTr="008B4100">
        <w:trPr>
          <w:tblHeader/>
        </w:trPr>
        <w:tc>
          <w:tcPr>
            <w:tcW w:w="5000" w:type="pct"/>
            <w:tcBorders>
              <w:top w:val="single" w:sz="6" w:space="0" w:color="78A22F"/>
              <w:left w:val="nil"/>
              <w:bottom w:val="nil"/>
              <w:right w:val="nil"/>
            </w:tcBorders>
            <w:shd w:val="clear" w:color="auto" w:fill="auto"/>
          </w:tcPr>
          <w:p w:rsidR="008B4100" w:rsidRPr="00176D3F" w:rsidRDefault="008B4100" w:rsidP="008B4100">
            <w:pPr>
              <w:pStyle w:val="FigureTitle"/>
            </w:pPr>
            <w:r w:rsidRPr="00784A05">
              <w:rPr>
                <w:b w:val="0"/>
              </w:rPr>
              <w:t xml:space="preserve">Figure </w:t>
            </w:r>
            <w:r>
              <w:rPr>
                <w:b w:val="0"/>
              </w:rPr>
              <w:t>1</w:t>
            </w:r>
            <w:r>
              <w:tab/>
              <w:t>The sky is busier than ever</w:t>
            </w:r>
          </w:p>
        </w:tc>
      </w:tr>
      <w:tr w:rsidR="008B4100" w:rsidTr="008B410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B4100" w:rsidRPr="00B1465D" w:rsidTr="008B4100">
              <w:trPr>
                <w:tblHeader/>
                <w:jc w:val="center"/>
              </w:trPr>
              <w:tc>
                <w:tcPr>
                  <w:tcW w:w="5000" w:type="pct"/>
                  <w:tcBorders>
                    <w:top w:val="nil"/>
                    <w:bottom w:val="nil"/>
                  </w:tcBorders>
                </w:tcPr>
                <w:p w:rsidR="008B4100" w:rsidRPr="00B1465D" w:rsidRDefault="0030693A" w:rsidP="008B4100">
                  <w:pPr>
                    <w:pStyle w:val="Figure"/>
                    <w:spacing w:before="60" w:after="60"/>
                    <w:rPr>
                      <w:rFonts w:ascii="Arial" w:hAnsi="Arial" w:cs="Arial"/>
                      <w:sz w:val="18"/>
                      <w:szCs w:val="18"/>
                    </w:rPr>
                  </w:pPr>
                  <w:r>
                    <w:rPr>
                      <w:rFonts w:ascii="Arial" w:hAnsi="Arial" w:cs="Arial"/>
                      <w:noProof/>
                      <w:sz w:val="18"/>
                      <w:szCs w:val="18"/>
                    </w:rPr>
                    <w:drawing>
                      <wp:inline distT="0" distB="0" distL="0" distR="0" wp14:anchorId="4BD346EA" wp14:editId="2CF8692F">
                        <wp:extent cx="5337175" cy="2514313"/>
                        <wp:effectExtent l="0" t="0" r="0" b="0"/>
                        <wp:docPr id="2" name="Picture 2" descr="This figure plots passenger numbers and tonnes of international freight at Australia airports between 1998-99 and 2016-17. Passenger numbers increased from about 70 million in 1998-99 to about 160 million in 2016-17. International freight increased from about 650 thousand tonnes in 1998-99 to just over one million tonnes in 2016-17." title="The sky is busier than 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sengerandfreight_RC.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59246" cy="2524710"/>
                                </a:xfrm>
                                <a:prstGeom prst="rect">
                                  <a:avLst/>
                                </a:prstGeom>
                              </pic:spPr>
                            </pic:pic>
                          </a:graphicData>
                        </a:graphic>
                      </wp:inline>
                    </w:drawing>
                  </w:r>
                </w:p>
              </w:tc>
            </w:tr>
          </w:tbl>
          <w:p w:rsidR="008B4100" w:rsidRDefault="008B4100" w:rsidP="008B4100">
            <w:pPr>
              <w:pStyle w:val="Figure"/>
            </w:pPr>
          </w:p>
        </w:tc>
      </w:tr>
      <w:tr w:rsidR="008B4100" w:rsidRPr="00176D3F" w:rsidTr="008B4100">
        <w:tc>
          <w:tcPr>
            <w:tcW w:w="5000" w:type="pct"/>
            <w:tcBorders>
              <w:top w:val="nil"/>
              <w:left w:val="nil"/>
              <w:bottom w:val="nil"/>
              <w:right w:val="nil"/>
            </w:tcBorders>
            <w:shd w:val="clear" w:color="auto" w:fill="auto"/>
          </w:tcPr>
          <w:p w:rsidR="008B4100" w:rsidRPr="00176D3F" w:rsidRDefault="00312EE1" w:rsidP="008B4100">
            <w:pPr>
              <w:pStyle w:val="Source"/>
            </w:pPr>
            <w:r>
              <w:rPr>
                <w:i/>
              </w:rPr>
              <w:t>S</w:t>
            </w:r>
            <w:r w:rsidR="008B4100" w:rsidRPr="00784A05">
              <w:rPr>
                <w:i/>
              </w:rPr>
              <w:t>ource</w:t>
            </w:r>
            <w:r w:rsidR="008B4100" w:rsidRPr="00176D3F">
              <w:t>:</w:t>
            </w:r>
            <w:r>
              <w:t xml:space="preserve"> BITRE </w:t>
            </w:r>
            <w:r w:rsidR="003C2E2B" w:rsidRPr="003C2E2B">
              <w:rPr>
                <w:rFonts w:cs="Arial"/>
              </w:rPr>
              <w:t>(2017a)</w:t>
            </w:r>
            <w:r>
              <w:t>.</w:t>
            </w:r>
          </w:p>
        </w:tc>
      </w:tr>
      <w:tr w:rsidR="008B4100" w:rsidTr="008B4100">
        <w:tc>
          <w:tcPr>
            <w:tcW w:w="5000" w:type="pct"/>
            <w:tcBorders>
              <w:top w:val="nil"/>
              <w:left w:val="nil"/>
              <w:bottom w:val="single" w:sz="6" w:space="0" w:color="78A22F"/>
              <w:right w:val="nil"/>
            </w:tcBorders>
            <w:shd w:val="clear" w:color="auto" w:fill="auto"/>
          </w:tcPr>
          <w:p w:rsidR="008B4100" w:rsidRDefault="008B4100" w:rsidP="008B4100">
            <w:pPr>
              <w:pStyle w:val="Figurespace"/>
            </w:pPr>
          </w:p>
        </w:tc>
      </w:tr>
      <w:tr w:rsidR="008B4100" w:rsidRPr="000863A5" w:rsidTr="008B4100">
        <w:tc>
          <w:tcPr>
            <w:tcW w:w="5000" w:type="pct"/>
            <w:tcBorders>
              <w:top w:val="single" w:sz="6" w:space="0" w:color="78A22F"/>
              <w:left w:val="nil"/>
              <w:bottom w:val="nil"/>
              <w:right w:val="nil"/>
            </w:tcBorders>
          </w:tcPr>
          <w:p w:rsidR="008B4100" w:rsidRPr="00626D32" w:rsidRDefault="008B4100" w:rsidP="008B4100">
            <w:pPr>
              <w:pStyle w:val="BoxSpaceBelow"/>
            </w:pPr>
          </w:p>
        </w:tc>
      </w:tr>
    </w:tbl>
    <w:p w:rsidR="009800EB" w:rsidRDefault="009800EB" w:rsidP="009800EB">
      <w:pPr>
        <w:pStyle w:val="BodyText"/>
      </w:pPr>
      <w:r>
        <w:lastRenderedPageBreak/>
        <w:t>The demand for more and better services extends to the infrastructure and transport options that get people and goods to and from airport precincts.</w:t>
      </w:r>
      <w:r w:rsidRPr="0083572A">
        <w:t xml:space="preserve"> </w:t>
      </w:r>
      <w:r>
        <w:t xml:space="preserve">Passengers want transport options including fast and efficient mass transit, private cars, taxis and similar services. Freight operators </w:t>
      </w:r>
      <w:r w:rsidR="00674B99">
        <w:t xml:space="preserve">require </w:t>
      </w:r>
      <w:r>
        <w:t>efficient road</w:t>
      </w:r>
      <w:r w:rsidR="00761876">
        <w:t xml:space="preserve"> and rail</w:t>
      </w:r>
      <w:r>
        <w:t xml:space="preserve"> infrastructure. These demands must be balanced with the concerns of local communities about noise, congestion and the environmental effects of land transport links.</w:t>
      </w:r>
    </w:p>
    <w:p w:rsidR="00D45B38" w:rsidRDefault="009800EB" w:rsidP="009800EB">
      <w:pPr>
        <w:pStyle w:val="BodyText"/>
      </w:pPr>
      <w:r>
        <w:t xml:space="preserve">Airport </w:t>
      </w:r>
      <w:r w:rsidR="00674B99">
        <w:t xml:space="preserve">owners </w:t>
      </w:r>
      <w:r w:rsidR="00064206">
        <w:t>must</w:t>
      </w:r>
      <w:r>
        <w:t xml:space="preserve"> continually improve their operations </w:t>
      </w:r>
      <w:r w:rsidR="00064206">
        <w:t>by increasing the efficiency with which they use</w:t>
      </w:r>
      <w:r>
        <w:t xml:space="preserve"> the infrastructure they have, </w:t>
      </w:r>
      <w:r w:rsidR="00064206">
        <w:t>and</w:t>
      </w:r>
      <w:r>
        <w:t xml:space="preserve"> </w:t>
      </w:r>
      <w:r w:rsidR="00064206">
        <w:t xml:space="preserve">by </w:t>
      </w:r>
      <w:r>
        <w:t>invest</w:t>
      </w:r>
      <w:r w:rsidR="00064206">
        <w:t>ing</w:t>
      </w:r>
      <w:r>
        <w:t xml:space="preserve"> in new infrastructure. </w:t>
      </w:r>
      <w:r w:rsidRPr="00A64691">
        <w:t xml:space="preserve">Three of </w:t>
      </w:r>
      <w:r>
        <w:t>Australia’s</w:t>
      </w:r>
      <w:r w:rsidRPr="00A64691">
        <w:t xml:space="preserve"> major airports have new runways in design or under construction with operation due to commence by 2020 (</w:t>
      </w:r>
      <w:r w:rsidR="00A12433">
        <w:t xml:space="preserve">in </w:t>
      </w:r>
      <w:r w:rsidRPr="00A64691">
        <w:t>Bris</w:t>
      </w:r>
      <w:r w:rsidR="00F75683">
        <w:t>bane); 2024 (</w:t>
      </w:r>
      <w:r w:rsidR="00A12433">
        <w:t xml:space="preserve">in </w:t>
      </w:r>
      <w:r w:rsidR="00F75683">
        <w:t>Melbourne) and 2028</w:t>
      </w:r>
      <w:r w:rsidRPr="00A64691">
        <w:t xml:space="preserve"> (</w:t>
      </w:r>
      <w:r w:rsidR="00A12433">
        <w:t xml:space="preserve">in </w:t>
      </w:r>
      <w:r w:rsidRPr="00A64691">
        <w:t>Perth)</w:t>
      </w:r>
      <w:r w:rsidR="00EB3A30">
        <w:t xml:space="preserve"> </w:t>
      </w:r>
      <w:r w:rsidR="00EB3A30" w:rsidRPr="00EB3A30">
        <w:rPr>
          <w:szCs w:val="24"/>
        </w:rPr>
        <w:t>(ACCC 2018a; Perth Airport 2018)</w:t>
      </w:r>
      <w:r w:rsidRPr="00A64691">
        <w:t>.</w:t>
      </w:r>
      <w:r w:rsidR="00751AB0">
        <w:t xml:space="preserve"> Airports have also planned upgrades to existing runways (such as at Canberra) and terminals, and </w:t>
      </w:r>
      <w:r w:rsidR="005C4228">
        <w:t>t</w:t>
      </w:r>
      <w:r w:rsidR="005C4228" w:rsidRPr="005C4228">
        <w:t>he Western Sydney Airport is scheduled to open in 2026</w:t>
      </w:r>
      <w:r w:rsidR="00136612">
        <w:t xml:space="preserve"> </w:t>
      </w:r>
      <w:r w:rsidR="00EB3A30" w:rsidRPr="00EB3A30">
        <w:rPr>
          <w:szCs w:val="24"/>
        </w:rPr>
        <w:t>(ACCC 2018a; Canberra Airport 2018)</w:t>
      </w:r>
      <w:r w:rsidR="005C515B">
        <w:t>.</w:t>
      </w:r>
    </w:p>
    <w:p w:rsidR="00000A68" w:rsidRDefault="005C515B" w:rsidP="005F62B3">
      <w:pPr>
        <w:pStyle w:val="BodyText"/>
      </w:pPr>
      <w:r>
        <w:t>Airports’ investment and operational decisions are</w:t>
      </w:r>
      <w:r w:rsidR="004A62F5">
        <w:t xml:space="preserve"> </w:t>
      </w:r>
      <w:r>
        <w:t>made within the context of regulation</w:t>
      </w:r>
      <w:r w:rsidR="004A62F5" w:rsidRPr="004A62F5">
        <w:t xml:space="preserve"> </w:t>
      </w:r>
      <w:r w:rsidR="005F62B3">
        <w:t>and are long</w:t>
      </w:r>
      <w:r w:rsidR="005F62B3">
        <w:noBreakHyphen/>
      </w:r>
      <w:r w:rsidR="004A62F5">
        <w:t>lasting</w:t>
      </w:r>
      <w:r w:rsidR="00064206">
        <w:t xml:space="preserve">. </w:t>
      </w:r>
      <w:r w:rsidR="00CD0A99">
        <w:t>An effective regulatory framework facilitates</w:t>
      </w:r>
      <w:r w:rsidR="00037368">
        <w:t xml:space="preserve"> efficient</w:t>
      </w:r>
      <w:r w:rsidR="002034E5">
        <w:t xml:space="preserve"> inves</w:t>
      </w:r>
      <w:r w:rsidR="00CD0A99">
        <w:t>tment and operational decisions that are taken by airports</w:t>
      </w:r>
      <w:r w:rsidR="00761876">
        <w:t xml:space="preserve"> (and airlines)</w:t>
      </w:r>
      <w:r w:rsidR="00CD0A99">
        <w:t xml:space="preserve"> to</w:t>
      </w:r>
      <w:r w:rsidR="002034E5">
        <w:t xml:space="preserve"> meet the growt</w:t>
      </w:r>
      <w:r w:rsidR="00037368">
        <w:t>h in passenger numbers, and passengers’</w:t>
      </w:r>
      <w:r w:rsidR="002034E5">
        <w:t xml:space="preserve"> evolving needs, now and into the future</w:t>
      </w:r>
      <w:r w:rsidR="00ED6EFB">
        <w:t>.</w:t>
      </w:r>
    </w:p>
    <w:p w:rsidR="009800EB" w:rsidRDefault="00000A68" w:rsidP="00000A68">
      <w:pPr>
        <w:pStyle w:val="BodyText"/>
      </w:pPr>
      <w:r>
        <w:t>Although this is the Productivity Commission’s fourth investigation of the economic regulation of airport services since 2000, it presents an opportunity for a fresh look at whether existing arrangements are fit for purpose.</w:t>
      </w:r>
      <w:r w:rsidRPr="003B16B2" w:rsidDel="00000A68">
        <w:t xml:space="preserve"> </w:t>
      </w:r>
    </w:p>
    <w:p w:rsidR="00653DD1" w:rsidRPr="00653DD1" w:rsidRDefault="00DF4961" w:rsidP="00000A68">
      <w:pPr>
        <w:pStyle w:val="Heading3"/>
      </w:pPr>
      <w:r>
        <w:t>An inquiry into e</w:t>
      </w:r>
      <w:r w:rsidR="00CE5048">
        <w:t>conomic regulation of airports</w:t>
      </w:r>
    </w:p>
    <w:p w:rsidR="00327C29" w:rsidRDefault="00004527" w:rsidP="00327C29">
      <w:pPr>
        <w:pStyle w:val="BodyText"/>
      </w:pPr>
      <w:r>
        <w:t xml:space="preserve">The </w:t>
      </w:r>
      <w:r w:rsidR="00DA4A1E">
        <w:t xml:space="preserve">Commission </w:t>
      </w:r>
      <w:r w:rsidR="00000A68">
        <w:t>is</w:t>
      </w:r>
      <w:r>
        <w:t xml:space="preserve"> to provide a report to the Australian Government with </w:t>
      </w:r>
      <w:r w:rsidR="00A64691">
        <w:t>its assessment of</w:t>
      </w:r>
      <w:r>
        <w:t xml:space="preserve"> the regulatory framework</w:t>
      </w:r>
      <w:r w:rsidR="00A64691">
        <w:t xml:space="preserve"> and recommendations for improvements</w:t>
      </w:r>
      <w:r>
        <w:t>. To develop its recommendations the</w:t>
      </w:r>
      <w:r w:rsidR="00DF4961">
        <w:t xml:space="preserve"> Commission will </w:t>
      </w:r>
      <w:r>
        <w:t xml:space="preserve">gather evidence and </w:t>
      </w:r>
      <w:r w:rsidR="00DF4961">
        <w:t>consult with interested parties</w:t>
      </w:r>
      <w:r w:rsidR="00EF42F3">
        <w:t>,</w:t>
      </w:r>
      <w:r w:rsidR="00DF4961">
        <w:t xml:space="preserve"> </w:t>
      </w:r>
      <w:r>
        <w:t>assess the case for regulation and</w:t>
      </w:r>
      <w:r w:rsidR="00EF42F3">
        <w:t xml:space="preserve"> identify</w:t>
      </w:r>
      <w:r>
        <w:t xml:space="preserve"> the potential benefits and costs of changes to the current system</w:t>
      </w:r>
      <w:r w:rsidR="00000A68">
        <w:t>,</w:t>
      </w:r>
      <w:r w:rsidR="005C4228">
        <w:t xml:space="preserve"> as well as a transition path to </w:t>
      </w:r>
      <w:r w:rsidR="00751AB0">
        <w:t xml:space="preserve">any </w:t>
      </w:r>
      <w:r w:rsidR="005C4228">
        <w:t xml:space="preserve">new </w:t>
      </w:r>
      <w:r w:rsidR="00751AB0">
        <w:t>arrangements that it recommends</w:t>
      </w:r>
      <w:r w:rsidR="00000A68">
        <w:t xml:space="preserve"> (figure</w:t>
      </w:r>
      <w:r w:rsidR="0050148F">
        <w:t> </w:t>
      </w:r>
      <w:r w:rsidR="00000A68">
        <w:t>2)</w:t>
      </w:r>
      <w:r w:rsidR="00EF42F3">
        <w:t xml:space="preserve">. </w:t>
      </w:r>
      <w:r w:rsidR="00DA4A1E">
        <w:t xml:space="preserve">The Commission </w:t>
      </w:r>
      <w:r w:rsidR="00EF42F3">
        <w:t xml:space="preserve">will consider </w:t>
      </w:r>
      <w:r w:rsidR="00DA4A1E">
        <w:t>how reforms should be implemented, including any supporting changes to</w:t>
      </w:r>
      <w:r w:rsidR="00EF42F3">
        <w:t xml:space="preserve"> institutional arrangements.</w:t>
      </w:r>
      <w:r w:rsidR="005C4228">
        <w:t xml:space="preserve"> It is important to note that</w:t>
      </w:r>
      <w:r w:rsidR="00CF5520">
        <w:t>,</w:t>
      </w:r>
      <w:r w:rsidR="005C4228">
        <w:t xml:space="preserve"> while previous Commiss</w:t>
      </w:r>
      <w:r w:rsidR="008530BB">
        <w:t>ion reports will be an</w:t>
      </w:r>
      <w:r w:rsidR="005C4228">
        <w:t xml:space="preserve"> input to the inquiry, the Commission has n</w:t>
      </w:r>
      <w:r w:rsidR="0050148F">
        <w:t>o pre</w:t>
      </w:r>
      <w:r w:rsidR="0050148F">
        <w:noBreakHyphen/>
      </w:r>
      <w:r w:rsidR="005C4228">
        <w:t>determined position on airport regulation arrangements.</w:t>
      </w:r>
    </w:p>
    <w:p w:rsidR="00EF42F3" w:rsidRDefault="00327C29" w:rsidP="00653DD1">
      <w:pPr>
        <w:pStyle w:val="BodyText"/>
      </w:pPr>
      <w:r>
        <w:t>The Commission will release a draft report for comment in early 2019, and the final report will be provided to the Australian Government by 22</w:t>
      </w:r>
      <w:r w:rsidR="00DE4247">
        <w:t> </w:t>
      </w:r>
      <w:r>
        <w:t xml:space="preserve">June 2019. Under the </w:t>
      </w:r>
      <w:r w:rsidRPr="00C1344F">
        <w:rPr>
          <w:i/>
        </w:rPr>
        <w:t>Productivity Commission Act 1998</w:t>
      </w:r>
      <w:r>
        <w:t>, the Government is required to table the final report in Parliament within 25 sitting days.</w:t>
      </w:r>
    </w:p>
    <w:p w:rsidR="00EF42F3" w:rsidRDefault="00EF42F3" w:rsidP="00EF42F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F42F3" w:rsidTr="00565181">
        <w:trPr>
          <w:tblHeader/>
        </w:trPr>
        <w:tc>
          <w:tcPr>
            <w:tcW w:w="5000" w:type="pct"/>
            <w:tcBorders>
              <w:top w:val="single" w:sz="6" w:space="0" w:color="78A22F"/>
              <w:left w:val="nil"/>
              <w:bottom w:val="nil"/>
              <w:right w:val="nil"/>
            </w:tcBorders>
            <w:shd w:val="clear" w:color="auto" w:fill="auto"/>
          </w:tcPr>
          <w:p w:rsidR="00EF42F3" w:rsidRPr="00176D3F" w:rsidRDefault="00EF42F3" w:rsidP="00565181">
            <w:pPr>
              <w:pStyle w:val="FigureTitle"/>
            </w:pPr>
            <w:r w:rsidRPr="00784A05">
              <w:rPr>
                <w:b w:val="0"/>
              </w:rPr>
              <w:t xml:space="preserve">Figure </w:t>
            </w:r>
            <w:r>
              <w:rPr>
                <w:b w:val="0"/>
              </w:rPr>
              <w:t>2</w:t>
            </w:r>
            <w:r>
              <w:tab/>
              <w:t>Regulation to promote the efficient operation of airports</w:t>
            </w:r>
          </w:p>
        </w:tc>
      </w:tr>
      <w:tr w:rsidR="00EF42F3" w:rsidTr="00565181">
        <w:tc>
          <w:tcPr>
            <w:tcW w:w="5000" w:type="pct"/>
            <w:tcBorders>
              <w:top w:val="nil"/>
              <w:left w:val="nil"/>
              <w:bottom w:val="nil"/>
              <w:right w:val="nil"/>
            </w:tcBorders>
            <w:shd w:val="clear" w:color="auto" w:fill="auto"/>
            <w:tcMar>
              <w:top w:w="28" w:type="dxa"/>
              <w:bottom w:w="28" w:type="dxa"/>
            </w:tcMar>
          </w:tcPr>
          <w:p w:rsidR="00EF42F3" w:rsidRDefault="00523207" w:rsidP="00565181">
            <w:pPr>
              <w:pStyle w:val="Figure"/>
            </w:pPr>
            <w:r w:rsidRPr="00523207">
              <w:rPr>
                <w:noProof/>
              </w:rPr>
              <w:drawing>
                <wp:inline distT="0" distB="0" distL="0" distR="0" wp14:anchorId="206249BD" wp14:editId="0E6106AA">
                  <wp:extent cx="5375275" cy="775970"/>
                  <wp:effectExtent l="0" t="0" r="0" b="5080"/>
                  <wp:docPr id="4" name="Picture 4" descr="This figure outlines how the Commission will assess changes to regulation to promote the efficient operation of airports. &#10;Is there a rationale for government intervention?&#10;Is the current regulatory framework fit for purpose?&#10;What is the best policy option?&#10;How should it be implemented?&#10;" title="Regulation to promote the efficient operation of air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75275" cy="775970"/>
                          </a:xfrm>
                          <a:prstGeom prst="rect">
                            <a:avLst/>
                          </a:prstGeom>
                          <a:noFill/>
                          <a:ln>
                            <a:noFill/>
                          </a:ln>
                        </pic:spPr>
                      </pic:pic>
                    </a:graphicData>
                  </a:graphic>
                </wp:inline>
              </w:drawing>
            </w:r>
          </w:p>
        </w:tc>
      </w:tr>
      <w:tr w:rsidR="00EF42F3" w:rsidTr="00565181">
        <w:tc>
          <w:tcPr>
            <w:tcW w:w="5000" w:type="pct"/>
            <w:tcBorders>
              <w:top w:val="nil"/>
              <w:left w:val="nil"/>
              <w:bottom w:val="single" w:sz="6" w:space="0" w:color="78A22F"/>
              <w:right w:val="nil"/>
            </w:tcBorders>
            <w:shd w:val="clear" w:color="auto" w:fill="auto"/>
          </w:tcPr>
          <w:p w:rsidR="00EF42F3" w:rsidRDefault="00EF42F3" w:rsidP="00565181">
            <w:pPr>
              <w:pStyle w:val="Figurespace"/>
            </w:pPr>
          </w:p>
        </w:tc>
      </w:tr>
      <w:tr w:rsidR="00EF42F3" w:rsidRPr="000863A5" w:rsidTr="00565181">
        <w:tc>
          <w:tcPr>
            <w:tcW w:w="5000" w:type="pct"/>
            <w:tcBorders>
              <w:top w:val="single" w:sz="6" w:space="0" w:color="78A22F"/>
              <w:left w:val="nil"/>
              <w:bottom w:val="nil"/>
              <w:right w:val="nil"/>
            </w:tcBorders>
          </w:tcPr>
          <w:p w:rsidR="00EF42F3" w:rsidRPr="00626D32" w:rsidRDefault="00EF42F3" w:rsidP="00565181">
            <w:pPr>
              <w:pStyle w:val="BoxSpaceBelow"/>
            </w:pPr>
          </w:p>
        </w:tc>
      </w:tr>
    </w:tbl>
    <w:p w:rsidR="00DF4961" w:rsidRDefault="00DF4961" w:rsidP="00DF4961">
      <w:pPr>
        <w:pStyle w:val="Heading4"/>
      </w:pPr>
      <w:r>
        <w:t>The scope of the inquiry</w:t>
      </w:r>
    </w:p>
    <w:p w:rsidR="007A6F74" w:rsidRDefault="00676620" w:rsidP="007A6F74">
      <w:pPr>
        <w:pStyle w:val="BodyText"/>
      </w:pPr>
      <w:r>
        <w:t xml:space="preserve">This is an inquiry into the economic regulation of airport services. Although many aspects of air transport services will be relevant for context, it is not an inquiry into air transport as a whole. </w:t>
      </w:r>
      <w:r w:rsidR="007A6F74">
        <w:t xml:space="preserve">In the inquiry </w:t>
      </w:r>
      <w:r w:rsidR="0050148F">
        <w:t>t</w:t>
      </w:r>
      <w:r w:rsidR="007A6F74">
        <w:t xml:space="preserve">erms of </w:t>
      </w:r>
      <w:r w:rsidR="0050148F">
        <w:t>r</w:t>
      </w:r>
      <w:r w:rsidR="007A6F74">
        <w:t>eference the Australian Government specified that this inquiry should consider a range of activities that are related to airports, including:</w:t>
      </w:r>
    </w:p>
    <w:p w:rsidR="007A6F74" w:rsidRDefault="007A6F74" w:rsidP="007A6F74">
      <w:pPr>
        <w:pStyle w:val="ListBullet"/>
      </w:pPr>
      <w:r>
        <w:t>passenger and freight services</w:t>
      </w:r>
    </w:p>
    <w:p w:rsidR="007A6F74" w:rsidRDefault="007A6F74" w:rsidP="007A6F74">
      <w:pPr>
        <w:pStyle w:val="ListBullet"/>
      </w:pPr>
      <w:r>
        <w:t>land transport facilities</w:t>
      </w:r>
      <w:r w:rsidR="001B1ADC">
        <w:t xml:space="preserve"> and linkages</w:t>
      </w:r>
      <w:r w:rsidR="00D6424B">
        <w:t xml:space="preserve"> that provide access to airports</w:t>
      </w:r>
    </w:p>
    <w:p w:rsidR="007A6F74" w:rsidRDefault="007A6F74" w:rsidP="007A6F74">
      <w:pPr>
        <w:pStyle w:val="ListBullet"/>
      </w:pPr>
      <w:r>
        <w:t>the market for jet fuel</w:t>
      </w:r>
      <w:r w:rsidR="001B1ADC">
        <w:t>.</w:t>
      </w:r>
    </w:p>
    <w:p w:rsidR="00676620" w:rsidRDefault="00400CAF" w:rsidP="007A6F74">
      <w:pPr>
        <w:pStyle w:val="BodyText"/>
      </w:pPr>
      <w:r>
        <w:t xml:space="preserve">While the </w:t>
      </w:r>
      <w:r w:rsidR="00647A77">
        <w:t xml:space="preserve">Commission’s </w:t>
      </w:r>
      <w:r w:rsidR="007A6F74">
        <w:t>focus</w:t>
      </w:r>
      <w:r>
        <w:t xml:space="preserve"> will be </w:t>
      </w:r>
      <w:r w:rsidR="007A6F74">
        <w:t xml:space="preserve">on ‘the main passenger airports operating in Australia’s major cities’, </w:t>
      </w:r>
      <w:r w:rsidR="00647A77">
        <w:t>it</w:t>
      </w:r>
      <w:r>
        <w:t xml:space="preserve"> will also consider regulatory arrangements affecting Australia’s regional airports</w:t>
      </w:r>
      <w:r w:rsidR="00676620">
        <w:t>.</w:t>
      </w:r>
    </w:p>
    <w:p w:rsidR="007A6F74" w:rsidRDefault="00647A77" w:rsidP="007A6F74">
      <w:pPr>
        <w:pStyle w:val="BodyText"/>
      </w:pPr>
      <w:r>
        <w:t>Economic regulation of airport services includes the general provisions of competition and consumer law and airport</w:t>
      </w:r>
      <w:r>
        <w:noBreakHyphen/>
        <w:t xml:space="preserve">specific regulations that were introduced following </w:t>
      </w:r>
      <w:r w:rsidR="00CF5520">
        <w:t xml:space="preserve">airport </w:t>
      </w:r>
      <w:r>
        <w:t>privatisation</w:t>
      </w:r>
      <w:r w:rsidR="00CF5520">
        <w:t>s</w:t>
      </w:r>
      <w:r>
        <w:t xml:space="preserve"> in the late 1990s. Initially this included price caps for aeronautical services. Since 2002 the Australian Government has implemented ‘light</w:t>
      </w:r>
      <w:r w:rsidR="00A12433">
        <w:noBreakHyphen/>
      </w:r>
      <w:r>
        <w:t xml:space="preserve">handed’ regulation of major Australian airports. </w:t>
      </w:r>
      <w:r w:rsidR="007A6F74">
        <w:t xml:space="preserve">The </w:t>
      </w:r>
      <w:r w:rsidR="0050148F">
        <w:t>t</w:t>
      </w:r>
      <w:r w:rsidR="007A6F74">
        <w:t xml:space="preserve">erms of </w:t>
      </w:r>
      <w:r w:rsidR="0050148F">
        <w:t>r</w:t>
      </w:r>
      <w:r w:rsidR="007A6F74">
        <w:t>eference identified specific aspects of economic regulation that the Commission is to assess:</w:t>
      </w:r>
    </w:p>
    <w:p w:rsidR="007A6F74" w:rsidRDefault="007A6F74" w:rsidP="007A6F74">
      <w:pPr>
        <w:pStyle w:val="ListBullet"/>
      </w:pPr>
      <w:r>
        <w:t xml:space="preserve">the price and quality monitoring </w:t>
      </w:r>
      <w:r w:rsidR="00AA641D">
        <w:t xml:space="preserve">regime implemented </w:t>
      </w:r>
      <w:r>
        <w:t>by the Australian Competition and Consumer Commission (ACCC)</w:t>
      </w:r>
    </w:p>
    <w:p w:rsidR="007A6F74" w:rsidRDefault="007A6F74" w:rsidP="007A6F74">
      <w:pPr>
        <w:pStyle w:val="ListBullet"/>
      </w:pPr>
      <w:r>
        <w:t>arrangements for maintaining access</w:t>
      </w:r>
      <w:r w:rsidR="00590D28">
        <w:t xml:space="preserve"> for regional communities</w:t>
      </w:r>
      <w:r>
        <w:t xml:space="preserve"> into Sydney Airport</w:t>
      </w:r>
      <w:r w:rsidR="001B1ADC">
        <w:t>.</w:t>
      </w:r>
    </w:p>
    <w:p w:rsidR="00E360A3" w:rsidRDefault="00A40732" w:rsidP="007A6F74">
      <w:pPr>
        <w:pStyle w:val="BodyText"/>
      </w:pPr>
      <w:r>
        <w:t>A</w:t>
      </w:r>
      <w:r w:rsidR="007A6F74">
        <w:t xml:space="preserve">lthough not explicitly </w:t>
      </w:r>
      <w:r w:rsidR="00AA641D">
        <w:t>mentioned in</w:t>
      </w:r>
      <w:r w:rsidR="007A6F74">
        <w:t xml:space="preserve"> the </w:t>
      </w:r>
      <w:r w:rsidR="0050148F">
        <w:t>t</w:t>
      </w:r>
      <w:r w:rsidR="007A6F74">
        <w:t xml:space="preserve">erms of </w:t>
      </w:r>
      <w:r w:rsidR="0050148F">
        <w:t>r</w:t>
      </w:r>
      <w:r w:rsidR="007A6F74">
        <w:t>eference</w:t>
      </w:r>
      <w:r w:rsidR="00AA641D">
        <w:t>,</w:t>
      </w:r>
      <w:r w:rsidR="007E2171" w:rsidRPr="007E2171">
        <w:t xml:space="preserve"> </w:t>
      </w:r>
      <w:r w:rsidR="00B35394">
        <w:t xml:space="preserve">the costs of </w:t>
      </w:r>
      <w:r w:rsidR="00AA641D">
        <w:t>a</w:t>
      </w:r>
      <w:r w:rsidR="00490E9E">
        <w:t xml:space="preserve">irport security — measures to reduce the danger to passengers, air crew, ground staff and the general community, and to prevent the transport of controlled materials, such as drugs and smuggled wildlife — </w:t>
      </w:r>
      <w:r w:rsidR="00A12433">
        <w:t xml:space="preserve">have </w:t>
      </w:r>
      <w:r w:rsidR="00AA641D">
        <w:t xml:space="preserve">been raised by </w:t>
      </w:r>
      <w:r w:rsidR="00D71F48">
        <w:t xml:space="preserve">participants </w:t>
      </w:r>
      <w:r w:rsidR="00B35394">
        <w:t xml:space="preserve">in </w:t>
      </w:r>
      <w:r w:rsidR="008530BB">
        <w:t xml:space="preserve">this inquiry, and in </w:t>
      </w:r>
      <w:r w:rsidR="00B35394">
        <w:t>other</w:t>
      </w:r>
      <w:r w:rsidR="00A12433">
        <w:t xml:space="preserve"> inquiries</w:t>
      </w:r>
      <w:r w:rsidR="00923CBF">
        <w:t xml:space="preserve"> (for example,</w:t>
      </w:r>
      <w:r w:rsidR="00B35394">
        <w:t xml:space="preserve"> </w:t>
      </w:r>
      <w:r w:rsidR="00923CBF">
        <w:t>R</w:t>
      </w:r>
      <w:r w:rsidR="001A5D73">
        <w:t>EX</w:t>
      </w:r>
      <w:r w:rsidR="00923CBF">
        <w:t xml:space="preserve"> </w:t>
      </w:r>
      <w:r w:rsidR="00923CBF" w:rsidRPr="00923CBF">
        <w:t>(2018)</w:t>
      </w:r>
      <w:r w:rsidR="00923CBF">
        <w:t>)</w:t>
      </w:r>
      <w:r w:rsidR="00490E9E">
        <w:t xml:space="preserve">. The costs of security are shared between the Australian Government and airports, which pass on the costs to airlines and passengers through safety and security charges. </w:t>
      </w:r>
      <w:r w:rsidR="00CF5520">
        <w:t>Regulatory arrangements governing a</w:t>
      </w:r>
      <w:r w:rsidR="00F607A7">
        <w:t>irport security</w:t>
      </w:r>
      <w:r w:rsidR="00E34238">
        <w:t>,</w:t>
      </w:r>
      <w:r w:rsidR="00F607A7">
        <w:t xml:space="preserve"> and the</w:t>
      </w:r>
      <w:r w:rsidR="00490E9E">
        <w:t xml:space="preserve"> way the costs of security are recovered</w:t>
      </w:r>
      <w:r w:rsidR="00E34238">
        <w:t>,</w:t>
      </w:r>
      <w:r w:rsidR="00490E9E">
        <w:t xml:space="preserve"> can affect the efficiency of airport operations</w:t>
      </w:r>
      <w:r w:rsidR="00647A4A">
        <w:t xml:space="preserve"> and the air transport system more broadly. The Commission will consider evidence that </w:t>
      </w:r>
      <w:r w:rsidR="00D71F48">
        <w:t xml:space="preserve">participants </w:t>
      </w:r>
      <w:r w:rsidR="00400CAF">
        <w:t>provide on</w:t>
      </w:r>
      <w:r w:rsidR="00647A4A">
        <w:t xml:space="preserve"> the effects of security charges on airport operations.</w:t>
      </w:r>
    </w:p>
    <w:p w:rsidR="007A6F74" w:rsidRDefault="00676620" w:rsidP="007A6F74">
      <w:pPr>
        <w:pStyle w:val="BodyText"/>
      </w:pPr>
      <w:r>
        <w:lastRenderedPageBreak/>
        <w:t>Some regulations that have a ‘non</w:t>
      </w:r>
      <w:r>
        <w:noBreakHyphen/>
        <w:t xml:space="preserve">economic’ focus — such as </w:t>
      </w:r>
      <w:r w:rsidR="00254963">
        <w:t xml:space="preserve">air safety regulation, </w:t>
      </w:r>
      <w:r>
        <w:t>environmental protection and noise</w:t>
      </w:r>
      <w:r w:rsidR="00DA7892">
        <w:t xml:space="preserve"> —</w:t>
      </w:r>
      <w:r w:rsidRPr="00004527">
        <w:t xml:space="preserve"> </w:t>
      </w:r>
      <w:r>
        <w:t xml:space="preserve">are not the primary focus of this inquiry, but </w:t>
      </w:r>
      <w:r w:rsidR="007E2171">
        <w:t>may be considered</w:t>
      </w:r>
      <w:r w:rsidR="00303853">
        <w:t xml:space="preserve"> by the Commission</w:t>
      </w:r>
      <w:r w:rsidR="007E2171">
        <w:t xml:space="preserve"> where they </w:t>
      </w:r>
      <w:r w:rsidR="00D6424B">
        <w:t>affect the efficient operation of airports</w:t>
      </w:r>
      <w:r>
        <w:t>.</w:t>
      </w:r>
    </w:p>
    <w:p w:rsidR="00FF6CF2" w:rsidRDefault="00FF6CF2" w:rsidP="006E03BE">
      <w:pPr>
        <w:pStyle w:val="Heading3"/>
      </w:pPr>
      <w:r>
        <w:t>The inquiry process</w:t>
      </w:r>
    </w:p>
    <w:p w:rsidR="00303853" w:rsidRDefault="006262F0" w:rsidP="00DF4961">
      <w:pPr>
        <w:pStyle w:val="BodyText"/>
      </w:pPr>
      <w:r>
        <w:t xml:space="preserve">The inquiry is a public process that relies on participation from people and organisations to provide evidence. </w:t>
      </w:r>
      <w:r w:rsidR="00303853">
        <w:t>The Commission will meet with interested parties and hold roundtables during the course of the inquiry.</w:t>
      </w:r>
    </w:p>
    <w:p w:rsidR="001419B5" w:rsidRDefault="006262F0" w:rsidP="00DF4961">
      <w:pPr>
        <w:pStyle w:val="BodyText"/>
      </w:pPr>
      <w:r>
        <w:t>Anyone with an interest in airports and airport regulation</w:t>
      </w:r>
      <w:r w:rsidR="00B5677E">
        <w:t xml:space="preserve">, including airport and airline </w:t>
      </w:r>
      <w:r w:rsidR="000645F1">
        <w:t xml:space="preserve">owners and </w:t>
      </w:r>
      <w:r w:rsidR="00B5677E">
        <w:t xml:space="preserve">operators, freight operators, other businesses, governments and the wider community, </w:t>
      </w:r>
      <w:r>
        <w:t xml:space="preserve">is invited to participate in the inquiry by providing a </w:t>
      </w:r>
      <w:r w:rsidR="00DA7892">
        <w:t xml:space="preserve">written </w:t>
      </w:r>
      <w:r>
        <w:t xml:space="preserve">submission by </w:t>
      </w:r>
      <w:r w:rsidR="00402007" w:rsidRPr="007B5018">
        <w:t>3</w:t>
      </w:r>
      <w:r w:rsidR="004B341D" w:rsidRPr="007B5018">
        <w:t> </w:t>
      </w:r>
      <w:r w:rsidR="00590D28" w:rsidRPr="007B5018">
        <w:t>September</w:t>
      </w:r>
      <w:r w:rsidR="005F5D0C">
        <w:t xml:space="preserve"> 2018</w:t>
      </w:r>
      <w:r>
        <w:t xml:space="preserve">. </w:t>
      </w:r>
      <w:r w:rsidR="00227D12">
        <w:t xml:space="preserve">This issues paper is a guide to the scope of the inquiry but </w:t>
      </w:r>
      <w:r w:rsidR="00647A77">
        <w:t xml:space="preserve">is not exhaustive — </w:t>
      </w:r>
      <w:r w:rsidR="00E0440C">
        <w:t xml:space="preserve">inquiry participants are invited to submit on matters relevant to the </w:t>
      </w:r>
      <w:r w:rsidR="0050148F">
        <w:t>t</w:t>
      </w:r>
      <w:r w:rsidR="00E0440C">
        <w:t xml:space="preserve">erms of </w:t>
      </w:r>
      <w:r w:rsidR="0050148F">
        <w:t>r</w:t>
      </w:r>
      <w:r w:rsidR="00E0440C">
        <w:t xml:space="preserve">eference </w:t>
      </w:r>
      <w:r w:rsidR="00E34238">
        <w:t xml:space="preserve">even if they are not </w:t>
      </w:r>
      <w:r w:rsidR="00647A77">
        <w:t>discussed in this paper</w:t>
      </w:r>
      <w:r w:rsidR="00E0440C">
        <w:t>.</w:t>
      </w:r>
      <w:r w:rsidR="00647A77">
        <w:t xml:space="preserve"> </w:t>
      </w:r>
      <w:r w:rsidR="00227D12">
        <w:t>Quantitative and qualitative evidence to support the arguments presented in submissions is welcome.</w:t>
      </w:r>
      <w:r w:rsidR="001C08F6">
        <w:t xml:space="preserve"> Submissions can draw on Australian and international evidence.</w:t>
      </w:r>
    </w:p>
    <w:p w:rsidR="001419B5" w:rsidRDefault="001419B5" w:rsidP="001419B5">
      <w:pPr>
        <w:pStyle w:val="ListBullet"/>
        <w:numPr>
          <w:ilvl w:val="0"/>
          <w:numId w:val="0"/>
        </w:numPr>
      </w:pPr>
      <w:r>
        <w:t xml:space="preserve">People making submissions should bear in mind the Commission’s approach </w:t>
      </w:r>
      <w:r w:rsidR="0050148F">
        <w:t>as set out in figure </w:t>
      </w:r>
      <w:r>
        <w:t>2. Any party arguing for new or increased government intervention would need to demonstrate that there is a sound rationale for intervention and that their proposal would be better than alternatives</w:t>
      </w:r>
      <w:r w:rsidR="00303853">
        <w:t>,</w:t>
      </w:r>
      <w:r>
        <w:t xml:space="preserve"> including the status quo. Parties arguing for less stringent regulation would need to demonstrate that the current regulatory framework is not effective or efficient and that their proposed alternative would be an effective way to deal with </w:t>
      </w:r>
      <w:r w:rsidR="00303853">
        <w:t>any shortcomings in</w:t>
      </w:r>
      <w:r>
        <w:t xml:space="preserve"> the current regime.</w:t>
      </w:r>
    </w:p>
    <w:p w:rsidR="00D25A54" w:rsidRDefault="00D25A54" w:rsidP="00960A44">
      <w:pPr>
        <w:pStyle w:val="ListBullet"/>
        <w:numPr>
          <w:ilvl w:val="0"/>
          <w:numId w:val="0"/>
        </w:numPr>
      </w:pPr>
      <w:r>
        <w:t xml:space="preserve">Submissions will be published on the Commission’s website (although the Commission will </w:t>
      </w:r>
      <w:r w:rsidR="00303853">
        <w:t>accommodate</w:t>
      </w:r>
      <w:r w:rsidR="00E34238">
        <w:t xml:space="preserve"> confidential</w:t>
      </w:r>
      <w:r w:rsidR="00303853">
        <w:t xml:space="preserve"> </w:t>
      </w:r>
      <w:r>
        <w:t>information provided cause for such treatment is shown).</w:t>
      </w:r>
      <w:r w:rsidRPr="00D364C7">
        <w:t xml:space="preserve"> </w:t>
      </w:r>
      <w:r w:rsidR="00633F33">
        <w:t>Attachment A</w:t>
      </w:r>
      <w:r w:rsidRPr="00366B30">
        <w:t xml:space="preserve"> provides further details on how to make a submission</w:t>
      </w:r>
      <w:r>
        <w:t xml:space="preserve">, and the Commission’s approach to </w:t>
      </w:r>
      <w:r w:rsidR="00303853">
        <w:t xml:space="preserve">material provided </w:t>
      </w:r>
      <w:r>
        <w:t>in confidence</w:t>
      </w:r>
      <w:r w:rsidR="000D1836">
        <w:t>.</w:t>
      </w:r>
    </w:p>
    <w:p w:rsidR="006262F0" w:rsidRDefault="00227D12" w:rsidP="00A50052">
      <w:pPr>
        <w:pStyle w:val="ListBullet"/>
        <w:numPr>
          <w:ilvl w:val="0"/>
          <w:numId w:val="0"/>
        </w:numPr>
      </w:pPr>
      <w:r>
        <w:t xml:space="preserve">There will be a further opportunity to make submissions to the inquiry and </w:t>
      </w:r>
      <w:r w:rsidR="00303853">
        <w:t xml:space="preserve">to </w:t>
      </w:r>
      <w:r>
        <w:t xml:space="preserve">appear at public hearings following the release of the draft report in </w:t>
      </w:r>
      <w:r w:rsidR="00CA06F1" w:rsidRPr="007B5018">
        <w:t xml:space="preserve">early </w:t>
      </w:r>
      <w:r w:rsidR="00303853" w:rsidRPr="007B5018">
        <w:t>2019</w:t>
      </w:r>
      <w:r w:rsidR="0050148F">
        <w:t xml:space="preserve"> (figure </w:t>
      </w:r>
      <w:r w:rsidR="00F60596">
        <w:t>3</w:t>
      </w:r>
      <w:r>
        <w:t>).</w:t>
      </w:r>
    </w:p>
    <w:p w:rsidR="006262F0" w:rsidRDefault="006262F0" w:rsidP="006262F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262F0" w:rsidTr="006262F0">
        <w:trPr>
          <w:tblHeader/>
        </w:trPr>
        <w:tc>
          <w:tcPr>
            <w:tcW w:w="5000" w:type="pct"/>
            <w:tcBorders>
              <w:top w:val="single" w:sz="6" w:space="0" w:color="78A22F"/>
              <w:left w:val="nil"/>
              <w:bottom w:val="nil"/>
              <w:right w:val="nil"/>
            </w:tcBorders>
            <w:shd w:val="clear" w:color="auto" w:fill="auto"/>
          </w:tcPr>
          <w:p w:rsidR="006262F0" w:rsidRPr="00176D3F" w:rsidRDefault="006262F0" w:rsidP="005F41F4">
            <w:pPr>
              <w:pStyle w:val="FigureTitle"/>
            </w:pPr>
            <w:r w:rsidRPr="00784A05">
              <w:rPr>
                <w:b w:val="0"/>
              </w:rPr>
              <w:t xml:space="preserve">Figure </w:t>
            </w:r>
            <w:r w:rsidR="00F60596">
              <w:rPr>
                <w:b w:val="0"/>
              </w:rPr>
              <w:t>3</w:t>
            </w:r>
            <w:r>
              <w:tab/>
              <w:t>The inquiry process</w:t>
            </w:r>
          </w:p>
        </w:tc>
      </w:tr>
      <w:tr w:rsidR="006262F0" w:rsidTr="006262F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6262F0" w:rsidRPr="00B1465D" w:rsidTr="006262F0">
              <w:trPr>
                <w:tblHeader/>
                <w:jc w:val="center"/>
              </w:trPr>
              <w:tc>
                <w:tcPr>
                  <w:tcW w:w="5000" w:type="pct"/>
                  <w:tcBorders>
                    <w:top w:val="nil"/>
                    <w:bottom w:val="nil"/>
                  </w:tcBorders>
                </w:tcPr>
                <w:p w:rsidR="006262F0" w:rsidRPr="00B1465D" w:rsidRDefault="003E3EF0" w:rsidP="006262F0">
                  <w:pPr>
                    <w:pStyle w:val="Figure"/>
                    <w:spacing w:before="60" w:after="60"/>
                    <w:rPr>
                      <w:rFonts w:ascii="Arial" w:hAnsi="Arial" w:cs="Arial"/>
                      <w:sz w:val="18"/>
                      <w:szCs w:val="18"/>
                    </w:rPr>
                  </w:pPr>
                  <w:r w:rsidRPr="003E3EF0">
                    <w:rPr>
                      <w:rFonts w:ascii="Arial" w:hAnsi="Arial" w:cs="Arial"/>
                      <w:noProof/>
                      <w:sz w:val="18"/>
                      <w:szCs w:val="18"/>
                    </w:rPr>
                    <w:drawing>
                      <wp:inline distT="0" distB="0" distL="0" distR="0" wp14:anchorId="086CC4CA" wp14:editId="63FECA18">
                        <wp:extent cx="5327650" cy="1066700"/>
                        <wp:effectExtent l="0" t="0" r="6350" b="0"/>
                        <wp:docPr id="6" name="Picture 6" descr="This figure outlines the Commission’s inquiry process. Terms of reference received 22 June 2018. Initial submissions due 3 September 2018. Draft report released early 2019. Post-draft submissions due March 2019. Public hearings March 2019. Final report to Government June 2019." title="The inquiry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18" r="1"/>
                                <a:stretch/>
                              </pic:blipFill>
                              <pic:spPr bwMode="auto">
                                <a:xfrm>
                                  <a:off x="0" y="0"/>
                                  <a:ext cx="5395395" cy="10802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262F0" w:rsidRDefault="006262F0" w:rsidP="006262F0">
            <w:pPr>
              <w:pStyle w:val="Figure"/>
            </w:pPr>
          </w:p>
        </w:tc>
      </w:tr>
      <w:tr w:rsidR="006262F0" w:rsidTr="006262F0">
        <w:tc>
          <w:tcPr>
            <w:tcW w:w="5000" w:type="pct"/>
            <w:tcBorders>
              <w:top w:val="nil"/>
              <w:left w:val="nil"/>
              <w:bottom w:val="single" w:sz="6" w:space="0" w:color="78A22F"/>
              <w:right w:val="nil"/>
            </w:tcBorders>
            <w:shd w:val="clear" w:color="auto" w:fill="auto"/>
          </w:tcPr>
          <w:p w:rsidR="006262F0" w:rsidRDefault="006262F0" w:rsidP="006262F0">
            <w:pPr>
              <w:pStyle w:val="Figurespace"/>
            </w:pPr>
          </w:p>
        </w:tc>
      </w:tr>
      <w:tr w:rsidR="006262F0" w:rsidRPr="000863A5" w:rsidTr="006262F0">
        <w:tc>
          <w:tcPr>
            <w:tcW w:w="5000" w:type="pct"/>
            <w:tcBorders>
              <w:top w:val="single" w:sz="6" w:space="0" w:color="78A22F"/>
              <w:left w:val="nil"/>
              <w:bottom w:val="nil"/>
              <w:right w:val="nil"/>
            </w:tcBorders>
          </w:tcPr>
          <w:p w:rsidR="006262F0" w:rsidRPr="00626D32" w:rsidRDefault="006262F0" w:rsidP="006262F0">
            <w:pPr>
              <w:pStyle w:val="BoxSpaceBelow"/>
            </w:pPr>
          </w:p>
        </w:tc>
      </w:tr>
    </w:tbl>
    <w:bookmarkStart w:id="12" w:name="_Toc517949398"/>
    <w:bookmarkStart w:id="13" w:name="_Toc517949608"/>
    <w:p w:rsidR="00076AF3" w:rsidRDefault="00ED6EFB" w:rsidP="00AD7423">
      <w:pPr>
        <w:pStyle w:val="Heading2"/>
      </w:pPr>
      <w:r>
        <w:lastRenderedPageBreak/>
        <w:fldChar w:fldCharType="begin"/>
      </w:r>
      <w:r>
        <w:instrText xml:space="preserve"> SEQ Heading2 </w:instrText>
      </w:r>
      <w:r>
        <w:fldChar w:fldCharType="separate"/>
      </w:r>
      <w:bookmarkStart w:id="14" w:name="_Toc517961037"/>
      <w:bookmarkStart w:id="15" w:name="_Toc517961781"/>
      <w:bookmarkStart w:id="16" w:name="_Toc518568739"/>
      <w:r w:rsidR="00EF65C3">
        <w:rPr>
          <w:noProof/>
        </w:rPr>
        <w:t>2</w:t>
      </w:r>
      <w:r>
        <w:rPr>
          <w:noProof/>
        </w:rPr>
        <w:fldChar w:fldCharType="end"/>
      </w:r>
      <w:r w:rsidR="00D541BC">
        <w:tab/>
        <w:t>Aeronautical services and facilities</w:t>
      </w:r>
      <w:bookmarkEnd w:id="12"/>
      <w:bookmarkEnd w:id="13"/>
      <w:bookmarkEnd w:id="14"/>
      <w:bookmarkEnd w:id="15"/>
      <w:bookmarkEnd w:id="16"/>
    </w:p>
    <w:p w:rsidR="00D541BC" w:rsidRDefault="004640F2" w:rsidP="00943775">
      <w:pPr>
        <w:pStyle w:val="BodyText"/>
      </w:pPr>
      <w:r>
        <w:t>The ACCC</w:t>
      </w:r>
      <w:r w:rsidR="00BF7DF6">
        <w:t xml:space="preserve"> </w:t>
      </w:r>
      <w:r>
        <w:t>undertake</w:t>
      </w:r>
      <w:r w:rsidR="00E029D1">
        <w:t>s</w:t>
      </w:r>
      <w:r>
        <w:t xml:space="preserve"> </w:t>
      </w:r>
      <w:r w:rsidR="00E029D1">
        <w:t>‘</w:t>
      </w:r>
      <w:r>
        <w:t>formal monitoring of the prices, costs and profits related to the supply of aeronautical services and facilities’ at the four major airports</w:t>
      </w:r>
      <w:r w:rsidR="00DA7892">
        <w:t xml:space="preserve"> — Sydney, Melbourne, Brisbane and Perth </w:t>
      </w:r>
      <w:r w:rsidR="00DC76B5" w:rsidRPr="00DC76B5">
        <w:rPr>
          <w:szCs w:val="24"/>
        </w:rPr>
        <w:t>(Assistant Treasurer 2012)</w:t>
      </w:r>
      <w:r>
        <w:t xml:space="preserve">. </w:t>
      </w:r>
      <w:r w:rsidR="00562769">
        <w:t>‘A</w:t>
      </w:r>
      <w:r>
        <w:t xml:space="preserve">eronautical services and facilities’ </w:t>
      </w:r>
      <w:r w:rsidR="00562769">
        <w:t>are</w:t>
      </w:r>
      <w:r w:rsidR="00943775">
        <w:t xml:space="preserve"> </w:t>
      </w:r>
      <w:r w:rsidR="00562769">
        <w:t>defined</w:t>
      </w:r>
      <w:r w:rsidR="00BB305C">
        <w:t xml:space="preserve"> in the </w:t>
      </w:r>
      <w:r w:rsidR="00BB305C">
        <w:rPr>
          <w:i/>
        </w:rPr>
        <w:t>Airport Regulations 1997</w:t>
      </w:r>
      <w:r w:rsidR="00562769">
        <w:t xml:space="preserve"> </w:t>
      </w:r>
      <w:r w:rsidR="00943775">
        <w:t>as ‘</w:t>
      </w:r>
      <w:r w:rsidR="00943775" w:rsidRPr="00943775">
        <w:t xml:space="preserve">those services and facilities at an airport that are necessary for the operation and maintenance of civil aviation at the </w:t>
      </w:r>
      <w:r w:rsidR="00562769" w:rsidRPr="00943775">
        <w:t>airport</w:t>
      </w:r>
      <w:r w:rsidR="00562769">
        <w:t xml:space="preserve">’ and </w:t>
      </w:r>
      <w:r w:rsidR="00943775">
        <w:t>include</w:t>
      </w:r>
      <w:r w:rsidR="008C02B6">
        <w:t>:</w:t>
      </w:r>
      <w:r w:rsidR="00D541BC">
        <w:t xml:space="preserve"> </w:t>
      </w:r>
      <w:r w:rsidR="009411A0">
        <w:t xml:space="preserve">runways and other </w:t>
      </w:r>
      <w:r w:rsidR="005A573C">
        <w:t>infrastructure</w:t>
      </w:r>
      <w:r w:rsidR="009411A0">
        <w:t xml:space="preserve"> for aircraft on the ground; refuelling services;</w:t>
      </w:r>
      <w:r w:rsidR="001A6D1E">
        <w:t xml:space="preserve"> maintenance facilities;</w:t>
      </w:r>
      <w:r w:rsidR="009411A0">
        <w:t xml:space="preserve"> passenger </w:t>
      </w:r>
      <w:r w:rsidR="009C43F8">
        <w:t xml:space="preserve">and freight </w:t>
      </w:r>
      <w:r w:rsidR="009411A0">
        <w:t>ter</w:t>
      </w:r>
      <w:r w:rsidR="00846DF2">
        <w:t>minals</w:t>
      </w:r>
      <w:r w:rsidR="008C02B6">
        <w:t xml:space="preserve">; </w:t>
      </w:r>
      <w:r w:rsidR="00D541BC">
        <w:t>check</w:t>
      </w:r>
      <w:r w:rsidR="00D541BC">
        <w:noBreakHyphen/>
        <w:t>in counters</w:t>
      </w:r>
      <w:r w:rsidR="008C02B6">
        <w:t xml:space="preserve">; </w:t>
      </w:r>
      <w:r w:rsidR="00D541BC">
        <w:t>baggage handling</w:t>
      </w:r>
      <w:r w:rsidR="008C02B6">
        <w:t>;</w:t>
      </w:r>
      <w:r w:rsidR="00846DF2">
        <w:t xml:space="preserve"> and boarding facilities.</w:t>
      </w:r>
    </w:p>
    <w:p w:rsidR="00D541BC" w:rsidRDefault="00D541BC" w:rsidP="00D541BC">
      <w:pPr>
        <w:pStyle w:val="Heading3"/>
      </w:pPr>
      <w:r>
        <w:t>Market power in aeronautical services</w:t>
      </w:r>
    </w:p>
    <w:p w:rsidR="009411A0" w:rsidRDefault="00D541BC" w:rsidP="00AD7423">
      <w:pPr>
        <w:pStyle w:val="BodyText"/>
      </w:pPr>
      <w:r>
        <w:t xml:space="preserve">One of the rationales for governments to regulate airports is that many airports have natural monopoly characteristics in the provision of aeronautical services. </w:t>
      </w:r>
      <w:r w:rsidR="009411A0">
        <w:t xml:space="preserve">Natural monopoly characteristics arise when </w:t>
      </w:r>
      <w:r w:rsidR="00AD7423">
        <w:t xml:space="preserve">a single airport can </w:t>
      </w:r>
      <w:r w:rsidR="00CF36B3">
        <w:t>serv</w:t>
      </w:r>
      <w:r w:rsidR="00AD7423">
        <w:t xml:space="preserve">e a city or region </w:t>
      </w:r>
      <w:r w:rsidR="00CF36B3">
        <w:t xml:space="preserve">more efficiently </w:t>
      </w:r>
      <w:r w:rsidR="00AD7423">
        <w:t>th</w:t>
      </w:r>
      <w:r w:rsidR="009411A0">
        <w:t xml:space="preserve">an </w:t>
      </w:r>
      <w:r w:rsidR="004B341D">
        <w:t xml:space="preserve">two or more </w:t>
      </w:r>
      <w:r w:rsidR="009411A0">
        <w:t>competing airports.</w:t>
      </w:r>
      <w:r w:rsidR="00C534F3">
        <w:t xml:space="preserve"> They are common in infrastructure assets that have high fixed costs and relatively low operating costs because a single provider can spread the fixed costs over a larger number of customers.</w:t>
      </w:r>
    </w:p>
    <w:p w:rsidR="00CF36B3" w:rsidRDefault="00AD7423" w:rsidP="005A573C">
      <w:pPr>
        <w:pStyle w:val="BodyText"/>
      </w:pPr>
      <w:r>
        <w:t xml:space="preserve">Airports </w:t>
      </w:r>
      <w:r w:rsidR="00CD73C7">
        <w:t>with</w:t>
      </w:r>
      <w:r>
        <w:t xml:space="preserve"> natural monopol</w:t>
      </w:r>
      <w:r w:rsidR="00CD73C7">
        <w:t>y characteristics</w:t>
      </w:r>
      <w:r>
        <w:t xml:space="preserve"> </w:t>
      </w:r>
      <w:r w:rsidR="005A573C">
        <w:t xml:space="preserve">face fewer competitive constraints than other businesses. This gives them </w:t>
      </w:r>
      <w:r>
        <w:t xml:space="preserve">‘market power’ that they could </w:t>
      </w:r>
      <w:r w:rsidR="0032119C">
        <w:t>exercise</w:t>
      </w:r>
      <w:r w:rsidR="00A31A6B">
        <w:t xml:space="preserve"> </w:t>
      </w:r>
      <w:r>
        <w:t>by increasing the</w:t>
      </w:r>
      <w:r w:rsidR="00F008BB">
        <w:t>ir</w:t>
      </w:r>
      <w:r>
        <w:t xml:space="preserve"> </w:t>
      </w:r>
      <w:r w:rsidR="00F008BB">
        <w:t>charges</w:t>
      </w:r>
      <w:r>
        <w:t xml:space="preserve"> </w:t>
      </w:r>
      <w:r w:rsidR="005A573C">
        <w:t xml:space="preserve">or skimping on the quality, range </w:t>
      </w:r>
      <w:r w:rsidR="00846DF2">
        <w:t>or</w:t>
      </w:r>
      <w:r w:rsidR="005A573C">
        <w:t xml:space="preserve"> efficiency of their services.</w:t>
      </w:r>
      <w:r w:rsidR="009411A0">
        <w:t xml:space="preserve"> Depending on how airlines and passengers respond to </w:t>
      </w:r>
      <w:r w:rsidR="00BE615A">
        <w:t xml:space="preserve">changes in </w:t>
      </w:r>
      <w:r w:rsidR="00F008BB">
        <w:t xml:space="preserve">charges </w:t>
      </w:r>
      <w:r w:rsidR="009411A0">
        <w:t>and servi</w:t>
      </w:r>
      <w:r w:rsidR="0032119C">
        <w:t>ce levels, airports that ex</w:t>
      </w:r>
      <w:r w:rsidR="0078790D">
        <w:t>ercise</w:t>
      </w:r>
      <w:r w:rsidR="009411A0">
        <w:t xml:space="preserve"> market power can reduce overall community wellbeing by reducing the number </w:t>
      </w:r>
      <w:r w:rsidR="00E63701">
        <w:t>or level of services offered</w:t>
      </w:r>
      <w:r w:rsidR="009411A0">
        <w:t>.</w:t>
      </w:r>
    </w:p>
    <w:p w:rsidR="004A3AAD" w:rsidRDefault="0078790D" w:rsidP="00AD7423">
      <w:pPr>
        <w:pStyle w:val="BodyText"/>
      </w:pPr>
      <w:r>
        <w:t>Whether an airport is exploiting</w:t>
      </w:r>
      <w:r w:rsidR="00FA0D12">
        <w:t xml:space="preserve"> its m</w:t>
      </w:r>
      <w:r w:rsidR="004A3AAD">
        <w:t xml:space="preserve">arket power is not a black and white question — many businesses have some market power and could increase their prices somewhat without losing </w:t>
      </w:r>
      <w:r w:rsidR="0025148C">
        <w:t xml:space="preserve">a </w:t>
      </w:r>
      <w:r w:rsidR="004A3AAD">
        <w:t>significant number of cu</w:t>
      </w:r>
      <w:r w:rsidR="00E769A8">
        <w:t xml:space="preserve">stomers. </w:t>
      </w:r>
      <w:r w:rsidR="00B031DA">
        <w:t>For most businesses</w:t>
      </w:r>
      <w:r w:rsidR="00DA7892">
        <w:t>,</w:t>
      </w:r>
      <w:r w:rsidR="004A3AAD">
        <w:t xml:space="preserve"> however, increasing prices</w:t>
      </w:r>
      <w:r w:rsidR="00B031DA">
        <w:t xml:space="preserve"> too much</w:t>
      </w:r>
      <w:r w:rsidR="004A3AAD">
        <w:t xml:space="preserve"> will encourage their customers to look </w:t>
      </w:r>
      <w:r w:rsidR="009411A0">
        <w:t>for alternatives</w:t>
      </w:r>
      <w:r w:rsidR="004A3AAD">
        <w:t>.</w:t>
      </w:r>
      <w:r w:rsidR="009411A0">
        <w:t xml:space="preserve"> The </w:t>
      </w:r>
      <w:r w:rsidR="00C534F3">
        <w:t>availability</w:t>
      </w:r>
      <w:r w:rsidR="009411A0">
        <w:t xml:space="preserve"> of alternatives and the potential loss of business can constrain airports from </w:t>
      </w:r>
      <w:r w:rsidR="00A31A6B">
        <w:t>exploiting</w:t>
      </w:r>
      <w:r w:rsidR="009411A0">
        <w:t xml:space="preserve"> their market power.</w:t>
      </w:r>
      <w:r w:rsidR="00B031DA">
        <w:t xml:space="preserve"> If an airport has only a modest level of market power, the rationale for government intervention is less strong</w:t>
      </w:r>
      <w:r w:rsidR="00A31A6B">
        <w:t xml:space="preserve">, especially as such intervention has its own set of costs </w:t>
      </w:r>
      <w:r w:rsidR="00E51EA4">
        <w:t xml:space="preserve">placed </w:t>
      </w:r>
      <w:r w:rsidR="00170A66">
        <w:t xml:space="preserve">on </w:t>
      </w:r>
      <w:r w:rsidR="00E51EA4">
        <w:t>the community.</w:t>
      </w:r>
    </w:p>
    <w:p w:rsidR="00CD73C7" w:rsidRDefault="00E769A8" w:rsidP="00E769A8">
      <w:pPr>
        <w:pStyle w:val="BodyText"/>
      </w:pPr>
      <w:r>
        <w:t>In the case of airports, alternatives can include other modes of transport (</w:t>
      </w:r>
      <w:r w:rsidR="00653D62">
        <w:t>road or rail for example</w:t>
      </w:r>
      <w:r>
        <w:t xml:space="preserve">) or </w:t>
      </w:r>
      <w:r w:rsidR="00E029D1">
        <w:t>an</w:t>
      </w:r>
      <w:r>
        <w:t>other airport</w:t>
      </w:r>
      <w:r w:rsidR="00E63701">
        <w:t xml:space="preserve"> offering the same or</w:t>
      </w:r>
      <w:r w:rsidR="00FA0D12">
        <w:t xml:space="preserve"> similar services</w:t>
      </w:r>
      <w:r>
        <w:t xml:space="preserve"> within </w:t>
      </w:r>
      <w:r w:rsidR="00D655DD">
        <w:t xml:space="preserve">a </w:t>
      </w:r>
      <w:r>
        <w:t xml:space="preserve">reasonable distance. Some airports might compete with </w:t>
      </w:r>
      <w:r w:rsidR="00D655DD">
        <w:t xml:space="preserve">airports in </w:t>
      </w:r>
      <w:r>
        <w:t>other destinations</w:t>
      </w:r>
      <w:r w:rsidR="00D655DD">
        <w:t>, to attract both airlines and passengers</w:t>
      </w:r>
      <w:r w:rsidR="00761876">
        <w:t>.</w:t>
      </w:r>
      <w:r>
        <w:t xml:space="preserve"> </w:t>
      </w:r>
      <w:r w:rsidR="00761876">
        <w:t>F</w:t>
      </w:r>
      <w:r>
        <w:t xml:space="preserve">or </w:t>
      </w:r>
      <w:r w:rsidR="00761876">
        <w:t>example,</w:t>
      </w:r>
      <w:r>
        <w:t xml:space="preserve"> </w:t>
      </w:r>
      <w:r w:rsidR="005436DF">
        <w:t xml:space="preserve">high airport charges or poor quality service might influence </w:t>
      </w:r>
      <w:r w:rsidR="00761876">
        <w:t xml:space="preserve">whether </w:t>
      </w:r>
      <w:r w:rsidR="005436DF">
        <w:t>tourists choose an alternative destination</w:t>
      </w:r>
      <w:r w:rsidR="006A6743">
        <w:t xml:space="preserve"> that offers similar attractions</w:t>
      </w:r>
      <w:r w:rsidR="005436DF">
        <w:t>.</w:t>
      </w:r>
    </w:p>
    <w:p w:rsidR="00CD73C7" w:rsidRDefault="00FF263B" w:rsidP="00FF263B">
      <w:pPr>
        <w:pStyle w:val="BodyText"/>
      </w:pPr>
      <w:r>
        <w:t xml:space="preserve">Airports can also be constrained in exercising their market power by the ‘countervailing power’ of </w:t>
      </w:r>
      <w:r w:rsidR="0079355F">
        <w:t xml:space="preserve">users, especially </w:t>
      </w:r>
      <w:r>
        <w:t xml:space="preserve">airlines. Australia’s domestic air travel market is concentrated — </w:t>
      </w:r>
      <w:r w:rsidR="00BD1324">
        <w:t xml:space="preserve">over </w:t>
      </w:r>
      <w:r w:rsidR="008D7EBA">
        <w:t xml:space="preserve">95 </w:t>
      </w:r>
      <w:r>
        <w:t xml:space="preserve">per cent of </w:t>
      </w:r>
      <w:r w:rsidR="008D7EBA">
        <w:t xml:space="preserve">all </w:t>
      </w:r>
      <w:r>
        <w:t xml:space="preserve">passenger movements </w:t>
      </w:r>
      <w:r w:rsidR="008D7EBA">
        <w:t>(on regular public transport services)</w:t>
      </w:r>
      <w:r>
        <w:t xml:space="preserve"> are </w:t>
      </w:r>
      <w:r w:rsidR="00F00DA0">
        <w:lastRenderedPageBreak/>
        <w:t xml:space="preserve">provided by </w:t>
      </w:r>
      <w:r w:rsidR="00B57D74">
        <w:t>three</w:t>
      </w:r>
      <w:r>
        <w:t xml:space="preserve"> airline</w:t>
      </w:r>
      <w:r w:rsidR="00B57D74">
        <w:t xml:space="preserve"> groups</w:t>
      </w:r>
      <w:r>
        <w:t xml:space="preserve">: </w:t>
      </w:r>
      <w:r w:rsidR="00D655DD">
        <w:t>the Qantas Group (</w:t>
      </w:r>
      <w:r>
        <w:t>Qantas</w:t>
      </w:r>
      <w:r w:rsidR="00402AB8">
        <w:t>, Qantas</w:t>
      </w:r>
      <w:r w:rsidR="00D655DD">
        <w:t xml:space="preserve">Link and </w:t>
      </w:r>
      <w:r w:rsidR="00B57D74">
        <w:t>Jetstar</w:t>
      </w:r>
      <w:r w:rsidR="00D655DD">
        <w:t>)</w:t>
      </w:r>
      <w:r>
        <w:t>, Virgin</w:t>
      </w:r>
      <w:r w:rsidR="00786B26">
        <w:t xml:space="preserve"> Australia</w:t>
      </w:r>
      <w:r w:rsidR="00402AB8">
        <w:t xml:space="preserve"> Airlines (Virgin)</w:t>
      </w:r>
      <w:r w:rsidR="00B57D74">
        <w:t>/</w:t>
      </w:r>
      <w:r>
        <w:t xml:space="preserve">Tiger and </w:t>
      </w:r>
      <w:r w:rsidR="0078790D">
        <w:t xml:space="preserve">(to a smaller extent) </w:t>
      </w:r>
      <w:r>
        <w:t>Regional Express</w:t>
      </w:r>
      <w:r w:rsidR="00D655DD">
        <w:t xml:space="preserve"> (REX)</w:t>
      </w:r>
      <w:r w:rsidR="00E678C4">
        <w:t> </w:t>
      </w:r>
      <w:r w:rsidR="003C2E2B" w:rsidRPr="003C2E2B">
        <w:rPr>
          <w:szCs w:val="24"/>
        </w:rPr>
        <w:t>(BITRE 2017b, p. iii)</w:t>
      </w:r>
      <w:r>
        <w:t>. For many airports, one or two airlines account for almost all of their passenger</w:t>
      </w:r>
      <w:r w:rsidR="00B57D74">
        <w:t xml:space="preserve"> movements</w:t>
      </w:r>
      <w:r>
        <w:t xml:space="preserve">. </w:t>
      </w:r>
      <w:r w:rsidR="00977F35">
        <w:t xml:space="preserve">An </w:t>
      </w:r>
      <w:r>
        <w:t xml:space="preserve">airline </w:t>
      </w:r>
      <w:r w:rsidR="00977F35">
        <w:t>may have</w:t>
      </w:r>
      <w:r>
        <w:t xml:space="preserve"> </w:t>
      </w:r>
      <w:r w:rsidR="00977F35">
        <w:t xml:space="preserve">countervailing market </w:t>
      </w:r>
      <w:r>
        <w:t xml:space="preserve">power in </w:t>
      </w:r>
      <w:r w:rsidR="00977F35">
        <w:t xml:space="preserve">this situation </w:t>
      </w:r>
      <w:r>
        <w:t>—</w:t>
      </w:r>
      <w:r w:rsidR="00977F35">
        <w:t xml:space="preserve"> it</w:t>
      </w:r>
      <w:r>
        <w:t xml:space="preserve"> </w:t>
      </w:r>
      <w:r w:rsidR="00977F35">
        <w:t>could withdraw</w:t>
      </w:r>
      <w:r w:rsidR="005249C0">
        <w:t xml:space="preserve"> (or threaten to withdraw)</w:t>
      </w:r>
      <w:r w:rsidR="00977F35">
        <w:t xml:space="preserve"> from the route if it is </w:t>
      </w:r>
      <w:r>
        <w:t>un</w:t>
      </w:r>
      <w:r w:rsidR="00E769A8">
        <w:t>satisfied</w:t>
      </w:r>
      <w:r>
        <w:t xml:space="preserve"> with the airport’s terms of service, leaving the airport with a sig</w:t>
      </w:r>
      <w:r w:rsidR="009B5AF2">
        <w:t>nificant loss of revenue</w:t>
      </w:r>
      <w:r>
        <w:t>.</w:t>
      </w:r>
      <w:r w:rsidR="00DF3C81">
        <w:t xml:space="preserve"> The potential loss of an airlin</w:t>
      </w:r>
      <w:r w:rsidR="0078790D">
        <w:t xml:space="preserve">e could constrain airports from </w:t>
      </w:r>
      <w:r w:rsidR="00DF3C81">
        <w:t>raising their aeronautical charges excessively.</w:t>
      </w:r>
    </w:p>
    <w:p w:rsidR="00B57D74" w:rsidRDefault="009B5AF2" w:rsidP="00FF263B">
      <w:pPr>
        <w:pStyle w:val="BodyText"/>
      </w:pPr>
      <w:r>
        <w:t>Currently the four major airports are subject to</w:t>
      </w:r>
      <w:r w:rsidR="00CB2AA6">
        <w:t xml:space="preserve"> price and service quality monitoring by the </w:t>
      </w:r>
      <w:r w:rsidR="00F85FDD">
        <w:t xml:space="preserve">ACCC </w:t>
      </w:r>
      <w:r>
        <w:t xml:space="preserve">because </w:t>
      </w:r>
      <w:r w:rsidR="00676620">
        <w:t>the Australian Government considers that they</w:t>
      </w:r>
      <w:r>
        <w:t xml:space="preserve"> have market power and could cause material damage by exercising it. </w:t>
      </w:r>
      <w:r w:rsidR="00B57D74">
        <w:t xml:space="preserve">Identifying </w:t>
      </w:r>
      <w:r w:rsidR="00366CAE">
        <w:t>whether these or other</w:t>
      </w:r>
      <w:r w:rsidR="00B57D74">
        <w:t xml:space="preserve"> airports have market power is an important task for this inquiry.</w:t>
      </w:r>
    </w:p>
    <w:p w:rsidR="009B5AF2" w:rsidRDefault="009B5AF2" w:rsidP="009B5A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B5AF2" w:rsidRPr="009744FA" w:rsidTr="00CF36B3">
        <w:trPr>
          <w:tblHeader/>
        </w:trPr>
        <w:tc>
          <w:tcPr>
            <w:tcW w:w="5000" w:type="pct"/>
            <w:tcBorders>
              <w:top w:val="single" w:sz="6" w:space="0" w:color="78A22F"/>
              <w:left w:val="nil"/>
              <w:bottom w:val="nil"/>
              <w:right w:val="nil"/>
            </w:tcBorders>
            <w:shd w:val="clear" w:color="auto" w:fill="auto"/>
          </w:tcPr>
          <w:p w:rsidR="009B5AF2" w:rsidRPr="009744FA" w:rsidRDefault="009B5AF2" w:rsidP="001E7783">
            <w:pPr>
              <w:pStyle w:val="InformationRequestTitle"/>
              <w:spacing w:before="120"/>
              <w:rPr>
                <w:i w:val="0"/>
                <w:caps w:val="0"/>
              </w:rPr>
            </w:pPr>
            <w:r w:rsidRPr="009744FA">
              <w:t>Information request 1</w:t>
            </w:r>
          </w:p>
        </w:tc>
      </w:tr>
      <w:tr w:rsidR="009B5AF2" w:rsidRPr="009744FA" w:rsidTr="00CF36B3">
        <w:tc>
          <w:tcPr>
            <w:tcW w:w="5000" w:type="pct"/>
            <w:tcBorders>
              <w:top w:val="nil"/>
              <w:left w:val="nil"/>
              <w:bottom w:val="nil"/>
              <w:right w:val="nil"/>
            </w:tcBorders>
            <w:shd w:val="clear" w:color="auto" w:fill="auto"/>
          </w:tcPr>
          <w:p w:rsidR="009B5AF2" w:rsidRDefault="009B5AF2" w:rsidP="009B5AF2">
            <w:pPr>
              <w:pStyle w:val="InformationRequest"/>
            </w:pPr>
            <w:r w:rsidRPr="009744FA">
              <w:t>The</w:t>
            </w:r>
            <w:r>
              <w:t xml:space="preserve"> Commission welcomes suggestions on approaches for identifying which Australian airports have market power in aeronautical services and the extent of their market power.</w:t>
            </w:r>
          </w:p>
          <w:p w:rsidR="00647A77" w:rsidRDefault="009B5AF2" w:rsidP="00CB2AA6">
            <w:pPr>
              <w:pStyle w:val="InformationRequest"/>
            </w:pPr>
            <w:r>
              <w:t>The Commission is seeking evidence on the extent of market po</w:t>
            </w:r>
            <w:r w:rsidR="005E201C">
              <w:t>wer held by Australian airports,</w:t>
            </w:r>
            <w:r w:rsidR="00CB2AA6">
              <w:t xml:space="preserve"> </w:t>
            </w:r>
            <w:r w:rsidR="005E201C">
              <w:t xml:space="preserve">constraints on the </w:t>
            </w:r>
            <w:r w:rsidR="00CE5CEB">
              <w:t xml:space="preserve">exercise </w:t>
            </w:r>
            <w:r w:rsidR="005E201C">
              <w:t>of</w:t>
            </w:r>
            <w:r w:rsidR="00CB2AA6">
              <w:t xml:space="preserve"> any</w:t>
            </w:r>
            <w:r w:rsidR="005E201C">
              <w:t xml:space="preserve"> market power</w:t>
            </w:r>
            <w:r w:rsidR="00BF7DF6">
              <w:t>,</w:t>
            </w:r>
            <w:r w:rsidR="006A40EA">
              <w:t xml:space="preserve"> </w:t>
            </w:r>
            <w:r w:rsidR="00BF7DF6">
              <w:t>including</w:t>
            </w:r>
            <w:r w:rsidR="006A40EA">
              <w:t xml:space="preserve"> whether countervailing power by airline</w:t>
            </w:r>
            <w:r w:rsidR="00DA7892">
              <w:t>s</w:t>
            </w:r>
            <w:r w:rsidR="006A40EA">
              <w:t xml:space="preserve"> is sufficient to offset </w:t>
            </w:r>
            <w:r w:rsidR="00647A77">
              <w:t>airports’</w:t>
            </w:r>
            <w:r w:rsidR="006A40EA">
              <w:t xml:space="preserve"> market power. </w:t>
            </w:r>
            <w:r w:rsidR="00647A77">
              <w:t xml:space="preserve">Participants are invited to provide examples of specific airports and airlines, </w:t>
            </w:r>
            <w:r w:rsidR="004B7E8D">
              <w:t>or</w:t>
            </w:r>
            <w:r w:rsidR="00647A77">
              <w:t xml:space="preserve"> to discuss these </w:t>
            </w:r>
            <w:r w:rsidR="00E4078A">
              <w:t>matters</w:t>
            </w:r>
            <w:r w:rsidR="00647A77">
              <w:t xml:space="preserve"> in more general terms.</w:t>
            </w:r>
          </w:p>
          <w:p w:rsidR="006A40EA" w:rsidRPr="006A40EA" w:rsidRDefault="006A40EA" w:rsidP="00963330">
            <w:pPr>
              <w:pStyle w:val="InformationRequest"/>
            </w:pPr>
            <w:r>
              <w:t xml:space="preserve">The Commission is seeking evidence on </w:t>
            </w:r>
            <w:r w:rsidR="00E4078A">
              <w:t xml:space="preserve">the effects of regulations and regulator behaviour on the conduct of airport operators and airport users, including in relation to </w:t>
            </w:r>
            <w:r w:rsidR="00963330">
              <w:t>an airport</w:t>
            </w:r>
            <w:r w:rsidR="00D655DD">
              <w:t>’</w:t>
            </w:r>
            <w:r w:rsidR="00963330">
              <w:t xml:space="preserve">s ability and incentive to exercise any </w:t>
            </w:r>
            <w:r w:rsidR="00E4078A">
              <w:t>market power.</w:t>
            </w:r>
          </w:p>
        </w:tc>
      </w:tr>
      <w:tr w:rsidR="009B5AF2" w:rsidRPr="009744FA" w:rsidTr="00CF36B3">
        <w:tc>
          <w:tcPr>
            <w:tcW w:w="5000" w:type="pct"/>
            <w:tcBorders>
              <w:top w:val="nil"/>
              <w:left w:val="nil"/>
              <w:bottom w:val="single" w:sz="6" w:space="0" w:color="78A22F"/>
              <w:right w:val="nil"/>
            </w:tcBorders>
            <w:shd w:val="clear" w:color="auto" w:fill="auto"/>
          </w:tcPr>
          <w:p w:rsidR="009B5AF2" w:rsidRPr="009744FA" w:rsidRDefault="009B5AF2" w:rsidP="00CF36B3">
            <w:pPr>
              <w:keepNext/>
              <w:keepLines/>
              <w:spacing w:line="120" w:lineRule="exact"/>
              <w:jc w:val="both"/>
              <w:rPr>
                <w:rFonts w:ascii="Arial" w:hAnsi="Arial"/>
                <w:sz w:val="20"/>
              </w:rPr>
            </w:pPr>
          </w:p>
        </w:tc>
      </w:tr>
      <w:tr w:rsidR="009B5AF2" w:rsidRPr="009744FA" w:rsidTr="00CF36B3">
        <w:tc>
          <w:tcPr>
            <w:tcW w:w="5000" w:type="pct"/>
            <w:tcBorders>
              <w:top w:val="single" w:sz="6" w:space="0" w:color="78A22F"/>
              <w:left w:val="nil"/>
              <w:bottom w:val="nil"/>
              <w:right w:val="nil"/>
            </w:tcBorders>
          </w:tcPr>
          <w:p w:rsidR="009B5AF2" w:rsidRPr="009744FA" w:rsidRDefault="009B5AF2" w:rsidP="00CF36B3">
            <w:pPr>
              <w:keepLines/>
              <w:spacing w:before="60" w:after="60" w:line="80" w:lineRule="exact"/>
              <w:jc w:val="both"/>
              <w:rPr>
                <w:rFonts w:ascii="Arial" w:hAnsi="Arial"/>
                <w:sz w:val="14"/>
              </w:rPr>
            </w:pPr>
          </w:p>
        </w:tc>
      </w:tr>
    </w:tbl>
    <w:p w:rsidR="00683578" w:rsidRDefault="005F0F9C" w:rsidP="007B0FC7">
      <w:pPr>
        <w:pStyle w:val="Heading3"/>
      </w:pPr>
      <w:r>
        <w:t>How airports could exercise</w:t>
      </w:r>
      <w:r w:rsidR="00683578">
        <w:t xml:space="preserve"> market power</w:t>
      </w:r>
    </w:p>
    <w:p w:rsidR="00242A84" w:rsidRDefault="0000744D" w:rsidP="00242A84">
      <w:pPr>
        <w:pStyle w:val="BodyText"/>
      </w:pPr>
      <w:r>
        <w:t>The Commission’s preliminary research</w:t>
      </w:r>
      <w:r w:rsidR="00310FF8">
        <w:t xml:space="preserve"> and consultations</w:t>
      </w:r>
      <w:r>
        <w:t xml:space="preserve"> </w:t>
      </w:r>
      <w:r w:rsidR="00310FF8">
        <w:t>found</w:t>
      </w:r>
      <w:r w:rsidR="00242A84">
        <w:t xml:space="preserve"> potential </w:t>
      </w:r>
      <w:r w:rsidR="005F0F9C">
        <w:t>examples of how airport operators could exercise</w:t>
      </w:r>
      <w:r w:rsidR="00242A84">
        <w:t xml:space="preserve"> market power, including</w:t>
      </w:r>
      <w:r w:rsidR="0050148F">
        <w:t>:</w:t>
      </w:r>
      <w:r w:rsidR="00242A84">
        <w:t xml:space="preserve"> </w:t>
      </w:r>
    </w:p>
    <w:p w:rsidR="00242A84" w:rsidRDefault="00242A84" w:rsidP="00242A84">
      <w:pPr>
        <w:pStyle w:val="ListBullet"/>
      </w:pPr>
      <w:r>
        <w:t xml:space="preserve">excessive </w:t>
      </w:r>
      <w:r w:rsidR="006A40EA">
        <w:t>fees</w:t>
      </w:r>
      <w:r w:rsidR="007D1F6B">
        <w:t xml:space="preserve"> or charges</w:t>
      </w:r>
      <w:r w:rsidR="006A40EA">
        <w:t xml:space="preserve"> </w:t>
      </w:r>
      <w:r>
        <w:t>for aeronautical services</w:t>
      </w:r>
    </w:p>
    <w:p w:rsidR="00242A84" w:rsidRDefault="00242A84" w:rsidP="00242A84">
      <w:pPr>
        <w:pStyle w:val="ListBullet"/>
      </w:pPr>
      <w:r>
        <w:t>inefficient investment decisions</w:t>
      </w:r>
    </w:p>
    <w:p w:rsidR="00242A84" w:rsidRDefault="00242A84" w:rsidP="00242A84">
      <w:pPr>
        <w:pStyle w:val="ListBullet"/>
      </w:pPr>
      <w:r>
        <w:t>inefficient operation</w:t>
      </w:r>
    </w:p>
    <w:p w:rsidR="00242A84" w:rsidRDefault="00242A84" w:rsidP="00242A84">
      <w:pPr>
        <w:pStyle w:val="ListBullet"/>
      </w:pPr>
      <w:r>
        <w:t>providing services of a low quality or a limited range</w:t>
      </w:r>
    </w:p>
    <w:p w:rsidR="00242A84" w:rsidRDefault="00BF7DF6" w:rsidP="00242A84">
      <w:pPr>
        <w:pStyle w:val="ListBullet"/>
      </w:pPr>
      <w:r>
        <w:t>the manner in which they conduct commercial negotiations</w:t>
      </w:r>
      <w:r w:rsidR="003F54E5">
        <w:t>.</w:t>
      </w:r>
    </w:p>
    <w:p w:rsidR="00C71D18" w:rsidRDefault="00C71D18" w:rsidP="00C71D18">
      <w:pPr>
        <w:pStyle w:val="Heading4"/>
      </w:pPr>
      <w:r>
        <w:lastRenderedPageBreak/>
        <w:t>Excessive charges for aeronautical services</w:t>
      </w:r>
    </w:p>
    <w:p w:rsidR="0068776F" w:rsidRDefault="0068776F" w:rsidP="0068776F">
      <w:pPr>
        <w:pStyle w:val="BodyText"/>
      </w:pPr>
      <w:r>
        <w:t xml:space="preserve">In </w:t>
      </w:r>
      <w:r w:rsidR="00627BC6">
        <w:t xml:space="preserve">workably </w:t>
      </w:r>
      <w:r>
        <w:t>competitive market</w:t>
      </w:r>
      <w:r w:rsidR="00627BC6">
        <w:t>s,</w:t>
      </w:r>
      <w:r>
        <w:t xml:space="preserve"> prices are determined by the interplay of supply and demand. If the market is highly competitive prices will reflect the costs of producing a good or service. In markets that are not competitive the market price will not necessarily be an ‘efficient price’. An airport operator with market power might </w:t>
      </w:r>
      <w:r w:rsidR="00310FF8">
        <w:t xml:space="preserve">maximise </w:t>
      </w:r>
      <w:r w:rsidR="00F079D4">
        <w:t xml:space="preserve">the airport’s </w:t>
      </w:r>
      <w:r w:rsidR="00310FF8">
        <w:t xml:space="preserve">profits </w:t>
      </w:r>
      <w:r w:rsidR="00C36D46">
        <w:t>through excessive charges</w:t>
      </w:r>
      <w:r>
        <w:t xml:space="preserve"> and </w:t>
      </w:r>
      <w:r w:rsidR="00D655DD">
        <w:t xml:space="preserve">by </w:t>
      </w:r>
      <w:r>
        <w:t>provid</w:t>
      </w:r>
      <w:r w:rsidR="00310FF8">
        <w:t>ing</w:t>
      </w:r>
      <w:r>
        <w:t xml:space="preserve"> fewer services</w:t>
      </w:r>
      <w:r w:rsidR="007E33DF">
        <w:t xml:space="preserve">, leaving the </w:t>
      </w:r>
      <w:r>
        <w:t>community as a whole worse off.</w:t>
      </w:r>
    </w:p>
    <w:p w:rsidR="00AC167D" w:rsidRDefault="00AC167D" w:rsidP="00AC167D">
      <w:pPr>
        <w:pStyle w:val="BodyText"/>
      </w:pPr>
      <w:r>
        <w:t xml:space="preserve">Airline representatives have argued that </w:t>
      </w:r>
      <w:r w:rsidR="00EB2D10">
        <w:t xml:space="preserve">airports have exercised their monopoly power to raise </w:t>
      </w:r>
      <w:r w:rsidR="001C4BE2">
        <w:t>aeronautical charges</w:t>
      </w:r>
      <w:r w:rsidR="00EB2D10">
        <w:t>.</w:t>
      </w:r>
    </w:p>
    <w:p w:rsidR="00CC3A27" w:rsidRDefault="00CC3A27" w:rsidP="00CC3A27">
      <w:pPr>
        <w:pStyle w:val="Quote"/>
      </w:pPr>
      <w:r w:rsidRPr="00CC3A27">
        <w:t>Australia’s light</w:t>
      </w:r>
      <w:r w:rsidR="007F2107">
        <w:noBreakHyphen/>
      </w:r>
      <w:r w:rsidRPr="00CC3A27">
        <w:t>handed regulatory regime does not constrain monopoly airports from exercising a high level of market power in the form of ever</w:t>
      </w:r>
      <w:r w:rsidR="007F2107">
        <w:noBreakHyphen/>
      </w:r>
      <w:r w:rsidRPr="00CC3A27">
        <w:t>increasing charges</w:t>
      </w:r>
      <w:r>
        <w:t xml:space="preserve">. </w:t>
      </w:r>
      <w:r w:rsidR="00DD2F2E" w:rsidRPr="00610213">
        <w:rPr>
          <w:szCs w:val="24"/>
        </w:rPr>
        <w:t>(A4ANZ 2018a, p. 1)</w:t>
      </w:r>
    </w:p>
    <w:p w:rsidR="00AC167D" w:rsidRDefault="000F57BF" w:rsidP="0068776F">
      <w:pPr>
        <w:pStyle w:val="BodyText"/>
      </w:pPr>
      <w:r>
        <w:t>Prices</w:t>
      </w:r>
      <w:r w:rsidR="002E1433">
        <w:t xml:space="preserve"> in different markets</w:t>
      </w:r>
      <w:r>
        <w:t xml:space="preserve"> are affected by many factors. </w:t>
      </w:r>
      <w:r w:rsidR="005F0F9C" w:rsidRPr="005F0F9C">
        <w:t>Airlines use fuel, airports virtually none. Equipment leasing costs are relevant for airlines, not so much for airports. Price rises may</w:t>
      </w:r>
      <w:r w:rsidR="005F0F9C">
        <w:t xml:space="preserve"> </w:t>
      </w:r>
      <w:r w:rsidR="00AC167D">
        <w:t xml:space="preserve">be an efficient response to increased costs, or it could be a result of airports </w:t>
      </w:r>
      <w:r w:rsidR="00424A4A">
        <w:t xml:space="preserve">exercising </w:t>
      </w:r>
      <w:r w:rsidR="00AC167D">
        <w:t xml:space="preserve">their market power (or a bit of both). The fact that aeronautical charges have increased does not </w:t>
      </w:r>
      <w:r w:rsidR="00487E97">
        <w:t xml:space="preserve">of itself </w:t>
      </w:r>
      <w:r w:rsidR="00AC167D">
        <w:t>mean that they are out of line with an efficient price.</w:t>
      </w:r>
    </w:p>
    <w:p w:rsidR="0068776F" w:rsidRDefault="0068776F" w:rsidP="0068776F">
      <w:pPr>
        <w:pStyle w:val="BodyText"/>
      </w:pPr>
      <w:r>
        <w:t xml:space="preserve">In cases where the efficient price cannot be observed it may be possible to estimate a reasonable benchmark. Regulators that are responsible for setting price caps for certain network infrastructure in Australia </w:t>
      </w:r>
      <w:r w:rsidR="00487E97">
        <w:t>(</w:t>
      </w:r>
      <w:r>
        <w:t>and for airports in some other countries</w:t>
      </w:r>
      <w:r w:rsidR="00487E97">
        <w:t>)</w:t>
      </w:r>
      <w:r>
        <w:t xml:space="preserve"> use a ‘building block’ approach to estimate efficient prices. </w:t>
      </w:r>
      <w:r w:rsidR="00487E97">
        <w:t xml:space="preserve">Common in services such as </w:t>
      </w:r>
      <w:r w:rsidR="00C972A7">
        <w:t>electricity networks and urban water supply</w:t>
      </w:r>
      <w:r w:rsidR="00487E97">
        <w:t xml:space="preserve">, the building block approach </w:t>
      </w:r>
      <w:r>
        <w:t xml:space="preserve">involves </w:t>
      </w:r>
      <w:r w:rsidR="00C972A7">
        <w:t xml:space="preserve">setting prices that will allow a business to recover the components of its estimated </w:t>
      </w:r>
      <w:r>
        <w:t>costs, including:</w:t>
      </w:r>
    </w:p>
    <w:p w:rsidR="0068776F" w:rsidRDefault="0068776F" w:rsidP="0068776F">
      <w:pPr>
        <w:pStyle w:val="ListBullet"/>
      </w:pPr>
      <w:r>
        <w:t>operating costs</w:t>
      </w:r>
    </w:p>
    <w:p w:rsidR="0068776F" w:rsidRDefault="0068776F" w:rsidP="0068776F">
      <w:pPr>
        <w:pStyle w:val="ListBullet"/>
      </w:pPr>
      <w:r>
        <w:t>depreciation</w:t>
      </w:r>
    </w:p>
    <w:p w:rsidR="0068776F" w:rsidRDefault="0068776F" w:rsidP="0068776F">
      <w:pPr>
        <w:pStyle w:val="ListBullet"/>
      </w:pPr>
      <w:r>
        <w:t>allowance for a return on capital</w:t>
      </w:r>
    </w:p>
    <w:p w:rsidR="0068776F" w:rsidRDefault="0068776F" w:rsidP="0068776F">
      <w:pPr>
        <w:pStyle w:val="ListBullet"/>
      </w:pPr>
      <w:r>
        <w:t>tax obligations</w:t>
      </w:r>
    </w:p>
    <w:p w:rsidR="0068776F" w:rsidRDefault="0068776F" w:rsidP="0068776F">
      <w:pPr>
        <w:pStyle w:val="ListBullet"/>
      </w:pPr>
      <w:r>
        <w:t>working capital.</w:t>
      </w:r>
    </w:p>
    <w:p w:rsidR="001C2CBC" w:rsidRDefault="00C972A7" w:rsidP="00242A84">
      <w:pPr>
        <w:pStyle w:val="BodyText"/>
      </w:pPr>
      <w:r>
        <w:t>A particularly contentious part of the building blocks approach</w:t>
      </w:r>
      <w:r w:rsidRPr="00C972A7">
        <w:t xml:space="preserve"> </w:t>
      </w:r>
      <w:r>
        <w:t xml:space="preserve">is determining </w:t>
      </w:r>
      <w:r w:rsidR="00DD4226">
        <w:t>a reasonable</w:t>
      </w:r>
      <w:r>
        <w:t xml:space="preserve"> allowance for return on capital. This requires both estimating an asset base on which the regulated business is allowed to earn a regulated return, and </w:t>
      </w:r>
      <w:r w:rsidR="00DD4226">
        <w:t>a reasonable</w:t>
      </w:r>
      <w:r>
        <w:t xml:space="preserve"> rate of return. </w:t>
      </w:r>
      <w:r w:rsidR="00AC167D">
        <w:t>Airline</w:t>
      </w:r>
      <w:r w:rsidR="0039492C">
        <w:t>s and their representatives</w:t>
      </w:r>
      <w:r w:rsidR="00AC167D">
        <w:t xml:space="preserve"> have suggested that aeronautical charges are </w:t>
      </w:r>
      <w:r w:rsidR="00CF7893">
        <w:t>too high</w:t>
      </w:r>
      <w:r w:rsidR="004D6AFC">
        <w:t>, evidenced by airports</w:t>
      </w:r>
      <w:r w:rsidR="002034E5">
        <w:t>’</w:t>
      </w:r>
      <w:r w:rsidR="00AC167D">
        <w:t xml:space="preserve"> returns on their capital.</w:t>
      </w:r>
    </w:p>
    <w:p w:rsidR="00F53BFC" w:rsidRDefault="00F53BFC" w:rsidP="00F53BFC">
      <w:pPr>
        <w:pStyle w:val="Quote"/>
      </w:pPr>
      <w:r>
        <w:t>BARA</w:t>
      </w:r>
      <w:r w:rsidR="00810770">
        <w:t xml:space="preserve"> [Board of Airline Representatives of Australia]</w:t>
      </w:r>
      <w:r>
        <w:t xml:space="preserve">, therefore, believes that there is scope to temper the returns sought by the major international airports in future pricing agreements. This should be based on an honest negotiation and robust empirical evidence around the level of returns actually needed to secure ongoing investment, which ultimately benefits all industry participants through the continued growth in passenger numbers. </w:t>
      </w:r>
      <w:r w:rsidRPr="00F53BFC">
        <w:rPr>
          <w:szCs w:val="24"/>
        </w:rPr>
        <w:t>(BARA 2018, p. 11)</w:t>
      </w:r>
    </w:p>
    <w:p w:rsidR="00716042" w:rsidRDefault="002E1433" w:rsidP="00716042">
      <w:pPr>
        <w:pStyle w:val="BodyText"/>
      </w:pPr>
      <w:r>
        <w:lastRenderedPageBreak/>
        <w:t xml:space="preserve">In a </w:t>
      </w:r>
      <w:r w:rsidR="001F7CA6">
        <w:t xml:space="preserve">submission to a Senate inquiry on air transport to regional and remote areas, </w:t>
      </w:r>
      <w:r w:rsidR="00402AB8">
        <w:t>Virgin</w:t>
      </w:r>
      <w:r w:rsidR="00786B26">
        <w:t xml:space="preserve"> </w:t>
      </w:r>
      <w:r w:rsidR="009D6522" w:rsidRPr="009D6522">
        <w:rPr>
          <w:szCs w:val="24"/>
        </w:rPr>
        <w:t>(2018, p. 10)</w:t>
      </w:r>
      <w:r w:rsidR="009D6522">
        <w:rPr>
          <w:szCs w:val="24"/>
        </w:rPr>
        <w:t xml:space="preserve"> </w:t>
      </w:r>
      <w:r w:rsidR="00716042">
        <w:t>stated that</w:t>
      </w:r>
      <w:r w:rsidR="001F7CA6">
        <w:t xml:space="preserve"> </w:t>
      </w:r>
      <w:r w:rsidR="00716042">
        <w:t>it sees merit in ‘defining the rates of return that would be accepted as reasonable for an airport to earn on investment in aeronautical assets’</w:t>
      </w:r>
      <w:r w:rsidR="006D0744">
        <w:t>.</w:t>
      </w:r>
    </w:p>
    <w:p w:rsidR="00C71D18" w:rsidRDefault="00C71D18" w:rsidP="00C71D18">
      <w:pPr>
        <w:pStyle w:val="Heading4"/>
      </w:pPr>
      <w:r>
        <w:t>Inefficient investment</w:t>
      </w:r>
      <w:r w:rsidR="00B35394">
        <w:t xml:space="preserve"> decisions</w:t>
      </w:r>
    </w:p>
    <w:p w:rsidR="00C71D18" w:rsidRDefault="00C71D18" w:rsidP="00C71D18">
      <w:pPr>
        <w:pStyle w:val="BodyText"/>
      </w:pPr>
      <w:r>
        <w:t xml:space="preserve">Airports could </w:t>
      </w:r>
      <w:r w:rsidR="004141AA">
        <w:t xml:space="preserve">also </w:t>
      </w:r>
      <w:r w:rsidR="00EB2D10">
        <w:t xml:space="preserve">exercise </w:t>
      </w:r>
      <w:r>
        <w:t>their market power by making inefficient investment</w:t>
      </w:r>
      <w:r w:rsidR="00EB2D10">
        <w:t xml:space="preserve"> decisions</w:t>
      </w:r>
      <w:r>
        <w:t xml:space="preserve"> and passing the costs on to airport users. This could include:</w:t>
      </w:r>
    </w:p>
    <w:p w:rsidR="00C71D18" w:rsidRDefault="00C71D18" w:rsidP="00C71D18">
      <w:pPr>
        <w:pStyle w:val="ListBullet"/>
      </w:pPr>
      <w:r>
        <w:t>under</w:t>
      </w:r>
      <w:r>
        <w:noBreakHyphen/>
        <w:t xml:space="preserve">investment, which could lead to congestion and </w:t>
      </w:r>
      <w:r w:rsidR="00A00C16">
        <w:t xml:space="preserve">poor </w:t>
      </w:r>
      <w:r>
        <w:t>service quality</w:t>
      </w:r>
    </w:p>
    <w:p w:rsidR="00C71D18" w:rsidRDefault="00C71D18" w:rsidP="00C71D18">
      <w:pPr>
        <w:pStyle w:val="ListBullet"/>
      </w:pPr>
      <w:r>
        <w:t>over</w:t>
      </w:r>
      <w:r>
        <w:noBreakHyphen/>
        <w:t>investment</w:t>
      </w:r>
      <w:r w:rsidR="004141AA">
        <w:t xml:space="preserve"> (‘gold plating’)</w:t>
      </w:r>
      <w:r>
        <w:t xml:space="preserve">, which </w:t>
      </w:r>
      <w:r w:rsidR="000C0E21">
        <w:t xml:space="preserve">could </w:t>
      </w:r>
      <w:r>
        <w:t xml:space="preserve">increase the costs of aeronautical services above the level that airport users </w:t>
      </w:r>
      <w:r w:rsidR="00A00C16">
        <w:t>are</w:t>
      </w:r>
      <w:r>
        <w:t xml:space="preserve"> prepared to pay</w:t>
      </w:r>
      <w:r w:rsidR="002E4479">
        <w:t>.</w:t>
      </w:r>
    </w:p>
    <w:p w:rsidR="00B50F03" w:rsidRDefault="00FE7259" w:rsidP="00FE7259">
      <w:pPr>
        <w:pStyle w:val="BodyText"/>
      </w:pPr>
      <w:r>
        <w:t xml:space="preserve">Over the past ten years the four monitored airports have invested over $7 billion in aeronautical assets </w:t>
      </w:r>
      <w:r w:rsidRPr="00FE7259">
        <w:rPr>
          <w:szCs w:val="24"/>
        </w:rPr>
        <w:t>(ACCC 2018a, p. 38)</w:t>
      </w:r>
      <w:r>
        <w:t xml:space="preserve"> </w:t>
      </w:r>
      <w:r w:rsidR="00CC0178">
        <w:t>and more investment is scheduled</w:t>
      </w:r>
      <w:r>
        <w:t xml:space="preserve"> — </w:t>
      </w:r>
      <w:r w:rsidR="00520243">
        <w:t xml:space="preserve">as mentioned above, </w:t>
      </w:r>
      <w:r>
        <w:t>three of the four monitored airports are planning or building new runways</w:t>
      </w:r>
      <w:r w:rsidR="00CC0178">
        <w:t xml:space="preserve">. The Australian Airports Association </w:t>
      </w:r>
      <w:r w:rsidR="00CB57B5">
        <w:t xml:space="preserve">(AAA) </w:t>
      </w:r>
      <w:r w:rsidR="00CC0178">
        <w:t>has stated that this investment in aeronautical capacity has been necessary to cater for ‘</w:t>
      </w:r>
      <w:r w:rsidR="00CC0178" w:rsidRPr="00CC0178">
        <w:t>unprecedented growth in passenger traff</w:t>
      </w:r>
      <w:r w:rsidR="00CC0178">
        <w:t>ic over the past few decades’</w:t>
      </w:r>
      <w:r w:rsidR="007C2F4C">
        <w:t xml:space="preserve"> </w:t>
      </w:r>
      <w:r w:rsidR="00AD5BE8" w:rsidRPr="00AD5BE8">
        <w:rPr>
          <w:szCs w:val="24"/>
        </w:rPr>
        <w:t>(Deloitte Access Economics 2018, p. 16)</w:t>
      </w:r>
      <w:r w:rsidR="00CC0178">
        <w:t>.</w:t>
      </w:r>
    </w:p>
    <w:p w:rsidR="00B11103" w:rsidRDefault="00CC0178" w:rsidP="00FE7259">
      <w:pPr>
        <w:pStyle w:val="BodyText"/>
      </w:pPr>
      <w:r>
        <w:t>Airline</w:t>
      </w:r>
      <w:r w:rsidR="0039492C">
        <w:t>s and their representatives</w:t>
      </w:r>
      <w:r>
        <w:t xml:space="preserve"> have argued that many airports’ investments </w:t>
      </w:r>
      <w:r w:rsidR="0094603D">
        <w:t>would be classified as</w:t>
      </w:r>
      <w:r w:rsidR="00B11103">
        <w:t xml:space="preserve"> ‘overdesign’ </w:t>
      </w:r>
      <w:r w:rsidR="00CC3A27" w:rsidRPr="00CC3A27">
        <w:rPr>
          <w:szCs w:val="24"/>
        </w:rPr>
        <w:t>(A4ANZ 2018b, p. 14)</w:t>
      </w:r>
      <w:r w:rsidR="009127E9">
        <w:t xml:space="preserve">. </w:t>
      </w:r>
    </w:p>
    <w:p w:rsidR="00C71D18" w:rsidRDefault="00C71D18" w:rsidP="00B11103">
      <w:pPr>
        <w:pStyle w:val="ListBullet"/>
      </w:pPr>
      <w:r>
        <w:t xml:space="preserve">The </w:t>
      </w:r>
      <w:r w:rsidR="003C75A1">
        <w:t>Board of Airline Representatives</w:t>
      </w:r>
      <w:r w:rsidR="00AD5BE8">
        <w:t xml:space="preserve"> </w:t>
      </w:r>
      <w:r w:rsidR="00E25614">
        <w:t xml:space="preserve">(BARA) </w:t>
      </w:r>
      <w:r w:rsidR="00AD5BE8" w:rsidRPr="00AD5BE8">
        <w:t>(2018)</w:t>
      </w:r>
      <w:r w:rsidR="007F2107">
        <w:t xml:space="preserve"> </w:t>
      </w:r>
      <w:r>
        <w:t>stated that most investment in airport infrastructure is to meet forecast growth in peak demand, and that the current arrangements encourage airports to invest in costly capital solutions rather than find ways to use their existing i</w:t>
      </w:r>
      <w:r w:rsidR="00E51EA4">
        <w:t>nfrastructure more efficiently.</w:t>
      </w:r>
    </w:p>
    <w:p w:rsidR="00B11103" w:rsidRDefault="000C0E21" w:rsidP="00B11103">
      <w:pPr>
        <w:pStyle w:val="ListBullet"/>
      </w:pPr>
      <w:r>
        <w:t>REX</w:t>
      </w:r>
      <w:r w:rsidR="00B51D30">
        <w:t xml:space="preserve"> </w:t>
      </w:r>
      <w:r w:rsidR="00E25614" w:rsidRPr="00E25614">
        <w:rPr>
          <w:szCs w:val="24"/>
        </w:rPr>
        <w:t>(2018, p. 11)</w:t>
      </w:r>
      <w:r w:rsidR="00E25614">
        <w:t xml:space="preserve"> </w:t>
      </w:r>
      <w:r w:rsidR="00C71D18">
        <w:t xml:space="preserve">stated that </w:t>
      </w:r>
      <w:r w:rsidR="004141AA">
        <w:t xml:space="preserve">some </w:t>
      </w:r>
      <w:r w:rsidR="00C71D18">
        <w:t>regional airport operators</w:t>
      </w:r>
      <w:r w:rsidR="004141AA">
        <w:t xml:space="preserve"> (usually local government)</w:t>
      </w:r>
      <w:r w:rsidR="00C71D18">
        <w:t xml:space="preserve"> build ‘grandiose’ terminals and expand runways and other infrastructure beyond any reasonable forecast of future demand (the ‘build it and they will come’ approach to investment)</w:t>
      </w:r>
      <w:r w:rsidR="00B11103">
        <w:t>.</w:t>
      </w:r>
    </w:p>
    <w:p w:rsidR="00C71D18" w:rsidRPr="007C2F4C" w:rsidRDefault="00AD5BE8" w:rsidP="00C71D18">
      <w:pPr>
        <w:pStyle w:val="BodyText"/>
        <w:rPr>
          <w:spacing w:val="2"/>
        </w:rPr>
      </w:pPr>
      <w:r w:rsidRPr="007C2F4C">
        <w:rPr>
          <w:spacing w:val="2"/>
        </w:rPr>
        <w:t xml:space="preserve">BARA </w:t>
      </w:r>
      <w:r w:rsidR="00BF4558" w:rsidRPr="007C2F4C">
        <w:rPr>
          <w:spacing w:val="2"/>
        </w:rPr>
        <w:t xml:space="preserve">has </w:t>
      </w:r>
      <w:r w:rsidR="00845257" w:rsidRPr="007C2F4C">
        <w:rPr>
          <w:spacing w:val="2"/>
        </w:rPr>
        <w:t xml:space="preserve">concerns </w:t>
      </w:r>
      <w:r w:rsidR="00C71D18" w:rsidRPr="007C2F4C">
        <w:rPr>
          <w:spacing w:val="2"/>
        </w:rPr>
        <w:t>about the ‘prefunding’ model that some airports have</w:t>
      </w:r>
      <w:r w:rsidR="006E5278" w:rsidRPr="007C2F4C">
        <w:rPr>
          <w:spacing w:val="2"/>
        </w:rPr>
        <w:t xml:space="preserve"> sought to use</w:t>
      </w:r>
      <w:r w:rsidR="00C71D18" w:rsidRPr="007C2F4C">
        <w:rPr>
          <w:spacing w:val="2"/>
        </w:rPr>
        <w:t xml:space="preserve"> to raise funds to cover the costs of </w:t>
      </w:r>
      <w:r w:rsidR="00DC18B2" w:rsidRPr="007C2F4C">
        <w:rPr>
          <w:spacing w:val="2"/>
        </w:rPr>
        <w:t xml:space="preserve">future </w:t>
      </w:r>
      <w:r w:rsidR="00C71D18" w:rsidRPr="007C2F4C">
        <w:rPr>
          <w:spacing w:val="2"/>
        </w:rPr>
        <w:t xml:space="preserve">investments </w:t>
      </w:r>
      <w:r w:rsidR="00C71D18" w:rsidRPr="007C2F4C">
        <w:rPr>
          <w:spacing w:val="2"/>
          <w:szCs w:val="24"/>
        </w:rPr>
        <w:t>(BARA 2018)</w:t>
      </w:r>
      <w:r w:rsidR="00C71D18" w:rsidRPr="007C2F4C">
        <w:rPr>
          <w:spacing w:val="2"/>
        </w:rPr>
        <w:t xml:space="preserve">. (Prefunding involves charging airlines additional fees to raise funds for </w:t>
      </w:r>
      <w:r w:rsidR="002C2266" w:rsidRPr="007C2F4C">
        <w:rPr>
          <w:spacing w:val="2"/>
        </w:rPr>
        <w:t xml:space="preserve">infrastructure </w:t>
      </w:r>
      <w:r w:rsidR="00AD74A1" w:rsidRPr="007C2F4C">
        <w:rPr>
          <w:spacing w:val="2"/>
        </w:rPr>
        <w:t xml:space="preserve">that </w:t>
      </w:r>
      <w:r w:rsidR="00C71D18" w:rsidRPr="007C2F4C">
        <w:rPr>
          <w:spacing w:val="2"/>
        </w:rPr>
        <w:t>is to be built in the future.)</w:t>
      </w:r>
    </w:p>
    <w:p w:rsidR="0094603D" w:rsidRPr="007C2F4C" w:rsidRDefault="0094603D" w:rsidP="00C71D18">
      <w:pPr>
        <w:pStyle w:val="BodyText"/>
        <w:rPr>
          <w:spacing w:val="-2"/>
        </w:rPr>
      </w:pPr>
      <w:r w:rsidRPr="007C2F4C">
        <w:rPr>
          <w:spacing w:val="-2"/>
        </w:rPr>
        <w:t xml:space="preserve">Airlines have complex incentives in relation to airport investment. In some cases they stand to benefit from airport expansions and improvements that enable them to increase the number of passengers they carry and reduce their turnaround time. In other cases airport expansions could increase competition and chip away some of the benefits of </w:t>
      </w:r>
      <w:r w:rsidR="00EB2D10" w:rsidRPr="007C2F4C">
        <w:rPr>
          <w:spacing w:val="-2"/>
        </w:rPr>
        <w:t xml:space="preserve">airline </w:t>
      </w:r>
      <w:r w:rsidRPr="007C2F4C">
        <w:rPr>
          <w:spacing w:val="-2"/>
        </w:rPr>
        <w:t xml:space="preserve">incumbency. The Commission will consider the efficiency of airports’ investment decisions from the perspective of the community as a whole, not on their effects on one or another </w:t>
      </w:r>
      <w:r w:rsidR="002C2266" w:rsidRPr="007C2F4C">
        <w:rPr>
          <w:spacing w:val="-2"/>
        </w:rPr>
        <w:t>party</w:t>
      </w:r>
      <w:r w:rsidRPr="007C2F4C">
        <w:rPr>
          <w:spacing w:val="-2"/>
        </w:rPr>
        <w:t>.</w:t>
      </w:r>
    </w:p>
    <w:p w:rsidR="00C71D18" w:rsidRDefault="00C71D18" w:rsidP="00C71D18">
      <w:pPr>
        <w:pStyle w:val="Heading4"/>
      </w:pPr>
      <w:r>
        <w:lastRenderedPageBreak/>
        <w:t>Inefficient operations</w:t>
      </w:r>
    </w:p>
    <w:p w:rsidR="002F16B0" w:rsidRDefault="002F16B0" w:rsidP="002F16B0">
      <w:pPr>
        <w:pStyle w:val="BodyText"/>
      </w:pPr>
      <w:r>
        <w:t xml:space="preserve">Airport operators could </w:t>
      </w:r>
      <w:r w:rsidR="004141AA">
        <w:t xml:space="preserve">also </w:t>
      </w:r>
      <w:r w:rsidR="00EB2D10">
        <w:t>exercise</w:t>
      </w:r>
      <w:r>
        <w:t xml:space="preserve"> market power by operating inefficiently</w:t>
      </w:r>
      <w:r w:rsidR="00A2100E">
        <w:t xml:space="preserve"> — </w:t>
      </w:r>
      <w:r w:rsidR="004503F5">
        <w:t xml:space="preserve">by </w:t>
      </w:r>
      <w:r w:rsidR="00500053">
        <w:t xml:space="preserve">not using the </w:t>
      </w:r>
      <w:r w:rsidR="002C2266">
        <w:t>best</w:t>
      </w:r>
      <w:r w:rsidR="00500053">
        <w:t xml:space="preserve"> combination of inputs to produce </w:t>
      </w:r>
      <w:r w:rsidR="00A013DB">
        <w:t>services</w:t>
      </w:r>
      <w:r>
        <w:t>. This could be a cost</w:t>
      </w:r>
      <w:r>
        <w:noBreakHyphen/>
        <w:t>minimisation measure —</w:t>
      </w:r>
      <w:r w:rsidR="001F7CA6">
        <w:t xml:space="preserve"> </w:t>
      </w:r>
      <w:r>
        <w:t>operations</w:t>
      </w:r>
      <w:r w:rsidR="001F7CA6">
        <w:t xml:space="preserve"> that lead to inefficiencies for airport users</w:t>
      </w:r>
      <w:r>
        <w:t xml:space="preserve"> might cost the airport operator less, but not lead to a significant loss of </w:t>
      </w:r>
      <w:r w:rsidR="00820BB4">
        <w:t xml:space="preserve">patronage </w:t>
      </w:r>
      <w:r>
        <w:t xml:space="preserve">because </w:t>
      </w:r>
      <w:r w:rsidR="00CA2761">
        <w:t>its</w:t>
      </w:r>
      <w:r>
        <w:t xml:space="preserve"> </w:t>
      </w:r>
      <w:r w:rsidR="00A013DB">
        <w:t xml:space="preserve">users have </w:t>
      </w:r>
      <w:r w:rsidR="00877194">
        <w:t>few</w:t>
      </w:r>
      <w:r w:rsidR="00CA2761">
        <w:t xml:space="preserve"> other options</w:t>
      </w:r>
      <w:r>
        <w:t xml:space="preserve">. Alternatively, inefficiency could be a result of airport managers choosing a ‘quiet life’ and not pushing for maximum efficiency. Either way, airlines and </w:t>
      </w:r>
      <w:r w:rsidR="00820BB4">
        <w:t xml:space="preserve">other service users </w:t>
      </w:r>
      <w:r>
        <w:t xml:space="preserve">would bear the costs of inefficiency, including financial costs </w:t>
      </w:r>
      <w:r w:rsidR="0094603D">
        <w:t>and congestion.</w:t>
      </w:r>
    </w:p>
    <w:p w:rsidR="00C71D18" w:rsidRDefault="00C71D18" w:rsidP="00C71D18">
      <w:pPr>
        <w:pStyle w:val="Heading4"/>
      </w:pPr>
      <w:r>
        <w:t>Service quality</w:t>
      </w:r>
    </w:p>
    <w:p w:rsidR="004F196C" w:rsidRDefault="004F196C" w:rsidP="00B11103">
      <w:pPr>
        <w:pStyle w:val="BodyText"/>
      </w:pPr>
      <w:r>
        <w:t>The</w:t>
      </w:r>
      <w:r w:rsidR="009127E9" w:rsidDel="004F196C">
        <w:t xml:space="preserve"> </w:t>
      </w:r>
      <w:r w:rsidR="009127E9">
        <w:t xml:space="preserve">ACCC reports airport quality </w:t>
      </w:r>
      <w:r>
        <w:t xml:space="preserve">on </w:t>
      </w:r>
      <w:r w:rsidR="009127E9">
        <w:t>a scale of 1 (lowest) to 5 (highest)</w:t>
      </w:r>
      <w:r>
        <w:t xml:space="preserve">. Sydney, Melbourne and Brisbane </w:t>
      </w:r>
      <w:r w:rsidR="0025148C">
        <w:t>a</w:t>
      </w:r>
      <w:r>
        <w:t>irports’ ratings have been relatively unchanged over the past five years. Perth Airport’s rating increased materially from 2013</w:t>
      </w:r>
      <w:r>
        <w:noBreakHyphen/>
        <w:t>14 to 2016</w:t>
      </w:r>
      <w:r>
        <w:noBreakHyphen/>
        <w:t>17.</w:t>
      </w:r>
    </w:p>
    <w:p w:rsidR="00896623" w:rsidRDefault="00896623" w:rsidP="00B11103">
      <w:pPr>
        <w:pStyle w:val="BodyText"/>
      </w:pPr>
      <w:r>
        <w:t>Airlines have argued that while aeronautical charges have increased significantly over the past decade, airports’ quality of service has been stagnant</w:t>
      </w:r>
      <w:r w:rsidR="00B0591F">
        <w:t xml:space="preserve"> </w:t>
      </w:r>
      <w:r w:rsidR="00B0591F" w:rsidRPr="00B0591F">
        <w:rPr>
          <w:szCs w:val="24"/>
        </w:rPr>
        <w:t>(A4ANZ 2018b; BARA 2018)</w:t>
      </w:r>
      <w:r>
        <w:t xml:space="preserve">. </w:t>
      </w:r>
      <w:r w:rsidR="00B0591F">
        <w:t xml:space="preserve">The </w:t>
      </w:r>
      <w:r w:rsidR="00CB57B5">
        <w:t>AAA</w:t>
      </w:r>
      <w:r>
        <w:t xml:space="preserve"> </w:t>
      </w:r>
      <w:r w:rsidR="00CB57B5" w:rsidRPr="00CB57B5">
        <w:rPr>
          <w:szCs w:val="24"/>
        </w:rPr>
        <w:t>(2018a, p. 1)</w:t>
      </w:r>
      <w:r w:rsidR="00CB57B5">
        <w:t xml:space="preserve"> </w:t>
      </w:r>
      <w:r>
        <w:t>stated that airports have improved their quality of service.</w:t>
      </w:r>
    </w:p>
    <w:p w:rsidR="00896623" w:rsidRDefault="00896623" w:rsidP="00896623">
      <w:pPr>
        <w:pStyle w:val="Quote"/>
      </w:pPr>
      <w:r>
        <w:t xml:space="preserve">… airports have provided passengers with more travel options, improved terminals and the latest technology … airports, in partnership with their airline partners and government agencies, have created a more seamless and easy experience for passengers even as more and more people move through airport terminals each day. </w:t>
      </w:r>
    </w:p>
    <w:p w:rsidR="007511B7" w:rsidRDefault="007511B7" w:rsidP="00B11103">
      <w:pPr>
        <w:pStyle w:val="BodyText"/>
      </w:pPr>
      <w:r>
        <w:t>The ACCC acknowledges shortcomings in the quality indicators including that passengers’ perceptions of the services provided by airport operators can be influ</w:t>
      </w:r>
      <w:r w:rsidR="0050148F">
        <w:t>enced by other providers (check</w:t>
      </w:r>
      <w:r w:rsidR="0050148F">
        <w:noBreakHyphen/>
      </w:r>
      <w:r>
        <w:t>in facilities, for example</w:t>
      </w:r>
      <w:r w:rsidR="008F42C8">
        <w:t>,</w:t>
      </w:r>
      <w:r>
        <w:t xml:space="preserve"> can be operated by airlines rather than airports)</w:t>
      </w:r>
      <w:r w:rsidR="004F196C">
        <w:t xml:space="preserve"> and that ‘airlines may potentially have an incentive to deliberately under</w:t>
      </w:r>
      <w:r w:rsidR="004F196C">
        <w:noBreakHyphen/>
        <w:t xml:space="preserve">report quality for the airports’ </w:t>
      </w:r>
      <w:r w:rsidR="004F196C" w:rsidRPr="004F196C">
        <w:rPr>
          <w:szCs w:val="24"/>
        </w:rPr>
        <w:t>(ACCC 2018a, p. 188)</w:t>
      </w:r>
      <w:r w:rsidR="0025063D">
        <w:t xml:space="preserve">. </w:t>
      </w:r>
    </w:p>
    <w:p w:rsidR="00C71D18" w:rsidRDefault="00C71D18" w:rsidP="00C71D18">
      <w:pPr>
        <w:pStyle w:val="Heading4"/>
      </w:pPr>
      <w:r>
        <w:t>Commercial negotiations</w:t>
      </w:r>
    </w:p>
    <w:p w:rsidR="00FB2B27" w:rsidRPr="00FB2B27" w:rsidRDefault="00FB2B27" w:rsidP="00FB2B27">
      <w:pPr>
        <w:pStyle w:val="BodyText"/>
      </w:pPr>
      <w:r>
        <w:t xml:space="preserve">The Australian Government has asked the Commission to assess whether the current </w:t>
      </w:r>
      <w:r w:rsidR="003D0530">
        <w:t xml:space="preserve">arrangements for the </w:t>
      </w:r>
      <w:r>
        <w:t xml:space="preserve">economic regulation of airports </w:t>
      </w:r>
      <w:r w:rsidR="003D0530">
        <w:t xml:space="preserve">are </w:t>
      </w:r>
      <w:r>
        <w:t xml:space="preserve">effective </w:t>
      </w:r>
      <w:r w:rsidR="003D0530">
        <w:t xml:space="preserve">at </w:t>
      </w:r>
      <w:r w:rsidRPr="00DF3C81">
        <w:t>facilitating commercially negotiated outcomes in airport operations</w:t>
      </w:r>
      <w:r>
        <w:t>.</w:t>
      </w:r>
    </w:p>
    <w:p w:rsidR="009127E9" w:rsidRDefault="00696A3E" w:rsidP="009127E9">
      <w:pPr>
        <w:pStyle w:val="BodyText"/>
      </w:pPr>
      <w:r>
        <w:t>Both a</w:t>
      </w:r>
      <w:r w:rsidR="009127E9">
        <w:t>irports</w:t>
      </w:r>
      <w:r>
        <w:t xml:space="preserve"> and airlines</w:t>
      </w:r>
      <w:r w:rsidR="0039492C">
        <w:t xml:space="preserve"> have been criticised for the way they</w:t>
      </w:r>
      <w:r w:rsidR="009127E9">
        <w:t xml:space="preserve"> conduct negotiations. </w:t>
      </w:r>
      <w:r>
        <w:t>For example, t</w:t>
      </w:r>
      <w:r w:rsidR="0041790B">
        <w:t>he</w:t>
      </w:r>
      <w:r w:rsidR="009127E9">
        <w:t xml:space="preserve"> chief executive </w:t>
      </w:r>
      <w:r w:rsidR="0041790B">
        <w:t>of Qantas</w:t>
      </w:r>
      <w:r w:rsidR="009127E9">
        <w:t xml:space="preserve"> recently likened the behaviour of</w:t>
      </w:r>
      <w:r w:rsidR="00435C69">
        <w:t xml:space="preserve"> </w:t>
      </w:r>
      <w:r w:rsidR="009127E9">
        <w:t>Canberra Airport to ‘Somali pirates’ over a dispute arising from a redirected flight</w:t>
      </w:r>
      <w:r w:rsidR="00F738FB">
        <w:t xml:space="preserve"> </w:t>
      </w:r>
      <w:r w:rsidR="00F738FB" w:rsidRPr="00F738FB">
        <w:rPr>
          <w:szCs w:val="24"/>
        </w:rPr>
        <w:t>(Trask 2018)</w:t>
      </w:r>
      <w:r w:rsidR="009127E9">
        <w:t>.</w:t>
      </w:r>
    </w:p>
    <w:p w:rsidR="00EB2D10" w:rsidRDefault="006D51C3" w:rsidP="00242A84">
      <w:pPr>
        <w:pStyle w:val="BodyText"/>
      </w:pPr>
      <w:r>
        <w:t>Other</w:t>
      </w:r>
      <w:r w:rsidR="0039492C">
        <w:t>s</w:t>
      </w:r>
      <w:r>
        <w:t xml:space="preserve"> have used less rhetorical flourish while arguing </w:t>
      </w:r>
      <w:r w:rsidR="009127E9">
        <w:t xml:space="preserve">that </w:t>
      </w:r>
      <w:r w:rsidR="005B3E70">
        <w:t xml:space="preserve">airlines </w:t>
      </w:r>
      <w:r w:rsidR="009127E9">
        <w:t>are at a fundamentally disadvantaged position in negotiations with airports</w:t>
      </w:r>
      <w:r w:rsidR="00446FFC">
        <w:t>,</w:t>
      </w:r>
      <w:r w:rsidR="00716042">
        <w:t xml:space="preserve"> and that airports use their </w:t>
      </w:r>
      <w:r>
        <w:t>stronger</w:t>
      </w:r>
      <w:r w:rsidR="00716042">
        <w:t xml:space="preserve"> position to make ‘take it or leave it’ offers</w:t>
      </w:r>
      <w:r w:rsidR="00EA1D43">
        <w:t xml:space="preserve"> or to finalise negotiations with airports</w:t>
      </w:r>
      <w:r>
        <w:t xml:space="preserve"> even when </w:t>
      </w:r>
      <w:r>
        <w:lastRenderedPageBreak/>
        <w:t xml:space="preserve">they have not reached agreement on fundamental points about pricing, risk allocation and service quality </w:t>
      </w:r>
      <w:r w:rsidR="00CB57B5" w:rsidRPr="00CB57B5">
        <w:rPr>
          <w:szCs w:val="24"/>
        </w:rPr>
        <w:t>(A4ANZ 2018b; BARA 2018)</w:t>
      </w:r>
      <w:r w:rsidR="00716042">
        <w:t>.</w:t>
      </w:r>
    </w:p>
    <w:p w:rsidR="00EB2D10" w:rsidRDefault="00EB2D10" w:rsidP="00242A84">
      <w:pPr>
        <w:pStyle w:val="BodyText"/>
      </w:pPr>
      <w:r>
        <w:t xml:space="preserve">Evidence of negotiating positions taken by both sides should be made available in sustaining such claims. The Commission has found in recent </w:t>
      </w:r>
      <w:r w:rsidR="00A7458A">
        <w:t>i</w:t>
      </w:r>
      <w:r>
        <w:t>nquiries an increasing reluctance of parties to expose information that may determine a matter, due to commercial</w:t>
      </w:r>
      <w:r w:rsidR="007F2107">
        <w:noBreakHyphen/>
      </w:r>
      <w:r>
        <w:t>in</w:t>
      </w:r>
      <w:r w:rsidR="007F2107">
        <w:noBreakHyphen/>
      </w:r>
      <w:r>
        <w:t>confidence claims.</w:t>
      </w:r>
      <w:r w:rsidR="007F2107">
        <w:t xml:space="preserve"> </w:t>
      </w:r>
      <w:r>
        <w:t>Submitters should consider that position very closely.</w:t>
      </w:r>
      <w:r w:rsidR="007F2107">
        <w:t xml:space="preserve"> </w:t>
      </w:r>
    </w:p>
    <w:p w:rsidR="009127E9" w:rsidRDefault="003E457C" w:rsidP="00242A84">
      <w:pPr>
        <w:pStyle w:val="BodyText"/>
      </w:pPr>
      <w:r>
        <w:t>Airlines for Australia and New Zealand (</w:t>
      </w:r>
      <w:r w:rsidR="00716042">
        <w:t>A4ANZ</w:t>
      </w:r>
      <w:r>
        <w:t>)</w:t>
      </w:r>
      <w:r w:rsidR="00716042">
        <w:t xml:space="preserve"> </w:t>
      </w:r>
      <w:r w:rsidR="00CC3A27" w:rsidRPr="00CC3A27">
        <w:t>(2018b)</w:t>
      </w:r>
      <w:r w:rsidR="006D51C3">
        <w:t xml:space="preserve"> </w:t>
      </w:r>
      <w:r w:rsidR="00845257">
        <w:t xml:space="preserve">considers </w:t>
      </w:r>
      <w:r w:rsidR="00716042">
        <w:t>that</w:t>
      </w:r>
      <w:r w:rsidR="00845257">
        <w:t xml:space="preserve"> some</w:t>
      </w:r>
      <w:r w:rsidR="00716042">
        <w:t xml:space="preserve"> air</w:t>
      </w:r>
      <w:r w:rsidR="00845257">
        <w:t>ports</w:t>
      </w:r>
      <w:r w:rsidR="00716042">
        <w:t xml:space="preserve"> make changes to aeronautical charges at short notice, including when tickets have already been sold</w:t>
      </w:r>
      <w:r w:rsidR="00845257">
        <w:t>, which illustrates a lack of transparency and consultation with affected airlines</w:t>
      </w:r>
      <w:r w:rsidR="00716042">
        <w:t>.</w:t>
      </w:r>
      <w:r w:rsidR="00EB2D10">
        <w:t xml:space="preserve"> </w:t>
      </w:r>
      <w:r w:rsidR="00EB2D10" w:rsidRPr="00EB2D10">
        <w:t>Again, evidence will be sought and submitters should recognise that the Commission has a good record of protecting commercially sensitive information while drawing clear conclusions, with supporting data.</w:t>
      </w:r>
    </w:p>
    <w:p w:rsidR="009127E9" w:rsidRDefault="0039492C" w:rsidP="00242A84">
      <w:pPr>
        <w:pStyle w:val="BodyText"/>
      </w:pPr>
      <w:r>
        <w:t>A</w:t>
      </w:r>
      <w:r w:rsidR="009127E9">
        <w:t xml:space="preserve">irline </w:t>
      </w:r>
      <w:r>
        <w:t xml:space="preserve">representatives </w:t>
      </w:r>
      <w:r w:rsidR="009127E9">
        <w:t xml:space="preserve">have argued </w:t>
      </w:r>
      <w:r w:rsidR="00716042">
        <w:t xml:space="preserve">that the negotiations between airlines and airports are focused on the wrong issues. BARA </w:t>
      </w:r>
      <w:r w:rsidR="00716042" w:rsidRPr="00716042">
        <w:t>(2018)</w:t>
      </w:r>
      <w:r w:rsidR="00716042">
        <w:t xml:space="preserve"> stated that the current</w:t>
      </w:r>
      <w:r w:rsidR="00716042" w:rsidRPr="00716042">
        <w:t xml:space="preserve"> </w:t>
      </w:r>
      <w:r w:rsidR="00716042">
        <w:t>arrangements are focused on proposed capital investment but that they should be about service levels.</w:t>
      </w:r>
      <w:r w:rsidR="00D32A61">
        <w:t xml:space="preserve"> </w:t>
      </w:r>
      <w:r w:rsidR="00EA1D43">
        <w:t xml:space="preserve">The </w:t>
      </w:r>
      <w:r w:rsidR="00CB57B5">
        <w:t>AAA</w:t>
      </w:r>
      <w:r w:rsidR="006D539B">
        <w:t xml:space="preserve"> did not agree; it</w:t>
      </w:r>
      <w:r w:rsidR="00D32A61">
        <w:t xml:space="preserve"> stated that the current regulatory approach ‘</w:t>
      </w:r>
      <w:r w:rsidR="00D32A61" w:rsidRPr="00D32A61">
        <w:t>fosters collaboration with airline and government partners to direct investment where it is needed most and put passenger</w:t>
      </w:r>
      <w:r w:rsidR="0050148F">
        <w:t>s at the centre of the decision</w:t>
      </w:r>
      <w:r w:rsidR="0050148F">
        <w:noBreakHyphen/>
      </w:r>
      <w:r w:rsidR="00D32A61" w:rsidRPr="00D32A61">
        <w:t>making process</w:t>
      </w:r>
      <w:r w:rsidR="006D539B">
        <w:t xml:space="preserve">’ </w:t>
      </w:r>
      <w:r w:rsidR="006D539B" w:rsidRPr="006D539B">
        <w:rPr>
          <w:szCs w:val="24"/>
        </w:rPr>
        <w:t>(AAA 2018b)</w:t>
      </w:r>
      <w:r w:rsidR="006D539B">
        <w:t>.</w:t>
      </w:r>
      <w:r w:rsidR="00782CE9">
        <w:t xml:space="preserve"> The Commission would welcome evidence on airports’ approach to consultation with airport users on investment proposals.</w:t>
      </w:r>
    </w:p>
    <w:p w:rsidR="000E79B5" w:rsidRDefault="000E79B5" w:rsidP="000C0E21">
      <w:pPr>
        <w:pStyle w:val="Heading3"/>
      </w:pPr>
      <w:r>
        <w:t xml:space="preserve">Identifying the effects of </w:t>
      </w:r>
      <w:r w:rsidR="00EB2D10">
        <w:t xml:space="preserve">exercise </w:t>
      </w:r>
      <w:r>
        <w:t>of market power</w:t>
      </w:r>
    </w:p>
    <w:p w:rsidR="00927E7D" w:rsidRDefault="00EB2D10" w:rsidP="00B750F6">
      <w:pPr>
        <w:pStyle w:val="BodyText"/>
      </w:pPr>
      <w:r>
        <w:t>Airports exercising</w:t>
      </w:r>
      <w:r w:rsidR="00927E7D">
        <w:t xml:space="preserve"> market power can have effects that vary in </w:t>
      </w:r>
      <w:r>
        <w:t xml:space="preserve">materiality, </w:t>
      </w:r>
      <w:r w:rsidR="00927E7D">
        <w:t xml:space="preserve">nature, size and distribution. </w:t>
      </w:r>
      <w:r w:rsidR="00B750F6">
        <w:t xml:space="preserve">Airport owners could benefit from increased profits, while airline owners could earn lower profits. </w:t>
      </w:r>
      <w:r w:rsidR="00927E7D">
        <w:t xml:space="preserve">Airport users (including passengers, freight users and others) could face higher </w:t>
      </w:r>
      <w:r w:rsidR="00F008BB">
        <w:t>charges</w:t>
      </w:r>
      <w:r w:rsidR="00927E7D">
        <w:t>, lower quality</w:t>
      </w:r>
      <w:r w:rsidR="003F068E">
        <w:t xml:space="preserve"> </w:t>
      </w:r>
      <w:r w:rsidR="0025148C">
        <w:t xml:space="preserve">of </w:t>
      </w:r>
      <w:r w:rsidR="003F068E">
        <w:t>service</w:t>
      </w:r>
      <w:r w:rsidR="003C0FF1">
        <w:t xml:space="preserve">, increased </w:t>
      </w:r>
      <w:r w:rsidR="00927E7D">
        <w:t>congestion and less choice.</w:t>
      </w:r>
      <w:r w:rsidR="00CC1CF1">
        <w:t xml:space="preserve"> </w:t>
      </w:r>
      <w:r w:rsidR="00B750F6">
        <w:t>D</w:t>
      </w:r>
      <w:r w:rsidR="00CC1CF1">
        <w:t>ownstream industries, such as tourist destinations that rely on airline passengers</w:t>
      </w:r>
      <w:r w:rsidR="00B750F6">
        <w:t>, could also be affected</w:t>
      </w:r>
      <w:r w:rsidR="00CC1CF1">
        <w:t xml:space="preserve"> (although some of the loss to these businesses could be offset by increased activity elsewhere if people choose to travel to other destinations in Australia).</w:t>
      </w:r>
    </w:p>
    <w:p w:rsidR="00927E7D" w:rsidRDefault="00545733" w:rsidP="00EA746D">
      <w:pPr>
        <w:pStyle w:val="BodyText"/>
      </w:pPr>
      <w:r>
        <w:t>In response to proposals for general regulatory change, the Commission will take an economy</w:t>
      </w:r>
      <w:r>
        <w:noBreakHyphen/>
        <w:t xml:space="preserve">wide approach to its assessment of whether changes to the economic regulation of airports could enhance the wellbeing of the community. Exercise of </w:t>
      </w:r>
      <w:r w:rsidR="00927E7D">
        <w:t xml:space="preserve">market power could provide a rationale for </w:t>
      </w:r>
      <w:r w:rsidR="0060659B">
        <w:t>general</w:t>
      </w:r>
      <w:r w:rsidR="00927E7D">
        <w:t xml:space="preserve"> changes to policy if, taking into account all of the gains and harms to all of the affected parties, </w:t>
      </w:r>
      <w:r w:rsidR="00EA1D43">
        <w:t>it is</w:t>
      </w:r>
      <w:r w:rsidR="00927E7D">
        <w:t xml:space="preserve"> having material effects on the community as a whole</w:t>
      </w:r>
      <w:r w:rsidR="006D539B">
        <w:t xml:space="preserve">. </w:t>
      </w:r>
      <w:r w:rsidR="00FD66A5">
        <w:t>A p</w:t>
      </w:r>
      <w:r w:rsidR="006D539B">
        <w:t xml:space="preserve">olicy change would only be justified if </w:t>
      </w:r>
      <w:r w:rsidR="00FD66A5">
        <w:t>the benefits</w:t>
      </w:r>
      <w:r w:rsidR="006D539B">
        <w:t xml:space="preserve"> to the community exceed the costs</w:t>
      </w:r>
      <w:r w:rsidR="00166F4A">
        <w:t>.</w:t>
      </w:r>
    </w:p>
    <w:p w:rsidR="003C0FF1" w:rsidRDefault="003F068E" w:rsidP="00EA746D">
      <w:pPr>
        <w:pStyle w:val="BodyText"/>
      </w:pPr>
      <w:r>
        <w:t>A</w:t>
      </w:r>
      <w:r w:rsidR="00927E7D">
        <w:t>ll the benefits and costs of regulatory changes are relevant</w:t>
      </w:r>
      <w:r w:rsidRPr="003F068E">
        <w:t xml:space="preserve"> </w:t>
      </w:r>
      <w:r>
        <w:t>when considering the case for policy change</w:t>
      </w:r>
      <w:r w:rsidR="00927E7D">
        <w:t xml:space="preserve">. </w:t>
      </w:r>
      <w:r w:rsidR="003C0FF1">
        <w:t xml:space="preserve">This </w:t>
      </w:r>
      <w:r w:rsidR="00C61D99">
        <w:t>includes the effects on airport owners</w:t>
      </w:r>
      <w:r w:rsidR="00C36D46">
        <w:t xml:space="preserve"> and operators</w:t>
      </w:r>
      <w:r w:rsidR="00C61D99">
        <w:t>, airport users and the costs to governments</w:t>
      </w:r>
      <w:r w:rsidR="00435C69">
        <w:t xml:space="preserve"> and to the community</w:t>
      </w:r>
      <w:r w:rsidR="00C61D99">
        <w:t xml:space="preserve"> of administering regulations. </w:t>
      </w:r>
      <w:r w:rsidR="00CC1CF1">
        <w:t xml:space="preserve">An assessment of </w:t>
      </w:r>
      <w:r w:rsidR="00CC1CF1">
        <w:rPr>
          <w:i/>
        </w:rPr>
        <w:t>how</w:t>
      </w:r>
      <w:r w:rsidR="00CC1CF1">
        <w:t xml:space="preserve"> those </w:t>
      </w:r>
      <w:r w:rsidR="00B821AD">
        <w:t>costs and benefits</w:t>
      </w:r>
      <w:r w:rsidR="00CC1CF1">
        <w:t xml:space="preserve"> are distributed will </w:t>
      </w:r>
      <w:r w:rsidR="00153880">
        <w:t xml:space="preserve">be an important consideration in determining </w:t>
      </w:r>
      <w:r>
        <w:t>whether further</w:t>
      </w:r>
      <w:r w:rsidR="00CC1CF1">
        <w:t xml:space="preserve"> government intervention is warranted to address </w:t>
      </w:r>
      <w:r w:rsidR="00CE5CEB">
        <w:t xml:space="preserve">the exercise </w:t>
      </w:r>
      <w:r w:rsidR="00CC1CF1">
        <w:t xml:space="preserve">of </w:t>
      </w:r>
      <w:r w:rsidR="00CC1CF1">
        <w:lastRenderedPageBreak/>
        <w:t xml:space="preserve">market power. </w:t>
      </w:r>
      <w:r w:rsidR="00C61D99">
        <w:t>A</w:t>
      </w:r>
      <w:r>
        <w:t>s</w:t>
      </w:r>
      <w:r w:rsidR="00C61D99">
        <w:t xml:space="preserve"> well as potential ‘first round effects’, such as reductions in aeronautical charges, the Commission will consider longer term effects, such as incentives for airport </w:t>
      </w:r>
      <w:r w:rsidR="00BD3F5A">
        <w:t xml:space="preserve">owners </w:t>
      </w:r>
      <w:r w:rsidR="00C61D99">
        <w:t>and users</w:t>
      </w:r>
      <w:r>
        <w:t xml:space="preserve"> of airport services</w:t>
      </w:r>
      <w:r w:rsidR="00C61D99">
        <w:t xml:space="preserve"> to undertake investments.</w:t>
      </w:r>
    </w:p>
    <w:p w:rsidR="00EA746D" w:rsidRDefault="00EA746D" w:rsidP="009158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A746D" w:rsidRPr="009744FA" w:rsidTr="00474AA3">
        <w:trPr>
          <w:tblHeader/>
        </w:trPr>
        <w:tc>
          <w:tcPr>
            <w:tcW w:w="5000" w:type="pct"/>
            <w:tcBorders>
              <w:top w:val="single" w:sz="6" w:space="0" w:color="78A22F"/>
              <w:left w:val="nil"/>
              <w:bottom w:val="nil"/>
              <w:right w:val="nil"/>
            </w:tcBorders>
            <w:shd w:val="clear" w:color="auto" w:fill="auto"/>
          </w:tcPr>
          <w:p w:rsidR="00EA746D" w:rsidRPr="009744FA" w:rsidRDefault="00EA746D" w:rsidP="001E7783">
            <w:pPr>
              <w:pStyle w:val="InformationRequestTitle"/>
              <w:spacing w:before="120"/>
            </w:pPr>
            <w:r>
              <w:t>Information request</w:t>
            </w:r>
            <w:r w:rsidRPr="001B7005">
              <w:t xml:space="preserve"> </w:t>
            </w:r>
            <w:r w:rsidR="00A755CB" w:rsidRPr="001B7005">
              <w:t>2</w:t>
            </w:r>
          </w:p>
        </w:tc>
      </w:tr>
      <w:tr w:rsidR="00EA746D" w:rsidRPr="009744FA" w:rsidTr="00474AA3">
        <w:tc>
          <w:tcPr>
            <w:tcW w:w="5000" w:type="pct"/>
            <w:tcBorders>
              <w:top w:val="nil"/>
              <w:left w:val="nil"/>
              <w:bottom w:val="nil"/>
              <w:right w:val="nil"/>
            </w:tcBorders>
            <w:shd w:val="clear" w:color="auto" w:fill="auto"/>
          </w:tcPr>
          <w:p w:rsidR="00EA746D" w:rsidRDefault="00EA746D" w:rsidP="00474AA3">
            <w:pPr>
              <w:pStyle w:val="InformationRequest"/>
            </w:pPr>
            <w:r w:rsidRPr="009744FA">
              <w:t>The</w:t>
            </w:r>
            <w:r>
              <w:t xml:space="preserve"> Commission is seeking evidence on </w:t>
            </w:r>
            <w:r w:rsidR="00CE5CEB">
              <w:t xml:space="preserve">airports exercising </w:t>
            </w:r>
            <w:r>
              <w:t>market power, including:</w:t>
            </w:r>
          </w:p>
          <w:p w:rsidR="00F3451C" w:rsidRPr="00B6317B" w:rsidRDefault="00F3451C" w:rsidP="00F3451C">
            <w:pPr>
              <w:pStyle w:val="InformationRequestBullet"/>
              <w:numPr>
                <w:ilvl w:val="0"/>
                <w:numId w:val="16"/>
              </w:numPr>
              <w:ind w:left="357" w:hanging="357"/>
              <w:rPr>
                <w:i w:val="0"/>
              </w:rPr>
            </w:pPr>
            <w:r w:rsidRPr="00B6317B">
              <w:t xml:space="preserve">excessive charges for </w:t>
            </w:r>
            <w:r w:rsidRPr="001D4042">
              <w:t>aeronautical services</w:t>
            </w:r>
          </w:p>
          <w:p w:rsidR="00F3451C" w:rsidRPr="00442270" w:rsidRDefault="00F3451C" w:rsidP="00F3451C">
            <w:pPr>
              <w:pStyle w:val="InformationRequestBullet"/>
              <w:numPr>
                <w:ilvl w:val="0"/>
                <w:numId w:val="16"/>
              </w:numPr>
              <w:ind w:left="357" w:hanging="357"/>
            </w:pPr>
            <w:r w:rsidRPr="00B6317B">
              <w:t>inefficient investment</w:t>
            </w:r>
            <w:r w:rsidR="00B35394">
              <w:t xml:space="preserve"> decisions</w:t>
            </w:r>
          </w:p>
          <w:p w:rsidR="00F3451C" w:rsidRPr="00442270" w:rsidRDefault="00F3451C" w:rsidP="00F3451C">
            <w:pPr>
              <w:pStyle w:val="InformationRequestBullet"/>
              <w:numPr>
                <w:ilvl w:val="0"/>
                <w:numId w:val="16"/>
              </w:numPr>
              <w:ind w:left="357" w:hanging="357"/>
            </w:pPr>
            <w:r w:rsidRPr="00B6317B">
              <w:t>inefficient operations</w:t>
            </w:r>
          </w:p>
          <w:p w:rsidR="00F3451C" w:rsidRPr="00442270" w:rsidRDefault="00442270" w:rsidP="00F3451C">
            <w:pPr>
              <w:pStyle w:val="InformationRequestBullet"/>
              <w:numPr>
                <w:ilvl w:val="0"/>
                <w:numId w:val="16"/>
              </w:numPr>
              <w:ind w:left="357" w:hanging="357"/>
              <w:rPr>
                <w:i w:val="0"/>
              </w:rPr>
            </w:pPr>
            <w:r>
              <w:t xml:space="preserve">poor </w:t>
            </w:r>
            <w:r w:rsidR="00F3451C" w:rsidRPr="00442270">
              <w:t>service quality</w:t>
            </w:r>
          </w:p>
          <w:p w:rsidR="00F3451C" w:rsidRPr="00F3451C" w:rsidRDefault="00446FFC" w:rsidP="00B502E3">
            <w:pPr>
              <w:pStyle w:val="InformationRequestBullet"/>
              <w:numPr>
                <w:ilvl w:val="0"/>
                <w:numId w:val="16"/>
              </w:numPr>
            </w:pPr>
            <w:r>
              <w:t xml:space="preserve">their </w:t>
            </w:r>
            <w:r w:rsidR="00F3451C" w:rsidRPr="00F3451C">
              <w:t xml:space="preserve">approach to </w:t>
            </w:r>
            <w:r w:rsidR="00782CE9">
              <w:t xml:space="preserve">consultation and </w:t>
            </w:r>
            <w:r w:rsidR="00F3451C" w:rsidRPr="00F3451C">
              <w:t>negotiation</w:t>
            </w:r>
            <w:r w:rsidR="00782CE9">
              <w:t xml:space="preserve"> with airport users regarding operational and investment matters</w:t>
            </w:r>
            <w:r w:rsidR="00120FAC">
              <w:t xml:space="preserve">, and whether </w:t>
            </w:r>
            <w:r w:rsidR="00782CE9">
              <w:t>airports’ conduct</w:t>
            </w:r>
            <w:r w:rsidR="00F3451C" w:rsidRPr="00F3451C">
              <w:t xml:space="preserve"> </w:t>
            </w:r>
            <w:r w:rsidR="00B502E3" w:rsidRPr="00B502E3">
              <w:t>facilitate</w:t>
            </w:r>
            <w:r w:rsidR="00B502E3">
              <w:t>s</w:t>
            </w:r>
            <w:r w:rsidR="00B502E3" w:rsidRPr="00B502E3">
              <w:t xml:space="preserve"> reaching commercial outcomes</w:t>
            </w:r>
            <w:r w:rsidR="00F3451C" w:rsidRPr="00F3451C">
              <w:t>.</w:t>
            </w:r>
          </w:p>
          <w:p w:rsidR="00F3451C" w:rsidRPr="00F3451C" w:rsidRDefault="00F3451C" w:rsidP="00F3451C">
            <w:pPr>
              <w:pStyle w:val="InformationRequest"/>
            </w:pPr>
            <w:r>
              <w:t>The Commission is also seeking evidence on</w:t>
            </w:r>
            <w:r w:rsidR="001E346A">
              <w:t>:</w:t>
            </w:r>
          </w:p>
          <w:p w:rsidR="00C52740" w:rsidRDefault="00C52740" w:rsidP="009F66AB">
            <w:pPr>
              <w:pStyle w:val="InformationRequestBullet"/>
              <w:numPr>
                <w:ilvl w:val="0"/>
                <w:numId w:val="16"/>
              </w:numPr>
              <w:ind w:left="357" w:hanging="357"/>
            </w:pPr>
            <w:r>
              <w:t xml:space="preserve">airlines’ </w:t>
            </w:r>
            <w:r w:rsidR="00BD3F5A">
              <w:t>approach to negotiations in</w:t>
            </w:r>
            <w:r>
              <w:t xml:space="preserve"> respect to airports and potential competitors </w:t>
            </w:r>
          </w:p>
          <w:p w:rsidR="009F66AB" w:rsidRDefault="00CC1CF1" w:rsidP="009F66AB">
            <w:pPr>
              <w:pStyle w:val="InformationRequestBullet"/>
              <w:numPr>
                <w:ilvl w:val="0"/>
                <w:numId w:val="16"/>
              </w:numPr>
              <w:ind w:left="357" w:hanging="357"/>
            </w:pPr>
            <w:r>
              <w:t xml:space="preserve">which parties are affected by </w:t>
            </w:r>
            <w:r w:rsidR="00CE5CEB">
              <w:t xml:space="preserve">airports’ exercises </w:t>
            </w:r>
            <w:r w:rsidR="00F3451C">
              <w:t>of market power</w:t>
            </w:r>
            <w:r w:rsidR="00877194">
              <w:t xml:space="preserve"> </w:t>
            </w:r>
          </w:p>
          <w:p w:rsidR="009F66AB" w:rsidRPr="009F66AB" w:rsidRDefault="009F66AB">
            <w:pPr>
              <w:pStyle w:val="InformationRequestBullet"/>
              <w:numPr>
                <w:ilvl w:val="0"/>
                <w:numId w:val="16"/>
              </w:numPr>
              <w:ind w:left="357" w:hanging="357"/>
            </w:pPr>
            <w:r>
              <w:t xml:space="preserve">the </w:t>
            </w:r>
            <w:r w:rsidR="00442270">
              <w:t>merits</w:t>
            </w:r>
            <w:r>
              <w:t xml:space="preserve"> of ‘pre</w:t>
            </w:r>
            <w:r>
              <w:noBreakHyphen/>
              <w:t>funding</w:t>
            </w:r>
            <w:r w:rsidR="00442270">
              <w:t>’</w:t>
            </w:r>
            <w:r>
              <w:t xml:space="preserve"> airport</w:t>
            </w:r>
            <w:r w:rsidR="00442270">
              <w:t>s’</w:t>
            </w:r>
            <w:r>
              <w:t xml:space="preserve"> infrastructure investments</w:t>
            </w:r>
          </w:p>
          <w:p w:rsidR="00EA746D" w:rsidRDefault="00CC1CF1" w:rsidP="009B1C08">
            <w:pPr>
              <w:pStyle w:val="InformationRequestBullet"/>
              <w:numPr>
                <w:ilvl w:val="0"/>
                <w:numId w:val="16"/>
              </w:numPr>
              <w:ind w:left="357" w:hanging="357"/>
            </w:pPr>
            <w:r>
              <w:t xml:space="preserve">the potential </w:t>
            </w:r>
            <w:r w:rsidR="008E033F">
              <w:t xml:space="preserve">costs and benefits </w:t>
            </w:r>
            <w:r>
              <w:t>of changes to the regulatory regime.</w:t>
            </w:r>
          </w:p>
          <w:p w:rsidR="00EA746D" w:rsidRPr="0060659B" w:rsidRDefault="0060659B" w:rsidP="005A2741">
            <w:pPr>
              <w:pStyle w:val="InformationRequest"/>
            </w:pPr>
            <w:r w:rsidRPr="0060659B">
              <w:t>The Commission seeks co</w:t>
            </w:r>
            <w:r w:rsidR="007F2107">
              <w:noBreakHyphen/>
            </w:r>
            <w:r w:rsidRPr="0060659B">
              <w:t xml:space="preserve">operation from submitters in not asserting adverse market behaviour </w:t>
            </w:r>
            <w:r w:rsidR="00017B90">
              <w:t>without</w:t>
            </w:r>
            <w:r w:rsidRPr="0060659B">
              <w:t xml:space="preserve"> suppl</w:t>
            </w:r>
            <w:r w:rsidR="003847E6">
              <w:t>y</w:t>
            </w:r>
            <w:r w:rsidR="00017B90">
              <w:t>ing</w:t>
            </w:r>
            <w:r w:rsidRPr="0060659B">
              <w:t xml:space="preserve"> evidence.</w:t>
            </w:r>
          </w:p>
        </w:tc>
      </w:tr>
      <w:tr w:rsidR="00EA746D" w:rsidRPr="009744FA" w:rsidTr="00474AA3">
        <w:tc>
          <w:tcPr>
            <w:tcW w:w="5000" w:type="pct"/>
            <w:tcBorders>
              <w:top w:val="nil"/>
              <w:left w:val="nil"/>
              <w:bottom w:val="single" w:sz="6" w:space="0" w:color="78A22F"/>
              <w:right w:val="nil"/>
            </w:tcBorders>
            <w:shd w:val="clear" w:color="auto" w:fill="auto"/>
          </w:tcPr>
          <w:p w:rsidR="00EA746D" w:rsidRPr="009744FA" w:rsidRDefault="00EA746D" w:rsidP="00474AA3">
            <w:pPr>
              <w:keepNext/>
              <w:keepLines/>
              <w:spacing w:line="120" w:lineRule="exact"/>
              <w:jc w:val="both"/>
              <w:rPr>
                <w:rFonts w:ascii="Arial" w:hAnsi="Arial"/>
                <w:sz w:val="20"/>
              </w:rPr>
            </w:pPr>
          </w:p>
        </w:tc>
      </w:tr>
      <w:tr w:rsidR="00EA746D" w:rsidRPr="009744FA" w:rsidTr="00474AA3">
        <w:tc>
          <w:tcPr>
            <w:tcW w:w="5000" w:type="pct"/>
            <w:tcBorders>
              <w:top w:val="single" w:sz="6" w:space="0" w:color="78A22F"/>
              <w:left w:val="nil"/>
              <w:bottom w:val="nil"/>
              <w:right w:val="nil"/>
            </w:tcBorders>
          </w:tcPr>
          <w:p w:rsidR="00EA746D" w:rsidRPr="009744FA" w:rsidRDefault="00EA746D" w:rsidP="00474AA3">
            <w:pPr>
              <w:keepLines/>
              <w:spacing w:before="60" w:after="60" w:line="80" w:lineRule="exact"/>
              <w:jc w:val="both"/>
              <w:rPr>
                <w:rFonts w:ascii="Arial" w:hAnsi="Arial"/>
                <w:sz w:val="14"/>
              </w:rPr>
            </w:pPr>
          </w:p>
        </w:tc>
      </w:tr>
    </w:tbl>
    <w:p w:rsidR="00F73914" w:rsidRDefault="005F6C7A" w:rsidP="007B0FC7">
      <w:pPr>
        <w:pStyle w:val="Heading3"/>
      </w:pPr>
      <w:r>
        <w:t xml:space="preserve">Monitoring </w:t>
      </w:r>
      <w:r w:rsidR="008B3FA7">
        <w:t>aeronautical services</w:t>
      </w:r>
    </w:p>
    <w:p w:rsidR="0031759F" w:rsidRDefault="005436DF" w:rsidP="005436DF">
      <w:pPr>
        <w:pStyle w:val="BodyText"/>
      </w:pPr>
      <w:r>
        <w:t xml:space="preserve">Currently the ACCC monitors aeronautical services and facilities at </w:t>
      </w:r>
      <w:r w:rsidR="00BE15F1">
        <w:t>Sydney, Melbourne, Brisbane and Perth</w:t>
      </w:r>
      <w:r w:rsidR="00BE15F1" w:rsidDel="00BE15F1">
        <w:t xml:space="preserve"> </w:t>
      </w:r>
      <w:r>
        <w:t>airports (box 1).</w:t>
      </w:r>
      <w:r w:rsidR="004F5DC5">
        <w:t xml:space="preserve"> It publishes data on airport performance each year.</w:t>
      </w:r>
      <w:r w:rsidR="00C20BCB">
        <w:t xml:space="preserve"> (The monitoring </w:t>
      </w:r>
      <w:r w:rsidR="00BE15F1">
        <w:t xml:space="preserve">regime </w:t>
      </w:r>
      <w:r w:rsidR="00C20BCB">
        <w:t>also includes car parking and landside access, which are discussed in se</w:t>
      </w:r>
      <w:r w:rsidR="000705BB">
        <w:t>ction </w:t>
      </w:r>
      <w:r w:rsidR="004B6890">
        <w:t>3</w:t>
      </w:r>
      <w:r w:rsidR="00C20BCB">
        <w:t>.)</w:t>
      </w:r>
    </w:p>
    <w:p w:rsidR="005436DF" w:rsidRDefault="005436DF" w:rsidP="005436D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436DF" w:rsidTr="00F175A3">
        <w:trPr>
          <w:tblHeader/>
        </w:trPr>
        <w:tc>
          <w:tcPr>
            <w:tcW w:w="5000" w:type="pct"/>
            <w:tcBorders>
              <w:top w:val="single" w:sz="6" w:space="0" w:color="78A22F"/>
              <w:left w:val="nil"/>
              <w:bottom w:val="nil"/>
              <w:right w:val="nil"/>
            </w:tcBorders>
            <w:shd w:val="clear" w:color="auto" w:fill="F2F2F2"/>
          </w:tcPr>
          <w:p w:rsidR="005436DF" w:rsidRDefault="005436DF" w:rsidP="00F175A3">
            <w:pPr>
              <w:pStyle w:val="BoxTitle"/>
            </w:pPr>
            <w:r>
              <w:rPr>
                <w:b w:val="0"/>
              </w:rPr>
              <w:t>Box 1</w:t>
            </w:r>
            <w:r>
              <w:tab/>
              <w:t xml:space="preserve">The price and quality </w:t>
            </w:r>
            <w:r w:rsidR="00AB139A">
              <w:t xml:space="preserve">of service </w:t>
            </w:r>
            <w:r>
              <w:t>monitoring regime</w:t>
            </w:r>
          </w:p>
        </w:tc>
      </w:tr>
      <w:tr w:rsidR="005436DF" w:rsidTr="00F175A3">
        <w:tc>
          <w:tcPr>
            <w:tcW w:w="5000" w:type="pct"/>
            <w:tcBorders>
              <w:top w:val="nil"/>
              <w:left w:val="nil"/>
              <w:bottom w:val="nil"/>
              <w:right w:val="nil"/>
            </w:tcBorders>
            <w:shd w:val="clear" w:color="auto" w:fill="F2F2F2"/>
          </w:tcPr>
          <w:p w:rsidR="005436DF" w:rsidRDefault="005436DF" w:rsidP="00F175A3">
            <w:pPr>
              <w:pStyle w:val="Box"/>
            </w:pPr>
            <w:r>
              <w:t>The Australian Competition and Consumer Commission (ACCC) monitors service quality, prices,</w:t>
            </w:r>
            <w:r w:rsidR="004B6890">
              <w:t xml:space="preserve"> revenue</w:t>
            </w:r>
            <w:r w:rsidR="003F068E">
              <w:t>,</w:t>
            </w:r>
            <w:r>
              <w:t xml:space="preserve"> costs and profits relating to aeronautical</w:t>
            </w:r>
            <w:r w:rsidR="004B6890">
              <w:t>,</w:t>
            </w:r>
            <w:r>
              <w:t xml:space="preserve"> car parking </w:t>
            </w:r>
            <w:r w:rsidR="004B6890">
              <w:t xml:space="preserve">and landside access </w:t>
            </w:r>
            <w:r>
              <w:t>services at Australia’s four major airports (Sydney, Melbourne, Brisbane and Perth). The ACCC collects financial and other data from airports and airlines and conducts surveys of airlines</w:t>
            </w:r>
            <w:r w:rsidR="003F068E">
              <w:t>,</w:t>
            </w:r>
            <w:r>
              <w:t xml:space="preserve"> and airline passengers’ opinions of the quality of airports. Currently the ACCC publishes data each year on:</w:t>
            </w:r>
          </w:p>
          <w:p w:rsidR="005436DF" w:rsidRDefault="005436DF" w:rsidP="00F175A3">
            <w:pPr>
              <w:pStyle w:val="BoxListBullet"/>
            </w:pPr>
            <w:r>
              <w:t xml:space="preserve">aeronautical revenue per passenger (as a proxy measure of average </w:t>
            </w:r>
            <w:r w:rsidR="00F008BB">
              <w:t>aeronautical charges</w:t>
            </w:r>
            <w:r>
              <w:t>)</w:t>
            </w:r>
          </w:p>
          <w:p w:rsidR="005436DF" w:rsidRDefault="005436DF" w:rsidP="00F175A3">
            <w:pPr>
              <w:pStyle w:val="BoxListBullet"/>
            </w:pPr>
            <w:r>
              <w:t>earnings before interest, tax and amortisation</w:t>
            </w:r>
          </w:p>
          <w:p w:rsidR="005436DF" w:rsidRDefault="005436DF" w:rsidP="00F175A3">
            <w:pPr>
              <w:pStyle w:val="BoxListBullet"/>
            </w:pPr>
            <w:r>
              <w:t>return on assets</w:t>
            </w:r>
          </w:p>
          <w:p w:rsidR="005436DF" w:rsidRDefault="005436DF" w:rsidP="00F175A3">
            <w:pPr>
              <w:pStyle w:val="BoxListBullet"/>
            </w:pPr>
            <w:r>
              <w:t>car parking spaces, revenue, costs, prices, profits</w:t>
            </w:r>
          </w:p>
          <w:p w:rsidR="005436DF" w:rsidRDefault="005436DF" w:rsidP="00F175A3">
            <w:pPr>
              <w:pStyle w:val="BoxListBullet"/>
            </w:pPr>
            <w:r>
              <w:t>landside access charges (for taxis</w:t>
            </w:r>
            <w:r w:rsidR="00BD3F5A">
              <w:t xml:space="preserve"> and similar services such as Uber</w:t>
            </w:r>
            <w:r>
              <w:t xml:space="preserve">, limousines, buses and shuttle buses from </w:t>
            </w:r>
            <w:r w:rsidR="0025148C">
              <w:t xml:space="preserve">off-airport </w:t>
            </w:r>
            <w:r>
              <w:t>car parks)</w:t>
            </w:r>
          </w:p>
          <w:p w:rsidR="00026793" w:rsidRPr="00BD3F5A" w:rsidRDefault="005436DF" w:rsidP="00485D9F">
            <w:pPr>
              <w:pStyle w:val="BoxListBullet"/>
            </w:pPr>
            <w:r w:rsidRPr="00D10FC1">
              <w:t xml:space="preserve">the quality of </w:t>
            </w:r>
            <w:r w:rsidRPr="008A477B">
              <w:t>airside facilities</w:t>
            </w:r>
            <w:r w:rsidRPr="00D10FC1">
              <w:t xml:space="preserve"> such as runways, taxiways and aprons; </w:t>
            </w:r>
            <w:r w:rsidRPr="008A477B">
              <w:t>terminal facilities</w:t>
            </w:r>
            <w:r w:rsidRPr="00D10FC1">
              <w:t xml:space="preserve"> such as departure lounges and baggage systems; </w:t>
            </w:r>
            <w:r w:rsidRPr="008A477B">
              <w:t>car parking</w:t>
            </w:r>
            <w:r w:rsidRPr="00D10FC1">
              <w:t xml:space="preserve">; </w:t>
            </w:r>
            <w:r w:rsidRPr="008A477B">
              <w:t>taxi facilities</w:t>
            </w:r>
            <w:r w:rsidRPr="00D10FC1">
              <w:t xml:space="preserve"> and </w:t>
            </w:r>
            <w:r w:rsidR="000705BB">
              <w:t>kerbside pick</w:t>
            </w:r>
            <w:r w:rsidR="000705BB">
              <w:noBreakHyphen/>
              <w:t>up and drop</w:t>
            </w:r>
            <w:r w:rsidR="000705BB">
              <w:noBreakHyphen/>
            </w:r>
            <w:r w:rsidRPr="008A477B">
              <w:t>off points</w:t>
            </w:r>
            <w:r w:rsidRPr="00D10FC1">
              <w:t>.</w:t>
            </w:r>
            <w:r w:rsidR="00026793" w:rsidRPr="00D10FC1">
              <w:t xml:space="preserve"> Data are collected through user surveys — from passengers</w:t>
            </w:r>
            <w:r w:rsidR="004B6890" w:rsidRPr="00CD2933">
              <w:t xml:space="preserve"> and</w:t>
            </w:r>
            <w:r w:rsidR="00026793" w:rsidRPr="00CD2933">
              <w:t xml:space="preserve"> airlines</w:t>
            </w:r>
            <w:r w:rsidR="004B6890" w:rsidRPr="00CD2933">
              <w:t xml:space="preserve"> </w:t>
            </w:r>
            <w:r w:rsidR="00026793" w:rsidRPr="00CD2933">
              <w:t>— and objective data that are obtained from airport operators (such as the number of passengers per immigration desk). It</w:t>
            </w:r>
            <w:r w:rsidR="00026793" w:rsidRPr="00BD3F5A">
              <w:t xml:space="preserve"> uses these data to construct an overall score out of five for each airport’s service quality.</w:t>
            </w:r>
          </w:p>
          <w:p w:rsidR="005436DF" w:rsidRDefault="001912E1" w:rsidP="00F175A3">
            <w:pPr>
              <w:pStyle w:val="Box"/>
            </w:pPr>
            <w:r w:rsidRPr="001912E1">
              <w:t xml:space="preserve">Qantas </w:t>
            </w:r>
            <w:r w:rsidR="000C3A01">
              <w:t xml:space="preserve">currently </w:t>
            </w:r>
            <w:r w:rsidRPr="001912E1">
              <w:t xml:space="preserve">operates domestic terminals at Melbourne, Brisbane and Perth airports under ‘domestic terminal leases’. </w:t>
            </w:r>
            <w:r w:rsidR="005436DF">
              <w:t xml:space="preserve">Virgin </w:t>
            </w:r>
            <w:r w:rsidR="005F6C7A">
              <w:t xml:space="preserve">operates a domestic terminal </w:t>
            </w:r>
            <w:r w:rsidR="005436DF">
              <w:t xml:space="preserve">at Brisbane </w:t>
            </w:r>
            <w:r w:rsidR="00786B26">
              <w:t>Airport</w:t>
            </w:r>
            <w:r w:rsidR="005436DF">
              <w:t xml:space="preserve">. </w:t>
            </w:r>
            <w:r w:rsidR="00AB139A">
              <w:t>The ACCC does not monitor</w:t>
            </w:r>
            <w:r w:rsidR="005436DF">
              <w:t xml:space="preserve"> service quality</w:t>
            </w:r>
            <w:r w:rsidR="005436DF" w:rsidDel="00AB139A">
              <w:t xml:space="preserve"> </w:t>
            </w:r>
            <w:r w:rsidR="00AB139A">
              <w:t>in these terminals</w:t>
            </w:r>
            <w:r w:rsidR="005436DF">
              <w:t>, although the Australian Government has encouraged airports to adopt web</w:t>
            </w:r>
            <w:r w:rsidR="005436DF">
              <w:noBreakHyphen/>
              <w:t>based reporting of service quality within these terminals.</w:t>
            </w:r>
          </w:p>
          <w:p w:rsidR="005436DF" w:rsidRDefault="00CA7179" w:rsidP="00017B90">
            <w:pPr>
              <w:pStyle w:val="Box"/>
            </w:pPr>
            <w:r>
              <w:t>In addition to the annual monitoring reports</w:t>
            </w:r>
            <w:r w:rsidR="00017B90">
              <w:t>,</w:t>
            </w:r>
            <w:r>
              <w:t xml:space="preserve"> the ACCC</w:t>
            </w:r>
            <w:r w:rsidR="005436DF">
              <w:t xml:space="preserve"> can recommend a public inquiry into pricing</w:t>
            </w:r>
            <w:r w:rsidR="00E86E1A">
              <w:t xml:space="preserve"> (discussed below)</w:t>
            </w:r>
            <w:r w:rsidR="005F6C7A">
              <w:t xml:space="preserve">, </w:t>
            </w:r>
            <w:r w:rsidR="005436DF">
              <w:t xml:space="preserve">although this has never occurred </w:t>
            </w:r>
            <w:r w:rsidR="00BD3F5A">
              <w:t xml:space="preserve">for </w:t>
            </w:r>
            <w:r w:rsidR="005436DF">
              <w:t xml:space="preserve">airport </w:t>
            </w:r>
            <w:r w:rsidR="00BD3F5A">
              <w:t>services</w:t>
            </w:r>
            <w:r w:rsidR="005436DF">
              <w:t>. It can also exert some pressure on airports through publication of the results of its monitoring and statements to the media.</w:t>
            </w:r>
          </w:p>
        </w:tc>
      </w:tr>
      <w:tr w:rsidR="00DC76B5" w:rsidTr="00F175A3">
        <w:tc>
          <w:tcPr>
            <w:tcW w:w="5000" w:type="pct"/>
            <w:tcBorders>
              <w:top w:val="nil"/>
              <w:left w:val="nil"/>
              <w:bottom w:val="nil"/>
              <w:right w:val="nil"/>
            </w:tcBorders>
            <w:shd w:val="clear" w:color="auto" w:fill="F2F2F2"/>
          </w:tcPr>
          <w:p w:rsidR="00DC76B5" w:rsidRDefault="00DC76B5" w:rsidP="0025532E">
            <w:pPr>
              <w:pStyle w:val="Source"/>
            </w:pPr>
            <w:r>
              <w:rPr>
                <w:i/>
              </w:rPr>
              <w:t>Source</w:t>
            </w:r>
            <w:r w:rsidR="003C04F0">
              <w:rPr>
                <w:i/>
              </w:rPr>
              <w:t>s</w:t>
            </w:r>
            <w:r>
              <w:t xml:space="preserve">: ACCC </w:t>
            </w:r>
            <w:r w:rsidRPr="00DC76B5">
              <w:rPr>
                <w:rFonts w:cs="Arial"/>
              </w:rPr>
              <w:t>(2018a)</w:t>
            </w:r>
            <w:r>
              <w:t xml:space="preserve">; Australian Government </w:t>
            </w:r>
            <w:r w:rsidRPr="00DC76B5">
              <w:rPr>
                <w:rFonts w:cs="Arial"/>
              </w:rPr>
              <w:t>(2009)</w:t>
            </w:r>
            <w:r>
              <w:t>.</w:t>
            </w:r>
          </w:p>
        </w:tc>
      </w:tr>
      <w:tr w:rsidR="005436DF" w:rsidRPr="000863A5" w:rsidTr="00F175A3">
        <w:tc>
          <w:tcPr>
            <w:tcW w:w="5000" w:type="pct"/>
            <w:tcBorders>
              <w:top w:val="single" w:sz="6" w:space="0" w:color="78A22F"/>
              <w:left w:val="nil"/>
              <w:bottom w:val="nil"/>
              <w:right w:val="nil"/>
            </w:tcBorders>
          </w:tcPr>
          <w:p w:rsidR="005436DF" w:rsidRPr="00626D32" w:rsidRDefault="005436DF" w:rsidP="00F175A3">
            <w:pPr>
              <w:pStyle w:val="BoxSpaceBelow"/>
            </w:pPr>
          </w:p>
        </w:tc>
      </w:tr>
    </w:tbl>
    <w:p w:rsidR="00841D03" w:rsidRDefault="000705BB" w:rsidP="007B0FC7">
      <w:pPr>
        <w:pStyle w:val="Heading4"/>
      </w:pPr>
      <w:r>
        <w:t>Self</w:t>
      </w:r>
      <w:r>
        <w:noBreakHyphen/>
      </w:r>
      <w:r w:rsidR="00F73914">
        <w:t>administered</w:t>
      </w:r>
      <w:r w:rsidR="00841D03">
        <w:t xml:space="preserve"> reporting at </w:t>
      </w:r>
      <w:r w:rsidR="00F73914">
        <w:t>‘second tier’</w:t>
      </w:r>
      <w:r w:rsidR="00841D03">
        <w:t xml:space="preserve"> airports</w:t>
      </w:r>
    </w:p>
    <w:p w:rsidR="00CA1327" w:rsidRPr="00726C3E" w:rsidRDefault="009C7FED" w:rsidP="00CA1327">
      <w:pPr>
        <w:pStyle w:val="BodyText"/>
        <w:rPr>
          <w:spacing w:val="-2"/>
        </w:rPr>
      </w:pPr>
      <w:r w:rsidRPr="00726C3E">
        <w:rPr>
          <w:spacing w:val="-2"/>
        </w:rPr>
        <w:t>Since 2009</w:t>
      </w:r>
      <w:r w:rsidR="00F60881" w:rsidRPr="00726C3E">
        <w:rPr>
          <w:spacing w:val="-2"/>
        </w:rPr>
        <w:t>,</w:t>
      </w:r>
      <w:r w:rsidRPr="00726C3E">
        <w:rPr>
          <w:spacing w:val="-2"/>
        </w:rPr>
        <w:t xml:space="preserve"> several</w:t>
      </w:r>
      <w:r w:rsidR="00841D03" w:rsidRPr="00726C3E">
        <w:rPr>
          <w:spacing w:val="-2"/>
        </w:rPr>
        <w:t xml:space="preserve"> smaller </w:t>
      </w:r>
      <w:r w:rsidR="00191A9B" w:rsidRPr="00726C3E">
        <w:rPr>
          <w:spacing w:val="-2"/>
        </w:rPr>
        <w:t xml:space="preserve">‘second tier’ </w:t>
      </w:r>
      <w:r w:rsidR="00841D03" w:rsidRPr="00726C3E">
        <w:rPr>
          <w:spacing w:val="-2"/>
        </w:rPr>
        <w:t xml:space="preserve">airports </w:t>
      </w:r>
      <w:r w:rsidR="00191A9B" w:rsidRPr="00726C3E">
        <w:rPr>
          <w:spacing w:val="-2"/>
        </w:rPr>
        <w:t>— Hobart, Darwin, Canberra</w:t>
      </w:r>
      <w:r w:rsidR="00F60881" w:rsidRPr="00726C3E">
        <w:rPr>
          <w:spacing w:val="-2"/>
        </w:rPr>
        <w:t xml:space="preserve"> and the</w:t>
      </w:r>
      <w:r w:rsidR="00191A9B" w:rsidRPr="00726C3E">
        <w:rPr>
          <w:spacing w:val="-2"/>
        </w:rPr>
        <w:t xml:space="preserve"> Gold Coast</w:t>
      </w:r>
      <w:r w:rsidR="00F60881" w:rsidRPr="00726C3E">
        <w:rPr>
          <w:spacing w:val="-2"/>
        </w:rPr>
        <w:t xml:space="preserve"> </w:t>
      </w:r>
      <w:r w:rsidR="00191A9B" w:rsidRPr="00726C3E">
        <w:rPr>
          <w:spacing w:val="-2"/>
        </w:rPr>
        <w:t xml:space="preserve">— </w:t>
      </w:r>
      <w:r w:rsidRPr="00726C3E">
        <w:rPr>
          <w:spacing w:val="-2"/>
        </w:rPr>
        <w:t xml:space="preserve">have been required to </w:t>
      </w:r>
      <w:r w:rsidR="000705BB" w:rsidRPr="00726C3E">
        <w:rPr>
          <w:spacing w:val="-2"/>
        </w:rPr>
        <w:t>self</w:t>
      </w:r>
      <w:r w:rsidR="000705BB" w:rsidRPr="00726C3E">
        <w:rPr>
          <w:spacing w:val="-2"/>
        </w:rPr>
        <w:noBreakHyphen/>
      </w:r>
      <w:r w:rsidR="00191A9B" w:rsidRPr="00726C3E">
        <w:rPr>
          <w:spacing w:val="-2"/>
        </w:rPr>
        <w:t>report aeronautical</w:t>
      </w:r>
      <w:r w:rsidR="00F008BB" w:rsidRPr="00726C3E">
        <w:rPr>
          <w:spacing w:val="-2"/>
        </w:rPr>
        <w:t xml:space="preserve"> service charges</w:t>
      </w:r>
      <w:r w:rsidR="00191A9B" w:rsidRPr="00726C3E">
        <w:rPr>
          <w:spacing w:val="-2"/>
        </w:rPr>
        <w:t xml:space="preserve"> and car parking service</w:t>
      </w:r>
      <w:r w:rsidR="00F008BB" w:rsidRPr="00726C3E">
        <w:rPr>
          <w:spacing w:val="-2"/>
        </w:rPr>
        <w:t xml:space="preserve"> prices</w:t>
      </w:r>
      <w:r w:rsidR="00191A9B" w:rsidRPr="00726C3E">
        <w:rPr>
          <w:spacing w:val="-2"/>
        </w:rPr>
        <w:t>, service quality outcomes, and complain</w:t>
      </w:r>
      <w:r w:rsidR="000705BB" w:rsidRPr="00726C3E">
        <w:rPr>
          <w:spacing w:val="-2"/>
        </w:rPr>
        <w:t>t</w:t>
      </w:r>
      <w:r w:rsidR="000705BB" w:rsidRPr="00726C3E">
        <w:rPr>
          <w:spacing w:val="-2"/>
        </w:rPr>
        <w:noBreakHyphen/>
      </w:r>
      <w:r w:rsidR="00191A9B" w:rsidRPr="00726C3E">
        <w:rPr>
          <w:spacing w:val="-2"/>
        </w:rPr>
        <w:t>handlin</w:t>
      </w:r>
      <w:r w:rsidR="000705BB" w:rsidRPr="00726C3E">
        <w:rPr>
          <w:spacing w:val="-2"/>
        </w:rPr>
        <w:t>g processes and outcomes</w:t>
      </w:r>
      <w:r w:rsidR="007F2107" w:rsidRPr="00726C3E">
        <w:rPr>
          <w:spacing w:val="-2"/>
        </w:rPr>
        <w:t xml:space="preserve"> </w:t>
      </w:r>
      <w:r w:rsidR="00F60881" w:rsidRPr="00726C3E">
        <w:rPr>
          <w:spacing w:val="-2"/>
          <w:szCs w:val="24"/>
        </w:rPr>
        <w:t>(Australian Government 2009)</w:t>
      </w:r>
      <w:r w:rsidR="00F60881" w:rsidRPr="00726C3E">
        <w:rPr>
          <w:spacing w:val="-2"/>
        </w:rPr>
        <w:t xml:space="preserve"> </w:t>
      </w:r>
      <w:r w:rsidR="000705BB" w:rsidRPr="00726C3E">
        <w:rPr>
          <w:spacing w:val="-2"/>
        </w:rPr>
        <w:t>(table </w:t>
      </w:r>
      <w:r w:rsidR="00191A9B" w:rsidRPr="00726C3E">
        <w:rPr>
          <w:spacing w:val="-2"/>
        </w:rPr>
        <w:t xml:space="preserve">1). </w:t>
      </w:r>
      <w:r w:rsidR="003A021F" w:rsidRPr="00726C3E">
        <w:rPr>
          <w:spacing w:val="-2"/>
        </w:rPr>
        <w:t xml:space="preserve">Cairns Airport was also encouraged to participate in this regime, and Adelaide Airport joined in 2012 following a recommendation from the Commission </w:t>
      </w:r>
      <w:r w:rsidR="003A021F" w:rsidRPr="00726C3E">
        <w:rPr>
          <w:spacing w:val="-2"/>
          <w:szCs w:val="24"/>
        </w:rPr>
        <w:t>(PC 2012)</w:t>
      </w:r>
      <w:r w:rsidR="003A021F" w:rsidRPr="00726C3E">
        <w:rPr>
          <w:spacing w:val="-2"/>
        </w:rPr>
        <w:t xml:space="preserve">. </w:t>
      </w:r>
      <w:r w:rsidR="00026793" w:rsidRPr="00726C3E">
        <w:rPr>
          <w:spacing w:val="-2"/>
        </w:rPr>
        <w:t xml:space="preserve">Some second tier airports report information on service quality, including data that are based on the </w:t>
      </w:r>
      <w:r w:rsidR="00CA1327" w:rsidRPr="00726C3E">
        <w:rPr>
          <w:spacing w:val="-2"/>
        </w:rPr>
        <w:t>Airports Council International’s Airport Service Quality survey.</w:t>
      </w:r>
    </w:p>
    <w:p w:rsidR="00191A9B" w:rsidRDefault="00841D03" w:rsidP="00026793">
      <w:pPr>
        <w:pStyle w:val="BodyText"/>
      </w:pPr>
      <w:r>
        <w:t xml:space="preserve">There are no guidelines on the approach to reporting or the level of detail required. </w:t>
      </w:r>
      <w:r w:rsidR="00191A9B">
        <w:t xml:space="preserve">Airports’ reporting is patchy and data are not reported in a way that would make them comparable. A notable gap in the voluntarily reported data is information on the smaller airports’ aeronautical </w:t>
      </w:r>
      <w:r w:rsidR="00004CD3">
        <w:t xml:space="preserve">and total </w:t>
      </w:r>
      <w:r w:rsidR="00191A9B">
        <w:t>asset values.</w:t>
      </w:r>
    </w:p>
    <w:p w:rsidR="00841D03" w:rsidRDefault="00841D03" w:rsidP="00841D03">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41D03" w:rsidTr="00937F2C">
        <w:trPr>
          <w:tblHeader/>
        </w:trPr>
        <w:tc>
          <w:tcPr>
            <w:tcW w:w="5000" w:type="pct"/>
            <w:tcBorders>
              <w:top w:val="single" w:sz="6" w:space="0" w:color="78A22F"/>
              <w:left w:val="nil"/>
              <w:bottom w:val="nil"/>
              <w:right w:val="nil"/>
            </w:tcBorders>
            <w:shd w:val="clear" w:color="auto" w:fill="auto"/>
          </w:tcPr>
          <w:p w:rsidR="00841D03" w:rsidRPr="00784A05" w:rsidRDefault="00841D03" w:rsidP="00A97BC6">
            <w:pPr>
              <w:pStyle w:val="TableTitle"/>
              <w:spacing w:before="120"/>
            </w:pPr>
            <w:r>
              <w:rPr>
                <w:b w:val="0"/>
              </w:rPr>
              <w:t>Table 1</w:t>
            </w:r>
            <w:r>
              <w:tab/>
              <w:t>Summary of information reported by second tier airports</w:t>
            </w:r>
            <w:r w:rsidRPr="003D13FF">
              <w:rPr>
                <w:rStyle w:val="NoteLabel"/>
                <w:b/>
              </w:rPr>
              <w:t>a</w:t>
            </w:r>
          </w:p>
        </w:tc>
      </w:tr>
      <w:tr w:rsidR="00841D03" w:rsidTr="00937F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37"/>
              <w:gridCol w:w="1842"/>
              <w:gridCol w:w="1842"/>
              <w:gridCol w:w="1842"/>
              <w:gridCol w:w="1842"/>
            </w:tblGrid>
            <w:tr w:rsidR="00841D03" w:rsidTr="00841D03">
              <w:trPr>
                <w:tblHeader/>
              </w:trPr>
              <w:tc>
                <w:tcPr>
                  <w:tcW w:w="668" w:type="pct"/>
                  <w:tcBorders>
                    <w:top w:val="single" w:sz="6" w:space="0" w:color="BFBFBF"/>
                    <w:bottom w:val="single" w:sz="6" w:space="0" w:color="BFBFBF"/>
                  </w:tcBorders>
                  <w:shd w:val="clear" w:color="auto" w:fill="auto"/>
                  <w:tcMar>
                    <w:top w:w="28" w:type="dxa"/>
                  </w:tcMar>
                </w:tcPr>
                <w:p w:rsidR="00841D03" w:rsidRDefault="00841D03" w:rsidP="00937F2C">
                  <w:pPr>
                    <w:pStyle w:val="TableColumnHeading"/>
                    <w:jc w:val="left"/>
                  </w:pPr>
                  <w:r>
                    <w:t>Airport</w:t>
                  </w:r>
                </w:p>
              </w:tc>
              <w:tc>
                <w:tcPr>
                  <w:tcW w:w="1083" w:type="pct"/>
                  <w:tcBorders>
                    <w:top w:val="single" w:sz="6" w:space="0" w:color="BFBFBF"/>
                    <w:bottom w:val="single" w:sz="6" w:space="0" w:color="BFBFBF"/>
                  </w:tcBorders>
                </w:tcPr>
                <w:p w:rsidR="00841D03" w:rsidRDefault="00841D03" w:rsidP="00A97BC6">
                  <w:pPr>
                    <w:pStyle w:val="TableColumnHeading"/>
                    <w:jc w:val="center"/>
                  </w:pPr>
                  <w:r>
                    <w:t xml:space="preserve">Aeronautical </w:t>
                  </w:r>
                  <w:r w:rsidR="00A97BC6">
                    <w:br/>
                  </w:r>
                  <w:r w:rsidR="00F008BB">
                    <w:t>charges</w:t>
                  </w:r>
                </w:p>
              </w:tc>
              <w:tc>
                <w:tcPr>
                  <w:tcW w:w="1083" w:type="pct"/>
                  <w:tcBorders>
                    <w:top w:val="single" w:sz="6" w:space="0" w:color="BFBFBF"/>
                    <w:bottom w:val="single" w:sz="6" w:space="0" w:color="BFBFBF"/>
                  </w:tcBorders>
                </w:tcPr>
                <w:p w:rsidR="00841D03" w:rsidRDefault="00841D03" w:rsidP="00A97BC6">
                  <w:pPr>
                    <w:pStyle w:val="TableColumnHeading"/>
                    <w:jc w:val="center"/>
                  </w:pPr>
                  <w:r>
                    <w:t xml:space="preserve">Car parking </w:t>
                  </w:r>
                  <w:r w:rsidR="00A97BC6">
                    <w:br/>
                  </w:r>
                  <w:r>
                    <w:t>prices</w:t>
                  </w:r>
                </w:p>
              </w:tc>
              <w:tc>
                <w:tcPr>
                  <w:tcW w:w="1083" w:type="pct"/>
                  <w:tcBorders>
                    <w:top w:val="single" w:sz="6" w:space="0" w:color="BFBFBF"/>
                    <w:bottom w:val="single" w:sz="6" w:space="0" w:color="BFBFBF"/>
                  </w:tcBorders>
                  <w:shd w:val="clear" w:color="auto" w:fill="auto"/>
                  <w:tcMar>
                    <w:top w:w="28" w:type="dxa"/>
                  </w:tcMar>
                </w:tcPr>
                <w:p w:rsidR="00841D03" w:rsidRDefault="00841D03" w:rsidP="00A97BC6">
                  <w:pPr>
                    <w:pStyle w:val="TableColumnHeading"/>
                    <w:jc w:val="center"/>
                  </w:pPr>
                  <w:r>
                    <w:t>Service quality outcomes</w:t>
                  </w:r>
                </w:p>
              </w:tc>
              <w:tc>
                <w:tcPr>
                  <w:tcW w:w="1083" w:type="pct"/>
                  <w:tcBorders>
                    <w:top w:val="single" w:sz="6" w:space="0" w:color="BFBFBF"/>
                    <w:bottom w:val="single" w:sz="6" w:space="0" w:color="BFBFBF"/>
                  </w:tcBorders>
                  <w:shd w:val="clear" w:color="auto" w:fill="auto"/>
                  <w:tcMar>
                    <w:top w:w="28" w:type="dxa"/>
                  </w:tcMar>
                </w:tcPr>
                <w:p w:rsidR="00841D03" w:rsidRDefault="000705BB" w:rsidP="00A97BC6">
                  <w:pPr>
                    <w:pStyle w:val="TableColumnHeading"/>
                    <w:ind w:right="28"/>
                    <w:jc w:val="center"/>
                  </w:pPr>
                  <w:r>
                    <w:t>Complaint</w:t>
                  </w:r>
                  <w:r>
                    <w:noBreakHyphen/>
                  </w:r>
                  <w:r w:rsidR="00841D03">
                    <w:t>handling processes and outcomes</w:t>
                  </w:r>
                  <w:r w:rsidR="00841D03" w:rsidRPr="00582201">
                    <w:rPr>
                      <w:rStyle w:val="NoteLabel"/>
                      <w:i w:val="0"/>
                    </w:rPr>
                    <w:t>b</w:t>
                  </w:r>
                </w:p>
              </w:tc>
            </w:tr>
            <w:tr w:rsidR="000A3F7B" w:rsidTr="00A97BC6">
              <w:tc>
                <w:tcPr>
                  <w:tcW w:w="668" w:type="pct"/>
                  <w:tcBorders>
                    <w:top w:val="single" w:sz="6" w:space="0" w:color="BFBFBF"/>
                  </w:tcBorders>
                  <w:vAlign w:val="center"/>
                </w:tcPr>
                <w:p w:rsidR="000A3F7B" w:rsidRDefault="000A3F7B" w:rsidP="00A97BC6">
                  <w:pPr>
                    <w:pStyle w:val="TableUnitsRow"/>
                    <w:jc w:val="left"/>
                  </w:pPr>
                  <w:r>
                    <w:t>Cairns</w:t>
                  </w:r>
                  <w:r>
                    <w:rPr>
                      <w:rStyle w:val="NoteLabel"/>
                    </w:rPr>
                    <w:t>c</w:t>
                  </w:r>
                </w:p>
              </w:tc>
              <w:tc>
                <w:tcPr>
                  <w:tcW w:w="1083" w:type="pct"/>
                  <w:tcBorders>
                    <w:top w:val="single" w:sz="6" w:space="0" w:color="BFBFBF"/>
                  </w:tcBorders>
                </w:tcPr>
                <w:p w:rsidR="000A3F7B" w:rsidRPr="00B80428" w:rsidRDefault="000A3F7B" w:rsidP="00A97BC6">
                  <w:pPr>
                    <w:pStyle w:val="TableUnitsRow"/>
                    <w:jc w:val="center"/>
                  </w:pPr>
                  <w:r w:rsidRPr="00B80428">
                    <w:rPr>
                      <w:rFonts w:ascii="Segoe UI Symbol" w:hAnsi="Segoe UI Symbol" w:cs="Segoe UI Symbol"/>
                    </w:rPr>
                    <w:t>✔</w:t>
                  </w:r>
                </w:p>
              </w:tc>
              <w:tc>
                <w:tcPr>
                  <w:tcW w:w="1083" w:type="pct"/>
                  <w:tcBorders>
                    <w:top w:val="single" w:sz="6" w:space="0" w:color="BFBFBF"/>
                  </w:tcBorders>
                </w:tcPr>
                <w:p w:rsidR="000A3F7B" w:rsidRPr="00B80428" w:rsidRDefault="000A3F7B" w:rsidP="00A97BC6">
                  <w:pPr>
                    <w:pStyle w:val="TableUnitsRow"/>
                    <w:jc w:val="center"/>
                  </w:pPr>
                  <w:r w:rsidRPr="00B80428">
                    <w:rPr>
                      <w:rFonts w:ascii="Segoe UI Symbol" w:hAnsi="Segoe UI Symbol" w:cs="Segoe UI Symbol"/>
                    </w:rPr>
                    <w:t>✔</w:t>
                  </w:r>
                </w:p>
              </w:tc>
              <w:tc>
                <w:tcPr>
                  <w:tcW w:w="1083" w:type="pct"/>
                  <w:tcBorders>
                    <w:top w:val="single" w:sz="6" w:space="0" w:color="BFBFBF"/>
                  </w:tcBorders>
                </w:tcPr>
                <w:p w:rsidR="000A3F7B" w:rsidRPr="00B80428" w:rsidRDefault="000A3F7B" w:rsidP="00A97BC6">
                  <w:pPr>
                    <w:pStyle w:val="TableUnitsRow"/>
                    <w:jc w:val="center"/>
                  </w:pPr>
                  <w:r w:rsidRPr="00155409">
                    <w:rPr>
                      <w:rFonts w:ascii="Segoe UI Symbol" w:hAnsi="Segoe UI Symbol" w:cs="Segoe UI Symbol"/>
                    </w:rPr>
                    <w:t>✘</w:t>
                  </w:r>
                </w:p>
              </w:tc>
              <w:tc>
                <w:tcPr>
                  <w:tcW w:w="1083" w:type="pct"/>
                  <w:tcBorders>
                    <w:top w:val="single" w:sz="6" w:space="0" w:color="BFBFBF"/>
                  </w:tcBorders>
                </w:tcPr>
                <w:p w:rsidR="000A3F7B" w:rsidRPr="00B80428" w:rsidRDefault="000A3F7B" w:rsidP="00A97BC6">
                  <w:pPr>
                    <w:pStyle w:val="TableUnitsRow"/>
                    <w:ind w:right="28"/>
                    <w:jc w:val="center"/>
                  </w:pPr>
                  <w:r w:rsidRPr="00B80428">
                    <w:t>–</w:t>
                  </w:r>
                </w:p>
              </w:tc>
            </w:tr>
            <w:tr w:rsidR="000A3F7B" w:rsidTr="00A97BC6">
              <w:tc>
                <w:tcPr>
                  <w:tcW w:w="668" w:type="pct"/>
                  <w:vAlign w:val="center"/>
                </w:tcPr>
                <w:p w:rsidR="000A3F7B" w:rsidRDefault="000A3F7B" w:rsidP="00A97BC6">
                  <w:pPr>
                    <w:pStyle w:val="TableBodyText"/>
                    <w:jc w:val="left"/>
                  </w:pPr>
                  <w:r>
                    <w:t>Gold Coast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rPr>
                      <w:rFonts w:ascii="Segoe UI Symbol" w:hAnsi="Segoe UI Symbol" w:cs="Segoe UI Symbol"/>
                    </w:rPr>
                  </w:pPr>
                  <w:r w:rsidRPr="00B80428">
                    <w:rPr>
                      <w:rFonts w:ascii="Segoe UI Symbol" w:hAnsi="Segoe UI Symbol" w:cs="Segoe UI Symbol"/>
                    </w:rPr>
                    <w:t>✔</w:t>
                  </w:r>
                </w:p>
              </w:tc>
              <w:tc>
                <w:tcPr>
                  <w:tcW w:w="1083" w:type="pct"/>
                </w:tcPr>
                <w:p w:rsidR="000A3F7B" w:rsidRPr="00B80428" w:rsidRDefault="000A3F7B" w:rsidP="00A97BC6">
                  <w:pPr>
                    <w:pStyle w:val="TableBodyText"/>
                    <w:jc w:val="center"/>
                    <w:rPr>
                      <w:rFonts w:ascii="Segoe UI Symbol" w:hAnsi="Segoe UI Symbol" w:cs="Segoe UI Symbol"/>
                    </w:rPr>
                  </w:pPr>
                  <w:r w:rsidRPr="00B80428">
                    <w:rPr>
                      <w:rFonts w:ascii="Segoe UI Symbol" w:hAnsi="Segoe UI Symbol" w:cs="Segoe UI Symbol"/>
                    </w:rPr>
                    <w:t>✔</w:t>
                  </w:r>
                </w:p>
              </w:tc>
              <w:tc>
                <w:tcPr>
                  <w:tcW w:w="1083" w:type="pct"/>
                </w:tcPr>
                <w:p w:rsidR="000A3F7B" w:rsidRPr="00B80428" w:rsidRDefault="000A3F7B" w:rsidP="00A97BC6">
                  <w:pPr>
                    <w:pStyle w:val="TableBodyText"/>
                    <w:ind w:right="28"/>
                    <w:jc w:val="center"/>
                  </w:pPr>
                  <w:r w:rsidRPr="00B80428">
                    <w:t>–</w:t>
                  </w:r>
                </w:p>
              </w:tc>
            </w:tr>
            <w:tr w:rsidR="000A3F7B" w:rsidTr="00A97BC6">
              <w:tc>
                <w:tcPr>
                  <w:tcW w:w="668" w:type="pct"/>
                  <w:vAlign w:val="center"/>
                </w:tcPr>
                <w:p w:rsidR="000A3F7B" w:rsidRDefault="000A3F7B" w:rsidP="00A97BC6">
                  <w:pPr>
                    <w:pStyle w:val="TableBodyText"/>
                    <w:jc w:val="left"/>
                  </w:pPr>
                  <w:r>
                    <w:t>Adelaide</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ind w:right="28"/>
                    <w:jc w:val="center"/>
                  </w:pPr>
                  <w:r w:rsidRPr="00B80428">
                    <w:t>–</w:t>
                  </w:r>
                </w:p>
              </w:tc>
            </w:tr>
            <w:tr w:rsidR="000A3F7B" w:rsidTr="00A97BC6">
              <w:tc>
                <w:tcPr>
                  <w:tcW w:w="668" w:type="pct"/>
                  <w:vAlign w:val="center"/>
                </w:tcPr>
                <w:p w:rsidR="000A3F7B" w:rsidRDefault="000A3F7B" w:rsidP="00A97BC6">
                  <w:pPr>
                    <w:pStyle w:val="TableBodyText"/>
                    <w:jc w:val="left"/>
                  </w:pPr>
                  <w:r>
                    <w:t>Hobart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ind w:right="28"/>
                    <w:jc w:val="center"/>
                  </w:pPr>
                  <w:r w:rsidRPr="00B80428">
                    <w:rPr>
                      <w:rFonts w:ascii="Segoe UI Symbol" w:hAnsi="Segoe UI Symbol" w:cs="Segoe UI Symbol"/>
                    </w:rPr>
                    <w:t>✔</w:t>
                  </w:r>
                </w:p>
              </w:tc>
            </w:tr>
            <w:tr w:rsidR="000A3F7B" w:rsidTr="00726C3E">
              <w:tc>
                <w:tcPr>
                  <w:tcW w:w="668" w:type="pct"/>
                  <w:vAlign w:val="center"/>
                </w:tcPr>
                <w:p w:rsidR="000A3F7B" w:rsidRDefault="000A3F7B" w:rsidP="00A97BC6">
                  <w:pPr>
                    <w:pStyle w:val="TableBodyText"/>
                    <w:jc w:val="left"/>
                  </w:pPr>
                  <w:r>
                    <w:t>Darwin</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jc w:val="center"/>
                  </w:pPr>
                  <w:r w:rsidRPr="00B80428">
                    <w:rPr>
                      <w:rFonts w:ascii="Segoe UI Symbol" w:hAnsi="Segoe UI Symbol" w:cs="Segoe UI Symbol"/>
                    </w:rPr>
                    <w:t>✔</w:t>
                  </w:r>
                </w:p>
              </w:tc>
              <w:tc>
                <w:tcPr>
                  <w:tcW w:w="1083" w:type="pct"/>
                </w:tcPr>
                <w:p w:rsidR="000A3F7B" w:rsidRPr="00B80428" w:rsidRDefault="000A3F7B" w:rsidP="00A97BC6">
                  <w:pPr>
                    <w:pStyle w:val="TableBodyText"/>
                    <w:ind w:right="28"/>
                    <w:jc w:val="center"/>
                  </w:pPr>
                  <w:r w:rsidRPr="00B80428">
                    <w:t>–</w:t>
                  </w:r>
                </w:p>
              </w:tc>
            </w:tr>
            <w:tr w:rsidR="000A3F7B" w:rsidTr="00726C3E">
              <w:tc>
                <w:tcPr>
                  <w:tcW w:w="668" w:type="pct"/>
                  <w:tcBorders>
                    <w:bottom w:val="single" w:sz="4" w:space="0" w:color="BFBFBF"/>
                  </w:tcBorders>
                  <w:vAlign w:val="center"/>
                </w:tcPr>
                <w:p w:rsidR="000A3F7B" w:rsidRDefault="000A3F7B" w:rsidP="00A97BC6">
                  <w:pPr>
                    <w:pStyle w:val="TableBodyText"/>
                    <w:jc w:val="left"/>
                  </w:pPr>
                  <w:r>
                    <w:t>Canberra</w:t>
                  </w:r>
                </w:p>
              </w:tc>
              <w:tc>
                <w:tcPr>
                  <w:tcW w:w="1083" w:type="pct"/>
                  <w:tcBorders>
                    <w:bottom w:val="single" w:sz="4" w:space="0" w:color="BFBFBF"/>
                  </w:tcBorders>
                </w:tcPr>
                <w:p w:rsidR="000A3F7B" w:rsidRPr="00B80428" w:rsidRDefault="000A3F7B" w:rsidP="00A97BC6">
                  <w:pPr>
                    <w:pStyle w:val="TableBodyText"/>
                    <w:jc w:val="center"/>
                    <w:rPr>
                      <w:rFonts w:ascii="Segoe UI Symbol" w:hAnsi="Segoe UI Symbol" w:cs="Segoe UI Symbol"/>
                    </w:rPr>
                  </w:pPr>
                  <w:r w:rsidRPr="00B80428">
                    <w:t>–</w:t>
                  </w:r>
                </w:p>
              </w:tc>
              <w:tc>
                <w:tcPr>
                  <w:tcW w:w="1083" w:type="pct"/>
                  <w:tcBorders>
                    <w:bottom w:val="single" w:sz="4" w:space="0" w:color="BFBFBF"/>
                  </w:tcBorders>
                </w:tcPr>
                <w:p w:rsidR="000A3F7B" w:rsidRPr="00B80428" w:rsidRDefault="000A3F7B" w:rsidP="00A97BC6">
                  <w:pPr>
                    <w:pStyle w:val="TableBodyText"/>
                    <w:jc w:val="center"/>
                    <w:rPr>
                      <w:rFonts w:ascii="Segoe UI Symbol" w:hAnsi="Segoe UI Symbol" w:cs="Segoe UI Symbol"/>
                    </w:rPr>
                  </w:pPr>
                  <w:r w:rsidRPr="00B80428">
                    <w:rPr>
                      <w:rFonts w:ascii="Segoe UI Symbol" w:hAnsi="Segoe UI Symbol" w:cs="Segoe UI Symbol"/>
                    </w:rPr>
                    <w:t>✔</w:t>
                  </w:r>
                </w:p>
              </w:tc>
              <w:tc>
                <w:tcPr>
                  <w:tcW w:w="1083" w:type="pct"/>
                  <w:tcBorders>
                    <w:bottom w:val="single" w:sz="4" w:space="0" w:color="BFBFBF"/>
                  </w:tcBorders>
                </w:tcPr>
                <w:p w:rsidR="000A3F7B" w:rsidRPr="00B80428" w:rsidRDefault="000A3F7B" w:rsidP="00A97BC6">
                  <w:pPr>
                    <w:pStyle w:val="TableBodyText"/>
                    <w:jc w:val="center"/>
                    <w:rPr>
                      <w:rFonts w:ascii="Segoe UI Symbol" w:hAnsi="Segoe UI Symbol" w:cs="Segoe UI Symbol"/>
                    </w:rPr>
                  </w:pPr>
                  <w:r w:rsidRPr="00B80428">
                    <w:rPr>
                      <w:rFonts w:ascii="Segoe UI Symbol" w:hAnsi="Segoe UI Symbol" w:cs="Segoe UI Symbol"/>
                    </w:rPr>
                    <w:t>✔</w:t>
                  </w:r>
                </w:p>
              </w:tc>
              <w:tc>
                <w:tcPr>
                  <w:tcW w:w="1083" w:type="pct"/>
                  <w:tcBorders>
                    <w:bottom w:val="single" w:sz="4" w:space="0" w:color="BFBFBF"/>
                  </w:tcBorders>
                </w:tcPr>
                <w:p w:rsidR="000A3F7B" w:rsidRDefault="000A3F7B" w:rsidP="00A97BC6">
                  <w:pPr>
                    <w:pStyle w:val="TableBodyText"/>
                    <w:ind w:right="28"/>
                    <w:jc w:val="center"/>
                  </w:pPr>
                  <w:r w:rsidRPr="00B80428">
                    <w:t>–</w:t>
                  </w:r>
                </w:p>
              </w:tc>
            </w:tr>
          </w:tbl>
          <w:p w:rsidR="00841D03" w:rsidRDefault="00841D03" w:rsidP="00937F2C">
            <w:pPr>
              <w:pStyle w:val="Box"/>
            </w:pPr>
          </w:p>
        </w:tc>
      </w:tr>
      <w:tr w:rsidR="00841D03" w:rsidTr="00937F2C">
        <w:tc>
          <w:tcPr>
            <w:tcW w:w="5000" w:type="pct"/>
            <w:tcBorders>
              <w:top w:val="nil"/>
              <w:left w:val="nil"/>
              <w:bottom w:val="nil"/>
              <w:right w:val="nil"/>
            </w:tcBorders>
            <w:shd w:val="clear" w:color="auto" w:fill="auto"/>
          </w:tcPr>
          <w:p w:rsidR="00841D03" w:rsidRDefault="00841D03" w:rsidP="00937F2C">
            <w:pPr>
              <w:pStyle w:val="Note"/>
              <w:rPr>
                <w:i/>
              </w:rPr>
            </w:pPr>
            <w:r w:rsidRPr="008E77FE">
              <w:rPr>
                <w:rStyle w:val="NoteLabel"/>
              </w:rPr>
              <w:t>a</w:t>
            </w:r>
            <w:r>
              <w:t xml:space="preserve"> </w:t>
            </w:r>
            <w:r w:rsidRPr="0005608C">
              <w:rPr>
                <w:rFonts w:ascii="Segoe UI Symbol" w:hAnsi="Segoe UI Symbol" w:cs="Segoe UI Symbol"/>
              </w:rPr>
              <w:t>✔</w:t>
            </w:r>
            <w:r w:rsidRPr="0005608C">
              <w:t xml:space="preserve"> fully </w:t>
            </w:r>
            <w:r w:rsidRPr="00155409">
              <w:t xml:space="preserve">available; – partly available; </w:t>
            </w:r>
            <w:r w:rsidRPr="00155409">
              <w:rPr>
                <w:rFonts w:ascii="Segoe UI Symbol" w:hAnsi="Segoe UI Symbol" w:cs="Segoe UI Symbol"/>
              </w:rPr>
              <w:t>✘</w:t>
            </w:r>
            <w:r w:rsidRPr="00155409">
              <w:t xml:space="preserve"> not available</w:t>
            </w:r>
            <w:r>
              <w:t xml:space="preserve">. </w:t>
            </w:r>
            <w:r>
              <w:rPr>
                <w:rStyle w:val="NoteLabel"/>
              </w:rPr>
              <w:t xml:space="preserve">b </w:t>
            </w:r>
            <w:r>
              <w:t>I</w:t>
            </w:r>
            <w:r w:rsidR="000705BB">
              <w:t>nformation on complaint</w:t>
            </w:r>
            <w:r w:rsidR="000705BB">
              <w:noBreakHyphen/>
            </w:r>
            <w:r w:rsidRPr="00582201">
              <w:t xml:space="preserve">handling processes and outcomes are considered ‘fully available’ </w:t>
            </w:r>
            <w:r>
              <w:t xml:space="preserve">in this table </w:t>
            </w:r>
            <w:r w:rsidRPr="00582201">
              <w:t>if the airport’s website contains: clear information on how to submit a complaint; some detail on the nature and/or number of complaints received; and whether complaints have been addressed or responded to.</w:t>
            </w:r>
            <w:r>
              <w:rPr>
                <w:rStyle w:val="NoteLabel"/>
              </w:rPr>
              <w:t xml:space="preserve"> c</w:t>
            </w:r>
            <w:r>
              <w:t xml:space="preserve"> Cairns Airport is not regulated under the Airports Act</w:t>
            </w:r>
            <w:r w:rsidR="00D7436A">
              <w:t xml:space="preserve"> 1996</w:t>
            </w:r>
            <w:r>
              <w:t xml:space="preserve"> but was encouraged to participate in the second tier monitoring scheme</w:t>
            </w:r>
            <w:r w:rsidR="00855892">
              <w:t xml:space="preserve"> </w:t>
            </w:r>
            <w:r w:rsidR="00855892" w:rsidRPr="00855892">
              <w:t>(Australian Government 2009)</w:t>
            </w:r>
            <w:r>
              <w:t>.</w:t>
            </w:r>
          </w:p>
        </w:tc>
      </w:tr>
      <w:tr w:rsidR="007542CB" w:rsidTr="00937F2C">
        <w:tc>
          <w:tcPr>
            <w:tcW w:w="5000" w:type="pct"/>
            <w:tcBorders>
              <w:top w:val="nil"/>
              <w:left w:val="nil"/>
              <w:bottom w:val="nil"/>
              <w:right w:val="nil"/>
            </w:tcBorders>
            <w:shd w:val="clear" w:color="auto" w:fill="auto"/>
          </w:tcPr>
          <w:p w:rsidR="007542CB" w:rsidRPr="008E77FE" w:rsidRDefault="007542CB" w:rsidP="005A2741">
            <w:pPr>
              <w:pStyle w:val="Source"/>
              <w:rPr>
                <w:rStyle w:val="NoteLabel"/>
              </w:rPr>
            </w:pPr>
            <w:r w:rsidRPr="00803EAF">
              <w:rPr>
                <w:i/>
              </w:rPr>
              <w:t>Source</w:t>
            </w:r>
            <w:r w:rsidRPr="003C04F0">
              <w:t>:</w:t>
            </w:r>
            <w:r>
              <w:t xml:space="preserve"> Commission inferences based on information from airports’ websites.</w:t>
            </w:r>
          </w:p>
        </w:tc>
      </w:tr>
      <w:tr w:rsidR="00841D03" w:rsidTr="00937F2C">
        <w:tc>
          <w:tcPr>
            <w:tcW w:w="5000" w:type="pct"/>
            <w:tcBorders>
              <w:top w:val="nil"/>
              <w:left w:val="nil"/>
              <w:bottom w:val="single" w:sz="6" w:space="0" w:color="78A22F"/>
              <w:right w:val="nil"/>
            </w:tcBorders>
            <w:shd w:val="clear" w:color="auto" w:fill="auto"/>
          </w:tcPr>
          <w:p w:rsidR="00841D03" w:rsidRDefault="00841D03" w:rsidP="00937F2C">
            <w:pPr>
              <w:pStyle w:val="Box"/>
              <w:spacing w:before="0" w:line="120" w:lineRule="exact"/>
            </w:pPr>
          </w:p>
        </w:tc>
      </w:tr>
      <w:tr w:rsidR="00841D03" w:rsidRPr="000863A5" w:rsidTr="00937F2C">
        <w:tc>
          <w:tcPr>
            <w:tcW w:w="5000" w:type="pct"/>
            <w:tcBorders>
              <w:top w:val="single" w:sz="6" w:space="0" w:color="78A22F"/>
              <w:left w:val="nil"/>
              <w:bottom w:val="nil"/>
              <w:right w:val="nil"/>
            </w:tcBorders>
          </w:tcPr>
          <w:p w:rsidR="00841D03" w:rsidRPr="00626D32" w:rsidRDefault="00841D03" w:rsidP="00937F2C">
            <w:pPr>
              <w:pStyle w:val="BoxSpaceBelow"/>
            </w:pPr>
          </w:p>
        </w:tc>
      </w:tr>
    </w:tbl>
    <w:p w:rsidR="00026793" w:rsidRDefault="00026793" w:rsidP="00026793">
      <w:pPr>
        <w:pStyle w:val="Heading3"/>
      </w:pPr>
      <w:r>
        <w:t xml:space="preserve">Assessing the effectiveness of </w:t>
      </w:r>
      <w:r w:rsidR="00F201B4">
        <w:t xml:space="preserve">aeronautical services </w:t>
      </w:r>
      <w:r w:rsidR="005F6C7A">
        <w:t xml:space="preserve">monitoring </w:t>
      </w:r>
    </w:p>
    <w:p w:rsidR="00C11A0C" w:rsidRPr="00C11A0C" w:rsidRDefault="00C11A0C" w:rsidP="00C11A0C">
      <w:pPr>
        <w:pStyle w:val="BodyText"/>
      </w:pPr>
      <w:r>
        <w:t xml:space="preserve">One of the matters that the Australian Government has requested the Commission to consider is the </w:t>
      </w:r>
      <w:r w:rsidR="00DF3C81" w:rsidRPr="00DF3C81">
        <w:t>effectiveness of the monitoring regime conducted by the ACCC, including the methodology used and the adequacy of the information collected</w:t>
      </w:r>
      <w:r w:rsidR="00E51EA4">
        <w:t>.</w:t>
      </w:r>
    </w:p>
    <w:p w:rsidR="00F73914" w:rsidRDefault="004D740E" w:rsidP="00F73914">
      <w:pPr>
        <w:pStyle w:val="BodyText"/>
      </w:pPr>
      <w:r>
        <w:t xml:space="preserve">A core function of the monitoring regime is to identify cases of airport operators exercising their market power in ways that cause harm to the community, and to deter such abuses. </w:t>
      </w:r>
      <w:r w:rsidR="00F34399">
        <w:t>Some i</w:t>
      </w:r>
      <w:r w:rsidR="00F73914">
        <w:t xml:space="preserve">nquiry </w:t>
      </w:r>
      <w:r w:rsidR="00BF4558">
        <w:t xml:space="preserve">participants </w:t>
      </w:r>
      <w:r w:rsidR="00F73914">
        <w:t xml:space="preserve">have stated that </w:t>
      </w:r>
      <w:r w:rsidR="00AB139A">
        <w:t xml:space="preserve">price and quality of service </w:t>
      </w:r>
      <w:r w:rsidR="00F73914">
        <w:t xml:space="preserve">monitoring is not effective in identifying or deterring abuses of market power. </w:t>
      </w:r>
      <w:r w:rsidR="0025148C">
        <w:t>A4ANZ</w:t>
      </w:r>
      <w:r w:rsidR="00F73914">
        <w:t xml:space="preserve"> stated:</w:t>
      </w:r>
    </w:p>
    <w:p w:rsidR="00F73914" w:rsidRDefault="00F73914" w:rsidP="00F73914">
      <w:pPr>
        <w:pStyle w:val="Quote"/>
      </w:pPr>
      <w:r>
        <w:t xml:space="preserve">… in both theory and practice, monopolists have little constraint on their ability to abuse market power to the detriment of consumers. There is a large and growing body of independent evidence pointing to the fact that there is no real incentive for any of Australia’s airports to behave otherwise. </w:t>
      </w:r>
      <w:r w:rsidR="00B20027" w:rsidRPr="00B20027">
        <w:rPr>
          <w:szCs w:val="24"/>
        </w:rPr>
        <w:t>(2018b, pp. 4–5)</w:t>
      </w:r>
    </w:p>
    <w:p w:rsidR="00582F08" w:rsidRDefault="00C11A0C" w:rsidP="00F73914">
      <w:pPr>
        <w:pStyle w:val="BodyText"/>
      </w:pPr>
      <w:r w:rsidRPr="00F34399">
        <w:t>The Commission will consider whether the current</w:t>
      </w:r>
      <w:r w:rsidR="00AB139A">
        <w:t xml:space="preserve"> </w:t>
      </w:r>
      <w:r w:rsidRPr="00F34399">
        <w:t xml:space="preserve">monitoring regime is </w:t>
      </w:r>
      <w:r w:rsidR="005F6C7A">
        <w:t>suited to</w:t>
      </w:r>
      <w:r w:rsidRPr="00F34399">
        <w:t xml:space="preserve"> identifying </w:t>
      </w:r>
      <w:r w:rsidR="004D740E">
        <w:t xml:space="preserve">the </w:t>
      </w:r>
      <w:r w:rsidRPr="00F34399">
        <w:t>abuse of market power</w:t>
      </w:r>
      <w:r w:rsidR="001E3BE9">
        <w:t xml:space="preserve"> in aeronautical services</w:t>
      </w:r>
      <w:r w:rsidRPr="00F34399">
        <w:t xml:space="preserve">. This will include assessing whether </w:t>
      </w:r>
      <w:r w:rsidRPr="008A477B">
        <w:rPr>
          <w:i/>
        </w:rPr>
        <w:t>any</w:t>
      </w:r>
      <w:r w:rsidRPr="00F34399">
        <w:t xml:space="preserve"> type of monitoring is capable of the task </w:t>
      </w:r>
      <w:r w:rsidR="00BD3F5A">
        <w:t>or</w:t>
      </w:r>
      <w:r w:rsidR="00BD3F5A" w:rsidRPr="00F34399">
        <w:t xml:space="preserve"> </w:t>
      </w:r>
      <w:r w:rsidRPr="00F34399">
        <w:t xml:space="preserve">whether the problems are specific to the current monitoring methodology and </w:t>
      </w:r>
      <w:r w:rsidR="00AE17DE">
        <w:t xml:space="preserve">the </w:t>
      </w:r>
      <w:r w:rsidRPr="00F34399">
        <w:t xml:space="preserve">information </w:t>
      </w:r>
      <w:r w:rsidR="0025148C" w:rsidRPr="00F34399">
        <w:t>collect</w:t>
      </w:r>
      <w:r w:rsidR="0025148C">
        <w:t>ed</w:t>
      </w:r>
      <w:r w:rsidRPr="00F34399">
        <w:t>.</w:t>
      </w:r>
    </w:p>
    <w:p w:rsidR="00BB6BBB" w:rsidRPr="00F0600E" w:rsidRDefault="00BB6BBB" w:rsidP="00BB6BBB">
      <w:pPr>
        <w:pStyle w:val="BodyText"/>
      </w:pPr>
      <w:r>
        <w:t>The effectiveness of the monitoring regime in detecting and deterring abuses of market power is influenced by several factors, including:</w:t>
      </w:r>
    </w:p>
    <w:p w:rsidR="00BB6BBB" w:rsidRDefault="00BB6BBB" w:rsidP="00BB6BBB">
      <w:pPr>
        <w:pStyle w:val="ListBullet"/>
      </w:pPr>
      <w:r>
        <w:t>the information that is collected</w:t>
      </w:r>
      <w:r w:rsidR="00BE414C">
        <w:t xml:space="preserve"> and published</w:t>
      </w:r>
    </w:p>
    <w:p w:rsidR="00BB6BBB" w:rsidRDefault="00BB6BBB" w:rsidP="00BB6BBB">
      <w:pPr>
        <w:pStyle w:val="ListBullet"/>
      </w:pPr>
      <w:r>
        <w:t>the methodology for interpreting that information</w:t>
      </w:r>
    </w:p>
    <w:p w:rsidR="00BB6BBB" w:rsidRDefault="00BB6BBB" w:rsidP="00BB6BBB">
      <w:pPr>
        <w:pStyle w:val="ListBullet"/>
      </w:pPr>
      <w:r>
        <w:lastRenderedPageBreak/>
        <w:t xml:space="preserve">whether </w:t>
      </w:r>
      <w:r w:rsidR="00AB139A">
        <w:t>the information that is collected</w:t>
      </w:r>
      <w:r>
        <w:t xml:space="preserve"> can be used to determine that an airport is abusing its market power</w:t>
      </w:r>
    </w:p>
    <w:p w:rsidR="00BB6BBB" w:rsidRDefault="00BB6BBB" w:rsidP="00BB6BBB">
      <w:pPr>
        <w:pStyle w:val="ListBullet"/>
      </w:pPr>
      <w:r>
        <w:t>the consequences for airports that</w:t>
      </w:r>
      <w:r w:rsidR="00AB139A">
        <w:t xml:space="preserve"> are found to have abused their market power</w:t>
      </w:r>
      <w:r>
        <w:t>.</w:t>
      </w:r>
    </w:p>
    <w:p w:rsidR="00BB6BBB" w:rsidRDefault="00BB6BBB" w:rsidP="00F73914">
      <w:pPr>
        <w:pStyle w:val="BodyText"/>
      </w:pPr>
      <w:r>
        <w:t>This list is not exhaustive, and the Commission welcomes feedback from interested parties on the matters that it should consider when assessing the monitoring methodology.</w:t>
      </w:r>
    </w:p>
    <w:p w:rsidR="00F73914" w:rsidRDefault="00F73914" w:rsidP="00F7391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73914" w:rsidRPr="009744FA" w:rsidTr="00766AF9">
        <w:trPr>
          <w:tblHeader/>
        </w:trPr>
        <w:tc>
          <w:tcPr>
            <w:tcW w:w="5000" w:type="pct"/>
            <w:tcBorders>
              <w:top w:val="single" w:sz="6" w:space="0" w:color="78A22F"/>
              <w:left w:val="nil"/>
              <w:bottom w:val="nil"/>
              <w:right w:val="nil"/>
            </w:tcBorders>
            <w:shd w:val="clear" w:color="auto" w:fill="auto"/>
          </w:tcPr>
          <w:p w:rsidR="00F73914" w:rsidRPr="009744FA" w:rsidRDefault="00F73914" w:rsidP="001E7783">
            <w:pPr>
              <w:pStyle w:val="InformationRequestTitle"/>
              <w:spacing w:before="120"/>
              <w:rPr>
                <w:i w:val="0"/>
                <w:caps w:val="0"/>
              </w:rPr>
            </w:pPr>
            <w:r w:rsidRPr="009744FA">
              <w:t xml:space="preserve">Information </w:t>
            </w:r>
            <w:r w:rsidRPr="001B7005">
              <w:t xml:space="preserve">request </w:t>
            </w:r>
            <w:r w:rsidR="00A755CB" w:rsidRPr="001B7005">
              <w:t>3</w:t>
            </w:r>
          </w:p>
        </w:tc>
      </w:tr>
      <w:tr w:rsidR="00F73914" w:rsidRPr="009744FA" w:rsidTr="00766AF9">
        <w:tc>
          <w:tcPr>
            <w:tcW w:w="5000" w:type="pct"/>
            <w:tcBorders>
              <w:top w:val="nil"/>
              <w:left w:val="nil"/>
              <w:bottom w:val="nil"/>
              <w:right w:val="nil"/>
            </w:tcBorders>
            <w:shd w:val="clear" w:color="auto" w:fill="auto"/>
          </w:tcPr>
          <w:p w:rsidR="00F73914" w:rsidRDefault="00F73914" w:rsidP="00766AF9">
            <w:pPr>
              <w:pStyle w:val="InformationRequest"/>
            </w:pPr>
            <w:r w:rsidRPr="009744FA">
              <w:t xml:space="preserve">The Commission welcomes </w:t>
            </w:r>
            <w:r w:rsidR="00FB2B27">
              <w:t>comment</w:t>
            </w:r>
            <w:r w:rsidRPr="009744FA">
              <w:t xml:space="preserve"> on</w:t>
            </w:r>
            <w:r>
              <w:t xml:space="preserve"> </w:t>
            </w:r>
            <w:r w:rsidRPr="007D77CB">
              <w:t>whether it is possible to identify abuse of market power through monitoring of airports’ behaviour</w:t>
            </w:r>
            <w:r>
              <w:t>, whether the monitoring regime should continue, and any alternative approaches to identifying abuses of market power.</w:t>
            </w:r>
          </w:p>
          <w:p w:rsidR="00BB6BBB" w:rsidRPr="00BB6BBB" w:rsidRDefault="00BB6BBB" w:rsidP="00BB6BBB">
            <w:pPr>
              <w:pStyle w:val="InformationRequest"/>
            </w:pPr>
            <w:r w:rsidRPr="009744FA">
              <w:t>The</w:t>
            </w:r>
            <w:r>
              <w:t xml:space="preserve"> Commission is seeking feedback on the matters it should take into account in its assessment of whether the </w:t>
            </w:r>
            <w:r w:rsidR="001E3BE9" w:rsidRPr="001E3BE9">
              <w:t>price and quality of service</w:t>
            </w:r>
            <w:r w:rsidR="001E3BE9" w:rsidRPr="001E3BE9" w:rsidDel="001E3BE9">
              <w:t xml:space="preserve"> </w:t>
            </w:r>
            <w:r>
              <w:t>monitoring regime is fit for the purpose of detecting and deterring abuses of market power.</w:t>
            </w:r>
          </w:p>
        </w:tc>
      </w:tr>
      <w:tr w:rsidR="00F73914" w:rsidRPr="009744FA" w:rsidTr="00766AF9">
        <w:tc>
          <w:tcPr>
            <w:tcW w:w="5000" w:type="pct"/>
            <w:tcBorders>
              <w:top w:val="nil"/>
              <w:left w:val="nil"/>
              <w:bottom w:val="single" w:sz="6" w:space="0" w:color="78A22F"/>
              <w:right w:val="nil"/>
            </w:tcBorders>
            <w:shd w:val="clear" w:color="auto" w:fill="auto"/>
          </w:tcPr>
          <w:p w:rsidR="00F73914" w:rsidRPr="009744FA" w:rsidRDefault="00F73914" w:rsidP="00766AF9">
            <w:pPr>
              <w:keepNext/>
              <w:keepLines/>
              <w:spacing w:line="120" w:lineRule="exact"/>
              <w:jc w:val="both"/>
              <w:rPr>
                <w:rFonts w:ascii="Arial" w:hAnsi="Arial"/>
                <w:sz w:val="20"/>
              </w:rPr>
            </w:pPr>
          </w:p>
        </w:tc>
      </w:tr>
      <w:tr w:rsidR="00F73914" w:rsidRPr="009744FA" w:rsidTr="00766AF9">
        <w:tc>
          <w:tcPr>
            <w:tcW w:w="5000" w:type="pct"/>
            <w:tcBorders>
              <w:top w:val="single" w:sz="6" w:space="0" w:color="78A22F"/>
              <w:left w:val="nil"/>
              <w:bottom w:val="nil"/>
              <w:right w:val="nil"/>
            </w:tcBorders>
          </w:tcPr>
          <w:p w:rsidR="00F73914" w:rsidRPr="009744FA" w:rsidRDefault="00F73914" w:rsidP="00766AF9">
            <w:pPr>
              <w:keepLines/>
              <w:spacing w:before="60" w:after="60" w:line="80" w:lineRule="exact"/>
              <w:jc w:val="both"/>
              <w:rPr>
                <w:rFonts w:ascii="Arial" w:hAnsi="Arial"/>
                <w:sz w:val="14"/>
              </w:rPr>
            </w:pPr>
          </w:p>
        </w:tc>
      </w:tr>
    </w:tbl>
    <w:p w:rsidR="00B031DA" w:rsidRDefault="00754484" w:rsidP="00841D03">
      <w:pPr>
        <w:pStyle w:val="Heading4"/>
      </w:pPr>
      <w:r>
        <w:t>Collecting the right information</w:t>
      </w:r>
    </w:p>
    <w:p w:rsidR="00931A1E" w:rsidRDefault="00343AF0" w:rsidP="0044656A">
      <w:pPr>
        <w:pStyle w:val="BodyText"/>
      </w:pPr>
      <w:r>
        <w:t>The ACCC and the</w:t>
      </w:r>
      <w:r w:rsidR="00FB27F1" w:rsidRPr="00FB27F1">
        <w:t xml:space="preserve"> Bureau of Infrastructure, Transport and Regional Economics</w:t>
      </w:r>
      <w:r>
        <w:t xml:space="preserve"> </w:t>
      </w:r>
      <w:r w:rsidR="00FB27F1">
        <w:t>(</w:t>
      </w:r>
      <w:r>
        <w:t>BITRE</w:t>
      </w:r>
      <w:r w:rsidR="00FB27F1">
        <w:t>)</w:t>
      </w:r>
      <w:r>
        <w:t xml:space="preserve"> currently c</w:t>
      </w:r>
      <w:r w:rsidR="00DF3C81">
        <w:t xml:space="preserve">ollect and publish </w:t>
      </w:r>
      <w:r w:rsidR="0044656A">
        <w:t>indicators of airports’ performance</w:t>
      </w:r>
      <w:r w:rsidR="000705BB">
        <w:t xml:space="preserve"> (figure </w:t>
      </w:r>
      <w:r w:rsidR="007B0FC7">
        <w:t>4)</w:t>
      </w:r>
      <w:r w:rsidR="0044656A">
        <w:t>.</w:t>
      </w:r>
      <w:r w:rsidR="007B0FC7">
        <w:t xml:space="preserve"> By their nature, each indicator </w:t>
      </w:r>
      <w:r w:rsidR="00DF3C81">
        <w:t xml:space="preserve">is ‘partial’ — it </w:t>
      </w:r>
      <w:r w:rsidR="007B0FC7">
        <w:t xml:space="preserve">tells only one aspect of the story of </w:t>
      </w:r>
      <w:r w:rsidR="00BD3F5A">
        <w:t xml:space="preserve">an </w:t>
      </w:r>
      <w:r w:rsidR="007B0FC7">
        <w:t>airport’</w:t>
      </w:r>
      <w:r w:rsidR="00CB205C">
        <w:t>s</w:t>
      </w:r>
      <w:r w:rsidR="007B0FC7">
        <w:t xml:space="preserve"> performance. For example, some </w:t>
      </w:r>
      <w:r w:rsidR="009470BE">
        <w:t xml:space="preserve">participants </w:t>
      </w:r>
      <w:r w:rsidR="007B0FC7">
        <w:t xml:space="preserve">have suggested that comparing earnings before interest and tax (EBIT) </w:t>
      </w:r>
      <w:r w:rsidR="00DE6451">
        <w:t xml:space="preserve">margins </w:t>
      </w:r>
      <w:r w:rsidR="007B0FC7">
        <w:t>at Australian airports can demonstrate that they are earning excessive profits</w:t>
      </w:r>
      <w:r w:rsidR="00CA07FD">
        <w:t xml:space="preserve"> </w:t>
      </w:r>
      <w:r w:rsidR="00CC3A27" w:rsidRPr="00CC3A27">
        <w:rPr>
          <w:szCs w:val="24"/>
        </w:rPr>
        <w:t>(A4ANZ 2018b)</w:t>
      </w:r>
      <w:r w:rsidR="007B0FC7">
        <w:t xml:space="preserve">. However, </w:t>
      </w:r>
      <w:r w:rsidR="00B81ED3">
        <w:t>EBIT (and similar measures)</w:t>
      </w:r>
      <w:r w:rsidR="007B0FC7">
        <w:t xml:space="preserve"> </w:t>
      </w:r>
      <w:r w:rsidR="00B81ED3">
        <w:t>do</w:t>
      </w:r>
      <w:r w:rsidR="005F6C7A">
        <w:t>es</w:t>
      </w:r>
      <w:r w:rsidR="00B81ED3">
        <w:t xml:space="preserve"> not</w:t>
      </w:r>
      <w:r w:rsidR="007B0FC7">
        <w:t xml:space="preserve"> take into account t</w:t>
      </w:r>
      <w:r w:rsidR="00B81ED3">
        <w:t>he cost of capital to airports</w:t>
      </w:r>
      <w:r w:rsidR="00F11229">
        <w:t>, which is acknowledged by</w:t>
      </w:r>
      <w:r w:rsidR="00AB3480">
        <w:t xml:space="preserve"> </w:t>
      </w:r>
      <w:r w:rsidR="004319C7">
        <w:t>A4ANZ</w:t>
      </w:r>
      <w:r w:rsidR="00B81ED3">
        <w:t xml:space="preserve">. </w:t>
      </w:r>
      <w:r w:rsidR="00931A1E">
        <w:t xml:space="preserve">Moreover, an airport earning a higher return on assets than airlines is not in itself evidence that airports are exercising market power, or that their conduct is causing harm to airport users. Return on assets in a </w:t>
      </w:r>
      <w:r w:rsidR="00FD1ACC">
        <w:t xml:space="preserve">workably </w:t>
      </w:r>
      <w:r w:rsidR="00931A1E">
        <w:t>competitive market should reflect risk, and the risk profile of airports is different to airlines.</w:t>
      </w:r>
    </w:p>
    <w:p w:rsidR="009158F2" w:rsidRDefault="009158F2" w:rsidP="009158F2">
      <w:pPr>
        <w:pStyle w:val="BodyText"/>
      </w:pPr>
      <w:r>
        <w:t>Using several partial indicators can provide a more complete picture of airports’ financial performance and, in some instances, their conduct. Analytical approaches that can be used to evaluate airports’ performance, such as data envelopment analysis or stochastic frontier analysis, could assist in understanding the implications of partial indicators.</w:t>
      </w:r>
    </w:p>
    <w:p w:rsidR="009158F2" w:rsidRDefault="009158F2" w:rsidP="009158F2">
      <w:pPr>
        <w:pStyle w:val="BodyText"/>
      </w:pPr>
      <w:r>
        <w:t>For the monitoring regime to be effective, the regulator would also need to collect information that relates to the various types of behaviour that could reflect the potential examples of exercise of market power that were set out above. The ACCC stated that the information it collects can give an insight into airports’ efficiency, but that:</w:t>
      </w:r>
    </w:p>
    <w:p w:rsidR="009158F2" w:rsidRDefault="009158F2" w:rsidP="009158F2">
      <w:pPr>
        <w:pStyle w:val="Quote"/>
      </w:pPr>
      <w:r>
        <w:t xml:space="preserve">… </w:t>
      </w:r>
      <w:r w:rsidRPr="009F269B">
        <w:t>the ACCC’s monitoring of airports is limited in scope and does not enable a detailed assessment of the airports’ performance to establish whether or not an airport has exercised market power to earn monopoly profits</w:t>
      </w:r>
      <w:r>
        <w:t xml:space="preserve">. </w:t>
      </w:r>
      <w:r w:rsidRPr="00A4708D">
        <w:rPr>
          <w:szCs w:val="24"/>
        </w:rPr>
        <w:t>(2017, p. 180)</w:t>
      </w:r>
    </w:p>
    <w:p w:rsidR="00841D03" w:rsidRDefault="00841D03" w:rsidP="009158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1D03" w:rsidTr="00937F2C">
        <w:trPr>
          <w:tblHeader/>
        </w:trPr>
        <w:tc>
          <w:tcPr>
            <w:tcW w:w="5000" w:type="pct"/>
            <w:tcBorders>
              <w:top w:val="single" w:sz="6" w:space="0" w:color="78A22F"/>
              <w:left w:val="nil"/>
              <w:bottom w:val="nil"/>
              <w:right w:val="nil"/>
            </w:tcBorders>
            <w:shd w:val="clear" w:color="auto" w:fill="auto"/>
          </w:tcPr>
          <w:p w:rsidR="00841D03" w:rsidRPr="00176D3F" w:rsidRDefault="00841D03" w:rsidP="00937F2C">
            <w:pPr>
              <w:pStyle w:val="FigureTitle"/>
            </w:pPr>
            <w:r w:rsidRPr="00784A05">
              <w:rPr>
                <w:b w:val="0"/>
              </w:rPr>
              <w:t xml:space="preserve">Figure </w:t>
            </w:r>
            <w:r>
              <w:rPr>
                <w:b w:val="0"/>
              </w:rPr>
              <w:t>4</w:t>
            </w:r>
            <w:r>
              <w:tab/>
              <w:t xml:space="preserve">Indicators of </w:t>
            </w:r>
            <w:r w:rsidR="002B19EE">
              <w:t>airport performance</w:t>
            </w:r>
            <w:r w:rsidR="00FB27F1">
              <w:t>, 1997</w:t>
            </w:r>
            <w:r w:rsidR="00FB27F1">
              <w:noBreakHyphen/>
              <w:t>98 – 2016</w:t>
            </w:r>
            <w:r w:rsidR="00FB27F1">
              <w:noBreakHyphen/>
              <w:t>17</w:t>
            </w:r>
          </w:p>
        </w:tc>
      </w:tr>
      <w:tr w:rsidR="00841D03" w:rsidTr="00937F2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841D03" w:rsidRPr="00B1465D" w:rsidTr="00840966">
              <w:trPr>
                <w:trHeight w:val="60"/>
                <w:tblHeader/>
                <w:jc w:val="center"/>
              </w:trPr>
              <w:tc>
                <w:tcPr>
                  <w:tcW w:w="5000" w:type="pct"/>
                  <w:tcBorders>
                    <w:top w:val="nil"/>
                    <w:bottom w:val="nil"/>
                  </w:tcBorders>
                </w:tcPr>
                <w:p w:rsidR="00841D03" w:rsidRPr="00B1465D" w:rsidRDefault="00D20AE7" w:rsidP="00937F2C">
                  <w:pPr>
                    <w:pStyle w:val="Figure"/>
                    <w:spacing w:before="60" w:after="60"/>
                    <w:rPr>
                      <w:rFonts w:ascii="Arial" w:hAnsi="Arial" w:cs="Arial"/>
                      <w:sz w:val="18"/>
                      <w:szCs w:val="18"/>
                    </w:rPr>
                  </w:pPr>
                  <w:r w:rsidRPr="00D20AE7">
                    <w:rPr>
                      <w:rFonts w:ascii="Arial" w:hAnsi="Arial" w:cs="Arial"/>
                      <w:noProof/>
                      <w:sz w:val="18"/>
                      <w:szCs w:val="18"/>
                    </w:rPr>
                    <w:drawing>
                      <wp:inline distT="0" distB="0" distL="0" distR="0" wp14:anchorId="00515F17" wp14:editId="4CB99473">
                        <wp:extent cx="5423894" cy="4416724"/>
                        <wp:effectExtent l="0" t="0" r="5715" b="3175"/>
                        <wp:docPr id="5" name="Picture 5" descr="This figure plots four data series over the period 1997-98 to 2016-17 for Australia’s four largest airports, Sydney, Melbourne, Brisbane and Perth. Aeronautical revenue per passenger increased for each airport over this period, with Sydney generally being the highest of the four airports. Both Sydney and Perth airports earnt around $18 per passenger movement in 2016-17. Aeronautical costs per passenger generally increased over the period; Perth Airport recently overtook Sydney Airport to have the highest costs (around $12 per passenger movement in 2016-17). Returns on aeronautical assets have generally declined over the period for Perth and Melbourne airports, increased for Sydney, and stayed relatively flat for Brisbane. Brisbane has consistently the lowest return on aeronautical assets (around 7 per cent in 2016-17), while Sydney has overtaken Melbourne and Perth to have the highest return on aeronautical assets (around 11 per cent in 2016-17). Aeronautical revenue as a share of total airport revenue has fluctuated for each airport over this period, particularly for Perth Airport. In 2016-17 Sydney Airport earnt around 55 per cent of its revenue from aeronautical services, while the other three airports earnt between 40 and 50 per cent. &#10;" title="Indicators of airport performance, 1997-98 to 20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27787" cy="4419894"/>
                                </a:xfrm>
                                <a:prstGeom prst="rect">
                                  <a:avLst/>
                                </a:prstGeom>
                                <a:noFill/>
                                <a:ln>
                                  <a:noFill/>
                                </a:ln>
                              </pic:spPr>
                            </pic:pic>
                          </a:graphicData>
                        </a:graphic>
                      </wp:inline>
                    </w:drawing>
                  </w:r>
                </w:p>
              </w:tc>
            </w:tr>
          </w:tbl>
          <w:p w:rsidR="00841D03" w:rsidRDefault="00841D03" w:rsidP="00937F2C">
            <w:pPr>
              <w:pStyle w:val="Figure"/>
            </w:pPr>
          </w:p>
        </w:tc>
      </w:tr>
      <w:tr w:rsidR="00841D03" w:rsidRPr="00176D3F" w:rsidTr="00937F2C">
        <w:tc>
          <w:tcPr>
            <w:tcW w:w="5000" w:type="pct"/>
            <w:tcBorders>
              <w:top w:val="nil"/>
              <w:left w:val="nil"/>
              <w:bottom w:val="nil"/>
              <w:right w:val="nil"/>
            </w:tcBorders>
            <w:shd w:val="clear" w:color="auto" w:fill="auto"/>
          </w:tcPr>
          <w:p w:rsidR="00841D03" w:rsidRPr="00176D3F" w:rsidRDefault="00841D03" w:rsidP="00937F2C">
            <w:pPr>
              <w:pStyle w:val="Note"/>
            </w:pPr>
            <w:r>
              <w:rPr>
                <w:rStyle w:val="NoteLabel"/>
              </w:rPr>
              <w:t>a</w:t>
            </w:r>
            <w:r>
              <w:t xml:space="preserve"> Aeronautical revenue excludes revenue from domestic terminal leases. </w:t>
            </w:r>
            <w:r>
              <w:rPr>
                <w:rStyle w:val="NoteLabel"/>
              </w:rPr>
              <w:t>b</w:t>
            </w:r>
            <w:r>
              <w:t xml:space="preserve"> Estimates for Brisbane and Sydney are based on ‘line in the sand’ asset values. For Sydney the series used here excludes the value of land under the runway.</w:t>
            </w:r>
          </w:p>
        </w:tc>
      </w:tr>
      <w:tr w:rsidR="00841D03" w:rsidRPr="00176D3F" w:rsidTr="00937F2C">
        <w:tc>
          <w:tcPr>
            <w:tcW w:w="5000" w:type="pct"/>
            <w:tcBorders>
              <w:top w:val="nil"/>
              <w:left w:val="nil"/>
              <w:bottom w:val="nil"/>
              <w:right w:val="nil"/>
            </w:tcBorders>
            <w:shd w:val="clear" w:color="auto" w:fill="auto"/>
          </w:tcPr>
          <w:p w:rsidR="00841D03" w:rsidRPr="001C0857" w:rsidRDefault="000705BB" w:rsidP="000A5B69">
            <w:pPr>
              <w:pStyle w:val="Source"/>
            </w:pPr>
            <w:r>
              <w:rPr>
                <w:i/>
              </w:rPr>
              <w:t>S</w:t>
            </w:r>
            <w:r w:rsidR="00841D03" w:rsidRPr="00784A05">
              <w:rPr>
                <w:i/>
              </w:rPr>
              <w:t>ource</w:t>
            </w:r>
            <w:r w:rsidR="00841D03" w:rsidRPr="00176D3F">
              <w:t xml:space="preserve">: </w:t>
            </w:r>
            <w:r w:rsidR="00E32DA5">
              <w:t>Commission estimates based on ACCC</w:t>
            </w:r>
            <w:r w:rsidR="00A11580">
              <w:t xml:space="preserve"> monitoring reports</w:t>
            </w:r>
            <w:r w:rsidR="00E32DA5">
              <w:t xml:space="preserve"> and </w:t>
            </w:r>
            <w:r w:rsidR="00A11580">
              <w:t xml:space="preserve">BITRE </w:t>
            </w:r>
            <w:r w:rsidR="003C2E2B" w:rsidRPr="003C2E2B">
              <w:rPr>
                <w:rFonts w:cs="Arial"/>
              </w:rPr>
              <w:t>(2017a)</w:t>
            </w:r>
            <w:r w:rsidR="00E32DA5">
              <w:t>.</w:t>
            </w:r>
          </w:p>
        </w:tc>
      </w:tr>
      <w:tr w:rsidR="00841D03" w:rsidTr="00937F2C">
        <w:tc>
          <w:tcPr>
            <w:tcW w:w="5000" w:type="pct"/>
            <w:tcBorders>
              <w:top w:val="nil"/>
              <w:left w:val="nil"/>
              <w:bottom w:val="single" w:sz="6" w:space="0" w:color="78A22F"/>
              <w:right w:val="nil"/>
            </w:tcBorders>
            <w:shd w:val="clear" w:color="auto" w:fill="auto"/>
          </w:tcPr>
          <w:p w:rsidR="00841D03" w:rsidRDefault="00841D03" w:rsidP="00937F2C">
            <w:pPr>
              <w:pStyle w:val="Figurespace"/>
            </w:pPr>
          </w:p>
        </w:tc>
      </w:tr>
      <w:tr w:rsidR="00841D03" w:rsidRPr="000863A5" w:rsidTr="00937F2C">
        <w:tc>
          <w:tcPr>
            <w:tcW w:w="5000" w:type="pct"/>
            <w:tcBorders>
              <w:top w:val="single" w:sz="6" w:space="0" w:color="78A22F"/>
              <w:left w:val="nil"/>
              <w:bottom w:val="nil"/>
              <w:right w:val="nil"/>
            </w:tcBorders>
          </w:tcPr>
          <w:p w:rsidR="00841D03" w:rsidRPr="00626D32" w:rsidRDefault="00841D03" w:rsidP="00937F2C">
            <w:pPr>
              <w:pStyle w:val="BoxSpaceBelow"/>
            </w:pPr>
          </w:p>
        </w:tc>
      </w:tr>
    </w:tbl>
    <w:p w:rsidR="00B6317B" w:rsidRDefault="00B6317B" w:rsidP="00B6317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B6317B" w:rsidRPr="001B7005" w:rsidTr="00485D9F">
        <w:trPr>
          <w:tblHeader/>
        </w:trPr>
        <w:tc>
          <w:tcPr>
            <w:tcW w:w="5000" w:type="pct"/>
            <w:tcBorders>
              <w:top w:val="single" w:sz="6" w:space="0" w:color="78A22F"/>
              <w:left w:val="nil"/>
              <w:bottom w:val="nil"/>
              <w:right w:val="nil"/>
            </w:tcBorders>
            <w:shd w:val="clear" w:color="auto" w:fill="auto"/>
          </w:tcPr>
          <w:p w:rsidR="00B6317B" w:rsidRPr="001B7005" w:rsidRDefault="00B6317B" w:rsidP="001E7783">
            <w:pPr>
              <w:pStyle w:val="InformationRequestTitle"/>
              <w:spacing w:before="120"/>
            </w:pPr>
            <w:r w:rsidRPr="001B7005">
              <w:t xml:space="preserve">Information request </w:t>
            </w:r>
            <w:r w:rsidR="00A755CB" w:rsidRPr="001B7005">
              <w:t>4</w:t>
            </w:r>
          </w:p>
        </w:tc>
      </w:tr>
      <w:tr w:rsidR="00B6317B" w:rsidRPr="009744FA" w:rsidTr="00485D9F">
        <w:tc>
          <w:tcPr>
            <w:tcW w:w="5000" w:type="pct"/>
            <w:tcBorders>
              <w:top w:val="nil"/>
              <w:left w:val="nil"/>
              <w:bottom w:val="nil"/>
              <w:right w:val="nil"/>
            </w:tcBorders>
            <w:shd w:val="clear" w:color="auto" w:fill="auto"/>
          </w:tcPr>
          <w:p w:rsidR="00B6317B" w:rsidRDefault="00B6317B" w:rsidP="00B6317B">
            <w:pPr>
              <w:pStyle w:val="InformationRequest"/>
            </w:pPr>
            <w:r w:rsidRPr="009744FA">
              <w:t xml:space="preserve">The Commission welcomes </w:t>
            </w:r>
            <w:r>
              <w:t>comment</w:t>
            </w:r>
            <w:r w:rsidRPr="009744FA">
              <w:t xml:space="preserve"> on</w:t>
            </w:r>
            <w:r>
              <w:t xml:space="preserve"> </w:t>
            </w:r>
            <w:r w:rsidRPr="007D77CB">
              <w:t xml:space="preserve">whether </w:t>
            </w:r>
            <w:r>
              <w:t xml:space="preserve">the information that the ACCC collects is adequate to detect </w:t>
            </w:r>
            <w:r w:rsidR="00402AB8">
              <w:t xml:space="preserve">any </w:t>
            </w:r>
            <w:r w:rsidR="00B24E79">
              <w:t xml:space="preserve">abuse </w:t>
            </w:r>
            <w:r>
              <w:t>of market power</w:t>
            </w:r>
            <w:r w:rsidR="00402AB8">
              <w:t xml:space="preserve"> by airports</w:t>
            </w:r>
            <w:r w:rsidR="00F3451C">
              <w:t>.</w:t>
            </w:r>
          </w:p>
          <w:p w:rsidR="00B6317B" w:rsidRDefault="0039492C" w:rsidP="00C74464">
            <w:pPr>
              <w:pStyle w:val="InformationRequest"/>
            </w:pPr>
            <w:r>
              <w:t xml:space="preserve">Inquiry participants </w:t>
            </w:r>
            <w:r w:rsidR="00B6317B">
              <w:t xml:space="preserve">who consider that the current information </w:t>
            </w:r>
            <w:r w:rsidR="0025148C">
              <w:t xml:space="preserve">collected </w:t>
            </w:r>
            <w:r w:rsidR="00B6317B">
              <w:t xml:space="preserve">is not adequate to detect </w:t>
            </w:r>
            <w:r w:rsidR="00B24E79">
              <w:t xml:space="preserve">airports’ </w:t>
            </w:r>
            <w:r w:rsidR="00B6317B">
              <w:t xml:space="preserve">abuse of market power are invited to suggest alternatives to </w:t>
            </w:r>
            <w:r w:rsidR="00C74464">
              <w:t>augment or replace this</w:t>
            </w:r>
            <w:r w:rsidR="00B6317B">
              <w:t xml:space="preserve"> information</w:t>
            </w:r>
            <w:r w:rsidR="00C74464">
              <w:t xml:space="preserve"> set</w:t>
            </w:r>
            <w:r w:rsidR="00B6317B">
              <w:t>.</w:t>
            </w:r>
            <w:r w:rsidR="00B52ACA">
              <w:t xml:space="preserve"> </w:t>
            </w:r>
            <w:r w:rsidR="00B52ACA" w:rsidRPr="00B52ACA">
              <w:t>Suggested options should address the question of cost of information, who should pay and why.</w:t>
            </w:r>
          </w:p>
          <w:p w:rsidR="00B6317B" w:rsidRPr="00BB6BBB" w:rsidRDefault="00E32DA5" w:rsidP="00C74464">
            <w:pPr>
              <w:pStyle w:val="InformationRequest"/>
            </w:pPr>
            <w:r>
              <w:t>The Commission invites comments on the use of analytical approaches</w:t>
            </w:r>
            <w:r w:rsidR="00E8606F">
              <w:t>,</w:t>
            </w:r>
            <w:r>
              <w:t xml:space="preserve"> such as data envelopment analysis and stochastic frontier analysis</w:t>
            </w:r>
            <w:r w:rsidR="00E8606F">
              <w:t>,</w:t>
            </w:r>
            <w:r>
              <w:t xml:space="preserve"> to interpret indicators of airport performance.</w:t>
            </w:r>
          </w:p>
        </w:tc>
      </w:tr>
      <w:tr w:rsidR="00B6317B" w:rsidRPr="009744FA" w:rsidTr="00485D9F">
        <w:tc>
          <w:tcPr>
            <w:tcW w:w="5000" w:type="pct"/>
            <w:tcBorders>
              <w:top w:val="nil"/>
              <w:left w:val="nil"/>
              <w:bottom w:val="single" w:sz="6" w:space="0" w:color="78A22F"/>
              <w:right w:val="nil"/>
            </w:tcBorders>
            <w:shd w:val="clear" w:color="auto" w:fill="auto"/>
          </w:tcPr>
          <w:p w:rsidR="00B6317B" w:rsidRPr="009744FA" w:rsidRDefault="00B6317B" w:rsidP="00485D9F">
            <w:pPr>
              <w:keepNext/>
              <w:keepLines/>
              <w:spacing w:line="120" w:lineRule="exact"/>
              <w:jc w:val="both"/>
              <w:rPr>
                <w:rFonts w:ascii="Arial" w:hAnsi="Arial"/>
                <w:sz w:val="20"/>
              </w:rPr>
            </w:pPr>
          </w:p>
        </w:tc>
      </w:tr>
      <w:tr w:rsidR="00B6317B" w:rsidRPr="009744FA" w:rsidTr="00485D9F">
        <w:tc>
          <w:tcPr>
            <w:tcW w:w="5000" w:type="pct"/>
            <w:tcBorders>
              <w:top w:val="single" w:sz="6" w:space="0" w:color="78A22F"/>
              <w:left w:val="nil"/>
              <w:bottom w:val="nil"/>
              <w:right w:val="nil"/>
            </w:tcBorders>
          </w:tcPr>
          <w:p w:rsidR="00B6317B" w:rsidRPr="009744FA" w:rsidRDefault="00B6317B" w:rsidP="00485D9F">
            <w:pPr>
              <w:keepLines/>
              <w:spacing w:before="60" w:after="60" w:line="80" w:lineRule="exact"/>
              <w:jc w:val="both"/>
              <w:rPr>
                <w:rFonts w:ascii="Arial" w:hAnsi="Arial"/>
                <w:sz w:val="14"/>
              </w:rPr>
            </w:pPr>
          </w:p>
        </w:tc>
      </w:tr>
    </w:tbl>
    <w:p w:rsidR="00B031DA" w:rsidRDefault="00B031DA" w:rsidP="00841D03">
      <w:pPr>
        <w:pStyle w:val="Heading4"/>
      </w:pPr>
      <w:r w:rsidRPr="00841D03">
        <w:lastRenderedPageBreak/>
        <w:t>Setting benchmarks</w:t>
      </w:r>
    </w:p>
    <w:p w:rsidR="0081168B" w:rsidRDefault="00B24E79" w:rsidP="005E201C">
      <w:pPr>
        <w:pStyle w:val="BodyText"/>
      </w:pPr>
      <w:r>
        <w:t xml:space="preserve">Airports could exercise their market power in ways that do not amount to a material abuse of that power. </w:t>
      </w:r>
      <w:r w:rsidR="00E91990">
        <w:t xml:space="preserve">Benchmarks </w:t>
      </w:r>
      <w:r w:rsidR="00383180">
        <w:t xml:space="preserve">can be used to </w:t>
      </w:r>
      <w:r w:rsidR="00E91990">
        <w:t xml:space="preserve">specify what does and does not constitute a misuse of market power. </w:t>
      </w:r>
      <w:r w:rsidR="00AB3480">
        <w:t>C</w:t>
      </w:r>
      <w:r w:rsidR="00E91990">
        <w:t xml:space="preserve">lear benchmarks </w:t>
      </w:r>
      <w:r w:rsidR="00BD3F5A">
        <w:t xml:space="preserve">could </w:t>
      </w:r>
      <w:r w:rsidR="00E91990">
        <w:t>make the</w:t>
      </w:r>
      <w:r w:rsidR="001E3BE9">
        <w:t xml:space="preserve"> monitoring</w:t>
      </w:r>
      <w:r w:rsidR="00E91990">
        <w:t xml:space="preserve"> regime more transparent so </w:t>
      </w:r>
      <w:r w:rsidR="00AB3480">
        <w:t xml:space="preserve">airports </w:t>
      </w:r>
      <w:r w:rsidR="00E91990">
        <w:t xml:space="preserve">can understand the level of </w:t>
      </w:r>
      <w:r w:rsidR="00F008BB">
        <w:t>charges</w:t>
      </w:r>
      <w:r w:rsidR="00E91990">
        <w:t xml:space="preserve">, quality and operational efficiency that the regulator is likely to interpret as an abuse of market power. </w:t>
      </w:r>
      <w:r w:rsidR="0081168B">
        <w:t>Publicly stated benchmarks can also make the regime more credible by setting out objective triggers for regulatory consequences.</w:t>
      </w:r>
      <w:r w:rsidR="00554EEE">
        <w:t xml:space="preserve"> </w:t>
      </w:r>
      <w:r w:rsidR="0081168B">
        <w:t>Currently the ACCC does not publish benchmarks that delineate ‘</w:t>
      </w:r>
      <w:r w:rsidR="00254963">
        <w:t xml:space="preserve">reasonable’ </w:t>
      </w:r>
      <w:r w:rsidR="0081168B">
        <w:t>commercial behavio</w:t>
      </w:r>
      <w:r w:rsidR="00E51EA4">
        <w:t xml:space="preserve">ur </w:t>
      </w:r>
      <w:r>
        <w:t>or relatively benign exercises of market power</w:t>
      </w:r>
      <w:r w:rsidR="00E51EA4">
        <w:t xml:space="preserve"> from </w:t>
      </w:r>
      <w:r>
        <w:t>material</w:t>
      </w:r>
      <w:r w:rsidR="00E51EA4">
        <w:t xml:space="preserve"> abuses of market power</w:t>
      </w:r>
      <w:r>
        <w:t xml:space="preserve"> that could warrant further action</w:t>
      </w:r>
      <w:r w:rsidR="00E51EA4">
        <w:t>.</w:t>
      </w:r>
    </w:p>
    <w:p w:rsidR="00BE4AC4" w:rsidRDefault="0081168B" w:rsidP="00EC50BB">
      <w:pPr>
        <w:pStyle w:val="BodyText"/>
      </w:pPr>
      <w:r>
        <w:t>Setting benchmarks to identify abuses of market power is likely to be challenging. Airports are complex</w:t>
      </w:r>
      <w:r w:rsidR="00C55BB0">
        <w:t xml:space="preserve"> businesses</w:t>
      </w:r>
      <w:r>
        <w:t xml:space="preserve">, their assets are long lived and their revenue and profits are influenced by cyclical factors that are </w:t>
      </w:r>
      <w:r w:rsidR="00AE7224">
        <w:t xml:space="preserve">beyond </w:t>
      </w:r>
      <w:r>
        <w:t>their control.</w:t>
      </w:r>
      <w:r w:rsidR="00B52ACA">
        <w:t xml:space="preserve"> Risk is clearly a relevant consideration. Moreover, it would appear to be the case that n</w:t>
      </w:r>
      <w:r w:rsidR="00EC50BB">
        <w:t>o single indicator could be reliably interpreted as evi</w:t>
      </w:r>
      <w:r w:rsidR="00923CBF">
        <w:t>dence of abuse of market power.</w:t>
      </w:r>
    </w:p>
    <w:p w:rsidR="00870318" w:rsidRDefault="00326D91" w:rsidP="00EC50BB">
      <w:pPr>
        <w:pStyle w:val="BodyText"/>
      </w:pPr>
      <w:r>
        <w:t xml:space="preserve">In some cases it might not be possible for the regulator to determine a specific benchmark. Even where this is the case, there is value in working through the process of understanding how </w:t>
      </w:r>
      <w:r w:rsidR="000F06C6">
        <w:t xml:space="preserve">each </w:t>
      </w:r>
      <w:r>
        <w:t xml:space="preserve">piece of </w:t>
      </w:r>
      <w:r w:rsidR="000F06C6">
        <w:t xml:space="preserve">reported </w:t>
      </w:r>
      <w:r>
        <w:t xml:space="preserve">information is relevant </w:t>
      </w:r>
      <w:r w:rsidR="000F06C6">
        <w:t xml:space="preserve">to the </w:t>
      </w:r>
      <w:r>
        <w:t>policy question</w:t>
      </w:r>
      <w:r w:rsidR="00BD3F5A">
        <w:t xml:space="preserve"> the monitoring regime seeks to address</w:t>
      </w:r>
      <w:r>
        <w:t>.</w:t>
      </w:r>
    </w:p>
    <w:p w:rsidR="00D172CA" w:rsidRDefault="00D172CA" w:rsidP="00D172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172CA" w:rsidRPr="001B7005" w:rsidTr="00941439">
        <w:trPr>
          <w:tblHeader/>
        </w:trPr>
        <w:tc>
          <w:tcPr>
            <w:tcW w:w="5000" w:type="pct"/>
            <w:tcBorders>
              <w:top w:val="single" w:sz="6" w:space="0" w:color="78A22F"/>
              <w:left w:val="nil"/>
              <w:bottom w:val="nil"/>
              <w:right w:val="nil"/>
            </w:tcBorders>
            <w:shd w:val="clear" w:color="auto" w:fill="auto"/>
          </w:tcPr>
          <w:p w:rsidR="00D172CA" w:rsidRPr="001B7005" w:rsidRDefault="00D172CA" w:rsidP="001E7783">
            <w:pPr>
              <w:pStyle w:val="InformationRequestTitle"/>
              <w:spacing w:before="120"/>
            </w:pPr>
            <w:r w:rsidRPr="001B7005">
              <w:t xml:space="preserve">Information request </w:t>
            </w:r>
            <w:r w:rsidR="00A755CB" w:rsidRPr="001B7005">
              <w:t>5</w:t>
            </w:r>
          </w:p>
        </w:tc>
      </w:tr>
      <w:tr w:rsidR="00D172CA" w:rsidRPr="009744FA" w:rsidTr="00941439">
        <w:tc>
          <w:tcPr>
            <w:tcW w:w="5000" w:type="pct"/>
            <w:tcBorders>
              <w:top w:val="nil"/>
              <w:left w:val="nil"/>
              <w:bottom w:val="nil"/>
              <w:right w:val="nil"/>
            </w:tcBorders>
            <w:shd w:val="clear" w:color="auto" w:fill="auto"/>
          </w:tcPr>
          <w:p w:rsidR="00AE7224" w:rsidRDefault="00D172CA" w:rsidP="00E32DA5">
            <w:pPr>
              <w:pStyle w:val="InformationRequest"/>
            </w:pPr>
            <w:r w:rsidRPr="009744FA">
              <w:t>The</w:t>
            </w:r>
            <w:r>
              <w:t xml:space="preserve"> Commission is seeking feedback on </w:t>
            </w:r>
            <w:r w:rsidR="00326D91">
              <w:t xml:space="preserve">benchmarks to </w:t>
            </w:r>
            <w:r w:rsidR="00B24E79">
              <w:t xml:space="preserve">identify </w:t>
            </w:r>
            <w:r w:rsidR="00326D91">
              <w:t>abuses of market power in aeronautical services, including financial benchmarks, operational efficiency benchmarks, service quality benchmarks and others.</w:t>
            </w:r>
          </w:p>
          <w:p w:rsidR="00B52ACA" w:rsidRPr="00B52ACA" w:rsidRDefault="00B52ACA" w:rsidP="00B52ACA">
            <w:pPr>
              <w:pStyle w:val="InformationRequest"/>
            </w:pPr>
            <w:r w:rsidRPr="00B52ACA">
              <w:t>In proposing benchmarks, the Commission would appreciate some consideration being given to risk.</w:t>
            </w:r>
            <w:r w:rsidR="007F2107">
              <w:t xml:space="preserve"> </w:t>
            </w:r>
          </w:p>
        </w:tc>
      </w:tr>
      <w:tr w:rsidR="00D172CA" w:rsidRPr="009744FA" w:rsidTr="00941439">
        <w:tc>
          <w:tcPr>
            <w:tcW w:w="5000" w:type="pct"/>
            <w:tcBorders>
              <w:top w:val="nil"/>
              <w:left w:val="nil"/>
              <w:bottom w:val="single" w:sz="6" w:space="0" w:color="78A22F"/>
              <w:right w:val="nil"/>
            </w:tcBorders>
            <w:shd w:val="clear" w:color="auto" w:fill="auto"/>
          </w:tcPr>
          <w:p w:rsidR="00D172CA" w:rsidRPr="009744FA" w:rsidRDefault="00D172CA" w:rsidP="00941439">
            <w:pPr>
              <w:keepNext/>
              <w:keepLines/>
              <w:spacing w:line="120" w:lineRule="exact"/>
              <w:jc w:val="both"/>
              <w:rPr>
                <w:rFonts w:ascii="Arial" w:hAnsi="Arial"/>
                <w:sz w:val="20"/>
              </w:rPr>
            </w:pPr>
          </w:p>
        </w:tc>
      </w:tr>
      <w:tr w:rsidR="00D172CA" w:rsidRPr="009744FA" w:rsidTr="00941439">
        <w:tc>
          <w:tcPr>
            <w:tcW w:w="5000" w:type="pct"/>
            <w:tcBorders>
              <w:top w:val="single" w:sz="6" w:space="0" w:color="78A22F"/>
              <w:left w:val="nil"/>
              <w:bottom w:val="nil"/>
              <w:right w:val="nil"/>
            </w:tcBorders>
          </w:tcPr>
          <w:p w:rsidR="00D172CA" w:rsidRPr="009744FA" w:rsidRDefault="00D172CA" w:rsidP="00941439">
            <w:pPr>
              <w:keepLines/>
              <w:spacing w:before="60" w:after="60" w:line="80" w:lineRule="exact"/>
              <w:jc w:val="both"/>
              <w:rPr>
                <w:rFonts w:ascii="Arial" w:hAnsi="Arial"/>
                <w:sz w:val="14"/>
              </w:rPr>
            </w:pPr>
          </w:p>
        </w:tc>
      </w:tr>
    </w:tbl>
    <w:p w:rsidR="00B6317B" w:rsidRDefault="00B6317B" w:rsidP="00B6317B">
      <w:pPr>
        <w:pStyle w:val="Heading4"/>
      </w:pPr>
      <w:r>
        <w:t>Domestic terminal leases</w:t>
      </w:r>
    </w:p>
    <w:p w:rsidR="00B6317B" w:rsidRDefault="005038D5" w:rsidP="00B6317B">
      <w:pPr>
        <w:pStyle w:val="BodyText"/>
      </w:pPr>
      <w:r>
        <w:t>The exclusion of</w:t>
      </w:r>
      <w:r w:rsidR="00B6317B">
        <w:t xml:space="preserve"> </w:t>
      </w:r>
      <w:r w:rsidR="00512278">
        <w:t>domestic terminal leases</w:t>
      </w:r>
      <w:r w:rsidR="00B6317B">
        <w:t xml:space="preserve"> </w:t>
      </w:r>
      <w:r w:rsidR="00512278">
        <w:t>(</w:t>
      </w:r>
      <w:r w:rsidR="00B6317B">
        <w:t>DTLs</w:t>
      </w:r>
      <w:r w:rsidR="00512278">
        <w:t>)</w:t>
      </w:r>
      <w:r w:rsidR="00B6317B">
        <w:t xml:space="preserve"> from monitoring </w:t>
      </w:r>
      <w:r w:rsidR="00BD0095">
        <w:t xml:space="preserve">could </w:t>
      </w:r>
      <w:r w:rsidR="00B6317B">
        <w:t>dis</w:t>
      </w:r>
      <w:r w:rsidR="00721F31">
        <w:t>tort results presented on a per</w:t>
      </w:r>
      <w:r w:rsidR="00721F31">
        <w:noBreakHyphen/>
      </w:r>
      <w:r w:rsidR="00B6317B">
        <w:t xml:space="preserve">passenger basis. </w:t>
      </w:r>
      <w:r w:rsidR="006214BF">
        <w:t>I</w:t>
      </w:r>
      <w:r w:rsidR="00721F31">
        <w:t>n 2015</w:t>
      </w:r>
      <w:r w:rsidR="00721F31">
        <w:noBreakHyphen/>
      </w:r>
      <w:r w:rsidR="00B6317B">
        <w:t>16 Sydney Airport took back control of the DTL that Qantas had operated</w:t>
      </w:r>
      <w:r w:rsidR="00AB54B9">
        <w:t xml:space="preserve"> </w:t>
      </w:r>
      <w:r w:rsidR="00AB54B9" w:rsidRPr="00AB54B9">
        <w:rPr>
          <w:szCs w:val="24"/>
        </w:rPr>
        <w:t>(ACCC 2018a)</w:t>
      </w:r>
      <w:r w:rsidR="00B6317B">
        <w:t xml:space="preserve">. </w:t>
      </w:r>
      <w:r w:rsidR="0065271D">
        <w:t>A</w:t>
      </w:r>
      <w:r w:rsidR="00B6317B">
        <w:t xml:space="preserve">ll of the other monitored airports </w:t>
      </w:r>
      <w:r w:rsidR="006214BF">
        <w:t>currently</w:t>
      </w:r>
      <w:r w:rsidR="00B6317B">
        <w:t xml:space="preserve"> have DTLs</w:t>
      </w:r>
      <w:r w:rsidR="004608F9">
        <w:t xml:space="preserve"> in place</w:t>
      </w:r>
      <w:r w:rsidR="00B6317B">
        <w:t>. This means the reported expenses at these airports</w:t>
      </w:r>
      <w:r w:rsidR="00D52C23">
        <w:t>,</w:t>
      </w:r>
      <w:r>
        <w:t xml:space="preserve"> and expenses per passenger</w:t>
      </w:r>
      <w:r w:rsidR="00D52C23">
        <w:t>,</w:t>
      </w:r>
      <w:r w:rsidR="00B6317B">
        <w:t xml:space="preserve"> are lower than if they operated the terminals themselves. </w:t>
      </w:r>
      <w:r w:rsidR="00FD1DBA">
        <w:t xml:space="preserve">For example, </w:t>
      </w:r>
      <w:r w:rsidR="00B6317B">
        <w:t xml:space="preserve">Sydney Airport’s costs per passenger will appear higher than other airports because it incurs the costs of operating all of its terminals whereas other airports only incur the cost of operating some of their terminals. This </w:t>
      </w:r>
      <w:r w:rsidR="00674B99">
        <w:t>should</w:t>
      </w:r>
      <w:r w:rsidR="00B6317B">
        <w:t xml:space="preserve"> be taken into account when interpreting </w:t>
      </w:r>
      <w:r w:rsidR="00FD1DBA">
        <w:t>indicators of airports’ financial performance</w:t>
      </w:r>
      <w:r w:rsidR="00B6317B">
        <w:t>.</w:t>
      </w:r>
    </w:p>
    <w:p w:rsidR="00B6317B" w:rsidRDefault="00B6317B" w:rsidP="00B6317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B6317B" w:rsidRPr="001B7005" w:rsidTr="00485D9F">
        <w:trPr>
          <w:tblHeader/>
        </w:trPr>
        <w:tc>
          <w:tcPr>
            <w:tcW w:w="5000" w:type="pct"/>
            <w:tcBorders>
              <w:top w:val="single" w:sz="6" w:space="0" w:color="78A22F"/>
              <w:left w:val="nil"/>
              <w:bottom w:val="nil"/>
              <w:right w:val="nil"/>
            </w:tcBorders>
            <w:shd w:val="clear" w:color="auto" w:fill="auto"/>
          </w:tcPr>
          <w:p w:rsidR="00B6317B" w:rsidRPr="001B7005" w:rsidRDefault="00B6317B" w:rsidP="001E7783">
            <w:pPr>
              <w:pStyle w:val="InformationRequestTitle"/>
              <w:spacing w:before="120"/>
            </w:pPr>
            <w:r w:rsidRPr="001B7005">
              <w:t xml:space="preserve">Information request </w:t>
            </w:r>
            <w:r w:rsidR="00A755CB" w:rsidRPr="001B7005">
              <w:t>6</w:t>
            </w:r>
          </w:p>
        </w:tc>
      </w:tr>
      <w:tr w:rsidR="00B6317B" w:rsidRPr="009744FA" w:rsidTr="00485D9F">
        <w:tc>
          <w:tcPr>
            <w:tcW w:w="5000" w:type="pct"/>
            <w:tcBorders>
              <w:top w:val="nil"/>
              <w:left w:val="nil"/>
              <w:bottom w:val="nil"/>
              <w:right w:val="nil"/>
            </w:tcBorders>
            <w:shd w:val="clear" w:color="auto" w:fill="auto"/>
          </w:tcPr>
          <w:p w:rsidR="00AE7224" w:rsidRPr="00AE7224" w:rsidRDefault="00B6317B" w:rsidP="00AE7224">
            <w:pPr>
              <w:pStyle w:val="InformationRequest"/>
            </w:pPr>
            <w:r w:rsidRPr="009744FA">
              <w:t>The</w:t>
            </w:r>
            <w:r>
              <w:t xml:space="preserve"> Commission is seeking feedback on the way domestic terminal leases are accounted for in the current</w:t>
            </w:r>
            <w:r w:rsidR="001E3BE9">
              <w:t xml:space="preserve"> </w:t>
            </w:r>
            <w:r w:rsidR="001E3BE9" w:rsidRPr="001E3BE9">
              <w:t>price and quality of service</w:t>
            </w:r>
            <w:r>
              <w:t xml:space="preserve"> monitoring regime and any alternative approaches.</w:t>
            </w:r>
            <w:r w:rsidR="000A714C">
              <w:t xml:space="preserve"> It also seeks feedback on the costs and benefits of domestic terminal leases</w:t>
            </w:r>
            <w:r>
              <w:t>.</w:t>
            </w:r>
          </w:p>
        </w:tc>
      </w:tr>
      <w:tr w:rsidR="00B6317B" w:rsidRPr="009744FA" w:rsidTr="00485D9F">
        <w:tc>
          <w:tcPr>
            <w:tcW w:w="5000" w:type="pct"/>
            <w:tcBorders>
              <w:top w:val="nil"/>
              <w:left w:val="nil"/>
              <w:bottom w:val="single" w:sz="6" w:space="0" w:color="78A22F"/>
              <w:right w:val="nil"/>
            </w:tcBorders>
            <w:shd w:val="clear" w:color="auto" w:fill="auto"/>
          </w:tcPr>
          <w:p w:rsidR="00B6317B" w:rsidRPr="009744FA" w:rsidRDefault="00B6317B" w:rsidP="00485D9F">
            <w:pPr>
              <w:keepNext/>
              <w:keepLines/>
              <w:spacing w:line="120" w:lineRule="exact"/>
              <w:jc w:val="both"/>
              <w:rPr>
                <w:rFonts w:ascii="Arial" w:hAnsi="Arial"/>
                <w:sz w:val="20"/>
              </w:rPr>
            </w:pPr>
          </w:p>
        </w:tc>
      </w:tr>
      <w:tr w:rsidR="00B6317B" w:rsidRPr="009744FA" w:rsidTr="00485D9F">
        <w:tc>
          <w:tcPr>
            <w:tcW w:w="5000" w:type="pct"/>
            <w:tcBorders>
              <w:top w:val="single" w:sz="6" w:space="0" w:color="78A22F"/>
              <w:left w:val="nil"/>
              <w:bottom w:val="nil"/>
              <w:right w:val="nil"/>
            </w:tcBorders>
          </w:tcPr>
          <w:p w:rsidR="00B6317B" w:rsidRPr="009744FA" w:rsidRDefault="00B6317B" w:rsidP="00485D9F">
            <w:pPr>
              <w:keepLines/>
              <w:spacing w:before="60" w:after="60" w:line="80" w:lineRule="exact"/>
              <w:jc w:val="both"/>
              <w:rPr>
                <w:rFonts w:ascii="Arial" w:hAnsi="Arial"/>
                <w:sz w:val="14"/>
              </w:rPr>
            </w:pPr>
          </w:p>
        </w:tc>
      </w:tr>
    </w:tbl>
    <w:p w:rsidR="00B6317B" w:rsidRDefault="00B6317B" w:rsidP="00B6317B">
      <w:pPr>
        <w:pStyle w:val="Heading4"/>
      </w:pPr>
      <w:r>
        <w:t>Administration and compliance costs</w:t>
      </w:r>
    </w:p>
    <w:p w:rsidR="00B6317B" w:rsidRDefault="00B6317B" w:rsidP="00B6317B">
      <w:pPr>
        <w:pStyle w:val="BodyText"/>
      </w:pPr>
      <w:r>
        <w:t xml:space="preserve">Regulation imposes costs on the regulated parties and on the government. In the case of the </w:t>
      </w:r>
      <w:r w:rsidR="001E3BE9" w:rsidRPr="001E3BE9">
        <w:t xml:space="preserve">price and quality of service </w:t>
      </w:r>
      <w:r>
        <w:t>monitoring regime, the most significant compliance costs to the airports are likely to be the costs of collecting and providing information to the regulator. The administration costs to government include the costs of staff and on</w:t>
      </w:r>
      <w:r>
        <w:noBreakHyphen/>
        <w:t>costs. Both are relevant in assessing whether the regulatory regime delivers a net benefit to the community as a whole.</w:t>
      </w:r>
    </w:p>
    <w:p w:rsidR="00B6317B" w:rsidRDefault="00B6317B" w:rsidP="00B6317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B6317B" w:rsidRPr="001B7005" w:rsidTr="00485D9F">
        <w:trPr>
          <w:tblHeader/>
        </w:trPr>
        <w:tc>
          <w:tcPr>
            <w:tcW w:w="5000" w:type="pct"/>
            <w:tcBorders>
              <w:top w:val="single" w:sz="6" w:space="0" w:color="78A22F"/>
              <w:left w:val="nil"/>
              <w:bottom w:val="nil"/>
              <w:right w:val="nil"/>
            </w:tcBorders>
            <w:shd w:val="clear" w:color="auto" w:fill="auto"/>
          </w:tcPr>
          <w:p w:rsidR="00B6317B" w:rsidRPr="001B7005" w:rsidRDefault="00B6317B" w:rsidP="001E7783">
            <w:pPr>
              <w:pStyle w:val="InformationRequestTitle"/>
              <w:spacing w:before="120"/>
            </w:pPr>
            <w:r w:rsidRPr="001B7005">
              <w:t xml:space="preserve">Information request </w:t>
            </w:r>
            <w:r w:rsidR="00A755CB" w:rsidRPr="001B7005">
              <w:t>7</w:t>
            </w:r>
          </w:p>
        </w:tc>
      </w:tr>
      <w:tr w:rsidR="00B6317B" w:rsidRPr="009744FA" w:rsidTr="00485D9F">
        <w:tc>
          <w:tcPr>
            <w:tcW w:w="5000" w:type="pct"/>
            <w:tcBorders>
              <w:top w:val="nil"/>
              <w:left w:val="nil"/>
              <w:bottom w:val="nil"/>
              <w:right w:val="nil"/>
            </w:tcBorders>
            <w:shd w:val="clear" w:color="auto" w:fill="auto"/>
          </w:tcPr>
          <w:p w:rsidR="00B6317B" w:rsidRPr="00C1352F" w:rsidRDefault="00B6317B" w:rsidP="001E3BE9">
            <w:pPr>
              <w:pStyle w:val="InformationRequest"/>
            </w:pPr>
            <w:r w:rsidRPr="009744FA">
              <w:t>The</w:t>
            </w:r>
            <w:r>
              <w:t xml:space="preserve"> Commission is seeking evidence on the costs of complying with the </w:t>
            </w:r>
            <w:r w:rsidR="001E3BE9" w:rsidRPr="001E3BE9">
              <w:t>price and quality of service</w:t>
            </w:r>
            <w:r w:rsidR="001E3BE9" w:rsidRPr="001E3BE9" w:rsidDel="001E3BE9">
              <w:t xml:space="preserve"> </w:t>
            </w:r>
            <w:r w:rsidR="001E3BE9">
              <w:t xml:space="preserve">monitoring </w:t>
            </w:r>
            <w:r>
              <w:t>regime, and the cost to the Australian Government of administering the regime.</w:t>
            </w:r>
          </w:p>
        </w:tc>
      </w:tr>
      <w:tr w:rsidR="00B6317B" w:rsidRPr="009744FA" w:rsidTr="00485D9F">
        <w:tc>
          <w:tcPr>
            <w:tcW w:w="5000" w:type="pct"/>
            <w:tcBorders>
              <w:top w:val="nil"/>
              <w:left w:val="nil"/>
              <w:bottom w:val="single" w:sz="6" w:space="0" w:color="78A22F"/>
              <w:right w:val="nil"/>
            </w:tcBorders>
            <w:shd w:val="clear" w:color="auto" w:fill="auto"/>
          </w:tcPr>
          <w:p w:rsidR="00B6317B" w:rsidRPr="009744FA" w:rsidRDefault="00B6317B" w:rsidP="00485D9F">
            <w:pPr>
              <w:keepNext/>
              <w:keepLines/>
              <w:spacing w:line="120" w:lineRule="exact"/>
              <w:jc w:val="both"/>
              <w:rPr>
                <w:rFonts w:ascii="Arial" w:hAnsi="Arial"/>
                <w:sz w:val="20"/>
              </w:rPr>
            </w:pPr>
          </w:p>
        </w:tc>
      </w:tr>
      <w:tr w:rsidR="00B6317B" w:rsidRPr="009744FA" w:rsidTr="00485D9F">
        <w:tc>
          <w:tcPr>
            <w:tcW w:w="5000" w:type="pct"/>
            <w:tcBorders>
              <w:top w:val="single" w:sz="6" w:space="0" w:color="78A22F"/>
              <w:left w:val="nil"/>
              <w:bottom w:val="nil"/>
              <w:right w:val="nil"/>
            </w:tcBorders>
          </w:tcPr>
          <w:p w:rsidR="00B6317B" w:rsidRPr="009744FA" w:rsidRDefault="00B6317B" w:rsidP="00485D9F">
            <w:pPr>
              <w:keepLines/>
              <w:spacing w:before="60" w:after="60" w:line="80" w:lineRule="exact"/>
              <w:jc w:val="both"/>
              <w:rPr>
                <w:rFonts w:ascii="Arial" w:hAnsi="Arial"/>
                <w:sz w:val="14"/>
              </w:rPr>
            </w:pPr>
          </w:p>
        </w:tc>
      </w:tr>
    </w:tbl>
    <w:p w:rsidR="00B031DA" w:rsidRDefault="00B031DA" w:rsidP="00930887">
      <w:pPr>
        <w:pStyle w:val="Heading3"/>
      </w:pPr>
      <w:r w:rsidRPr="00841D03">
        <w:t>Consequences for airports that abuse market power</w:t>
      </w:r>
    </w:p>
    <w:p w:rsidR="00841D03" w:rsidRDefault="00BD0095" w:rsidP="001C5002">
      <w:pPr>
        <w:pStyle w:val="BodyText"/>
      </w:pPr>
      <w:r>
        <w:t xml:space="preserve">For </w:t>
      </w:r>
      <w:r w:rsidR="00BD3F5A">
        <w:t xml:space="preserve">a </w:t>
      </w:r>
      <w:r>
        <w:t>l</w:t>
      </w:r>
      <w:r w:rsidR="00841D03">
        <w:t>ight</w:t>
      </w:r>
      <w:r w:rsidR="000A5B69">
        <w:noBreakHyphen/>
      </w:r>
      <w:r w:rsidR="00841D03">
        <w:t>handed regulat</w:t>
      </w:r>
      <w:r w:rsidR="00BD3F5A">
        <w:t>ory regime</w:t>
      </w:r>
      <w:r>
        <w:t xml:space="preserve"> to </w:t>
      </w:r>
      <w:r w:rsidR="00841D03">
        <w:t xml:space="preserve">deter abuses of market power </w:t>
      </w:r>
      <w:r>
        <w:t>t</w:t>
      </w:r>
      <w:r w:rsidR="0094117B">
        <w:t>he r</w:t>
      </w:r>
      <w:r w:rsidR="001C5002">
        <w:t xml:space="preserve">egulator must have access to effective remedies and the regulated party must </w:t>
      </w:r>
      <w:r w:rsidR="0094117B">
        <w:t xml:space="preserve">anticipate </w:t>
      </w:r>
      <w:r w:rsidR="001C5002">
        <w:t>that abuses of market power will trigger those responses</w:t>
      </w:r>
      <w:r w:rsidR="0094117B">
        <w:t xml:space="preserve"> within a reasonable time frame</w:t>
      </w:r>
      <w:r w:rsidR="001C5002">
        <w:t xml:space="preserve">. </w:t>
      </w:r>
      <w:r w:rsidR="00841D03">
        <w:t>The remedies available under the current framework are:</w:t>
      </w:r>
    </w:p>
    <w:p w:rsidR="00841D03" w:rsidRDefault="00841D03" w:rsidP="00841D03">
      <w:pPr>
        <w:pStyle w:val="ListBullet"/>
      </w:pPr>
      <w:r>
        <w:t>governments could impose stricter regulations if airports were found to consis</w:t>
      </w:r>
      <w:r w:rsidR="00582F08">
        <w:t>tently abuse their market power</w:t>
      </w:r>
    </w:p>
    <w:p w:rsidR="00841D03" w:rsidRDefault="00582F08" w:rsidP="00B81952">
      <w:pPr>
        <w:pStyle w:val="ListBullet"/>
      </w:pPr>
      <w:r>
        <w:t>a</w:t>
      </w:r>
      <w:r w:rsidR="00841D03">
        <w:t>irport users</w:t>
      </w:r>
      <w:r w:rsidR="001C5002">
        <w:t xml:space="preserve"> or prospective users</w:t>
      </w:r>
      <w:r w:rsidR="00841D03">
        <w:t xml:space="preserve"> can seek to have infrastructure services declared under the </w:t>
      </w:r>
      <w:r w:rsidR="00841D03" w:rsidRPr="000A5B69">
        <w:rPr>
          <w:i/>
        </w:rPr>
        <w:t>C</w:t>
      </w:r>
      <w:r w:rsidR="000A5B69" w:rsidRPr="000A5B69">
        <w:rPr>
          <w:i/>
        </w:rPr>
        <w:t xml:space="preserve">onsumer and </w:t>
      </w:r>
      <w:r w:rsidR="00841D03" w:rsidRPr="000A5B69">
        <w:rPr>
          <w:i/>
        </w:rPr>
        <w:t>C</w:t>
      </w:r>
      <w:r w:rsidR="000A5B69" w:rsidRPr="000A5B69">
        <w:rPr>
          <w:i/>
        </w:rPr>
        <w:t xml:space="preserve">ompetition </w:t>
      </w:r>
      <w:r w:rsidR="00841D03" w:rsidRPr="000A5B69">
        <w:rPr>
          <w:i/>
        </w:rPr>
        <w:t>A</w:t>
      </w:r>
      <w:r w:rsidR="000A5B69" w:rsidRPr="000A5B69">
        <w:rPr>
          <w:i/>
        </w:rPr>
        <w:t>ct 2010</w:t>
      </w:r>
      <w:r w:rsidR="000A5B69">
        <w:rPr>
          <w:i/>
        </w:rPr>
        <w:t xml:space="preserve"> </w:t>
      </w:r>
      <w:r w:rsidR="000A5B69" w:rsidRPr="000A5B69">
        <w:t>(Cwlth)</w:t>
      </w:r>
      <w:r w:rsidR="000A5B69">
        <w:t xml:space="preserve"> (CCA)</w:t>
      </w:r>
      <w:r w:rsidR="00923CBF">
        <w:t xml:space="preserve">. </w:t>
      </w:r>
      <w:r w:rsidR="00B81952">
        <w:t xml:space="preserve">When a service </w:t>
      </w:r>
      <w:r w:rsidR="00B81952" w:rsidRPr="00B81952">
        <w:t xml:space="preserve">is declared, parties have the right to negotiate access to the </w:t>
      </w:r>
      <w:r w:rsidR="00B81952">
        <w:t>service</w:t>
      </w:r>
      <w:r w:rsidR="00B81952" w:rsidRPr="00B81952">
        <w:t xml:space="preserve"> and to have their request arbitrated by the ACCC if they are unable to reach a commercial agreement</w:t>
      </w:r>
    </w:p>
    <w:p w:rsidR="00841D03" w:rsidRDefault="00582F08" w:rsidP="00841D03">
      <w:pPr>
        <w:pStyle w:val="ListBullet"/>
      </w:pPr>
      <w:r>
        <w:t>t</w:t>
      </w:r>
      <w:r w:rsidR="00841D03">
        <w:t xml:space="preserve">he ACCC can use public statements to influence airports and governments about the </w:t>
      </w:r>
      <w:r w:rsidR="00B24E79">
        <w:t xml:space="preserve">exercise </w:t>
      </w:r>
      <w:r w:rsidR="00841D03">
        <w:t>of market power.</w:t>
      </w:r>
    </w:p>
    <w:p w:rsidR="00582F08" w:rsidRDefault="001C5002" w:rsidP="00841D03">
      <w:pPr>
        <w:pStyle w:val="BodyText"/>
      </w:pPr>
      <w:r>
        <w:t>The ACCC</w:t>
      </w:r>
      <w:r w:rsidR="00582F08">
        <w:t xml:space="preserve"> has made public statements about airports’ conduct, including</w:t>
      </w:r>
      <w:r w:rsidR="00B81808">
        <w:t xml:space="preserve"> </w:t>
      </w:r>
      <w:r w:rsidR="00582F08">
        <w:t>that they face few competitive constraints</w:t>
      </w:r>
      <w:r w:rsidR="0056079E">
        <w:t xml:space="preserve"> and that the monitoring regime does not constrain them from exercising market power</w:t>
      </w:r>
      <w:r w:rsidR="00FD7340">
        <w:t xml:space="preserve"> </w:t>
      </w:r>
      <w:r w:rsidR="00FD7340" w:rsidRPr="00FD7340">
        <w:rPr>
          <w:szCs w:val="24"/>
        </w:rPr>
        <w:t>(ACCC 2018b)</w:t>
      </w:r>
      <w:r w:rsidR="00582F08">
        <w:t xml:space="preserve">. </w:t>
      </w:r>
      <w:r w:rsidR="00AD1C27">
        <w:t xml:space="preserve">Governments have not </w:t>
      </w:r>
      <w:r w:rsidR="000A5B69">
        <w:t xml:space="preserve">introduced </w:t>
      </w:r>
      <w:r w:rsidR="00AD1C27">
        <w:t xml:space="preserve">stricter </w:t>
      </w:r>
      <w:r w:rsidR="00AD1C27">
        <w:lastRenderedPageBreak/>
        <w:t>regulations to address the exercise of market power</w:t>
      </w:r>
      <w:r w:rsidR="00AD1C27" w:rsidRPr="0094117B">
        <w:t xml:space="preserve"> </w:t>
      </w:r>
      <w:r w:rsidR="00AD1C27">
        <w:t>since the light</w:t>
      </w:r>
      <w:r w:rsidR="00AD1C27">
        <w:noBreakHyphen/>
        <w:t xml:space="preserve">handed approach was adopted in 2002. </w:t>
      </w:r>
    </w:p>
    <w:p w:rsidR="00841D03" w:rsidRDefault="00841D03" w:rsidP="00841D03">
      <w:pPr>
        <w:pStyle w:val="BodyText"/>
      </w:pPr>
      <w:r>
        <w:t>Since 200</w:t>
      </w:r>
      <w:r w:rsidR="001C5002">
        <w:t>1</w:t>
      </w:r>
      <w:r>
        <w:t>, there have been three applications for the declaration of airport services under Part IIIA (</w:t>
      </w:r>
      <w:r w:rsidR="002E71C9" w:rsidDel="00AE7224">
        <w:t xml:space="preserve">all </w:t>
      </w:r>
      <w:r w:rsidR="00AE7224">
        <w:t>at</w:t>
      </w:r>
      <w:r>
        <w:t xml:space="preserve"> Sydney Airport). One application</w:t>
      </w:r>
      <w:r w:rsidR="0094117B">
        <w:t xml:space="preserve">, by Virgin Blue </w:t>
      </w:r>
      <w:r>
        <w:t>in 2002</w:t>
      </w:r>
      <w:r w:rsidR="0094117B">
        <w:t>,</w:t>
      </w:r>
      <w:r>
        <w:t xml:space="preserve"> resulted in declaration of landing services at Sydney Airport for domestic passenger aircraft for five years</w:t>
      </w:r>
      <w:r w:rsidR="00B00EE7">
        <w:t xml:space="preserve"> </w:t>
      </w:r>
      <w:r w:rsidR="00B00EE7" w:rsidRPr="00B00EE7">
        <w:rPr>
          <w:szCs w:val="24"/>
        </w:rPr>
        <w:t>(NCC 2010)</w:t>
      </w:r>
      <w:r>
        <w:t>. A 2011 application for access to infrastructure services to supply jet fuel did not result in declaration</w:t>
      </w:r>
      <w:r w:rsidR="00B00EE7">
        <w:t xml:space="preserve"> </w:t>
      </w:r>
      <w:r w:rsidR="00B00EE7" w:rsidRPr="00B00EE7">
        <w:rPr>
          <w:szCs w:val="24"/>
        </w:rPr>
        <w:t>(NCC 2012)</w:t>
      </w:r>
      <w:r>
        <w:t xml:space="preserve">. Tiger Airways applied in July 2014 to have Sydney Airport domestic terminal services declared. The airline withdrew its application in August 2014, stating that it had reached a commercial arrangement with the airport for access and investment in infrastructure </w:t>
      </w:r>
      <w:r w:rsidRPr="00A63918">
        <w:rPr>
          <w:szCs w:val="24"/>
        </w:rPr>
        <w:t>(ACCC 2015)</w:t>
      </w:r>
      <w:r>
        <w:t>.</w:t>
      </w:r>
    </w:p>
    <w:p w:rsidR="00B031DA" w:rsidRDefault="00991E52" w:rsidP="00474AA3">
      <w:pPr>
        <w:pStyle w:val="BodyText"/>
      </w:pPr>
      <w:r>
        <w:t>The Australian Government legislated</w:t>
      </w:r>
      <w:r w:rsidR="00582F08">
        <w:t xml:space="preserve"> changes to</w:t>
      </w:r>
      <w:r w:rsidR="00474AA3">
        <w:t xml:space="preserve"> the criteria for declaration under</w:t>
      </w:r>
      <w:r w:rsidR="00582F08">
        <w:t xml:space="preserve"> Part IIIA of the CCA in 2017</w:t>
      </w:r>
      <w:r w:rsidR="00571627">
        <w:t xml:space="preserve"> </w:t>
      </w:r>
      <w:r w:rsidR="001538F2" w:rsidRPr="001538F2">
        <w:rPr>
          <w:szCs w:val="24"/>
        </w:rPr>
        <w:t>(Treasurer 2017)</w:t>
      </w:r>
      <w:r>
        <w:t xml:space="preserve">. </w:t>
      </w:r>
      <w:r w:rsidR="00474AA3">
        <w:t xml:space="preserve">These changes have not yet been tested, so their effects are uncertain. </w:t>
      </w:r>
      <w:r w:rsidR="0039492C">
        <w:t xml:space="preserve">Inquiry participants </w:t>
      </w:r>
      <w:r w:rsidR="00582F08">
        <w:t xml:space="preserve">may wish to provide the Commission with </w:t>
      </w:r>
      <w:r w:rsidR="00C91C7C">
        <w:t xml:space="preserve">any </w:t>
      </w:r>
      <w:r w:rsidR="00582F08">
        <w:t xml:space="preserve">legal </w:t>
      </w:r>
      <w:r w:rsidR="00AE7224">
        <w:t xml:space="preserve">or other </w:t>
      </w:r>
      <w:r w:rsidR="00582F08">
        <w:t xml:space="preserve">advice they have received on the </w:t>
      </w:r>
      <w:r w:rsidR="004608F9">
        <w:t xml:space="preserve">implications of </w:t>
      </w:r>
      <w:r w:rsidR="00582F08">
        <w:t>changes to Part IIIA</w:t>
      </w:r>
      <w:r w:rsidR="00BD3F5A">
        <w:t>, particularly</w:t>
      </w:r>
      <w:r w:rsidR="004608F9">
        <w:t xml:space="preserve"> for airport services</w:t>
      </w:r>
      <w:r w:rsidR="00582F08">
        <w:t>.</w:t>
      </w:r>
    </w:p>
    <w:p w:rsidR="00153290" w:rsidRPr="00B031DA" w:rsidRDefault="007F36D0" w:rsidP="00474AA3">
      <w:pPr>
        <w:pStyle w:val="BodyText"/>
      </w:pPr>
      <w:r>
        <w:t>The</w:t>
      </w:r>
      <w:r w:rsidR="00153290" w:rsidRPr="00153290">
        <w:t xml:space="preserve"> ACCC can</w:t>
      </w:r>
      <w:r w:rsidR="00153290">
        <w:t xml:space="preserve"> seek to undertake further investigation of airports’ operations by</w:t>
      </w:r>
      <w:r w:rsidR="00153290" w:rsidRPr="00153290">
        <w:t xml:space="preserve"> recommend</w:t>
      </w:r>
      <w:r w:rsidR="00153290">
        <w:t>ing</w:t>
      </w:r>
      <w:r w:rsidR="00153290" w:rsidRPr="00153290">
        <w:t xml:space="preserve"> a price inquiry into airport pricing (Part VIIA of the </w:t>
      </w:r>
      <w:r w:rsidR="000A5B69" w:rsidRPr="000A5B69">
        <w:t>CCA</w:t>
      </w:r>
      <w:r w:rsidR="00153290" w:rsidRPr="00153290">
        <w:t>)</w:t>
      </w:r>
      <w:r w:rsidR="00153290">
        <w:t>. It has never recommended a Part VIIA price inquiry</w:t>
      </w:r>
      <w:r>
        <w:t xml:space="preserve"> for airport services</w:t>
      </w:r>
      <w:r w:rsidR="00153290">
        <w:t>.</w:t>
      </w:r>
    </w:p>
    <w:p w:rsidR="00B031DA" w:rsidRPr="00B031DA" w:rsidRDefault="00B031DA" w:rsidP="00B031D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B031DA" w:rsidRPr="001B7005" w:rsidTr="00937F2C">
        <w:trPr>
          <w:tblHeader/>
        </w:trPr>
        <w:tc>
          <w:tcPr>
            <w:tcW w:w="5000" w:type="pct"/>
            <w:tcBorders>
              <w:top w:val="single" w:sz="6" w:space="0" w:color="78A22F"/>
              <w:left w:val="nil"/>
              <w:bottom w:val="nil"/>
              <w:right w:val="nil"/>
            </w:tcBorders>
            <w:shd w:val="clear" w:color="auto" w:fill="auto"/>
          </w:tcPr>
          <w:p w:rsidR="00B031DA" w:rsidRPr="001B7005" w:rsidRDefault="00B031DA" w:rsidP="001E7783">
            <w:pPr>
              <w:pStyle w:val="InformationRequestTitle"/>
              <w:spacing w:before="120"/>
            </w:pPr>
            <w:r w:rsidRPr="001B7005">
              <w:t xml:space="preserve">Information request </w:t>
            </w:r>
            <w:r w:rsidR="00A755CB" w:rsidRPr="001B7005">
              <w:t>8</w:t>
            </w:r>
          </w:p>
        </w:tc>
      </w:tr>
      <w:tr w:rsidR="00B031DA" w:rsidRPr="009744FA" w:rsidTr="00937F2C">
        <w:tc>
          <w:tcPr>
            <w:tcW w:w="5000" w:type="pct"/>
            <w:tcBorders>
              <w:top w:val="nil"/>
              <w:left w:val="nil"/>
              <w:bottom w:val="nil"/>
              <w:right w:val="nil"/>
            </w:tcBorders>
            <w:shd w:val="clear" w:color="auto" w:fill="auto"/>
          </w:tcPr>
          <w:p w:rsidR="003600F5" w:rsidRPr="00726C3E" w:rsidRDefault="00841D03" w:rsidP="00E17A96">
            <w:pPr>
              <w:pStyle w:val="InformationRequest"/>
              <w:rPr>
                <w:spacing w:val="-2"/>
              </w:rPr>
            </w:pPr>
            <w:r w:rsidRPr="00726C3E">
              <w:rPr>
                <w:spacing w:val="-2"/>
              </w:rPr>
              <w:t xml:space="preserve">The Commission </w:t>
            </w:r>
            <w:r w:rsidR="00E17A96" w:rsidRPr="00726C3E">
              <w:rPr>
                <w:spacing w:val="-2"/>
              </w:rPr>
              <w:t>is seeking comment</w:t>
            </w:r>
            <w:r w:rsidRPr="00726C3E">
              <w:rPr>
                <w:spacing w:val="-2"/>
              </w:rPr>
              <w:t xml:space="preserve"> on</w:t>
            </w:r>
            <w:r w:rsidR="003600F5" w:rsidRPr="00726C3E">
              <w:rPr>
                <w:spacing w:val="-2"/>
              </w:rPr>
              <w:t xml:space="preserve"> whether</w:t>
            </w:r>
            <w:r w:rsidRPr="00726C3E">
              <w:rPr>
                <w:spacing w:val="-2"/>
              </w:rPr>
              <w:t xml:space="preserve"> the</w:t>
            </w:r>
            <w:r w:rsidR="00056EBA" w:rsidRPr="00726C3E">
              <w:rPr>
                <w:spacing w:val="-2"/>
              </w:rPr>
              <w:t xml:space="preserve"> remedies that are available under the current framework for economic regulation</w:t>
            </w:r>
            <w:r w:rsidRPr="00726C3E">
              <w:rPr>
                <w:spacing w:val="-2"/>
              </w:rPr>
              <w:t xml:space="preserve"> </w:t>
            </w:r>
            <w:r w:rsidR="00871E88" w:rsidRPr="00726C3E">
              <w:rPr>
                <w:spacing w:val="-2"/>
              </w:rPr>
              <w:t>facilitate commercially negotiated outcomes in airport operations</w:t>
            </w:r>
            <w:r w:rsidR="003600F5" w:rsidRPr="00726C3E">
              <w:rPr>
                <w:spacing w:val="-2"/>
              </w:rPr>
              <w:t>.</w:t>
            </w:r>
          </w:p>
          <w:p w:rsidR="00841D03" w:rsidRPr="00726C3E" w:rsidRDefault="0039492C" w:rsidP="003600F5">
            <w:pPr>
              <w:pStyle w:val="InformationRequest"/>
              <w:rPr>
                <w:spacing w:val="-2"/>
              </w:rPr>
            </w:pPr>
            <w:r w:rsidRPr="00726C3E">
              <w:rPr>
                <w:spacing w:val="-2"/>
              </w:rPr>
              <w:t xml:space="preserve">Participants </w:t>
            </w:r>
            <w:r w:rsidR="003600F5" w:rsidRPr="00726C3E">
              <w:rPr>
                <w:spacing w:val="-2"/>
              </w:rPr>
              <w:t xml:space="preserve">are invited to provide the Commission with legal </w:t>
            </w:r>
            <w:r w:rsidR="00AE7224" w:rsidRPr="00726C3E">
              <w:rPr>
                <w:spacing w:val="-2"/>
              </w:rPr>
              <w:t xml:space="preserve">and other </w:t>
            </w:r>
            <w:r w:rsidR="003600F5" w:rsidRPr="00726C3E">
              <w:rPr>
                <w:spacing w:val="-2"/>
              </w:rPr>
              <w:t>advice they have received in relation to the 2017 changes to Part IIIA of the Competition and Consumer Act</w:t>
            </w:r>
            <w:r w:rsidR="00582F08" w:rsidRPr="00726C3E" w:rsidDel="003600F5">
              <w:rPr>
                <w:spacing w:val="-2"/>
              </w:rPr>
              <w:t>.</w:t>
            </w:r>
          </w:p>
        </w:tc>
      </w:tr>
      <w:tr w:rsidR="00B031DA" w:rsidRPr="009744FA" w:rsidTr="00937F2C">
        <w:tc>
          <w:tcPr>
            <w:tcW w:w="5000" w:type="pct"/>
            <w:tcBorders>
              <w:top w:val="nil"/>
              <w:left w:val="nil"/>
              <w:bottom w:val="single" w:sz="6" w:space="0" w:color="78A22F"/>
              <w:right w:val="nil"/>
            </w:tcBorders>
            <w:shd w:val="clear" w:color="auto" w:fill="auto"/>
          </w:tcPr>
          <w:p w:rsidR="00B031DA" w:rsidRPr="009744FA" w:rsidRDefault="00B031DA" w:rsidP="00937F2C">
            <w:pPr>
              <w:keepNext/>
              <w:keepLines/>
              <w:spacing w:line="120" w:lineRule="exact"/>
              <w:jc w:val="both"/>
              <w:rPr>
                <w:rFonts w:ascii="Arial" w:hAnsi="Arial"/>
                <w:sz w:val="20"/>
              </w:rPr>
            </w:pPr>
          </w:p>
        </w:tc>
      </w:tr>
      <w:tr w:rsidR="00B031DA" w:rsidRPr="009744FA" w:rsidTr="00937F2C">
        <w:tc>
          <w:tcPr>
            <w:tcW w:w="5000" w:type="pct"/>
            <w:tcBorders>
              <w:top w:val="single" w:sz="6" w:space="0" w:color="78A22F"/>
              <w:left w:val="nil"/>
              <w:bottom w:val="nil"/>
              <w:right w:val="nil"/>
            </w:tcBorders>
          </w:tcPr>
          <w:p w:rsidR="00B031DA" w:rsidRPr="009744FA" w:rsidRDefault="00B031DA" w:rsidP="00937F2C">
            <w:pPr>
              <w:keepLines/>
              <w:spacing w:before="60" w:after="60" w:line="80" w:lineRule="exact"/>
              <w:jc w:val="both"/>
              <w:rPr>
                <w:rFonts w:ascii="Arial" w:hAnsi="Arial"/>
                <w:sz w:val="14"/>
              </w:rPr>
            </w:pPr>
          </w:p>
        </w:tc>
      </w:tr>
    </w:tbl>
    <w:p w:rsidR="00861428" w:rsidRDefault="00861428" w:rsidP="00861428">
      <w:pPr>
        <w:pStyle w:val="Heading3"/>
      </w:pPr>
      <w:r>
        <w:t>Alternatives to monitoring</w:t>
      </w:r>
    </w:p>
    <w:p w:rsidR="00861428" w:rsidRDefault="00861428" w:rsidP="00861428">
      <w:pPr>
        <w:pStyle w:val="BodyText"/>
      </w:pPr>
      <w:r>
        <w:t>The current framework for economic regulation of airports is based on identifying abuses of market power after they have happened and imposing consequences.</w:t>
      </w:r>
      <w:r w:rsidR="000E5DA1">
        <w:t xml:space="preserve"> This </w:t>
      </w:r>
      <w:r w:rsidR="00446FFC">
        <w:t xml:space="preserve">is an example of </w:t>
      </w:r>
      <w:r w:rsidR="00446FFC" w:rsidRPr="00446FFC">
        <w:rPr>
          <w:i/>
        </w:rPr>
        <w:t>ex post</w:t>
      </w:r>
      <w:r w:rsidR="000E5DA1">
        <w:t xml:space="preserve"> (after the event) regulation.</w:t>
      </w:r>
      <w:r>
        <w:t xml:space="preserve"> The threat of being caught and punished is intended to be a deterrent. In some countries government agencies intervene in airports’ conduct to prevent </w:t>
      </w:r>
      <w:r w:rsidR="00F03E93">
        <w:t xml:space="preserve">anticipated </w:t>
      </w:r>
      <w:r>
        <w:t xml:space="preserve">abuses of market power from </w:t>
      </w:r>
      <w:r w:rsidR="004608F9">
        <w:t>occurring</w:t>
      </w:r>
      <w:r w:rsidR="000E5DA1">
        <w:t xml:space="preserve"> </w:t>
      </w:r>
      <w:r w:rsidR="00446FFC">
        <w:t>(</w:t>
      </w:r>
      <w:r w:rsidR="000E5DA1" w:rsidRPr="00446FFC">
        <w:rPr>
          <w:i/>
        </w:rPr>
        <w:t>e</w:t>
      </w:r>
      <w:r w:rsidR="00446FFC">
        <w:rPr>
          <w:i/>
        </w:rPr>
        <w:t>x ante</w:t>
      </w:r>
      <w:r w:rsidR="000E5DA1">
        <w:t xml:space="preserve"> regulation — before the event)</w:t>
      </w:r>
      <w:r>
        <w:t xml:space="preserve">. This can </w:t>
      </w:r>
      <w:r w:rsidR="000E5DA1">
        <w:t>involve</w:t>
      </w:r>
      <w:r>
        <w:t xml:space="preserve"> prescriptive </w:t>
      </w:r>
      <w:r w:rsidR="000E5DA1">
        <w:t>regulation</w:t>
      </w:r>
      <w:r>
        <w:t xml:space="preserve"> </w:t>
      </w:r>
      <w:r w:rsidR="00AD797B">
        <w:t xml:space="preserve">such as </w:t>
      </w:r>
      <w:r w:rsidR="00A955F4">
        <w:t xml:space="preserve">setting </w:t>
      </w:r>
      <w:r>
        <w:t>airports</w:t>
      </w:r>
      <w:r w:rsidR="00F008BB">
        <w:t>’</w:t>
      </w:r>
      <w:r>
        <w:t xml:space="preserve"> charge</w:t>
      </w:r>
      <w:r w:rsidR="00F008BB">
        <w:t>s</w:t>
      </w:r>
      <w:r>
        <w:t xml:space="preserve"> for their service</w:t>
      </w:r>
      <w:r w:rsidR="00F008BB">
        <w:t>s</w:t>
      </w:r>
      <w:r w:rsidR="00AD797B">
        <w:t>,</w:t>
      </w:r>
      <w:r w:rsidR="00AD797B" w:rsidDel="00AE7224">
        <w:t xml:space="preserve"> </w:t>
      </w:r>
      <w:r>
        <w:t>or a lighter touch, such as requiring airports to engage constructively with their major stakeholders</w:t>
      </w:r>
      <w:r w:rsidR="008E54DB">
        <w:t xml:space="preserve"> </w:t>
      </w:r>
      <w:r w:rsidR="001538F2" w:rsidRPr="001538F2">
        <w:rPr>
          <w:szCs w:val="24"/>
        </w:rPr>
        <w:t>(CAA 2012b, 2012a; OECD 2010)</w:t>
      </w:r>
      <w:r>
        <w:t>.</w:t>
      </w:r>
    </w:p>
    <w:p w:rsidR="00861428" w:rsidRDefault="00861428" w:rsidP="00861428">
      <w:pPr>
        <w:pStyle w:val="BodyText"/>
      </w:pPr>
      <w:r>
        <w:t xml:space="preserve">Some have argued for a more interventionist </w:t>
      </w:r>
      <w:r w:rsidR="00446FFC" w:rsidRPr="00446FFC">
        <w:rPr>
          <w:i/>
        </w:rPr>
        <w:t>e</w:t>
      </w:r>
      <w:r w:rsidR="00446FFC">
        <w:rPr>
          <w:i/>
        </w:rPr>
        <w:t>x ante</w:t>
      </w:r>
      <w:r w:rsidR="000E5DA1">
        <w:t xml:space="preserve"> </w:t>
      </w:r>
      <w:r>
        <w:t xml:space="preserve">approach in Australia, including mandating a role for the ACCC to arbitrate disputes between airports and airport users if </w:t>
      </w:r>
      <w:r>
        <w:lastRenderedPageBreak/>
        <w:t>they are not able to reach agreement</w:t>
      </w:r>
      <w:r w:rsidR="000E5DA1">
        <w:t xml:space="preserve"> on the terms of access to airport services</w:t>
      </w:r>
      <w:r w:rsidR="00BA5248">
        <w:t xml:space="preserve"> </w:t>
      </w:r>
      <w:r w:rsidR="00CC3A27" w:rsidRPr="00CC3A27">
        <w:rPr>
          <w:szCs w:val="24"/>
        </w:rPr>
        <w:t>(A4ANZ </w:t>
      </w:r>
      <w:r w:rsidR="00CC3A27" w:rsidRPr="009B3C2C">
        <w:rPr>
          <w:szCs w:val="24"/>
        </w:rPr>
        <w:t>2018b)</w:t>
      </w:r>
      <w:r>
        <w:t>. This would be a fundamental change to the current approach</w:t>
      </w:r>
      <w:r w:rsidDel="00D61E2D">
        <w:t>.</w:t>
      </w:r>
    </w:p>
    <w:p w:rsidR="000E5DA1" w:rsidRDefault="00111C7F" w:rsidP="00861428">
      <w:pPr>
        <w:pStyle w:val="BodyText"/>
      </w:pPr>
      <w:r>
        <w:t>Beyond providing evidence to support such a shift, i</w:t>
      </w:r>
      <w:r w:rsidR="0014263E">
        <w:t xml:space="preserve">nquiry participants </w:t>
      </w:r>
      <w:r w:rsidR="000E5DA1">
        <w:t xml:space="preserve">arguing for an entirely different approach to airport regulation could assist the Commission in its deliberations by </w:t>
      </w:r>
      <w:r w:rsidR="000060CC">
        <w:t xml:space="preserve">also </w:t>
      </w:r>
      <w:r w:rsidR="000E5DA1">
        <w:t xml:space="preserve">explaining the </w:t>
      </w:r>
      <w:r w:rsidR="00EC7619">
        <w:t>details</w:t>
      </w:r>
      <w:r w:rsidR="000E5DA1">
        <w:t xml:space="preserve"> of any </w:t>
      </w:r>
      <w:r w:rsidR="00EC7619">
        <w:t>policy reforms,</w:t>
      </w:r>
      <w:r w:rsidR="000E5DA1">
        <w:t xml:space="preserve"> </w:t>
      </w:r>
      <w:r w:rsidR="00EC7619">
        <w:t>the</w:t>
      </w:r>
      <w:r w:rsidR="000E5DA1">
        <w:t xml:space="preserve"> legislative change</w:t>
      </w:r>
      <w:r w:rsidR="00EC7619">
        <w:t>s that would be required, the roles and responsibilities of the parties, and how reforms should be implemented.</w:t>
      </w:r>
    </w:p>
    <w:p w:rsidR="000E5DA1" w:rsidRPr="00B031DA" w:rsidRDefault="000E5DA1" w:rsidP="000E5D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E5DA1" w:rsidRPr="009744FA" w:rsidTr="00306FA5">
        <w:trPr>
          <w:tblHeader/>
        </w:trPr>
        <w:tc>
          <w:tcPr>
            <w:tcW w:w="5000" w:type="pct"/>
            <w:tcBorders>
              <w:top w:val="single" w:sz="6" w:space="0" w:color="78A22F"/>
              <w:left w:val="nil"/>
              <w:bottom w:val="nil"/>
              <w:right w:val="nil"/>
            </w:tcBorders>
            <w:shd w:val="clear" w:color="auto" w:fill="auto"/>
          </w:tcPr>
          <w:p w:rsidR="000E5DA1" w:rsidRPr="009744FA" w:rsidRDefault="000E5DA1" w:rsidP="001E7783">
            <w:pPr>
              <w:pStyle w:val="InformationRequestTitle"/>
              <w:spacing w:before="120"/>
            </w:pPr>
            <w:r>
              <w:t xml:space="preserve">Information request </w:t>
            </w:r>
            <w:r w:rsidR="00A755CB">
              <w:t>9</w:t>
            </w:r>
          </w:p>
        </w:tc>
      </w:tr>
      <w:tr w:rsidR="000E5DA1" w:rsidRPr="009744FA" w:rsidTr="00306FA5">
        <w:tc>
          <w:tcPr>
            <w:tcW w:w="5000" w:type="pct"/>
            <w:tcBorders>
              <w:top w:val="nil"/>
              <w:left w:val="nil"/>
              <w:bottom w:val="nil"/>
              <w:right w:val="nil"/>
            </w:tcBorders>
            <w:shd w:val="clear" w:color="auto" w:fill="auto"/>
          </w:tcPr>
          <w:p w:rsidR="000E5DA1" w:rsidRPr="000E5DA1" w:rsidRDefault="000E5DA1" w:rsidP="0014263E">
            <w:pPr>
              <w:pStyle w:val="InformationRequest"/>
            </w:pPr>
            <w:r w:rsidRPr="00971B1F">
              <w:t xml:space="preserve">The Commission </w:t>
            </w:r>
            <w:r w:rsidR="00E17A96">
              <w:t>is seeking</w:t>
            </w:r>
            <w:r w:rsidRPr="00971B1F">
              <w:t xml:space="preserve"> </w:t>
            </w:r>
            <w:r w:rsidR="00D61E2D">
              <w:t xml:space="preserve">evidence that changes </w:t>
            </w:r>
            <w:r>
              <w:t>to the current ‘light handed’ approach to airport regulation</w:t>
            </w:r>
            <w:r w:rsidR="00D61E2D">
              <w:t xml:space="preserve"> are necessary. </w:t>
            </w:r>
            <w:r w:rsidR="0014263E">
              <w:t xml:space="preserve">Participants </w:t>
            </w:r>
            <w:r w:rsidR="00D61E2D">
              <w:t xml:space="preserve">are invited to suggest alternative approaches, </w:t>
            </w:r>
            <w:r>
              <w:t>the mechanisms to put such approaches into practice</w:t>
            </w:r>
            <w:r w:rsidR="00D61E2D">
              <w:t xml:space="preserve"> and the potential benefits and costs of the changes</w:t>
            </w:r>
            <w:r>
              <w:t>.</w:t>
            </w:r>
          </w:p>
        </w:tc>
      </w:tr>
      <w:tr w:rsidR="000E5DA1" w:rsidRPr="009744FA" w:rsidTr="00306FA5">
        <w:tc>
          <w:tcPr>
            <w:tcW w:w="5000" w:type="pct"/>
            <w:tcBorders>
              <w:top w:val="nil"/>
              <w:left w:val="nil"/>
              <w:bottom w:val="single" w:sz="6" w:space="0" w:color="78A22F"/>
              <w:right w:val="nil"/>
            </w:tcBorders>
            <w:shd w:val="clear" w:color="auto" w:fill="auto"/>
          </w:tcPr>
          <w:p w:rsidR="000E5DA1" w:rsidRPr="009744FA" w:rsidRDefault="000E5DA1" w:rsidP="00306FA5">
            <w:pPr>
              <w:keepNext/>
              <w:keepLines/>
              <w:spacing w:line="120" w:lineRule="exact"/>
              <w:jc w:val="both"/>
              <w:rPr>
                <w:rFonts w:ascii="Arial" w:hAnsi="Arial"/>
                <w:sz w:val="20"/>
              </w:rPr>
            </w:pPr>
          </w:p>
        </w:tc>
      </w:tr>
      <w:tr w:rsidR="000E5DA1" w:rsidRPr="009744FA" w:rsidTr="00306FA5">
        <w:tc>
          <w:tcPr>
            <w:tcW w:w="5000" w:type="pct"/>
            <w:tcBorders>
              <w:top w:val="single" w:sz="6" w:space="0" w:color="78A22F"/>
              <w:left w:val="nil"/>
              <w:bottom w:val="nil"/>
              <w:right w:val="nil"/>
            </w:tcBorders>
          </w:tcPr>
          <w:p w:rsidR="000E5DA1" w:rsidRPr="009744FA" w:rsidRDefault="000E5DA1" w:rsidP="00306FA5">
            <w:pPr>
              <w:keepLines/>
              <w:spacing w:before="60" w:after="60" w:line="80" w:lineRule="exact"/>
              <w:jc w:val="both"/>
              <w:rPr>
                <w:rFonts w:ascii="Arial" w:hAnsi="Arial"/>
                <w:sz w:val="14"/>
              </w:rPr>
            </w:pPr>
          </w:p>
        </w:tc>
      </w:tr>
    </w:tbl>
    <w:bookmarkStart w:id="17" w:name="_Toc517949399"/>
    <w:bookmarkStart w:id="18" w:name="_Toc517949609"/>
    <w:p w:rsidR="00B857C8" w:rsidRDefault="007C2F4C" w:rsidP="00B857C8">
      <w:pPr>
        <w:pStyle w:val="Heading2"/>
      </w:pPr>
      <w:r>
        <w:fldChar w:fldCharType="begin"/>
      </w:r>
      <w:r>
        <w:instrText xml:space="preserve"> SEQ Heading2 </w:instrText>
      </w:r>
      <w:r>
        <w:fldChar w:fldCharType="separate"/>
      </w:r>
      <w:bookmarkStart w:id="19" w:name="_Toc517961038"/>
      <w:bookmarkStart w:id="20" w:name="_Toc517961782"/>
      <w:bookmarkStart w:id="21" w:name="_Toc518568740"/>
      <w:r w:rsidR="00EF65C3">
        <w:rPr>
          <w:noProof/>
        </w:rPr>
        <w:t>3</w:t>
      </w:r>
      <w:r>
        <w:rPr>
          <w:noProof/>
        </w:rPr>
        <w:fldChar w:fldCharType="end"/>
      </w:r>
      <w:r w:rsidR="00E12049">
        <w:tab/>
        <w:t>Car parking</w:t>
      </w:r>
      <w:r w:rsidR="00F72168">
        <w:t xml:space="preserve"> and landside access</w:t>
      </w:r>
      <w:bookmarkEnd w:id="17"/>
      <w:bookmarkEnd w:id="18"/>
      <w:bookmarkEnd w:id="19"/>
      <w:bookmarkEnd w:id="20"/>
      <w:bookmarkEnd w:id="21"/>
    </w:p>
    <w:p w:rsidR="008273AE" w:rsidRDefault="008273AE" w:rsidP="008273AE">
      <w:pPr>
        <w:pStyle w:val="BodyText"/>
      </w:pPr>
      <w:r>
        <w:t xml:space="preserve">The </w:t>
      </w:r>
      <w:r w:rsidR="00572DAE">
        <w:t xml:space="preserve">price </w:t>
      </w:r>
      <w:r>
        <w:t xml:space="preserve">of car parking at </w:t>
      </w:r>
      <w:r w:rsidR="00153290">
        <w:t xml:space="preserve">major </w:t>
      </w:r>
      <w:r>
        <w:t xml:space="preserve">Australian airports is </w:t>
      </w:r>
      <w:r w:rsidR="00B450C3">
        <w:t>a highly contentious</w:t>
      </w:r>
      <w:r>
        <w:t xml:space="preserve"> issue.</w:t>
      </w:r>
      <w:r w:rsidR="00153290">
        <w:t xml:space="preserve"> The price of parking can vary significantly depending on the distance from the car park to the terminal</w:t>
      </w:r>
      <w:r w:rsidR="00574E1A">
        <w:t xml:space="preserve">, </w:t>
      </w:r>
      <w:r w:rsidR="00153290">
        <w:t>the length of stay and whether parking was booked in advance. Nevertheless, i</w:t>
      </w:r>
      <w:r w:rsidR="008F2FA0">
        <w:t>t has become a matter of urban lore that a</w:t>
      </w:r>
      <w:r w:rsidR="00B750F6">
        <w:t xml:space="preserve"> </w:t>
      </w:r>
      <w:r w:rsidR="00B76BDF">
        <w:t>few</w:t>
      </w:r>
      <w:r>
        <w:t xml:space="preserve"> hours in a short</w:t>
      </w:r>
      <w:r>
        <w:noBreakHyphen/>
        <w:t>term car park close to a terminal building</w:t>
      </w:r>
      <w:r w:rsidR="007D1819">
        <w:t xml:space="preserve"> at a major airport</w:t>
      </w:r>
      <w:r>
        <w:t xml:space="preserve"> can cost more than a</w:t>
      </w:r>
      <w:r w:rsidR="00EC7619">
        <w:t>n</w:t>
      </w:r>
      <w:r>
        <w:t xml:space="preserve"> </w:t>
      </w:r>
      <w:r w:rsidR="00EC7619">
        <w:t xml:space="preserve">airline </w:t>
      </w:r>
      <w:r>
        <w:t>ticket</w:t>
      </w:r>
      <w:r w:rsidR="00EC7619">
        <w:t>.</w:t>
      </w:r>
      <w:r w:rsidR="008F2FA0">
        <w:t xml:space="preserve"> </w:t>
      </w:r>
      <w:r w:rsidR="00153290">
        <w:t>(Airlines’ t</w:t>
      </w:r>
      <w:r w:rsidR="008F2FA0">
        <w:t>icket pricing constructs are themselves a matter of consumer lore</w:t>
      </w:r>
      <w:r w:rsidR="00153290">
        <w:t>)</w:t>
      </w:r>
      <w:r w:rsidR="008F2FA0">
        <w:t>.</w:t>
      </w:r>
      <w:r w:rsidR="00153290">
        <w:t xml:space="preserve"> </w:t>
      </w:r>
      <w:r w:rsidR="00940605">
        <w:t>R</w:t>
      </w:r>
      <w:r w:rsidR="00B952E2">
        <w:t>evenue and profits per car parking spot vary at</w:t>
      </w:r>
      <w:r w:rsidR="00CB5913">
        <w:t xml:space="preserve"> the monitored airports (</w:t>
      </w:r>
      <w:r w:rsidR="00CB5913" w:rsidRPr="00CB5913">
        <w:t>figure</w:t>
      </w:r>
      <w:r w:rsidR="00CB5913">
        <w:t> </w:t>
      </w:r>
      <w:r w:rsidR="009B1F4D" w:rsidRPr="00CB5913">
        <w:t>5</w:t>
      </w:r>
      <w:r w:rsidR="00B952E2">
        <w:t>).</w:t>
      </w:r>
    </w:p>
    <w:p w:rsidR="00D541BC" w:rsidRDefault="00D541BC" w:rsidP="00D541BC">
      <w:pPr>
        <w:pStyle w:val="Heading3"/>
      </w:pPr>
      <w:r>
        <w:t xml:space="preserve">Market power in </w:t>
      </w:r>
      <w:r w:rsidR="00B446B2">
        <w:t>on</w:t>
      </w:r>
      <w:r w:rsidR="00B446B2">
        <w:noBreakHyphen/>
      </w:r>
      <w:r>
        <w:t>airport car parking</w:t>
      </w:r>
      <w:r w:rsidR="00223B7F">
        <w:t xml:space="preserve"> and landside access</w:t>
      </w:r>
    </w:p>
    <w:p w:rsidR="003469DE" w:rsidRDefault="003469DE" w:rsidP="003469DE">
      <w:pPr>
        <w:pStyle w:val="BodyText"/>
      </w:pPr>
      <w:r>
        <w:t>Airports are monopoly provi</w:t>
      </w:r>
      <w:r w:rsidR="00223B7F">
        <w:t xml:space="preserve">ders of </w:t>
      </w:r>
      <w:r w:rsidR="00223B7F" w:rsidRPr="003509C2">
        <w:rPr>
          <w:i/>
        </w:rPr>
        <w:t>on</w:t>
      </w:r>
      <w:r w:rsidR="00223B7F" w:rsidRPr="003509C2">
        <w:rPr>
          <w:i/>
        </w:rPr>
        <w:noBreakHyphen/>
        <w:t>airport</w:t>
      </w:r>
      <w:r w:rsidR="00223B7F">
        <w:t xml:space="preserve"> car parking and of ‘landside access’ to terminal forecourt areas</w:t>
      </w:r>
      <w:r w:rsidR="00937FA6">
        <w:t>,</w:t>
      </w:r>
      <w:r w:rsidR="00DA3AB2">
        <w:t xml:space="preserve"> including for taxis and rental vehicles</w:t>
      </w:r>
      <w:r w:rsidR="00223B7F">
        <w:t>. H</w:t>
      </w:r>
      <w:r>
        <w:t>igh prices and profits from these services could reflect abuses of market power</w:t>
      </w:r>
      <w:r w:rsidR="00223B7F">
        <w:t xml:space="preserve">. </w:t>
      </w:r>
      <w:r w:rsidR="00D52CD6">
        <w:t xml:space="preserve">They could also reflect the opportunity cost of airport land (the value of alternative uses of the land) and </w:t>
      </w:r>
      <w:r w:rsidR="00B76BDF">
        <w:t xml:space="preserve">the high value that </w:t>
      </w:r>
      <w:r w:rsidR="00223B7F">
        <w:t xml:space="preserve">airport users </w:t>
      </w:r>
      <w:r w:rsidR="00B76BDF">
        <w:t xml:space="preserve">place on </w:t>
      </w:r>
      <w:r w:rsidR="00223B7F">
        <w:t>access to</w:t>
      </w:r>
      <w:r w:rsidR="00B76BDF">
        <w:t xml:space="preserve"> airport</w:t>
      </w:r>
      <w:r w:rsidR="00223B7F">
        <w:t>s</w:t>
      </w:r>
      <w:r w:rsidR="00B76BDF">
        <w:t>. Or a combination</w:t>
      </w:r>
      <w:r w:rsidR="000414DD">
        <w:t>.</w:t>
      </w:r>
      <w:r>
        <w:t xml:space="preserve"> Of these explanations for high prices, only the abuse of market power would be a rationale for government intervention.</w:t>
      </w:r>
    </w:p>
    <w:p w:rsidR="00FF2F0E" w:rsidRDefault="00223B7F" w:rsidP="002F3AAF">
      <w:pPr>
        <w:pStyle w:val="BodyText"/>
      </w:pPr>
      <w:r>
        <w:t>Airports could use their market power in landside access to limit the availability or increase the price of services that are alternatives to on</w:t>
      </w:r>
      <w:r>
        <w:noBreakHyphen/>
        <w:t xml:space="preserve">airport car parking, such as </w:t>
      </w:r>
      <w:r w:rsidR="00D541BC">
        <w:t>taxis and taxi</w:t>
      </w:r>
      <w:r w:rsidR="00D541BC">
        <w:noBreakHyphen/>
        <w:t>like services (such as Uber), trains, buses</w:t>
      </w:r>
      <w:r w:rsidR="00DA3AB2">
        <w:t>, rental cars</w:t>
      </w:r>
      <w:r w:rsidR="00D541BC">
        <w:t xml:space="preserve"> and </w:t>
      </w:r>
      <w:r w:rsidR="00B446B2">
        <w:t>private car drop</w:t>
      </w:r>
      <w:r w:rsidR="00B446B2">
        <w:noBreakHyphen/>
        <w:t>off points.</w:t>
      </w:r>
      <w:r>
        <w:t xml:space="preserve"> Such behaviour could induce more airport users to use on</w:t>
      </w:r>
      <w:r>
        <w:noBreakHyphen/>
        <w:t>airport car parking, increasing airports’ profits from these services.</w:t>
      </w:r>
    </w:p>
    <w:p w:rsidR="008F2FA0" w:rsidRDefault="008F2FA0" w:rsidP="002F3AAF">
      <w:pPr>
        <w:pStyle w:val="BodyText"/>
      </w:pPr>
      <w:r>
        <w:lastRenderedPageBreak/>
        <w:t>The efficacy in a competitive sense of substitute services</w:t>
      </w:r>
      <w:r w:rsidR="00937FA6">
        <w:t xml:space="preserve">, </w:t>
      </w:r>
      <w:r>
        <w:t>such as off</w:t>
      </w:r>
      <w:r w:rsidR="007F2107">
        <w:noBreakHyphen/>
      </w:r>
      <w:r>
        <w:t>airport parking</w:t>
      </w:r>
      <w:r w:rsidR="00937FA6">
        <w:t xml:space="preserve">, </w:t>
      </w:r>
      <w:r>
        <w:t>will also be relevant.</w:t>
      </w:r>
    </w:p>
    <w:p w:rsidR="00FF2F0E" w:rsidRPr="00B031DA" w:rsidRDefault="00FF2F0E" w:rsidP="00FF2F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F2F0E" w:rsidRPr="00676F20" w:rsidTr="00306FA5">
        <w:trPr>
          <w:tblHeader/>
        </w:trPr>
        <w:tc>
          <w:tcPr>
            <w:tcW w:w="5000" w:type="pct"/>
            <w:tcBorders>
              <w:top w:val="single" w:sz="6" w:space="0" w:color="78A22F"/>
              <w:left w:val="nil"/>
              <w:bottom w:val="nil"/>
              <w:right w:val="nil"/>
            </w:tcBorders>
            <w:shd w:val="clear" w:color="auto" w:fill="auto"/>
          </w:tcPr>
          <w:p w:rsidR="00FF2F0E" w:rsidRPr="00676F20" w:rsidRDefault="00FF2F0E" w:rsidP="001E7783">
            <w:pPr>
              <w:pStyle w:val="InformationRequestTitle"/>
              <w:spacing w:before="120"/>
            </w:pPr>
            <w:r w:rsidRPr="00676F20">
              <w:t xml:space="preserve">Information request </w:t>
            </w:r>
            <w:r w:rsidR="00A755CB" w:rsidRPr="00676F20">
              <w:t>10</w:t>
            </w:r>
          </w:p>
        </w:tc>
      </w:tr>
      <w:tr w:rsidR="00FF2F0E" w:rsidRPr="009744FA" w:rsidTr="00306FA5">
        <w:tc>
          <w:tcPr>
            <w:tcW w:w="5000" w:type="pct"/>
            <w:tcBorders>
              <w:top w:val="nil"/>
              <w:left w:val="nil"/>
              <w:bottom w:val="nil"/>
              <w:right w:val="nil"/>
            </w:tcBorders>
            <w:shd w:val="clear" w:color="auto" w:fill="auto"/>
          </w:tcPr>
          <w:p w:rsidR="00FF2F0E" w:rsidRPr="00841D03" w:rsidRDefault="00FF2F0E" w:rsidP="00FF2F0E">
            <w:pPr>
              <w:pStyle w:val="InformationRequest"/>
            </w:pPr>
            <w:r w:rsidRPr="00FF2F0E">
              <w:t>The Commission is seeking evidence on the extent of market power held by Australian airports</w:t>
            </w:r>
            <w:r>
              <w:t xml:space="preserve"> in</w:t>
            </w:r>
            <w:r w:rsidR="00B952E2">
              <w:t xml:space="preserve"> on</w:t>
            </w:r>
            <w:r w:rsidR="00B952E2">
              <w:noBreakHyphen/>
              <w:t>airport</w:t>
            </w:r>
            <w:r>
              <w:t xml:space="preserve"> car parking </w:t>
            </w:r>
            <w:r w:rsidR="00B952E2">
              <w:t xml:space="preserve">and landside access </w:t>
            </w:r>
            <w:r>
              <w:t>services and</w:t>
            </w:r>
            <w:r w:rsidRPr="00FF2F0E">
              <w:t xml:space="preserve"> constraints on the abuse of market power.</w:t>
            </w:r>
          </w:p>
        </w:tc>
      </w:tr>
      <w:tr w:rsidR="00FF2F0E" w:rsidRPr="009744FA" w:rsidTr="00306FA5">
        <w:tc>
          <w:tcPr>
            <w:tcW w:w="5000" w:type="pct"/>
            <w:tcBorders>
              <w:top w:val="nil"/>
              <w:left w:val="nil"/>
              <w:bottom w:val="single" w:sz="6" w:space="0" w:color="78A22F"/>
              <w:right w:val="nil"/>
            </w:tcBorders>
            <w:shd w:val="clear" w:color="auto" w:fill="auto"/>
          </w:tcPr>
          <w:p w:rsidR="00FF2F0E" w:rsidRPr="009744FA" w:rsidRDefault="00FF2F0E" w:rsidP="00306FA5">
            <w:pPr>
              <w:keepNext/>
              <w:keepLines/>
              <w:spacing w:line="120" w:lineRule="exact"/>
              <w:jc w:val="both"/>
              <w:rPr>
                <w:rFonts w:ascii="Arial" w:hAnsi="Arial"/>
                <w:sz w:val="20"/>
              </w:rPr>
            </w:pPr>
          </w:p>
        </w:tc>
      </w:tr>
      <w:tr w:rsidR="00FF2F0E" w:rsidRPr="009744FA" w:rsidTr="00306FA5">
        <w:tc>
          <w:tcPr>
            <w:tcW w:w="5000" w:type="pct"/>
            <w:tcBorders>
              <w:top w:val="single" w:sz="6" w:space="0" w:color="78A22F"/>
              <w:left w:val="nil"/>
              <w:bottom w:val="nil"/>
              <w:right w:val="nil"/>
            </w:tcBorders>
          </w:tcPr>
          <w:p w:rsidR="00FF2F0E" w:rsidRPr="009744FA" w:rsidRDefault="00FF2F0E" w:rsidP="00306FA5">
            <w:pPr>
              <w:keepLines/>
              <w:spacing w:before="60" w:after="60" w:line="80" w:lineRule="exact"/>
              <w:jc w:val="both"/>
              <w:rPr>
                <w:rFonts w:ascii="Arial" w:hAnsi="Arial"/>
                <w:sz w:val="14"/>
              </w:rPr>
            </w:pPr>
          </w:p>
        </w:tc>
      </w:tr>
    </w:tbl>
    <w:p w:rsidR="008574D3" w:rsidRPr="00BA16F5" w:rsidRDefault="008574D3" w:rsidP="00E537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574D3" w:rsidTr="003B103C">
        <w:trPr>
          <w:tblHeader/>
        </w:trPr>
        <w:tc>
          <w:tcPr>
            <w:tcW w:w="5000" w:type="pct"/>
            <w:tcBorders>
              <w:top w:val="single" w:sz="6" w:space="0" w:color="78A22F"/>
              <w:left w:val="nil"/>
              <w:bottom w:val="nil"/>
              <w:right w:val="nil"/>
            </w:tcBorders>
            <w:shd w:val="clear" w:color="auto" w:fill="auto"/>
          </w:tcPr>
          <w:p w:rsidR="008574D3" w:rsidRDefault="008574D3" w:rsidP="003B103C">
            <w:pPr>
              <w:pStyle w:val="FigureTitle"/>
            </w:pPr>
            <w:r w:rsidRPr="00784A05">
              <w:rPr>
                <w:b w:val="0"/>
              </w:rPr>
              <w:t xml:space="preserve">Figure </w:t>
            </w:r>
            <w:r w:rsidR="009B1F4D">
              <w:rPr>
                <w:b w:val="0"/>
              </w:rPr>
              <w:t>5</w:t>
            </w:r>
            <w:r>
              <w:tab/>
              <w:t>Car parking revenue, expenses and profit</w:t>
            </w:r>
            <w:r w:rsidRPr="00E5372F">
              <w:rPr>
                <w:rStyle w:val="NoteLabel"/>
                <w:b/>
                <w:position w:val="10"/>
              </w:rPr>
              <w:t>a</w:t>
            </w:r>
          </w:p>
          <w:p w:rsidR="008574D3" w:rsidRPr="00176D3F" w:rsidRDefault="008574D3" w:rsidP="003B103C">
            <w:pPr>
              <w:pStyle w:val="Subtitle"/>
            </w:pPr>
            <w:r>
              <w:t>Real value in 201</w:t>
            </w:r>
            <w:r w:rsidR="00A45181">
              <w:t>6</w:t>
            </w:r>
            <w:r w:rsidR="00CB5913">
              <w:noBreakHyphen/>
            </w:r>
            <w:r>
              <w:t>1</w:t>
            </w:r>
            <w:r w:rsidR="00A45181">
              <w:t>7</w:t>
            </w:r>
            <w:r>
              <w:t xml:space="preserve"> dollars, 200</w:t>
            </w:r>
            <w:r w:rsidR="00A45181">
              <w:t>7</w:t>
            </w:r>
            <w:r>
              <w:noBreakHyphen/>
              <w:t>0</w:t>
            </w:r>
            <w:r w:rsidR="00A45181">
              <w:t>8</w:t>
            </w:r>
            <w:r>
              <w:t xml:space="preserve"> to 201</w:t>
            </w:r>
            <w:r w:rsidR="00A45181">
              <w:t>6</w:t>
            </w:r>
            <w:r>
              <w:noBreakHyphen/>
              <w:t>1</w:t>
            </w:r>
            <w:r w:rsidR="00A45181">
              <w:t>7</w:t>
            </w:r>
          </w:p>
        </w:tc>
      </w:tr>
      <w:tr w:rsidR="008574D3" w:rsidTr="003B103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574D3" w:rsidRPr="00B1465D" w:rsidTr="003B103C">
              <w:trPr>
                <w:tblHeader/>
                <w:jc w:val="center"/>
              </w:trPr>
              <w:tc>
                <w:tcPr>
                  <w:tcW w:w="5000" w:type="pct"/>
                  <w:tcBorders>
                    <w:top w:val="nil"/>
                    <w:bottom w:val="nil"/>
                  </w:tcBorders>
                </w:tcPr>
                <w:p w:rsidR="008574D3" w:rsidRPr="00B1465D" w:rsidRDefault="001252FE" w:rsidP="003B103C">
                  <w:pPr>
                    <w:pStyle w:val="Figure"/>
                    <w:spacing w:before="60" w:after="60"/>
                    <w:rPr>
                      <w:rFonts w:ascii="Arial" w:hAnsi="Arial" w:cs="Arial"/>
                      <w:sz w:val="18"/>
                      <w:szCs w:val="18"/>
                    </w:rPr>
                  </w:pPr>
                  <w:r>
                    <w:rPr>
                      <w:rFonts w:ascii="Arial" w:hAnsi="Arial" w:cs="Arial"/>
                      <w:noProof/>
                      <w:sz w:val="18"/>
                      <w:szCs w:val="18"/>
                    </w:rPr>
                    <w:drawing>
                      <wp:inline distT="0" distB="0" distL="0" distR="0" wp14:anchorId="6FE4F7FD" wp14:editId="612F62DB">
                        <wp:extent cx="5400346" cy="2700122"/>
                        <wp:effectExtent l="0" t="0" r="0" b="0"/>
                        <wp:docPr id="3" name="Picture 3" descr="This figure plots car parking revenue, expenses and profit per parking space (in real 2016-17 dollars) for Sydney, Melbourne, Brisbane and Perth airports, from 2007-08 to 2016-17. Revenue, expenses and profit per parking space are generally higher at Sydney Airport than other airports over this time period (with profit per parking space being $5673 in 2016-17). Profit per parking space is lowest at Perth Airport (at $1459 in 2016-17)." title="Car parking revenue, expenses and pro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_profitperspace_2016-17.em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00346" cy="2700122"/>
                                </a:xfrm>
                                <a:prstGeom prst="rect">
                                  <a:avLst/>
                                </a:prstGeom>
                              </pic:spPr>
                            </pic:pic>
                          </a:graphicData>
                        </a:graphic>
                      </wp:inline>
                    </w:drawing>
                  </w:r>
                </w:p>
              </w:tc>
            </w:tr>
          </w:tbl>
          <w:p w:rsidR="008574D3" w:rsidRDefault="008574D3" w:rsidP="003B103C">
            <w:pPr>
              <w:pStyle w:val="Figure"/>
            </w:pPr>
          </w:p>
        </w:tc>
      </w:tr>
      <w:tr w:rsidR="008574D3" w:rsidRPr="00176D3F" w:rsidTr="003B103C">
        <w:tc>
          <w:tcPr>
            <w:tcW w:w="5000" w:type="pct"/>
            <w:tcBorders>
              <w:top w:val="nil"/>
              <w:left w:val="nil"/>
              <w:bottom w:val="nil"/>
              <w:right w:val="nil"/>
            </w:tcBorders>
            <w:shd w:val="clear" w:color="auto" w:fill="auto"/>
          </w:tcPr>
          <w:p w:rsidR="008574D3" w:rsidRPr="00176D3F" w:rsidRDefault="008574D3" w:rsidP="007E1C25">
            <w:pPr>
              <w:pStyle w:val="Note"/>
            </w:pPr>
            <w:r>
              <w:rPr>
                <w:rStyle w:val="NoteLabel"/>
              </w:rPr>
              <w:t>a</w:t>
            </w:r>
            <w:r>
              <w:t xml:space="preserve"> </w:t>
            </w:r>
            <w:r w:rsidRPr="00E5372F">
              <w:rPr>
                <w:spacing w:val="-2"/>
              </w:rPr>
              <w:t>Melbourne Airport changed its cost allocation methodology in 2015</w:t>
            </w:r>
            <w:r w:rsidRPr="00E5372F">
              <w:rPr>
                <w:spacing w:val="-2"/>
              </w:rPr>
              <w:noBreakHyphen/>
              <w:t>16, contributing to a fall in its profit margin.</w:t>
            </w:r>
          </w:p>
        </w:tc>
      </w:tr>
      <w:tr w:rsidR="008574D3" w:rsidRPr="00176D3F" w:rsidTr="003B103C">
        <w:tc>
          <w:tcPr>
            <w:tcW w:w="5000" w:type="pct"/>
            <w:tcBorders>
              <w:top w:val="nil"/>
              <w:left w:val="nil"/>
              <w:bottom w:val="nil"/>
              <w:right w:val="nil"/>
            </w:tcBorders>
            <w:shd w:val="clear" w:color="auto" w:fill="auto"/>
          </w:tcPr>
          <w:p w:rsidR="008574D3" w:rsidRPr="00176D3F" w:rsidRDefault="008574D3" w:rsidP="003B103C">
            <w:pPr>
              <w:pStyle w:val="Source"/>
            </w:pPr>
            <w:r>
              <w:rPr>
                <w:i/>
              </w:rPr>
              <w:t>S</w:t>
            </w:r>
            <w:r w:rsidRPr="00784A05">
              <w:rPr>
                <w:i/>
              </w:rPr>
              <w:t>ource</w:t>
            </w:r>
            <w:r w:rsidRPr="00176D3F">
              <w:t xml:space="preserve">: </w:t>
            </w:r>
            <w:r w:rsidR="00346608">
              <w:t xml:space="preserve">ACCC </w:t>
            </w:r>
            <w:r w:rsidR="00346608" w:rsidRPr="00346608">
              <w:rPr>
                <w:rFonts w:cs="Arial"/>
              </w:rPr>
              <w:t>(2018a)</w:t>
            </w:r>
            <w:r>
              <w:t>.</w:t>
            </w:r>
          </w:p>
        </w:tc>
      </w:tr>
      <w:tr w:rsidR="008574D3" w:rsidTr="003B103C">
        <w:tc>
          <w:tcPr>
            <w:tcW w:w="5000" w:type="pct"/>
            <w:tcBorders>
              <w:top w:val="nil"/>
              <w:left w:val="nil"/>
              <w:bottom w:val="single" w:sz="6" w:space="0" w:color="78A22F"/>
              <w:right w:val="nil"/>
            </w:tcBorders>
            <w:shd w:val="clear" w:color="auto" w:fill="auto"/>
          </w:tcPr>
          <w:p w:rsidR="008574D3" w:rsidRDefault="008574D3" w:rsidP="003B103C">
            <w:pPr>
              <w:pStyle w:val="Figurespace"/>
            </w:pPr>
          </w:p>
        </w:tc>
      </w:tr>
      <w:tr w:rsidR="008574D3" w:rsidRPr="000863A5" w:rsidTr="003B103C">
        <w:tc>
          <w:tcPr>
            <w:tcW w:w="5000" w:type="pct"/>
            <w:tcBorders>
              <w:top w:val="single" w:sz="6" w:space="0" w:color="78A22F"/>
              <w:left w:val="nil"/>
              <w:bottom w:val="nil"/>
              <w:right w:val="nil"/>
            </w:tcBorders>
          </w:tcPr>
          <w:p w:rsidR="008574D3" w:rsidRPr="00626D32" w:rsidRDefault="008574D3" w:rsidP="003B103C">
            <w:pPr>
              <w:pStyle w:val="BoxSpaceBelow"/>
            </w:pPr>
          </w:p>
        </w:tc>
      </w:tr>
    </w:tbl>
    <w:p w:rsidR="00A57D2F" w:rsidRPr="0018070A" w:rsidRDefault="00CB5913" w:rsidP="001F032E">
      <w:pPr>
        <w:pStyle w:val="Heading3"/>
      </w:pPr>
      <w:r>
        <w:t>Monitoring on</w:t>
      </w:r>
      <w:r>
        <w:noBreakHyphen/>
      </w:r>
      <w:r w:rsidR="00A57D2F" w:rsidRPr="0018070A">
        <w:t xml:space="preserve">airport car parking and landside access </w:t>
      </w:r>
    </w:p>
    <w:p w:rsidR="00C7242F" w:rsidRDefault="00C7242F" w:rsidP="002F3AAF">
      <w:pPr>
        <w:pStyle w:val="BodyText"/>
      </w:pPr>
      <w:r>
        <w:t>Currently the ACCC monitors</w:t>
      </w:r>
      <w:r w:rsidR="002F3AAF">
        <w:t xml:space="preserve"> the price of car parking facilities operated by the four monitored airports</w:t>
      </w:r>
      <w:r w:rsidR="00937FA6">
        <w:t>,</w:t>
      </w:r>
      <w:r w:rsidR="002F3AAF">
        <w:t xml:space="preserve"> including on</w:t>
      </w:r>
      <w:r w:rsidR="002F3AAF">
        <w:noBreakHyphen/>
        <w:t xml:space="preserve">airport </w:t>
      </w:r>
      <w:r w:rsidR="00574E1A">
        <w:t xml:space="preserve">at-terminal </w:t>
      </w:r>
      <w:r w:rsidR="002F3AAF">
        <w:t>and at</w:t>
      </w:r>
      <w:r w:rsidR="002F3AAF">
        <w:noBreakHyphen/>
        <w:t>distance parking</w:t>
      </w:r>
      <w:r w:rsidR="00937FA6">
        <w:t>,</w:t>
      </w:r>
      <w:r w:rsidR="002F3AAF">
        <w:t xml:space="preserve"> and the revenues, expenses and profits that the airports report for their car parking operations. </w:t>
      </w:r>
      <w:r w:rsidR="00B068DE">
        <w:t xml:space="preserve">It publishes data on </w:t>
      </w:r>
      <w:r>
        <w:t>the number of car parking spaces</w:t>
      </w:r>
      <w:r w:rsidR="002F3AAF">
        <w:t xml:space="preserve"> and </w:t>
      </w:r>
      <w:r w:rsidDel="002F3AAF">
        <w:t>throughput</w:t>
      </w:r>
      <w:r w:rsidR="00BD3F5A">
        <w:t>,</w:t>
      </w:r>
      <w:r w:rsidR="002F3AAF">
        <w:t xml:space="preserve"> and</w:t>
      </w:r>
      <w:r w:rsidDel="002F3AAF">
        <w:t xml:space="preserve"> </w:t>
      </w:r>
      <w:r>
        <w:t>trends in the quality of car parking facilities, as rated by passengers.</w:t>
      </w:r>
    </w:p>
    <w:p w:rsidR="00B068DE" w:rsidRDefault="00B068DE" w:rsidP="00B068DE">
      <w:pPr>
        <w:pStyle w:val="BodyText"/>
      </w:pPr>
      <w:r>
        <w:t xml:space="preserve">Since </w:t>
      </w:r>
      <w:r w:rsidR="0065271D">
        <w:t>2009</w:t>
      </w:r>
      <w:r w:rsidR="0065271D">
        <w:noBreakHyphen/>
        <w:t>10 the</w:t>
      </w:r>
      <w:r>
        <w:t xml:space="preserve"> ACCC has also </w:t>
      </w:r>
      <w:r w:rsidR="008D4BBE">
        <w:t>publishe</w:t>
      </w:r>
      <w:r w:rsidR="0065271D">
        <w:t>d</w:t>
      </w:r>
      <w:r w:rsidR="008D4BBE">
        <w:t xml:space="preserve"> information on airports’ </w:t>
      </w:r>
      <w:r w:rsidR="002F3AAF">
        <w:t xml:space="preserve">landside </w:t>
      </w:r>
      <w:r w:rsidR="00C0620A">
        <w:t>access charges</w:t>
      </w:r>
      <w:r w:rsidR="008D4BBE">
        <w:t>, responses to quality of service surveys and total revenue from landside access (table</w:t>
      </w:r>
      <w:r w:rsidR="002F3AAF">
        <w:t> </w:t>
      </w:r>
      <w:r w:rsidR="008D4BBE">
        <w:t>2).</w:t>
      </w:r>
      <w:r w:rsidR="00153880">
        <w:t xml:space="preserve"> </w:t>
      </w:r>
      <w:r w:rsidR="00153880" w:rsidRPr="00153880">
        <w:t>The ACCC discontinued its survey</w:t>
      </w:r>
      <w:r w:rsidR="00153880" w:rsidRPr="00153880" w:rsidDel="00574E1A">
        <w:t xml:space="preserve"> </w:t>
      </w:r>
      <w:r w:rsidR="00153880" w:rsidRPr="00153880">
        <w:t>of off</w:t>
      </w:r>
      <w:r w:rsidR="007F2107">
        <w:noBreakHyphen/>
      </w:r>
      <w:r w:rsidR="00153880" w:rsidRPr="00153880">
        <w:t>airport car parking operators, taxi and bus industry b</w:t>
      </w:r>
      <w:r w:rsidR="00153880">
        <w:t>odies</w:t>
      </w:r>
      <w:r w:rsidR="00676F20">
        <w:t xml:space="preserve"> in 2016</w:t>
      </w:r>
      <w:r w:rsidR="00676F20">
        <w:noBreakHyphen/>
        <w:t>17</w:t>
      </w:r>
      <w:r w:rsidR="00153880">
        <w:t xml:space="preserve"> due to low response rates</w:t>
      </w:r>
      <w:r w:rsidR="00A97A50">
        <w:t xml:space="preserve"> </w:t>
      </w:r>
      <w:r w:rsidR="00A97A50" w:rsidRPr="00A97A50">
        <w:rPr>
          <w:szCs w:val="24"/>
        </w:rPr>
        <w:t>(ACCC 2018a)</w:t>
      </w:r>
      <w:r w:rsidR="00153880" w:rsidRPr="00153880">
        <w:t>.</w:t>
      </w:r>
    </w:p>
    <w:p w:rsidR="008D4BBE" w:rsidRDefault="00470A08" w:rsidP="00B068DE">
      <w:pPr>
        <w:pStyle w:val="BodyText"/>
      </w:pPr>
      <w:r>
        <w:lastRenderedPageBreak/>
        <w:t>D</w:t>
      </w:r>
      <w:r w:rsidR="008D4BBE">
        <w:t xml:space="preserve">ata on car parking revenue </w:t>
      </w:r>
      <w:r w:rsidR="005D0155">
        <w:t xml:space="preserve">are </w:t>
      </w:r>
      <w:r w:rsidR="008D4BBE">
        <w:t>limited</w:t>
      </w:r>
      <w:r w:rsidRPr="00470A08">
        <w:t xml:space="preserve"> </w:t>
      </w:r>
      <w:r>
        <w:t>for the airports that are not subject to the ACCC monitoring regime</w:t>
      </w:r>
      <w:r w:rsidR="008D4BBE">
        <w:t xml:space="preserve">. </w:t>
      </w:r>
      <w:r w:rsidR="00937FA6">
        <w:t xml:space="preserve">Many </w:t>
      </w:r>
      <w:r w:rsidR="008D4BBE">
        <w:t>airports publish their rates for car parking on their websites, but aggregate data</w:t>
      </w:r>
      <w:r w:rsidR="00EC412F">
        <w:t>,</w:t>
      </w:r>
      <w:r w:rsidR="008D4BBE">
        <w:t xml:space="preserve"> such as the proportion of total airport revenue that comes from car parking or landside access</w:t>
      </w:r>
      <w:r w:rsidR="00EC412F">
        <w:t>,</w:t>
      </w:r>
      <w:r w:rsidR="008D4BBE">
        <w:t xml:space="preserve"> </w:t>
      </w:r>
      <w:r w:rsidR="005D0155">
        <w:t xml:space="preserve">are </w:t>
      </w:r>
      <w:r w:rsidR="008D4BBE">
        <w:t>scarce. Some airports collect and report data on the quality of car parking, but comparisons</w:t>
      </w:r>
      <w:r w:rsidR="002C5BED">
        <w:t xml:space="preserve"> of the price and quality of parking at different airports</w:t>
      </w:r>
      <w:r w:rsidR="008D4BBE">
        <w:t xml:space="preserve"> are difficult.</w:t>
      </w:r>
    </w:p>
    <w:p w:rsidR="008B578F" w:rsidRDefault="008B578F" w:rsidP="008B578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B578F" w:rsidTr="008B578F">
        <w:trPr>
          <w:tblHeader/>
        </w:trPr>
        <w:tc>
          <w:tcPr>
            <w:tcW w:w="5000" w:type="pct"/>
            <w:tcBorders>
              <w:top w:val="single" w:sz="6" w:space="0" w:color="78A22F"/>
              <w:left w:val="nil"/>
              <w:bottom w:val="nil"/>
              <w:right w:val="nil"/>
            </w:tcBorders>
            <w:shd w:val="clear" w:color="auto" w:fill="auto"/>
          </w:tcPr>
          <w:p w:rsidR="008B578F" w:rsidRDefault="00DA3AB2" w:rsidP="00A97BC6">
            <w:pPr>
              <w:pStyle w:val="TableTitle"/>
              <w:spacing w:before="120"/>
            </w:pPr>
            <w:r>
              <w:rPr>
                <w:b w:val="0"/>
              </w:rPr>
              <w:t>Table 2</w:t>
            </w:r>
            <w:r w:rsidR="008B578F">
              <w:tab/>
              <w:t>Landside access revenue</w:t>
            </w:r>
          </w:p>
          <w:p w:rsidR="008B578F" w:rsidRPr="00784A05" w:rsidRDefault="008B578F" w:rsidP="008B578F">
            <w:pPr>
              <w:pStyle w:val="Subtitle"/>
            </w:pPr>
            <w:r>
              <w:t>Real value in 201</w:t>
            </w:r>
            <w:r w:rsidR="009525C4">
              <w:t>6</w:t>
            </w:r>
            <w:r w:rsidR="00CB5913">
              <w:noBreakHyphen/>
            </w:r>
            <w:r>
              <w:t>1</w:t>
            </w:r>
            <w:r w:rsidR="009525C4">
              <w:t>7</w:t>
            </w:r>
            <w:r>
              <w:t xml:space="preserve"> dollars</w:t>
            </w:r>
          </w:p>
        </w:tc>
      </w:tr>
      <w:tr w:rsidR="008B578F" w:rsidTr="008B578F">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59"/>
              <w:gridCol w:w="1417"/>
              <w:gridCol w:w="1419"/>
              <w:gridCol w:w="1417"/>
              <w:gridCol w:w="1393"/>
            </w:tblGrid>
            <w:tr w:rsidR="008B578F" w:rsidTr="009525C4">
              <w:trPr>
                <w:tblHeader/>
              </w:trPr>
              <w:tc>
                <w:tcPr>
                  <w:tcW w:w="1681" w:type="pct"/>
                  <w:tcBorders>
                    <w:top w:val="single" w:sz="6" w:space="0" w:color="BFBFBF"/>
                    <w:bottom w:val="single" w:sz="4" w:space="0" w:color="BFBFBF"/>
                  </w:tcBorders>
                  <w:shd w:val="clear" w:color="auto" w:fill="auto"/>
                  <w:tcMar>
                    <w:top w:w="28" w:type="dxa"/>
                  </w:tcMar>
                </w:tcPr>
                <w:p w:rsidR="008B578F" w:rsidRDefault="008B578F" w:rsidP="008B578F">
                  <w:pPr>
                    <w:pStyle w:val="TableColumnHeading"/>
                    <w:jc w:val="left"/>
                  </w:pPr>
                </w:p>
              </w:tc>
              <w:tc>
                <w:tcPr>
                  <w:tcW w:w="833" w:type="pct"/>
                  <w:tcBorders>
                    <w:top w:val="single" w:sz="6" w:space="0" w:color="BFBFBF"/>
                    <w:bottom w:val="single" w:sz="4" w:space="0" w:color="BFBFBF"/>
                  </w:tcBorders>
                </w:tcPr>
                <w:p w:rsidR="008B578F" w:rsidRDefault="008B578F" w:rsidP="008B578F">
                  <w:pPr>
                    <w:pStyle w:val="TableColumnHeading"/>
                  </w:pPr>
                  <w:r>
                    <w:t>Sydney</w:t>
                  </w:r>
                </w:p>
              </w:tc>
              <w:tc>
                <w:tcPr>
                  <w:tcW w:w="834" w:type="pct"/>
                  <w:tcBorders>
                    <w:top w:val="single" w:sz="6" w:space="0" w:color="BFBFBF"/>
                    <w:bottom w:val="single" w:sz="4" w:space="0" w:color="BFBFBF"/>
                  </w:tcBorders>
                </w:tcPr>
                <w:p w:rsidR="008B578F" w:rsidRDefault="008B578F" w:rsidP="008B578F">
                  <w:pPr>
                    <w:pStyle w:val="TableColumnHeading"/>
                  </w:pPr>
                  <w:r>
                    <w:t>Melbourne</w:t>
                  </w:r>
                </w:p>
              </w:tc>
              <w:tc>
                <w:tcPr>
                  <w:tcW w:w="833" w:type="pct"/>
                  <w:tcBorders>
                    <w:top w:val="single" w:sz="6" w:space="0" w:color="BFBFBF"/>
                    <w:bottom w:val="single" w:sz="4" w:space="0" w:color="BFBFBF"/>
                  </w:tcBorders>
                  <w:shd w:val="clear" w:color="auto" w:fill="auto"/>
                  <w:tcMar>
                    <w:top w:w="28" w:type="dxa"/>
                  </w:tcMar>
                </w:tcPr>
                <w:p w:rsidR="008B578F" w:rsidRDefault="008B578F" w:rsidP="008B578F">
                  <w:pPr>
                    <w:pStyle w:val="TableColumnHeading"/>
                  </w:pPr>
                  <w:r>
                    <w:t>Brisbane</w:t>
                  </w:r>
                </w:p>
              </w:tc>
              <w:tc>
                <w:tcPr>
                  <w:tcW w:w="819" w:type="pct"/>
                  <w:tcBorders>
                    <w:top w:val="single" w:sz="6" w:space="0" w:color="BFBFBF"/>
                    <w:bottom w:val="single" w:sz="4" w:space="0" w:color="BFBFBF"/>
                  </w:tcBorders>
                  <w:shd w:val="clear" w:color="auto" w:fill="auto"/>
                  <w:tcMar>
                    <w:top w:w="28" w:type="dxa"/>
                  </w:tcMar>
                </w:tcPr>
                <w:p w:rsidR="008B578F" w:rsidRDefault="008B578F" w:rsidP="008B578F">
                  <w:pPr>
                    <w:pStyle w:val="TableColumnHeading"/>
                    <w:ind w:right="28"/>
                  </w:pPr>
                  <w:r>
                    <w:t>Perth</w:t>
                  </w:r>
                </w:p>
              </w:tc>
            </w:tr>
            <w:tr w:rsidR="008B578F" w:rsidTr="00DD62B8">
              <w:tc>
                <w:tcPr>
                  <w:tcW w:w="1681" w:type="pct"/>
                  <w:tcBorders>
                    <w:top w:val="single" w:sz="4" w:space="0" w:color="BFBFBF"/>
                  </w:tcBorders>
                  <w:vAlign w:val="center"/>
                </w:tcPr>
                <w:p w:rsidR="008B578F" w:rsidRDefault="008B578F" w:rsidP="008B578F">
                  <w:pPr>
                    <w:pStyle w:val="TableUnitsRow"/>
                    <w:jc w:val="left"/>
                  </w:pPr>
                  <w:r>
                    <w:t>Revenue by fee type ($000)</w:t>
                  </w:r>
                </w:p>
              </w:tc>
              <w:tc>
                <w:tcPr>
                  <w:tcW w:w="833" w:type="pct"/>
                  <w:tcBorders>
                    <w:top w:val="single" w:sz="4" w:space="0" w:color="BFBFBF"/>
                  </w:tcBorders>
                </w:tcPr>
                <w:p w:rsidR="008B578F" w:rsidRDefault="008B578F" w:rsidP="008B578F">
                  <w:pPr>
                    <w:pStyle w:val="TableUnitsRow"/>
                  </w:pPr>
                </w:p>
              </w:tc>
              <w:tc>
                <w:tcPr>
                  <w:tcW w:w="834" w:type="pct"/>
                  <w:tcBorders>
                    <w:top w:val="single" w:sz="4" w:space="0" w:color="BFBFBF"/>
                  </w:tcBorders>
                </w:tcPr>
                <w:p w:rsidR="008B578F" w:rsidRDefault="008B578F" w:rsidP="008B578F">
                  <w:pPr>
                    <w:pStyle w:val="TableUnitsRow"/>
                  </w:pPr>
                </w:p>
              </w:tc>
              <w:tc>
                <w:tcPr>
                  <w:tcW w:w="833" w:type="pct"/>
                  <w:tcBorders>
                    <w:top w:val="single" w:sz="4" w:space="0" w:color="BFBFBF"/>
                  </w:tcBorders>
                </w:tcPr>
                <w:p w:rsidR="008B578F" w:rsidRDefault="008B578F" w:rsidP="008B578F">
                  <w:pPr>
                    <w:pStyle w:val="TableUnitsRow"/>
                  </w:pPr>
                </w:p>
              </w:tc>
              <w:tc>
                <w:tcPr>
                  <w:tcW w:w="819" w:type="pct"/>
                  <w:tcBorders>
                    <w:top w:val="single" w:sz="4" w:space="0" w:color="BFBFBF"/>
                  </w:tcBorders>
                </w:tcPr>
                <w:p w:rsidR="008B578F" w:rsidRDefault="008B578F" w:rsidP="008B578F">
                  <w:pPr>
                    <w:pStyle w:val="TableUnitsRow"/>
                    <w:ind w:right="28"/>
                  </w:pPr>
                </w:p>
              </w:tc>
            </w:tr>
            <w:tr w:rsidR="008B578F" w:rsidTr="00DD62B8">
              <w:tc>
                <w:tcPr>
                  <w:tcW w:w="1681" w:type="pct"/>
                  <w:vAlign w:val="center"/>
                </w:tcPr>
                <w:p w:rsidR="008B578F" w:rsidRDefault="008B578F" w:rsidP="008B578F">
                  <w:pPr>
                    <w:pStyle w:val="TableUnitsRow"/>
                    <w:ind w:left="142"/>
                    <w:jc w:val="left"/>
                  </w:pPr>
                  <w:r>
                    <w:t>Taxi</w:t>
                  </w:r>
                </w:p>
              </w:tc>
              <w:tc>
                <w:tcPr>
                  <w:tcW w:w="833" w:type="pct"/>
                  <w:vAlign w:val="center"/>
                </w:tcPr>
                <w:p w:rsidR="008B578F" w:rsidRDefault="009525C4" w:rsidP="008B578F">
                  <w:pPr>
                    <w:pStyle w:val="TableUnitsRow"/>
                  </w:pPr>
                  <w:r>
                    <w:t>11 858</w:t>
                  </w:r>
                </w:p>
              </w:tc>
              <w:tc>
                <w:tcPr>
                  <w:tcW w:w="834" w:type="pct"/>
                  <w:vAlign w:val="center"/>
                </w:tcPr>
                <w:p w:rsidR="008B578F" w:rsidRDefault="009525C4" w:rsidP="008B578F">
                  <w:pPr>
                    <w:pStyle w:val="TableUnitsRow"/>
                  </w:pPr>
                  <w:r>
                    <w:t>6 869</w:t>
                  </w:r>
                </w:p>
              </w:tc>
              <w:tc>
                <w:tcPr>
                  <w:tcW w:w="833" w:type="pct"/>
                  <w:vAlign w:val="center"/>
                </w:tcPr>
                <w:p w:rsidR="008B578F" w:rsidRDefault="008B578F" w:rsidP="008B578F">
                  <w:pPr>
                    <w:pStyle w:val="TableUnitsRow"/>
                  </w:pPr>
                  <w:r>
                    <w:t xml:space="preserve">3 </w:t>
                  </w:r>
                  <w:r w:rsidR="009525C4">
                    <w:t>933</w:t>
                  </w:r>
                </w:p>
              </w:tc>
              <w:tc>
                <w:tcPr>
                  <w:tcW w:w="819" w:type="pct"/>
                  <w:vAlign w:val="center"/>
                </w:tcPr>
                <w:p w:rsidR="008B578F" w:rsidRDefault="008B578F" w:rsidP="008B578F">
                  <w:pPr>
                    <w:pStyle w:val="TableUnitsRow"/>
                    <w:ind w:right="28"/>
                  </w:pPr>
                  <w:r>
                    <w:t xml:space="preserve">2 </w:t>
                  </w:r>
                  <w:r w:rsidR="009525C4">
                    <w:t>711</w:t>
                  </w:r>
                </w:p>
              </w:tc>
            </w:tr>
            <w:tr w:rsidR="008B578F" w:rsidTr="00DD62B8">
              <w:tc>
                <w:tcPr>
                  <w:tcW w:w="1681" w:type="pct"/>
                  <w:vAlign w:val="center"/>
                </w:tcPr>
                <w:p w:rsidR="008B578F" w:rsidRDefault="008B578F" w:rsidP="008B578F">
                  <w:pPr>
                    <w:pStyle w:val="TableBodyText"/>
                    <w:ind w:left="142"/>
                    <w:jc w:val="left"/>
                  </w:pPr>
                  <w:r>
                    <w:t>Public bus</w:t>
                  </w:r>
                </w:p>
              </w:tc>
              <w:tc>
                <w:tcPr>
                  <w:tcW w:w="833" w:type="pct"/>
                  <w:vAlign w:val="center"/>
                </w:tcPr>
                <w:p w:rsidR="008B578F" w:rsidRDefault="004F6A99" w:rsidP="008B578F">
                  <w:pPr>
                    <w:pStyle w:val="TableBodyText"/>
                  </w:pPr>
                  <w:r>
                    <w:t>..</w:t>
                  </w:r>
                </w:p>
              </w:tc>
              <w:tc>
                <w:tcPr>
                  <w:tcW w:w="834" w:type="pct"/>
                  <w:vAlign w:val="center"/>
                </w:tcPr>
                <w:p w:rsidR="008B578F" w:rsidRDefault="004F6A99" w:rsidP="008B578F">
                  <w:pPr>
                    <w:pStyle w:val="TableBodyText"/>
                  </w:pPr>
                  <w:r>
                    <w:t>..</w:t>
                  </w:r>
                </w:p>
              </w:tc>
              <w:tc>
                <w:tcPr>
                  <w:tcW w:w="833" w:type="pct"/>
                  <w:vAlign w:val="center"/>
                </w:tcPr>
                <w:p w:rsidR="008B578F" w:rsidRDefault="009525C4" w:rsidP="008B578F">
                  <w:pPr>
                    <w:pStyle w:val="TableBodyText"/>
                  </w:pPr>
                  <w:r>
                    <w:t>323</w:t>
                  </w:r>
                </w:p>
              </w:tc>
              <w:tc>
                <w:tcPr>
                  <w:tcW w:w="819" w:type="pct"/>
                  <w:vAlign w:val="center"/>
                </w:tcPr>
                <w:p w:rsidR="008B578F" w:rsidRDefault="004F6A99" w:rsidP="008B578F">
                  <w:pPr>
                    <w:pStyle w:val="TableBodyText"/>
                    <w:ind w:right="28"/>
                  </w:pPr>
                  <w:r>
                    <w:t>..</w:t>
                  </w:r>
                </w:p>
              </w:tc>
            </w:tr>
            <w:tr w:rsidR="008B578F" w:rsidTr="00DD62B8">
              <w:tc>
                <w:tcPr>
                  <w:tcW w:w="1681" w:type="pct"/>
                  <w:shd w:val="clear" w:color="auto" w:fill="auto"/>
                  <w:vAlign w:val="center"/>
                </w:tcPr>
                <w:p w:rsidR="008B578F" w:rsidRDefault="008B578F" w:rsidP="008B578F">
                  <w:pPr>
                    <w:pStyle w:val="TableBodyText"/>
                    <w:ind w:left="142"/>
                    <w:jc w:val="left"/>
                  </w:pPr>
                  <w:r>
                    <w:t>Private bus</w:t>
                  </w:r>
                  <w:r w:rsidRPr="008E77FE">
                    <w:rPr>
                      <w:rStyle w:val="NoteLabel"/>
                    </w:rPr>
                    <w:t>a</w:t>
                  </w:r>
                </w:p>
              </w:tc>
              <w:tc>
                <w:tcPr>
                  <w:tcW w:w="833" w:type="pct"/>
                  <w:vAlign w:val="center"/>
                </w:tcPr>
                <w:p w:rsidR="008B578F" w:rsidRDefault="008B578F" w:rsidP="008B578F">
                  <w:pPr>
                    <w:pStyle w:val="TableBodyText"/>
                  </w:pPr>
                  <w:r>
                    <w:t xml:space="preserve">2 </w:t>
                  </w:r>
                  <w:r w:rsidR="009525C4">
                    <w:t>490</w:t>
                  </w:r>
                </w:p>
              </w:tc>
              <w:tc>
                <w:tcPr>
                  <w:tcW w:w="834" w:type="pct"/>
                  <w:vAlign w:val="center"/>
                </w:tcPr>
                <w:p w:rsidR="008B578F" w:rsidRDefault="009525C4" w:rsidP="00A97BC6">
                  <w:pPr>
                    <w:pStyle w:val="TableBodyText"/>
                    <w:ind w:right="0"/>
                  </w:pPr>
                  <w:r>
                    <w:t>7 803</w:t>
                  </w:r>
                  <w:r w:rsidR="008B578F">
                    <w:rPr>
                      <w:rStyle w:val="NoteLabel"/>
                    </w:rPr>
                    <w:t>b</w:t>
                  </w:r>
                </w:p>
              </w:tc>
              <w:tc>
                <w:tcPr>
                  <w:tcW w:w="833" w:type="pct"/>
                  <w:shd w:val="clear" w:color="auto" w:fill="auto"/>
                  <w:vAlign w:val="center"/>
                </w:tcPr>
                <w:p w:rsidR="008B578F" w:rsidRDefault="008B578F" w:rsidP="00A97BC6">
                  <w:pPr>
                    <w:pStyle w:val="TableBodyText"/>
                    <w:ind w:right="0"/>
                  </w:pPr>
                  <w:r>
                    <w:t xml:space="preserve">2 </w:t>
                  </w:r>
                  <w:r w:rsidR="009525C4">
                    <w:t>398</w:t>
                  </w:r>
                  <w:r>
                    <w:rPr>
                      <w:rStyle w:val="NoteLabel"/>
                    </w:rPr>
                    <w:t>c</w:t>
                  </w:r>
                </w:p>
              </w:tc>
              <w:tc>
                <w:tcPr>
                  <w:tcW w:w="819" w:type="pct"/>
                  <w:shd w:val="clear" w:color="auto" w:fill="auto"/>
                  <w:vAlign w:val="center"/>
                </w:tcPr>
                <w:p w:rsidR="008B578F" w:rsidRDefault="004F6A99" w:rsidP="008B578F">
                  <w:pPr>
                    <w:pStyle w:val="TableBodyText"/>
                    <w:ind w:right="28"/>
                  </w:pPr>
                  <w:r>
                    <w:t>..</w:t>
                  </w:r>
                </w:p>
              </w:tc>
            </w:tr>
            <w:tr w:rsidR="008B578F" w:rsidTr="00DD62B8">
              <w:tc>
                <w:tcPr>
                  <w:tcW w:w="1681" w:type="pct"/>
                  <w:shd w:val="clear" w:color="auto" w:fill="auto"/>
                  <w:vAlign w:val="center"/>
                </w:tcPr>
                <w:p w:rsidR="008B578F" w:rsidRDefault="008B578F" w:rsidP="008B578F">
                  <w:pPr>
                    <w:pStyle w:val="TableBodyText"/>
                    <w:ind w:left="142"/>
                    <w:jc w:val="left"/>
                  </w:pPr>
                  <w:r>
                    <w:t>Train</w:t>
                  </w:r>
                </w:p>
              </w:tc>
              <w:tc>
                <w:tcPr>
                  <w:tcW w:w="833" w:type="pct"/>
                  <w:vAlign w:val="center"/>
                </w:tcPr>
                <w:p w:rsidR="008B578F" w:rsidRDefault="004F6A99" w:rsidP="000D10E8">
                  <w:pPr>
                    <w:pStyle w:val="TableBodyText"/>
                    <w:ind w:right="0"/>
                  </w:pPr>
                  <w:r>
                    <w:t>..</w:t>
                  </w:r>
                  <w:r w:rsidR="008B578F">
                    <w:rPr>
                      <w:rStyle w:val="NoteLabel"/>
                    </w:rPr>
                    <w:t>d</w:t>
                  </w:r>
                </w:p>
              </w:tc>
              <w:tc>
                <w:tcPr>
                  <w:tcW w:w="834" w:type="pct"/>
                  <w:vAlign w:val="center"/>
                </w:tcPr>
                <w:p w:rsidR="008B578F" w:rsidRDefault="004F6A99" w:rsidP="008B578F">
                  <w:pPr>
                    <w:pStyle w:val="TableBodyText"/>
                  </w:pPr>
                  <w:r>
                    <w:t>..</w:t>
                  </w:r>
                </w:p>
              </w:tc>
              <w:tc>
                <w:tcPr>
                  <w:tcW w:w="833" w:type="pct"/>
                  <w:shd w:val="clear" w:color="auto" w:fill="auto"/>
                  <w:vAlign w:val="center"/>
                </w:tcPr>
                <w:p w:rsidR="008B578F" w:rsidRDefault="009525C4" w:rsidP="008B578F">
                  <w:pPr>
                    <w:pStyle w:val="TableBodyText"/>
                  </w:pPr>
                  <w:r>
                    <w:t>165</w:t>
                  </w:r>
                </w:p>
              </w:tc>
              <w:tc>
                <w:tcPr>
                  <w:tcW w:w="819" w:type="pct"/>
                  <w:shd w:val="clear" w:color="auto" w:fill="auto"/>
                  <w:vAlign w:val="center"/>
                </w:tcPr>
                <w:p w:rsidR="008B578F" w:rsidRDefault="004F6A99" w:rsidP="008B578F">
                  <w:pPr>
                    <w:pStyle w:val="TableBodyText"/>
                    <w:ind w:right="28"/>
                  </w:pPr>
                  <w:r>
                    <w:t>..</w:t>
                  </w:r>
                </w:p>
              </w:tc>
            </w:tr>
            <w:tr w:rsidR="008B578F" w:rsidTr="00DD62B8">
              <w:tc>
                <w:tcPr>
                  <w:tcW w:w="1681" w:type="pct"/>
                  <w:tcBorders>
                    <w:bottom w:val="single" w:sz="4" w:space="0" w:color="BFBFBF"/>
                  </w:tcBorders>
                  <w:shd w:val="clear" w:color="auto" w:fill="auto"/>
                  <w:vAlign w:val="center"/>
                </w:tcPr>
                <w:p w:rsidR="008B578F" w:rsidRDefault="008B578F" w:rsidP="008B578F">
                  <w:pPr>
                    <w:pStyle w:val="TableBodyText"/>
                    <w:ind w:left="142"/>
                    <w:jc w:val="left"/>
                  </w:pPr>
                  <w:r>
                    <w:t>Private car operators</w:t>
                  </w:r>
                </w:p>
              </w:tc>
              <w:tc>
                <w:tcPr>
                  <w:tcW w:w="833" w:type="pct"/>
                  <w:tcBorders>
                    <w:bottom w:val="single" w:sz="4" w:space="0" w:color="BFBFBF"/>
                  </w:tcBorders>
                  <w:vAlign w:val="center"/>
                </w:tcPr>
                <w:p w:rsidR="008B578F" w:rsidRDefault="009525C4" w:rsidP="008B578F">
                  <w:pPr>
                    <w:pStyle w:val="TableBodyText"/>
                  </w:pPr>
                  <w:r>
                    <w:t>3 676</w:t>
                  </w:r>
                </w:p>
              </w:tc>
              <w:tc>
                <w:tcPr>
                  <w:tcW w:w="834" w:type="pct"/>
                  <w:tcBorders>
                    <w:bottom w:val="single" w:sz="4" w:space="0" w:color="BFBFBF"/>
                  </w:tcBorders>
                  <w:vAlign w:val="center"/>
                </w:tcPr>
                <w:p w:rsidR="008B578F" w:rsidRDefault="008B578F" w:rsidP="008B578F">
                  <w:pPr>
                    <w:pStyle w:val="TableBodyText"/>
                  </w:pPr>
                  <w:r>
                    <w:t xml:space="preserve">2 </w:t>
                  </w:r>
                  <w:r w:rsidR="009525C4">
                    <w:t>443</w:t>
                  </w:r>
                </w:p>
              </w:tc>
              <w:tc>
                <w:tcPr>
                  <w:tcW w:w="833" w:type="pct"/>
                  <w:tcBorders>
                    <w:bottom w:val="single" w:sz="4" w:space="0" w:color="BFBFBF"/>
                  </w:tcBorders>
                  <w:shd w:val="clear" w:color="auto" w:fill="auto"/>
                  <w:vAlign w:val="center"/>
                </w:tcPr>
                <w:p w:rsidR="008B578F" w:rsidRDefault="008B578F" w:rsidP="004F6A99">
                  <w:pPr>
                    <w:pStyle w:val="TableBodyText"/>
                    <w:ind w:right="0"/>
                  </w:pPr>
                  <w:r>
                    <w:t>na</w:t>
                  </w:r>
                  <w:r w:rsidR="004F6A99" w:rsidRPr="004F6A99">
                    <w:rPr>
                      <w:rStyle w:val="NoteLabel"/>
                    </w:rPr>
                    <w:t>e</w:t>
                  </w:r>
                </w:p>
              </w:tc>
              <w:tc>
                <w:tcPr>
                  <w:tcW w:w="819" w:type="pct"/>
                  <w:tcBorders>
                    <w:bottom w:val="single" w:sz="4" w:space="0" w:color="BFBFBF"/>
                  </w:tcBorders>
                  <w:shd w:val="clear" w:color="auto" w:fill="auto"/>
                  <w:vAlign w:val="center"/>
                </w:tcPr>
                <w:p w:rsidR="008B578F" w:rsidRDefault="008B578F" w:rsidP="008B578F">
                  <w:pPr>
                    <w:pStyle w:val="TableBodyText"/>
                    <w:ind w:right="28"/>
                  </w:pPr>
                  <w:r>
                    <w:t>3</w:t>
                  </w:r>
                  <w:r w:rsidR="009525C4">
                    <w:t>35</w:t>
                  </w:r>
                </w:p>
              </w:tc>
            </w:tr>
            <w:tr w:rsidR="008B578F" w:rsidTr="00E5372F">
              <w:tc>
                <w:tcPr>
                  <w:tcW w:w="1681" w:type="pct"/>
                  <w:tcBorders>
                    <w:top w:val="single" w:sz="4" w:space="0" w:color="BFBFBF"/>
                  </w:tcBorders>
                  <w:shd w:val="clear" w:color="auto" w:fill="F2F2F2" w:themeFill="background1" w:themeFillShade="F2"/>
                  <w:vAlign w:val="center"/>
                </w:tcPr>
                <w:p w:rsidR="008B578F" w:rsidRDefault="008B578F" w:rsidP="008B578F">
                  <w:pPr>
                    <w:pStyle w:val="TableBodyText"/>
                    <w:jc w:val="left"/>
                  </w:pPr>
                  <w:r>
                    <w:t>Total revenue</w:t>
                  </w:r>
                  <w:r w:rsidR="00B36627">
                    <w:rPr>
                      <w:rStyle w:val="NoteLabel"/>
                    </w:rPr>
                    <w:t>f</w:t>
                  </w:r>
                  <w:r>
                    <w:t xml:space="preserve"> ($m)</w:t>
                  </w:r>
                </w:p>
              </w:tc>
              <w:tc>
                <w:tcPr>
                  <w:tcW w:w="833" w:type="pct"/>
                  <w:tcBorders>
                    <w:top w:val="single" w:sz="4" w:space="0" w:color="BFBFBF"/>
                  </w:tcBorders>
                  <w:shd w:val="clear" w:color="auto" w:fill="F2F2F2" w:themeFill="background1" w:themeFillShade="F2"/>
                  <w:vAlign w:val="center"/>
                </w:tcPr>
                <w:p w:rsidR="008B578F" w:rsidRDefault="009525C4" w:rsidP="008B578F">
                  <w:pPr>
                    <w:pStyle w:val="TableBodyText"/>
                  </w:pPr>
                  <w:r>
                    <w:t>18.0</w:t>
                  </w:r>
                </w:p>
              </w:tc>
              <w:tc>
                <w:tcPr>
                  <w:tcW w:w="834" w:type="pct"/>
                  <w:tcBorders>
                    <w:top w:val="single" w:sz="4" w:space="0" w:color="BFBFBF"/>
                  </w:tcBorders>
                  <w:shd w:val="clear" w:color="auto" w:fill="F2F2F2" w:themeFill="background1" w:themeFillShade="F2"/>
                  <w:vAlign w:val="center"/>
                </w:tcPr>
                <w:p w:rsidR="008B578F" w:rsidRDefault="009525C4" w:rsidP="008B578F">
                  <w:pPr>
                    <w:pStyle w:val="TableBodyText"/>
                  </w:pPr>
                  <w:r>
                    <w:t>17.1</w:t>
                  </w:r>
                </w:p>
              </w:tc>
              <w:tc>
                <w:tcPr>
                  <w:tcW w:w="833" w:type="pct"/>
                  <w:tcBorders>
                    <w:top w:val="single" w:sz="4" w:space="0" w:color="BFBFBF"/>
                  </w:tcBorders>
                  <w:shd w:val="clear" w:color="auto" w:fill="F2F2F2" w:themeFill="background1" w:themeFillShade="F2"/>
                  <w:vAlign w:val="center"/>
                </w:tcPr>
                <w:p w:rsidR="008B578F" w:rsidRDefault="008B578F" w:rsidP="008B578F">
                  <w:pPr>
                    <w:pStyle w:val="TableBodyText"/>
                  </w:pPr>
                  <w:r>
                    <w:t>6.8</w:t>
                  </w:r>
                </w:p>
              </w:tc>
              <w:tc>
                <w:tcPr>
                  <w:tcW w:w="819" w:type="pct"/>
                  <w:tcBorders>
                    <w:top w:val="single" w:sz="4" w:space="0" w:color="BFBFBF"/>
                  </w:tcBorders>
                  <w:shd w:val="clear" w:color="auto" w:fill="F2F2F2" w:themeFill="background1" w:themeFillShade="F2"/>
                  <w:vAlign w:val="center"/>
                </w:tcPr>
                <w:p w:rsidR="008B578F" w:rsidRDefault="008B578F" w:rsidP="008B578F">
                  <w:pPr>
                    <w:pStyle w:val="TableBodyText"/>
                    <w:ind w:right="28"/>
                  </w:pPr>
                  <w:r>
                    <w:t>3.0</w:t>
                  </w:r>
                </w:p>
              </w:tc>
            </w:tr>
            <w:tr w:rsidR="008B578F" w:rsidTr="00E5372F">
              <w:tc>
                <w:tcPr>
                  <w:tcW w:w="1681" w:type="pct"/>
                  <w:tcBorders>
                    <w:bottom w:val="single" w:sz="4" w:space="0" w:color="BFBFBF"/>
                  </w:tcBorders>
                  <w:shd w:val="clear" w:color="auto" w:fill="F2F2F2" w:themeFill="background1" w:themeFillShade="F2"/>
                  <w:vAlign w:val="center"/>
                </w:tcPr>
                <w:p w:rsidR="008B578F" w:rsidRDefault="008B578F" w:rsidP="008B578F">
                  <w:pPr>
                    <w:pStyle w:val="TableBodyText"/>
                    <w:jc w:val="left"/>
                  </w:pPr>
                  <w:r>
                    <w:t xml:space="preserve">Share of total </w:t>
                  </w:r>
                  <w:r w:rsidR="009525C4">
                    <w:t>airport</w:t>
                  </w:r>
                  <w:r>
                    <w:t xml:space="preserve"> revenue (%)</w:t>
                  </w:r>
                </w:p>
              </w:tc>
              <w:tc>
                <w:tcPr>
                  <w:tcW w:w="833" w:type="pct"/>
                  <w:tcBorders>
                    <w:bottom w:val="single" w:sz="4" w:space="0" w:color="BFBFBF"/>
                  </w:tcBorders>
                  <w:shd w:val="clear" w:color="auto" w:fill="F2F2F2" w:themeFill="background1" w:themeFillShade="F2"/>
                  <w:vAlign w:val="center"/>
                </w:tcPr>
                <w:p w:rsidR="008B578F" w:rsidRDefault="008B578F" w:rsidP="008B578F">
                  <w:pPr>
                    <w:pStyle w:val="TableBodyText"/>
                  </w:pPr>
                  <w:r>
                    <w:t>1.</w:t>
                  </w:r>
                  <w:r w:rsidR="009525C4">
                    <w:t>3</w:t>
                  </w:r>
                </w:p>
              </w:tc>
              <w:tc>
                <w:tcPr>
                  <w:tcW w:w="834" w:type="pct"/>
                  <w:tcBorders>
                    <w:bottom w:val="single" w:sz="4" w:space="0" w:color="BFBFBF"/>
                  </w:tcBorders>
                  <w:shd w:val="clear" w:color="auto" w:fill="F2F2F2" w:themeFill="background1" w:themeFillShade="F2"/>
                  <w:vAlign w:val="center"/>
                </w:tcPr>
                <w:p w:rsidR="008B578F" w:rsidRDefault="009525C4" w:rsidP="008B578F">
                  <w:pPr>
                    <w:pStyle w:val="TableBodyText"/>
                  </w:pPr>
                  <w:r>
                    <w:t>1.8</w:t>
                  </w:r>
                </w:p>
              </w:tc>
              <w:tc>
                <w:tcPr>
                  <w:tcW w:w="833" w:type="pct"/>
                  <w:tcBorders>
                    <w:bottom w:val="single" w:sz="4" w:space="0" w:color="BFBFBF"/>
                  </w:tcBorders>
                  <w:shd w:val="clear" w:color="auto" w:fill="F2F2F2" w:themeFill="background1" w:themeFillShade="F2"/>
                  <w:vAlign w:val="center"/>
                </w:tcPr>
                <w:p w:rsidR="008B578F" w:rsidRDefault="008B578F" w:rsidP="008B578F">
                  <w:pPr>
                    <w:pStyle w:val="TableBodyText"/>
                  </w:pPr>
                  <w:r>
                    <w:t>1.</w:t>
                  </w:r>
                  <w:r w:rsidR="009525C4">
                    <w:t>0</w:t>
                  </w:r>
                </w:p>
              </w:tc>
              <w:tc>
                <w:tcPr>
                  <w:tcW w:w="819" w:type="pct"/>
                  <w:tcBorders>
                    <w:bottom w:val="single" w:sz="4" w:space="0" w:color="BFBFBF"/>
                  </w:tcBorders>
                  <w:shd w:val="clear" w:color="auto" w:fill="F2F2F2" w:themeFill="background1" w:themeFillShade="F2"/>
                  <w:vAlign w:val="center"/>
                </w:tcPr>
                <w:p w:rsidR="008B578F" w:rsidRDefault="008B578F" w:rsidP="008B578F">
                  <w:pPr>
                    <w:pStyle w:val="TableBodyText"/>
                    <w:ind w:right="28"/>
                  </w:pPr>
                  <w:r>
                    <w:t>0.6</w:t>
                  </w:r>
                </w:p>
              </w:tc>
            </w:tr>
          </w:tbl>
          <w:p w:rsidR="008B578F" w:rsidRDefault="008B578F" w:rsidP="008B578F">
            <w:pPr>
              <w:pStyle w:val="Box"/>
            </w:pPr>
          </w:p>
        </w:tc>
      </w:tr>
      <w:tr w:rsidR="008B578F" w:rsidTr="008B578F">
        <w:tc>
          <w:tcPr>
            <w:tcW w:w="5000" w:type="pct"/>
            <w:tcBorders>
              <w:top w:val="nil"/>
              <w:left w:val="nil"/>
              <w:bottom w:val="nil"/>
              <w:right w:val="nil"/>
            </w:tcBorders>
            <w:shd w:val="clear" w:color="auto" w:fill="auto"/>
          </w:tcPr>
          <w:p w:rsidR="008B578F" w:rsidRDefault="008B578F" w:rsidP="008B578F">
            <w:pPr>
              <w:pStyle w:val="Note"/>
              <w:rPr>
                <w:i/>
              </w:rPr>
            </w:pPr>
            <w:r>
              <w:rPr>
                <w:rStyle w:val="NoteLabel"/>
              </w:rPr>
              <w:t xml:space="preserve">a </w:t>
            </w:r>
            <w:r w:rsidR="00CB5913">
              <w:t>Includes off</w:t>
            </w:r>
            <w:r w:rsidR="00CB5913">
              <w:noBreakHyphen/>
            </w:r>
            <w:r>
              <w:t>airport car parking</w:t>
            </w:r>
            <w:r w:rsidR="00C36402">
              <w:t xml:space="preserve"> shuttle buses</w:t>
            </w:r>
            <w:r>
              <w:t xml:space="preserve">. </w:t>
            </w:r>
            <w:r>
              <w:rPr>
                <w:rStyle w:val="NoteLabel"/>
              </w:rPr>
              <w:t>b</w:t>
            </w:r>
            <w:r>
              <w:t xml:space="preserve"> Also includes Skybus service. </w:t>
            </w:r>
            <w:r>
              <w:rPr>
                <w:rStyle w:val="NoteLabel"/>
              </w:rPr>
              <w:t>c</w:t>
            </w:r>
            <w:r>
              <w:t xml:space="preserve"> Also includes private car operators. </w:t>
            </w:r>
            <w:r>
              <w:rPr>
                <w:rStyle w:val="NoteLabel"/>
              </w:rPr>
              <w:t>d</w:t>
            </w:r>
            <w:r w:rsidR="00FF11D2">
              <w:t xml:space="preserve"> </w:t>
            </w:r>
            <w:r>
              <w:t>Sydney Airport does not own its train terminals, nor does it generate revenue from train travel.</w:t>
            </w:r>
            <w:r w:rsidR="009525C4">
              <w:t xml:space="preserve"> </w:t>
            </w:r>
            <w:r w:rsidR="00B36627">
              <w:rPr>
                <w:rStyle w:val="NoteLabel"/>
              </w:rPr>
              <w:t>e</w:t>
            </w:r>
            <w:r w:rsidR="00B36627">
              <w:t xml:space="preserve"> Included under private bus revenue. </w:t>
            </w:r>
            <w:r w:rsidR="00B36627">
              <w:rPr>
                <w:rStyle w:val="NoteLabel"/>
              </w:rPr>
              <w:t>f</w:t>
            </w:r>
            <w:r w:rsidR="009525C4">
              <w:t xml:space="preserve"> </w:t>
            </w:r>
            <w:r w:rsidR="00DD6246">
              <w:t>R</w:t>
            </w:r>
            <w:r w:rsidR="009525C4">
              <w:t>evenue from taxis, public buses, private buses, train and private car operators.</w:t>
            </w:r>
            <w:r w:rsidR="004F6A99">
              <w:t xml:space="preserve"> </w:t>
            </w:r>
            <w:r w:rsidR="004F6A99" w:rsidRPr="004F6A99">
              <w:rPr>
                <w:b/>
              </w:rPr>
              <w:t>..</w:t>
            </w:r>
            <w:r w:rsidR="00B36627">
              <w:t xml:space="preserve"> N</w:t>
            </w:r>
            <w:r w:rsidR="004F6A99">
              <w:t>ot applicable</w:t>
            </w:r>
            <w:r w:rsidR="00B36627">
              <w:t xml:space="preserve">. </w:t>
            </w:r>
            <w:r w:rsidR="00B36627" w:rsidRPr="00B36627">
              <w:rPr>
                <w:b/>
              </w:rPr>
              <w:t>na</w:t>
            </w:r>
            <w:r w:rsidR="00B36627">
              <w:t xml:space="preserve"> Not available.</w:t>
            </w:r>
          </w:p>
        </w:tc>
      </w:tr>
      <w:tr w:rsidR="009525C4" w:rsidTr="008B578F">
        <w:tc>
          <w:tcPr>
            <w:tcW w:w="5000" w:type="pct"/>
            <w:tcBorders>
              <w:top w:val="nil"/>
              <w:left w:val="nil"/>
              <w:bottom w:val="nil"/>
              <w:right w:val="nil"/>
            </w:tcBorders>
            <w:shd w:val="clear" w:color="auto" w:fill="auto"/>
          </w:tcPr>
          <w:p w:rsidR="009525C4" w:rsidRDefault="009525C4" w:rsidP="003509C2">
            <w:pPr>
              <w:pStyle w:val="Source"/>
              <w:rPr>
                <w:rStyle w:val="NoteLabel"/>
              </w:rPr>
            </w:pPr>
            <w:r>
              <w:rPr>
                <w:i/>
              </w:rPr>
              <w:t>S</w:t>
            </w:r>
            <w:r w:rsidRPr="00784A05">
              <w:rPr>
                <w:i/>
              </w:rPr>
              <w:t>ource</w:t>
            </w:r>
            <w:r w:rsidRPr="00176D3F">
              <w:t xml:space="preserve">: </w:t>
            </w:r>
            <w:r>
              <w:t xml:space="preserve">ACCC </w:t>
            </w:r>
            <w:r w:rsidR="003509C2" w:rsidRPr="003509C2">
              <w:rPr>
                <w:rFonts w:cs="Arial"/>
              </w:rPr>
              <w:t>(2018a)</w:t>
            </w:r>
            <w:r w:rsidR="00136612">
              <w:t>.</w:t>
            </w:r>
          </w:p>
        </w:tc>
      </w:tr>
      <w:tr w:rsidR="008B578F" w:rsidTr="008B578F">
        <w:tc>
          <w:tcPr>
            <w:tcW w:w="5000" w:type="pct"/>
            <w:tcBorders>
              <w:top w:val="nil"/>
              <w:left w:val="nil"/>
              <w:bottom w:val="single" w:sz="6" w:space="0" w:color="78A22F"/>
              <w:right w:val="nil"/>
            </w:tcBorders>
            <w:shd w:val="clear" w:color="auto" w:fill="auto"/>
          </w:tcPr>
          <w:p w:rsidR="008B578F" w:rsidRDefault="008B578F" w:rsidP="008B578F">
            <w:pPr>
              <w:pStyle w:val="Box"/>
              <w:spacing w:before="0" w:line="120" w:lineRule="exact"/>
            </w:pPr>
          </w:p>
        </w:tc>
      </w:tr>
      <w:tr w:rsidR="008B578F" w:rsidRPr="000863A5" w:rsidTr="008B578F">
        <w:tc>
          <w:tcPr>
            <w:tcW w:w="5000" w:type="pct"/>
            <w:tcBorders>
              <w:top w:val="single" w:sz="6" w:space="0" w:color="78A22F"/>
              <w:left w:val="nil"/>
              <w:bottom w:val="nil"/>
              <w:right w:val="nil"/>
            </w:tcBorders>
          </w:tcPr>
          <w:p w:rsidR="008B578F" w:rsidRPr="00626D32" w:rsidRDefault="008B578F" w:rsidP="008B578F">
            <w:pPr>
              <w:pStyle w:val="BoxSpaceBelow"/>
            </w:pPr>
          </w:p>
        </w:tc>
      </w:tr>
    </w:tbl>
    <w:p w:rsidR="008D4BBE" w:rsidRDefault="008D4BBE" w:rsidP="00D541BC">
      <w:pPr>
        <w:pStyle w:val="Heading3"/>
      </w:pPr>
      <w:r>
        <w:t>Assessing the effectiveness of car parking</w:t>
      </w:r>
      <w:r w:rsidR="002F3AAF">
        <w:t xml:space="preserve"> and landside access</w:t>
      </w:r>
      <w:r>
        <w:t xml:space="preserve"> monitoring </w:t>
      </w:r>
    </w:p>
    <w:p w:rsidR="008D4BBE" w:rsidRDefault="008D4BBE" w:rsidP="008D4BBE">
      <w:pPr>
        <w:pStyle w:val="BodyText"/>
      </w:pPr>
      <w:r>
        <w:t>The rationale for monitoring prices, revenue and quality of service of car parking and landside access is the same as for aeronautical services — to detect and deter abuses of market power. Whether the regime is effective will depend on similar factors, including</w:t>
      </w:r>
      <w:r w:rsidR="00CB5913">
        <w:t>:</w:t>
      </w:r>
    </w:p>
    <w:p w:rsidR="008D4BBE" w:rsidRDefault="00D541BC" w:rsidP="008D4BBE">
      <w:pPr>
        <w:pStyle w:val="ListBullet"/>
      </w:pPr>
      <w:r>
        <w:t>whether the ACCC is collecting the right</w:t>
      </w:r>
      <w:r w:rsidR="008D4BBE">
        <w:t xml:space="preserve"> </w:t>
      </w:r>
      <w:r>
        <w:t>information</w:t>
      </w:r>
    </w:p>
    <w:p w:rsidR="008D4BBE" w:rsidRDefault="008D4BBE" w:rsidP="008D4BBE">
      <w:pPr>
        <w:pStyle w:val="ListBullet"/>
      </w:pPr>
      <w:r>
        <w:t>the methodology for interpreting that information</w:t>
      </w:r>
    </w:p>
    <w:p w:rsidR="008D4BBE" w:rsidRDefault="008D4BBE" w:rsidP="002F3AAF">
      <w:pPr>
        <w:pStyle w:val="ListBullet"/>
      </w:pPr>
      <w:r>
        <w:t xml:space="preserve">whether </w:t>
      </w:r>
      <w:r w:rsidR="002F3AAF" w:rsidRPr="002F3AAF">
        <w:t>the information that is collected can be used to determine that an airport is abusing its market power</w:t>
      </w:r>
    </w:p>
    <w:p w:rsidR="008D4BBE" w:rsidRDefault="002F3AAF" w:rsidP="002F3AAF">
      <w:pPr>
        <w:pStyle w:val="ListBullet"/>
      </w:pPr>
      <w:r w:rsidRPr="002F3AAF">
        <w:t>the consequences for airports that are found to have abused their market power.</w:t>
      </w:r>
    </w:p>
    <w:p w:rsidR="0080158E" w:rsidRDefault="0080158E" w:rsidP="00E537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75B2D" w:rsidRPr="00171016" w:rsidTr="00775B2D">
        <w:trPr>
          <w:tblHeader/>
        </w:trPr>
        <w:tc>
          <w:tcPr>
            <w:tcW w:w="5000" w:type="pct"/>
            <w:tcBorders>
              <w:top w:val="single" w:sz="6" w:space="0" w:color="78A22F"/>
              <w:left w:val="nil"/>
              <w:bottom w:val="nil"/>
              <w:right w:val="nil"/>
            </w:tcBorders>
            <w:shd w:val="clear" w:color="auto" w:fill="auto"/>
          </w:tcPr>
          <w:p w:rsidR="00775B2D" w:rsidRPr="00676F20" w:rsidRDefault="00775B2D" w:rsidP="001E7783">
            <w:pPr>
              <w:pStyle w:val="InformationRequestTitle"/>
              <w:spacing w:before="120"/>
            </w:pPr>
            <w:r w:rsidRPr="00676F20">
              <w:t>Information request 11</w:t>
            </w:r>
          </w:p>
        </w:tc>
      </w:tr>
      <w:tr w:rsidR="00775B2D" w:rsidRPr="00750BE2" w:rsidTr="00775B2D">
        <w:tc>
          <w:tcPr>
            <w:tcW w:w="5000" w:type="pct"/>
            <w:tcBorders>
              <w:top w:val="nil"/>
              <w:left w:val="nil"/>
              <w:bottom w:val="nil"/>
              <w:right w:val="nil"/>
            </w:tcBorders>
            <w:shd w:val="clear" w:color="auto" w:fill="auto"/>
          </w:tcPr>
          <w:p w:rsidR="00775B2D" w:rsidRDefault="00775B2D" w:rsidP="00775B2D">
            <w:pPr>
              <w:pStyle w:val="InformationRequest"/>
            </w:pPr>
            <w:r w:rsidRPr="009744FA">
              <w:t xml:space="preserve">The Commission </w:t>
            </w:r>
            <w:r>
              <w:t>is seeking comment</w:t>
            </w:r>
            <w:r w:rsidRPr="009744FA">
              <w:t xml:space="preserve"> on</w:t>
            </w:r>
            <w:r>
              <w:t xml:space="preserve"> the effectiveness of the price </w:t>
            </w:r>
            <w:r w:rsidR="00BD4209">
              <w:t xml:space="preserve">and quality of service </w:t>
            </w:r>
            <w:r>
              <w:t xml:space="preserve">monitoring regime for </w:t>
            </w:r>
            <w:r w:rsidR="00CB5913">
              <w:t>on</w:t>
            </w:r>
            <w:r w:rsidR="00CB5913">
              <w:noBreakHyphen/>
            </w:r>
            <w:r>
              <w:t>airport car parking and landside access.</w:t>
            </w:r>
            <w:r w:rsidR="001E346A">
              <w:t xml:space="preserve"> The Commission would welcome </w:t>
            </w:r>
            <w:r w:rsidR="0039492C">
              <w:t xml:space="preserve">participant </w:t>
            </w:r>
            <w:r w:rsidR="001E346A">
              <w:t>views on:</w:t>
            </w:r>
          </w:p>
          <w:p w:rsidR="00775B2D" w:rsidRPr="00171016" w:rsidRDefault="001E346A" w:rsidP="00775B2D">
            <w:pPr>
              <w:pStyle w:val="InformationRequestBullet"/>
              <w:numPr>
                <w:ilvl w:val="0"/>
                <w:numId w:val="16"/>
              </w:numPr>
              <w:ind w:left="357" w:hanging="357"/>
            </w:pPr>
            <w:r>
              <w:t xml:space="preserve">whether </w:t>
            </w:r>
            <w:r w:rsidR="00775B2D" w:rsidRPr="00171016">
              <w:t xml:space="preserve">data that the ACCC collects </w:t>
            </w:r>
            <w:r>
              <w:t xml:space="preserve">are </w:t>
            </w:r>
            <w:r w:rsidR="00775B2D" w:rsidRPr="00171016">
              <w:t>suitable for ide</w:t>
            </w:r>
            <w:r>
              <w:t xml:space="preserve">ntifying </w:t>
            </w:r>
            <w:r w:rsidR="00B24E79">
              <w:t xml:space="preserve">the </w:t>
            </w:r>
            <w:r>
              <w:t>abuse of market power</w:t>
            </w:r>
          </w:p>
          <w:p w:rsidR="00775B2D" w:rsidRPr="00171016" w:rsidRDefault="00775B2D" w:rsidP="00775B2D">
            <w:pPr>
              <w:pStyle w:val="InformationRequestBullet"/>
              <w:numPr>
                <w:ilvl w:val="0"/>
                <w:numId w:val="16"/>
              </w:numPr>
              <w:ind w:left="357" w:hanging="357"/>
            </w:pPr>
            <w:r w:rsidRPr="00171016">
              <w:t xml:space="preserve">evidence </w:t>
            </w:r>
            <w:r w:rsidR="00C0620A">
              <w:t>that could be used to determine whether</w:t>
            </w:r>
            <w:r w:rsidRPr="00171016">
              <w:t xml:space="preserve"> </w:t>
            </w:r>
            <w:r w:rsidR="00BD4209" w:rsidRPr="00171016">
              <w:t>airport</w:t>
            </w:r>
            <w:r w:rsidR="00BD4209">
              <w:t xml:space="preserve"> operators </w:t>
            </w:r>
            <w:r w:rsidRPr="00171016">
              <w:t xml:space="preserve">are </w:t>
            </w:r>
            <w:r w:rsidR="00937FA6">
              <w:t>abusing</w:t>
            </w:r>
            <w:r w:rsidR="00B24E79" w:rsidRPr="00171016">
              <w:t xml:space="preserve"> </w:t>
            </w:r>
            <w:r w:rsidRPr="00171016">
              <w:t>market power in car parking and landside access</w:t>
            </w:r>
          </w:p>
          <w:p w:rsidR="00775B2D" w:rsidRPr="00171016" w:rsidRDefault="001E346A" w:rsidP="00775B2D">
            <w:pPr>
              <w:pStyle w:val="InformationRequestBullet"/>
              <w:numPr>
                <w:ilvl w:val="0"/>
                <w:numId w:val="16"/>
              </w:numPr>
              <w:ind w:left="357" w:hanging="357"/>
            </w:pPr>
            <w:r>
              <w:t>whether</w:t>
            </w:r>
            <w:r w:rsidR="00775B2D" w:rsidRPr="00171016">
              <w:t xml:space="preserve"> regulators have adequate remedies to d</w:t>
            </w:r>
            <w:r>
              <w:t>eal with abuses of market power</w:t>
            </w:r>
          </w:p>
          <w:p w:rsidR="00775B2D" w:rsidRPr="00171016" w:rsidRDefault="00775B2D" w:rsidP="003A74D4">
            <w:pPr>
              <w:pStyle w:val="InformationRequestBullet"/>
              <w:numPr>
                <w:ilvl w:val="0"/>
                <w:numId w:val="16"/>
              </w:numPr>
            </w:pPr>
            <w:r w:rsidRPr="00171016">
              <w:t xml:space="preserve">the costs of complying with the </w:t>
            </w:r>
            <w:r w:rsidR="003A74D4" w:rsidRPr="003A74D4">
              <w:t>price and quality of service</w:t>
            </w:r>
            <w:r w:rsidR="003A74D4" w:rsidRPr="003A74D4" w:rsidDel="003A74D4">
              <w:t xml:space="preserve"> </w:t>
            </w:r>
            <w:r w:rsidR="00C0620A">
              <w:t xml:space="preserve">monitoring </w:t>
            </w:r>
            <w:r w:rsidR="001E346A">
              <w:t>regime</w:t>
            </w:r>
          </w:p>
          <w:p w:rsidR="00775B2D" w:rsidRPr="006E7EE2" w:rsidRDefault="00775B2D" w:rsidP="00775B2D">
            <w:pPr>
              <w:pStyle w:val="InformationRequestBullet"/>
              <w:numPr>
                <w:ilvl w:val="0"/>
                <w:numId w:val="16"/>
              </w:numPr>
              <w:ind w:left="357" w:hanging="357"/>
            </w:pPr>
            <w:r w:rsidRPr="00171016">
              <w:t xml:space="preserve">alternative approaches </w:t>
            </w:r>
            <w:r w:rsidR="00C0620A">
              <w:t>to detecting and deterring potenti</w:t>
            </w:r>
            <w:r w:rsidR="00CB5913">
              <w:t>al abuses of market power in on</w:t>
            </w:r>
            <w:r w:rsidR="00CB5913">
              <w:noBreakHyphen/>
            </w:r>
            <w:r w:rsidR="00C0620A">
              <w:t>airport</w:t>
            </w:r>
            <w:r w:rsidRPr="00171016">
              <w:t xml:space="preserve"> car parking and land</w:t>
            </w:r>
            <w:r w:rsidR="00C0620A">
              <w:t>side</w:t>
            </w:r>
            <w:r w:rsidR="001E346A">
              <w:t xml:space="preserve"> access.</w:t>
            </w:r>
          </w:p>
        </w:tc>
      </w:tr>
      <w:tr w:rsidR="00775B2D" w:rsidTr="00775B2D">
        <w:tc>
          <w:tcPr>
            <w:tcW w:w="5000" w:type="pct"/>
            <w:tcBorders>
              <w:top w:val="nil"/>
              <w:left w:val="nil"/>
              <w:bottom w:val="single" w:sz="6" w:space="0" w:color="78A22F"/>
              <w:right w:val="nil"/>
            </w:tcBorders>
            <w:shd w:val="clear" w:color="auto" w:fill="auto"/>
          </w:tcPr>
          <w:p w:rsidR="00775B2D" w:rsidRDefault="00775B2D" w:rsidP="00775B2D">
            <w:pPr>
              <w:pStyle w:val="Space"/>
              <w:keepLines/>
            </w:pPr>
          </w:p>
        </w:tc>
      </w:tr>
      <w:tr w:rsidR="00775B2D" w:rsidRPr="000863A5" w:rsidTr="00775B2D">
        <w:tc>
          <w:tcPr>
            <w:tcW w:w="5000" w:type="pct"/>
            <w:tcBorders>
              <w:top w:val="single" w:sz="6" w:space="0" w:color="78A22F"/>
              <w:left w:val="nil"/>
              <w:bottom w:val="nil"/>
              <w:right w:val="nil"/>
            </w:tcBorders>
          </w:tcPr>
          <w:p w:rsidR="00775B2D" w:rsidRPr="00626D32" w:rsidRDefault="00775B2D" w:rsidP="00775B2D">
            <w:pPr>
              <w:pStyle w:val="BoxSpaceBelow"/>
              <w:keepLines/>
            </w:pPr>
          </w:p>
        </w:tc>
      </w:tr>
    </w:tbl>
    <w:bookmarkStart w:id="22" w:name="_Toc517949400"/>
    <w:bookmarkStart w:id="23" w:name="_Toc517949610"/>
    <w:p w:rsidR="001F6B8B" w:rsidRPr="00681DB2" w:rsidRDefault="00ED6EFB" w:rsidP="00E5372F">
      <w:pPr>
        <w:pStyle w:val="Heading2"/>
        <w:spacing w:before="480"/>
      </w:pPr>
      <w:r w:rsidRPr="00681DB2">
        <w:fldChar w:fldCharType="begin"/>
      </w:r>
      <w:r w:rsidRPr="00681DB2">
        <w:instrText xml:space="preserve"> SEQ Heading2 </w:instrText>
      </w:r>
      <w:r w:rsidRPr="00681DB2">
        <w:fldChar w:fldCharType="separate"/>
      </w:r>
      <w:bookmarkStart w:id="24" w:name="_Toc517961039"/>
      <w:bookmarkStart w:id="25" w:name="_Toc517961783"/>
      <w:bookmarkStart w:id="26" w:name="_Toc518568741"/>
      <w:r w:rsidR="00EF65C3">
        <w:rPr>
          <w:noProof/>
        </w:rPr>
        <w:t>4</w:t>
      </w:r>
      <w:r w:rsidRPr="00681DB2">
        <w:fldChar w:fldCharType="end"/>
      </w:r>
      <w:r w:rsidR="001F6B8B" w:rsidRPr="00681DB2">
        <w:tab/>
        <w:t>Land transport linkages</w:t>
      </w:r>
      <w:bookmarkEnd w:id="22"/>
      <w:bookmarkEnd w:id="23"/>
      <w:bookmarkEnd w:id="24"/>
      <w:bookmarkEnd w:id="25"/>
      <w:bookmarkEnd w:id="26"/>
    </w:p>
    <w:p w:rsidR="001F6B8B" w:rsidRDefault="001F6B8B" w:rsidP="001F6B8B">
      <w:pPr>
        <w:pStyle w:val="BodyText"/>
      </w:pPr>
      <w:r>
        <w:t xml:space="preserve">The Australian Government </w:t>
      </w:r>
      <w:r w:rsidR="00EC412F">
        <w:t xml:space="preserve">has </w:t>
      </w:r>
      <w:r>
        <w:t xml:space="preserve">asked the Commission to consider the arrangements for the planning and operation of land transport linkages — the facilities that provide access to airports. Roads around airports </w:t>
      </w:r>
      <w:r w:rsidR="00EC412F">
        <w:t xml:space="preserve">can be subject to </w:t>
      </w:r>
      <w:r>
        <w:t xml:space="preserve">congestion, and mass transit options (rail and bus) that would reduce congestion can be expensive, infrequent, </w:t>
      </w:r>
      <w:r w:rsidR="00EC412F">
        <w:t xml:space="preserve">of poor quality </w:t>
      </w:r>
      <w:r>
        <w:t xml:space="preserve">or </w:t>
      </w:r>
      <w:r w:rsidR="00937FA6">
        <w:t>non</w:t>
      </w:r>
      <w:r w:rsidR="007F2107">
        <w:noBreakHyphen/>
      </w:r>
      <w:r w:rsidR="00937FA6">
        <w:t>existent</w:t>
      </w:r>
      <w:r>
        <w:t>.</w:t>
      </w:r>
      <w:r w:rsidR="0086630C">
        <w:t xml:space="preserve"> Sydney Airport faces particular challenges with congestion due to its location, passenger and freight loads and geographic constraints</w:t>
      </w:r>
      <w:r w:rsidR="001F14D9">
        <w:t xml:space="preserve"> </w:t>
      </w:r>
      <w:r w:rsidR="001F14D9" w:rsidRPr="001F14D9">
        <w:rPr>
          <w:szCs w:val="24"/>
        </w:rPr>
        <w:t>(PC 2012)</w:t>
      </w:r>
      <w:r w:rsidR="0086630C">
        <w:t>.</w:t>
      </w:r>
    </w:p>
    <w:p w:rsidR="001F6B8B" w:rsidRPr="00681DB2" w:rsidRDefault="001F6B8B" w:rsidP="00681DB2">
      <w:pPr>
        <w:pStyle w:val="Heading3"/>
      </w:pPr>
      <w:r w:rsidRPr="00681DB2">
        <w:t xml:space="preserve">Coordination between </w:t>
      </w:r>
      <w:r w:rsidR="00E932B5" w:rsidRPr="00681DB2">
        <w:t>State</w:t>
      </w:r>
      <w:r w:rsidR="006575C6" w:rsidRPr="00681DB2">
        <w:t>, Territory</w:t>
      </w:r>
      <w:r w:rsidR="00E932B5" w:rsidRPr="00681DB2">
        <w:t xml:space="preserve"> </w:t>
      </w:r>
      <w:r w:rsidRPr="00681DB2">
        <w:t xml:space="preserve">and </w:t>
      </w:r>
      <w:r w:rsidR="00CE0D61" w:rsidRPr="00681DB2">
        <w:t xml:space="preserve">Australian </w:t>
      </w:r>
      <w:r w:rsidR="00E932B5" w:rsidRPr="00681DB2">
        <w:t>governments</w:t>
      </w:r>
    </w:p>
    <w:p w:rsidR="001F6B8B" w:rsidRDefault="001F6B8B" w:rsidP="001F6B8B">
      <w:pPr>
        <w:pStyle w:val="BodyText"/>
      </w:pPr>
      <w:r>
        <w:t xml:space="preserve">State and </w:t>
      </w:r>
      <w:r w:rsidR="006575C6">
        <w:t xml:space="preserve">Territory </w:t>
      </w:r>
      <w:r w:rsidR="00CE0D61">
        <w:t xml:space="preserve">Governments </w:t>
      </w:r>
      <w:r>
        <w:t>have the authority for planning and delivering road and rail links to airports and for managing congestion. The Australian Government is responsible for planning and development decisions on federally</w:t>
      </w:r>
      <w:r>
        <w:noBreakHyphen/>
        <w:t xml:space="preserve">leased airports. </w:t>
      </w:r>
      <w:r w:rsidR="004608F9">
        <w:t>This</w:t>
      </w:r>
      <w:r>
        <w:t xml:space="preserve"> disjunction in planning responsibilities has </w:t>
      </w:r>
      <w:r w:rsidR="004608F9">
        <w:t xml:space="preserve">potential to lead </w:t>
      </w:r>
      <w:r>
        <w:t xml:space="preserve">to failures in coordination in planning. </w:t>
      </w:r>
    </w:p>
    <w:p w:rsidR="001F6B8B" w:rsidRDefault="001F6B8B" w:rsidP="001F6B8B">
      <w:pPr>
        <w:pStyle w:val="BodyText"/>
      </w:pPr>
      <w:r>
        <w:t xml:space="preserve">In 2010 the Australian Parliament amended the </w:t>
      </w:r>
      <w:r w:rsidRPr="00E51C88">
        <w:rPr>
          <w:i/>
        </w:rPr>
        <w:t>Airports Act 1996</w:t>
      </w:r>
      <w:r>
        <w:t xml:space="preserve"> so as to require airports to develop a ground transport plan within their five</w:t>
      </w:r>
      <w:r>
        <w:noBreakHyphen/>
        <w:t>yearly master plans</w:t>
      </w:r>
      <w:r w:rsidR="00155B6B">
        <w:t xml:space="preserve"> </w:t>
      </w:r>
      <w:r w:rsidR="00155B6B" w:rsidRPr="00155B6B">
        <w:rPr>
          <w:szCs w:val="24"/>
        </w:rPr>
        <w:t>(DIT 2012)</w:t>
      </w:r>
      <w:r>
        <w:t>. Ground transport plans must consider, among other things, linkages between the airport roads and neighbouring road systems, the likely effect of any proposed developments on traffic surrounding the airport, and arrangements for working wi</w:t>
      </w:r>
      <w:r w:rsidR="008B3FA7">
        <w:t>th State and local authorities.</w:t>
      </w:r>
    </w:p>
    <w:p w:rsidR="001F6B8B" w:rsidRDefault="001F6B8B" w:rsidP="00DC5C57">
      <w:pPr>
        <w:pStyle w:val="BoxSpaceAbove"/>
        <w:spacing w:before="28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1F6B8B" w:rsidRPr="00676F20" w:rsidTr="00565181">
        <w:trPr>
          <w:tblHeader/>
        </w:trPr>
        <w:tc>
          <w:tcPr>
            <w:tcW w:w="5000" w:type="pct"/>
            <w:tcBorders>
              <w:top w:val="single" w:sz="6" w:space="0" w:color="78A22F"/>
              <w:left w:val="nil"/>
              <w:bottom w:val="nil"/>
              <w:right w:val="nil"/>
            </w:tcBorders>
            <w:shd w:val="clear" w:color="auto" w:fill="auto"/>
          </w:tcPr>
          <w:p w:rsidR="001F6B8B" w:rsidRPr="00676F20" w:rsidRDefault="001F6B8B" w:rsidP="00DC5C57">
            <w:pPr>
              <w:pStyle w:val="InformationRequestTitle"/>
              <w:spacing w:before="120"/>
            </w:pPr>
            <w:r w:rsidRPr="00676F20">
              <w:t xml:space="preserve">Information request </w:t>
            </w:r>
            <w:r w:rsidR="00A755CB" w:rsidRPr="00676F20">
              <w:t>12</w:t>
            </w:r>
          </w:p>
        </w:tc>
      </w:tr>
      <w:tr w:rsidR="001F6B8B" w:rsidRPr="009744FA" w:rsidTr="00565181">
        <w:tc>
          <w:tcPr>
            <w:tcW w:w="5000" w:type="pct"/>
            <w:tcBorders>
              <w:top w:val="nil"/>
              <w:left w:val="nil"/>
              <w:bottom w:val="nil"/>
              <w:right w:val="nil"/>
            </w:tcBorders>
            <w:shd w:val="clear" w:color="auto" w:fill="auto"/>
          </w:tcPr>
          <w:p w:rsidR="001F6B8B" w:rsidRPr="001E7951" w:rsidRDefault="001F6B8B" w:rsidP="00E17A96">
            <w:pPr>
              <w:pStyle w:val="InformationRequest"/>
            </w:pPr>
            <w:r w:rsidRPr="009744FA">
              <w:t xml:space="preserve">The Commission </w:t>
            </w:r>
            <w:r w:rsidR="00E17A96">
              <w:t>is seeking comment</w:t>
            </w:r>
            <w:r w:rsidRPr="009744FA">
              <w:t xml:space="preserve"> on</w:t>
            </w:r>
            <w:r w:rsidR="006E232C">
              <w:t xml:space="preserve"> </w:t>
            </w:r>
            <w:r w:rsidR="006E232C" w:rsidRPr="006E232C">
              <w:t>the existing arrangements for the planning and operation of land transport linkages</w:t>
            </w:r>
            <w:r w:rsidR="006E232C">
              <w:t xml:space="preserve"> including evidence of problems and suggestions for alternative approaches</w:t>
            </w:r>
            <w:r w:rsidR="00DA3AB2">
              <w:t xml:space="preserve"> or improvements to existing arrangements</w:t>
            </w:r>
            <w:r w:rsidR="006E232C">
              <w:t>.</w:t>
            </w:r>
          </w:p>
        </w:tc>
      </w:tr>
      <w:tr w:rsidR="001F6B8B" w:rsidRPr="009744FA" w:rsidTr="00565181">
        <w:tc>
          <w:tcPr>
            <w:tcW w:w="5000" w:type="pct"/>
            <w:tcBorders>
              <w:top w:val="nil"/>
              <w:left w:val="nil"/>
              <w:bottom w:val="single" w:sz="6" w:space="0" w:color="78A22F"/>
              <w:right w:val="nil"/>
            </w:tcBorders>
            <w:shd w:val="clear" w:color="auto" w:fill="auto"/>
          </w:tcPr>
          <w:p w:rsidR="001F6B8B" w:rsidRPr="009744FA" w:rsidRDefault="001F6B8B" w:rsidP="00565181">
            <w:pPr>
              <w:keepNext/>
              <w:keepLines/>
              <w:spacing w:line="120" w:lineRule="exact"/>
              <w:jc w:val="both"/>
              <w:rPr>
                <w:rFonts w:ascii="Arial" w:hAnsi="Arial"/>
                <w:sz w:val="20"/>
              </w:rPr>
            </w:pPr>
          </w:p>
        </w:tc>
      </w:tr>
      <w:tr w:rsidR="001F6B8B" w:rsidRPr="009744FA" w:rsidTr="00565181">
        <w:tc>
          <w:tcPr>
            <w:tcW w:w="5000" w:type="pct"/>
            <w:tcBorders>
              <w:top w:val="single" w:sz="6" w:space="0" w:color="78A22F"/>
              <w:left w:val="nil"/>
              <w:bottom w:val="nil"/>
              <w:right w:val="nil"/>
            </w:tcBorders>
          </w:tcPr>
          <w:p w:rsidR="001F6B8B" w:rsidRPr="009744FA" w:rsidRDefault="001F6B8B" w:rsidP="00681DB2">
            <w:pPr>
              <w:keepLines/>
              <w:spacing w:before="60" w:line="80" w:lineRule="exact"/>
              <w:jc w:val="both"/>
              <w:rPr>
                <w:rFonts w:ascii="Arial" w:hAnsi="Arial"/>
                <w:sz w:val="14"/>
              </w:rPr>
            </w:pPr>
          </w:p>
        </w:tc>
      </w:tr>
    </w:tbl>
    <w:bookmarkStart w:id="27" w:name="_Toc517949401"/>
    <w:bookmarkStart w:id="28" w:name="_Toc517949611"/>
    <w:p w:rsidR="00EF42F3" w:rsidRDefault="00ED6EFB" w:rsidP="00EF42F3">
      <w:pPr>
        <w:pStyle w:val="Heading2"/>
      </w:pPr>
      <w:r>
        <w:lastRenderedPageBreak/>
        <w:fldChar w:fldCharType="begin"/>
      </w:r>
      <w:r>
        <w:instrText xml:space="preserve"> SEQ Heading2 </w:instrText>
      </w:r>
      <w:r>
        <w:fldChar w:fldCharType="separate"/>
      </w:r>
      <w:bookmarkStart w:id="29" w:name="_Toc517961040"/>
      <w:bookmarkStart w:id="30" w:name="_Toc517961784"/>
      <w:bookmarkStart w:id="31" w:name="_Toc518568742"/>
      <w:r w:rsidR="00EF65C3">
        <w:rPr>
          <w:noProof/>
        </w:rPr>
        <w:t>5</w:t>
      </w:r>
      <w:r>
        <w:rPr>
          <w:noProof/>
        </w:rPr>
        <w:fldChar w:fldCharType="end"/>
      </w:r>
      <w:r w:rsidR="00EF42F3">
        <w:tab/>
        <w:t>Air services to access regional N</w:t>
      </w:r>
      <w:r w:rsidR="00E56294">
        <w:t xml:space="preserve">ew </w:t>
      </w:r>
      <w:r w:rsidR="00EF42F3">
        <w:t>S</w:t>
      </w:r>
      <w:r w:rsidR="00E56294">
        <w:t xml:space="preserve">outh </w:t>
      </w:r>
      <w:r w:rsidR="00EF42F3">
        <w:t>W</w:t>
      </w:r>
      <w:r w:rsidR="00E56294">
        <w:t>ales</w:t>
      </w:r>
      <w:bookmarkEnd w:id="27"/>
      <w:bookmarkEnd w:id="28"/>
      <w:bookmarkEnd w:id="29"/>
      <w:bookmarkEnd w:id="30"/>
      <w:bookmarkEnd w:id="31"/>
    </w:p>
    <w:p w:rsidR="00306FA5" w:rsidRPr="00306FA5" w:rsidRDefault="00306FA5" w:rsidP="00306FA5">
      <w:pPr>
        <w:pStyle w:val="BodyText"/>
      </w:pPr>
      <w:r>
        <w:t xml:space="preserve">The Australian Government regulates access to Sydney </w:t>
      </w:r>
      <w:r w:rsidR="002B18F3">
        <w:t>A</w:t>
      </w:r>
      <w:r>
        <w:t>irport to provide access for airlines s</w:t>
      </w:r>
      <w:r w:rsidR="002F23D9">
        <w:t>ervicing regional destinations</w:t>
      </w:r>
      <w:r w:rsidR="000F250A">
        <w:t xml:space="preserve"> within New South Wales</w:t>
      </w:r>
      <w:r w:rsidR="002F23D9">
        <w:t xml:space="preserve"> and to limit the aeronautical charges they face. The Australian </w:t>
      </w:r>
      <w:r w:rsidR="00CB28EC">
        <w:t xml:space="preserve">Government </w:t>
      </w:r>
      <w:r w:rsidR="002F23D9">
        <w:t xml:space="preserve">has requested the Commission </w:t>
      </w:r>
      <w:r w:rsidR="00676F20">
        <w:t xml:space="preserve">to </w:t>
      </w:r>
      <w:r w:rsidR="000F250A">
        <w:t xml:space="preserve">review the arrangements for regional access </w:t>
      </w:r>
      <w:r w:rsidR="004608F9">
        <w:t xml:space="preserve">and </w:t>
      </w:r>
      <w:r w:rsidR="000F250A">
        <w:t xml:space="preserve">identify any </w:t>
      </w:r>
      <w:r w:rsidR="000F250A" w:rsidRPr="000F250A">
        <w:t xml:space="preserve">unintended consequences. </w:t>
      </w:r>
    </w:p>
    <w:p w:rsidR="00EF42F3" w:rsidRDefault="008B3FA7" w:rsidP="008B3FA7">
      <w:pPr>
        <w:pStyle w:val="Heading3"/>
      </w:pPr>
      <w:r>
        <w:t>The ‘regional ring fence’</w:t>
      </w:r>
    </w:p>
    <w:p w:rsidR="008B3FA7" w:rsidRDefault="00EF42F3" w:rsidP="00EF42F3">
      <w:pPr>
        <w:pStyle w:val="BodyText"/>
      </w:pPr>
      <w:r>
        <w:t xml:space="preserve">The Australian Government, through the </w:t>
      </w:r>
      <w:r w:rsidR="00AF3A68" w:rsidRPr="00F81279">
        <w:rPr>
          <w:i/>
        </w:rPr>
        <w:t>Sydney Airport Slot Management Scheme 2013</w:t>
      </w:r>
      <w:r w:rsidR="00AF3A68">
        <w:t xml:space="preserve"> (made under </w:t>
      </w:r>
      <w:r w:rsidR="00AF3A68">
        <w:rPr>
          <w:color w:val="000000"/>
          <w:shd w:val="clear" w:color="auto" w:fill="FFFFFF"/>
        </w:rPr>
        <w:t>s. 44(2) of</w:t>
      </w:r>
      <w:r w:rsidR="00AF3A68">
        <w:t xml:space="preserve"> the </w:t>
      </w:r>
      <w:r w:rsidR="00AF3A68" w:rsidRPr="00D0565A">
        <w:rPr>
          <w:i/>
        </w:rPr>
        <w:t xml:space="preserve">Sydney Airport Demand Management </w:t>
      </w:r>
      <w:r w:rsidR="00AF3A68" w:rsidRPr="00C73D20">
        <w:rPr>
          <w:i/>
        </w:rPr>
        <w:t>Act 1997</w:t>
      </w:r>
      <w:r w:rsidR="00AF3A68">
        <w:t>)</w:t>
      </w:r>
      <w:r>
        <w:t xml:space="preserve">, guarantees </w:t>
      </w:r>
      <w:r w:rsidR="0099258A">
        <w:t xml:space="preserve">some </w:t>
      </w:r>
      <w:r>
        <w:t xml:space="preserve">slots for </w:t>
      </w:r>
      <w:r w:rsidRPr="0003147B">
        <w:t>NSW regional services</w:t>
      </w:r>
      <w:r>
        <w:t xml:space="preserve"> — the ‘regional ring fence’. </w:t>
      </w:r>
      <w:r w:rsidR="00514799">
        <w:t xml:space="preserve">Sydney Airport stated that the ring fence ‘has been frozen since 2003, with 28 per cent of slots in the morning peak, and 35 per cent of slots in the evening peak allocated to regional services’ </w:t>
      </w:r>
      <w:r w:rsidR="00514799" w:rsidRPr="00514799">
        <w:rPr>
          <w:szCs w:val="24"/>
        </w:rPr>
        <w:t>(Sydney Airport 2018, p. 2)</w:t>
      </w:r>
      <w:r w:rsidR="00514799">
        <w:t>.</w:t>
      </w:r>
      <w:r w:rsidR="00C2532E">
        <w:t xml:space="preserve"> (This equates</w:t>
      </w:r>
      <w:r w:rsidR="00AF3A68">
        <w:t xml:space="preserve"> to an average of</w:t>
      </w:r>
      <w:r w:rsidR="00C2532E">
        <w:t xml:space="preserve"> 22 and 28 slots</w:t>
      </w:r>
      <w:r w:rsidR="00AF3A68">
        <w:t xml:space="preserve"> an hour</w:t>
      </w:r>
      <w:r w:rsidR="00C2532E">
        <w:t xml:space="preserve"> respectively.)</w:t>
      </w:r>
    </w:p>
    <w:p w:rsidR="00514799" w:rsidRDefault="00C2532E" w:rsidP="00EB2AA5">
      <w:pPr>
        <w:pStyle w:val="BodyText"/>
      </w:pPr>
      <w:r>
        <w:t xml:space="preserve">The scheme for managing the ring fence is complex. Peak and </w:t>
      </w:r>
      <w:r w:rsidR="00AF3A68">
        <w:t>off</w:t>
      </w:r>
      <w:r>
        <w:noBreakHyphen/>
        <w:t xml:space="preserve">peak slots are treated differently. </w:t>
      </w:r>
      <w:r w:rsidR="00AF3A68">
        <w:t>Permanent regional slots can be converted to non</w:t>
      </w:r>
      <w:r w:rsidR="00AF3A68">
        <w:noBreakHyphen/>
        <w:t xml:space="preserve">regional slots if no airline </w:t>
      </w:r>
      <w:r w:rsidR="00EB2AA5">
        <w:t>has used or wishes to use that slot over a period of two consecutive equivalent scheduling seasons to provide a regional service</w:t>
      </w:r>
      <w:r w:rsidR="00EB2AA5" w:rsidDel="008A0B71">
        <w:t xml:space="preserve"> </w:t>
      </w:r>
      <w:r w:rsidR="00EB2AA5">
        <w:t xml:space="preserve">(for example, two northern </w:t>
      </w:r>
      <w:r w:rsidR="002C5BED">
        <w:t xml:space="preserve">hemisphere </w:t>
      </w:r>
      <w:r w:rsidR="00EB2AA5">
        <w:t>winters across two consecutive years)</w:t>
      </w:r>
      <w:r w:rsidR="00AF3A68">
        <w:t>. However, slots for non</w:t>
      </w:r>
      <w:r w:rsidR="00AF3A68">
        <w:noBreakHyphen/>
        <w:t>regional services in peak periods cannot be converted to regional slots — new</w:t>
      </w:r>
      <w:r w:rsidR="00AF3A68" w:rsidRPr="00C2532E">
        <w:t xml:space="preserve"> </w:t>
      </w:r>
      <w:r w:rsidR="00AF3A68">
        <w:t>slots</w:t>
      </w:r>
      <w:r w:rsidR="0029115E">
        <w:t xml:space="preserve"> can only be created during off</w:t>
      </w:r>
      <w:r w:rsidR="0029115E">
        <w:noBreakHyphen/>
      </w:r>
      <w:r w:rsidR="00AF3A68">
        <w:t xml:space="preserve">peak hours, so any loss of peak period regional slots is </w:t>
      </w:r>
      <w:r>
        <w:t>permanent.</w:t>
      </w:r>
    </w:p>
    <w:p w:rsidR="00514799" w:rsidRDefault="00AF3A68" w:rsidP="00137793">
      <w:pPr>
        <w:pStyle w:val="BodyText"/>
      </w:pPr>
      <w:r>
        <w:t>Regional and non</w:t>
      </w:r>
      <w:r>
        <w:noBreakHyphen/>
        <w:t>regional slots can only be ‘swapped’ if they are within 30 minutes of the original</w:t>
      </w:r>
      <w:r w:rsidR="00EB2AA5">
        <w:t xml:space="preserve"> regional slot</w:t>
      </w:r>
      <w:r>
        <w:t xml:space="preserve"> time</w:t>
      </w:r>
      <w:r w:rsidR="00137793">
        <w:t xml:space="preserve">, so </w:t>
      </w:r>
      <w:r w:rsidR="00514799">
        <w:t>permanent regional slots cannot be progressively swapped out of peak hours in favour of international or interstate services.</w:t>
      </w:r>
    </w:p>
    <w:p w:rsidR="0021691D" w:rsidRDefault="00485D9F" w:rsidP="0021691D">
      <w:pPr>
        <w:pStyle w:val="BodyText"/>
      </w:pPr>
      <w:r>
        <w:t xml:space="preserve">The complexity of the ring fence arrangements could </w:t>
      </w:r>
      <w:r w:rsidR="0021691D">
        <w:t>lead to unintended consequences</w:t>
      </w:r>
      <w:r>
        <w:t>.</w:t>
      </w:r>
      <w:r w:rsidR="0021691D" w:rsidRPr="0021691D">
        <w:t xml:space="preserve"> </w:t>
      </w:r>
      <w:r w:rsidR="0021691D">
        <w:t>Sydney Airport stated that the scheme has:</w:t>
      </w:r>
    </w:p>
    <w:p w:rsidR="0021691D" w:rsidRPr="006E232C" w:rsidRDefault="00574E1A" w:rsidP="0021691D">
      <w:pPr>
        <w:pStyle w:val="Quote"/>
      </w:pPr>
      <w:r>
        <w:t xml:space="preserve">… </w:t>
      </w:r>
      <w:r w:rsidR="0021691D">
        <w:t>the unintended impact of disincentivising airlines to operate regional services. For example, while a domestic operator is able to move from operating an interstate flight to a regional flight, once they do so they are unable to move to once again use that slot to operate the interstate route. Therefore, a disincentive exists to use the slot to operate the regional service in the first place</w:t>
      </w:r>
      <w:r w:rsidR="003432DF">
        <w:t>.</w:t>
      </w:r>
      <w:r w:rsidR="0021691D">
        <w:t xml:space="preserve"> </w:t>
      </w:r>
      <w:r w:rsidR="003432DF" w:rsidRPr="003432DF">
        <w:rPr>
          <w:szCs w:val="24"/>
        </w:rPr>
        <w:t>(2018, p. 3)</w:t>
      </w:r>
    </w:p>
    <w:p w:rsidR="008B3FA7" w:rsidRDefault="008B3FA7" w:rsidP="008B3FA7">
      <w:pPr>
        <w:pStyle w:val="Heading3"/>
      </w:pPr>
      <w:r>
        <w:t>Price notification and price caps</w:t>
      </w:r>
    </w:p>
    <w:p w:rsidR="00EF42F3" w:rsidRDefault="00A63C4C" w:rsidP="00EF42F3">
      <w:pPr>
        <w:pStyle w:val="BodyText"/>
      </w:pPr>
      <w:r>
        <w:t>A</w:t>
      </w:r>
      <w:r w:rsidR="00EF42F3">
        <w:t>eronautical services and facilities provided by Sydney Airport to regional air services are subject to price caps.</w:t>
      </w:r>
      <w:r w:rsidR="0029115E">
        <w:t xml:space="preserve"> Specifically the total revenue</w:t>
      </w:r>
      <w:r w:rsidR="0029115E">
        <w:noBreakHyphen/>
      </w:r>
      <w:r w:rsidR="00EF42F3">
        <w:t>weighted percentage increase in prices from 1</w:t>
      </w:r>
      <w:r w:rsidR="007F2107">
        <w:t> </w:t>
      </w:r>
      <w:r w:rsidR="00EF42F3">
        <w:t>July 2016 should not exceed the total percentage increase in the CPI over the same period</w:t>
      </w:r>
      <w:r w:rsidR="005B1B11">
        <w:t xml:space="preserve"> </w:t>
      </w:r>
      <w:r w:rsidR="005B1B11" w:rsidRPr="005B1B11">
        <w:rPr>
          <w:szCs w:val="24"/>
        </w:rPr>
        <w:t>(Direction no. 35, Treasurer 2016)</w:t>
      </w:r>
      <w:r w:rsidR="00EF42F3">
        <w:t xml:space="preserve">. In addition, Sydney Airport must notify the ACCC of its intention to </w:t>
      </w:r>
      <w:r w:rsidR="00AF3A68">
        <w:t xml:space="preserve">change </w:t>
      </w:r>
      <w:r w:rsidR="00EF42F3">
        <w:t>the price</w:t>
      </w:r>
      <w:r w:rsidR="00AF3A68">
        <w:t>s</w:t>
      </w:r>
      <w:r w:rsidR="00EF42F3">
        <w:t xml:space="preserve"> it charges for aeronautical services and facilities for regional NSW flights. The ACCC assesses whether the proposal </w:t>
      </w:r>
      <w:r w:rsidR="003612CC">
        <w:t xml:space="preserve">would </w:t>
      </w:r>
      <w:r w:rsidR="00EF42F3">
        <w:t xml:space="preserve">exceed the price </w:t>
      </w:r>
      <w:r w:rsidR="00EF42F3">
        <w:lastRenderedPageBreak/>
        <w:t>cap, and can reject the proposal if it considers the price increase is not required to recover the costs of efficient service provision.</w:t>
      </w:r>
      <w:r w:rsidR="00EB2AA5">
        <w:t xml:space="preserve"> The ACCC publishes this information.</w:t>
      </w:r>
    </w:p>
    <w:p w:rsidR="00A63C4C" w:rsidRDefault="00A63C4C" w:rsidP="00A63C4C">
      <w:pPr>
        <w:pStyle w:val="BodyText"/>
      </w:pPr>
      <w:r>
        <w:t xml:space="preserve">Since 2002, Sydney Airport has made three price notifications for regional air services </w:t>
      </w:r>
      <w:r w:rsidR="00FD7340" w:rsidRPr="00FD7340">
        <w:rPr>
          <w:szCs w:val="24"/>
        </w:rPr>
        <w:t>(ACCC 2018c)</w:t>
      </w:r>
      <w:r>
        <w:t xml:space="preserve">. The ACCC did not object to price changes in 2002 and 2013 because they </w:t>
      </w:r>
      <w:r w:rsidR="00AF3A68">
        <w:t>were structural changes that were not considered to result in a price increase</w:t>
      </w:r>
      <w:r>
        <w:t>. The ACCC did object to the 2010 proposed price increase. This was because Sydney Airport did not sufficiently demonstrate that a price increase was required to recover costs for the efficient provision of services and did not support its claims that current prices signalled inefficient use of airport assets</w:t>
      </w:r>
      <w:r w:rsidR="003A0219">
        <w:t xml:space="preserve"> by regional services</w:t>
      </w:r>
      <w:r>
        <w:t xml:space="preserve"> </w:t>
      </w:r>
      <w:r w:rsidRPr="000A0B14">
        <w:rPr>
          <w:szCs w:val="24"/>
        </w:rPr>
        <w:t>(ACCC 2010)</w:t>
      </w:r>
      <w:r>
        <w:t xml:space="preserve">. </w:t>
      </w:r>
    </w:p>
    <w:p w:rsidR="00A63C4C" w:rsidRDefault="00A63C4C" w:rsidP="00A63C4C">
      <w:pPr>
        <w:pStyle w:val="BodyText"/>
      </w:pPr>
      <w:r>
        <w:t xml:space="preserve">Opinions on the price cap arrangements differ. </w:t>
      </w:r>
      <w:r w:rsidR="00B51D30">
        <w:t>REX</w:t>
      </w:r>
      <w:r w:rsidR="00FE79CA">
        <w:t xml:space="preserve"> </w:t>
      </w:r>
      <w:r>
        <w:t xml:space="preserve">has suggested that </w:t>
      </w:r>
      <w:r w:rsidRPr="006E232C">
        <w:t>price regulation</w:t>
      </w:r>
      <w:r>
        <w:t xml:space="preserve"> of regional services</w:t>
      </w:r>
      <w:r w:rsidRPr="006E232C">
        <w:t xml:space="preserve"> could be </w:t>
      </w:r>
      <w:r>
        <w:t xml:space="preserve">extended to other major city airports </w:t>
      </w:r>
      <w:r w:rsidR="001A5D73" w:rsidRPr="001A5D73">
        <w:rPr>
          <w:szCs w:val="24"/>
        </w:rPr>
        <w:t>(REX 2018)</w:t>
      </w:r>
      <w:r>
        <w:t>. Sydney Airport stated that a</w:t>
      </w:r>
      <w:r w:rsidRPr="00A63C4C">
        <w:t xml:space="preserve">eronautical charges </w:t>
      </w:r>
      <w:r>
        <w:t>fell</w:t>
      </w:r>
      <w:r w:rsidRPr="00A63C4C">
        <w:t xml:space="preserve"> in real terms from 2001</w:t>
      </w:r>
      <w:r>
        <w:t xml:space="preserve"> to </w:t>
      </w:r>
      <w:r w:rsidRPr="00A63C4C">
        <w:t>2017</w:t>
      </w:r>
      <w:r>
        <w:t>, and that the costs of security and infrastructure investment have increased</w:t>
      </w:r>
      <w:r w:rsidR="00B81952">
        <w:t xml:space="preserve"> at a</w:t>
      </w:r>
      <w:r>
        <w:t xml:space="preserve"> faster </w:t>
      </w:r>
      <w:r w:rsidR="00B81952">
        <w:t xml:space="preserve">rate </w:t>
      </w:r>
      <w:r>
        <w:t>than aeronautical charges</w:t>
      </w:r>
      <w:r w:rsidR="00AF3A68">
        <w:t xml:space="preserve"> </w:t>
      </w:r>
      <w:r w:rsidR="00AF3A68" w:rsidRPr="00AF3A68">
        <w:rPr>
          <w:szCs w:val="24"/>
        </w:rPr>
        <w:t>(Sydney Airport 2018)</w:t>
      </w:r>
      <w:r>
        <w:t>.</w:t>
      </w:r>
    </w:p>
    <w:p w:rsidR="008B3FA7" w:rsidRDefault="008B3FA7" w:rsidP="008B3FA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B3FA7" w:rsidRPr="009744FA" w:rsidTr="00306FA5">
        <w:trPr>
          <w:tblHeader/>
        </w:trPr>
        <w:tc>
          <w:tcPr>
            <w:tcW w:w="5000" w:type="pct"/>
            <w:tcBorders>
              <w:top w:val="single" w:sz="6" w:space="0" w:color="78A22F"/>
              <w:left w:val="nil"/>
              <w:bottom w:val="nil"/>
              <w:right w:val="nil"/>
            </w:tcBorders>
            <w:shd w:val="clear" w:color="auto" w:fill="auto"/>
          </w:tcPr>
          <w:p w:rsidR="008B3FA7" w:rsidRPr="009744FA" w:rsidRDefault="008B3FA7" w:rsidP="00681DB2">
            <w:pPr>
              <w:pStyle w:val="InformationRequestTitle"/>
              <w:spacing w:before="120"/>
            </w:pPr>
            <w:r w:rsidRPr="009744FA">
              <w:t xml:space="preserve">Information request </w:t>
            </w:r>
            <w:r w:rsidR="00A755CB">
              <w:t>13</w:t>
            </w:r>
          </w:p>
        </w:tc>
      </w:tr>
      <w:tr w:rsidR="008B3FA7" w:rsidRPr="009744FA" w:rsidTr="00306FA5">
        <w:tc>
          <w:tcPr>
            <w:tcW w:w="5000" w:type="pct"/>
            <w:tcBorders>
              <w:top w:val="nil"/>
              <w:left w:val="nil"/>
              <w:bottom w:val="nil"/>
              <w:right w:val="nil"/>
            </w:tcBorders>
            <w:shd w:val="clear" w:color="auto" w:fill="auto"/>
          </w:tcPr>
          <w:p w:rsidR="008B3FA7" w:rsidRDefault="008B3FA7" w:rsidP="00306FA5">
            <w:pPr>
              <w:pStyle w:val="InformationRequest"/>
            </w:pPr>
            <w:r w:rsidRPr="009744FA">
              <w:t xml:space="preserve">The Commission </w:t>
            </w:r>
            <w:r>
              <w:t>is seeking</w:t>
            </w:r>
            <w:r w:rsidR="00CB28EC">
              <w:t xml:space="preserve"> information</w:t>
            </w:r>
            <w:r>
              <w:t xml:space="preserve"> </w:t>
            </w:r>
            <w:r w:rsidRPr="009744FA">
              <w:t>on</w:t>
            </w:r>
            <w:r w:rsidR="009800EB">
              <w:t>:</w:t>
            </w:r>
          </w:p>
          <w:p w:rsidR="008B3FA7" w:rsidRDefault="008B3FA7" w:rsidP="00E66B18">
            <w:pPr>
              <w:pStyle w:val="InformationRequestBullet"/>
              <w:numPr>
                <w:ilvl w:val="0"/>
                <w:numId w:val="16"/>
              </w:numPr>
              <w:ind w:left="357" w:hanging="357"/>
            </w:pPr>
            <w:r>
              <w:t>the objectives of the arrangements for providing access to Sydney Airport</w:t>
            </w:r>
            <w:r w:rsidR="007B5018">
              <w:t xml:space="preserve"> for airlines servicing regional destinations within New South Wales</w:t>
            </w:r>
          </w:p>
          <w:p w:rsidR="00A63C4C" w:rsidRDefault="00A63C4C" w:rsidP="00E66B18">
            <w:pPr>
              <w:pStyle w:val="InformationRequestBullet"/>
              <w:numPr>
                <w:ilvl w:val="0"/>
                <w:numId w:val="16"/>
              </w:numPr>
              <w:ind w:left="357" w:hanging="357"/>
            </w:pPr>
            <w:r>
              <w:t>the effects of the regional ring fence and price cap regime on the availability</w:t>
            </w:r>
            <w:r w:rsidR="007B5018">
              <w:t xml:space="preserve"> and price</w:t>
            </w:r>
            <w:r>
              <w:t xml:space="preserve"> of regional air services in</w:t>
            </w:r>
            <w:r w:rsidR="007B5018">
              <w:t>to and out of</w:t>
            </w:r>
            <w:r>
              <w:t xml:space="preserve"> Sydney</w:t>
            </w:r>
            <w:r w:rsidR="007B5018">
              <w:t xml:space="preserve"> Airport</w:t>
            </w:r>
          </w:p>
          <w:p w:rsidR="00A63C4C" w:rsidRDefault="00A63C4C" w:rsidP="00E66B18">
            <w:pPr>
              <w:pStyle w:val="InformationRequestBullet"/>
              <w:numPr>
                <w:ilvl w:val="0"/>
                <w:numId w:val="16"/>
              </w:numPr>
              <w:ind w:left="357" w:hanging="357"/>
            </w:pPr>
            <w:r>
              <w:t>the effects of the arrangements on interstate and international flights</w:t>
            </w:r>
            <w:r w:rsidR="00914BC0">
              <w:t>,</w:t>
            </w:r>
            <w:r>
              <w:t xml:space="preserve"> and on Sydney Airport</w:t>
            </w:r>
          </w:p>
          <w:p w:rsidR="00A63C4C" w:rsidRPr="001E7951" w:rsidRDefault="00A63C4C" w:rsidP="00E66B18">
            <w:pPr>
              <w:pStyle w:val="InformationRequestBullet"/>
              <w:numPr>
                <w:ilvl w:val="0"/>
                <w:numId w:val="16"/>
              </w:numPr>
              <w:ind w:left="357" w:hanging="357"/>
            </w:pPr>
            <w:r>
              <w:t>alternatives to the current arrangements.</w:t>
            </w:r>
          </w:p>
        </w:tc>
      </w:tr>
      <w:tr w:rsidR="008B3FA7" w:rsidRPr="009744FA" w:rsidTr="00306FA5">
        <w:tc>
          <w:tcPr>
            <w:tcW w:w="5000" w:type="pct"/>
            <w:tcBorders>
              <w:top w:val="nil"/>
              <w:left w:val="nil"/>
              <w:bottom w:val="single" w:sz="6" w:space="0" w:color="78A22F"/>
              <w:right w:val="nil"/>
            </w:tcBorders>
            <w:shd w:val="clear" w:color="auto" w:fill="auto"/>
          </w:tcPr>
          <w:p w:rsidR="008B3FA7" w:rsidRPr="009744FA" w:rsidRDefault="008B3FA7" w:rsidP="00306FA5">
            <w:pPr>
              <w:keepNext/>
              <w:keepLines/>
              <w:spacing w:line="120" w:lineRule="exact"/>
              <w:jc w:val="both"/>
              <w:rPr>
                <w:rFonts w:ascii="Arial" w:hAnsi="Arial"/>
                <w:sz w:val="20"/>
              </w:rPr>
            </w:pPr>
          </w:p>
        </w:tc>
      </w:tr>
      <w:tr w:rsidR="008B3FA7" w:rsidRPr="009744FA" w:rsidTr="00306FA5">
        <w:tc>
          <w:tcPr>
            <w:tcW w:w="5000" w:type="pct"/>
            <w:tcBorders>
              <w:top w:val="single" w:sz="6" w:space="0" w:color="78A22F"/>
              <w:left w:val="nil"/>
              <w:bottom w:val="nil"/>
              <w:right w:val="nil"/>
            </w:tcBorders>
          </w:tcPr>
          <w:p w:rsidR="008B3FA7" w:rsidRPr="009744FA" w:rsidRDefault="008B3FA7" w:rsidP="00306FA5">
            <w:pPr>
              <w:keepLines/>
              <w:spacing w:before="60" w:after="60" w:line="80" w:lineRule="exact"/>
              <w:jc w:val="both"/>
              <w:rPr>
                <w:rFonts w:ascii="Arial" w:hAnsi="Arial"/>
                <w:sz w:val="14"/>
              </w:rPr>
            </w:pPr>
          </w:p>
        </w:tc>
      </w:tr>
    </w:tbl>
    <w:bookmarkStart w:id="32" w:name="_Toc517949402"/>
    <w:bookmarkStart w:id="33" w:name="_Toc517949612"/>
    <w:p w:rsidR="00B857C8" w:rsidRDefault="00ED6EFB" w:rsidP="001F6B8B">
      <w:pPr>
        <w:pStyle w:val="Heading2"/>
      </w:pPr>
      <w:r>
        <w:fldChar w:fldCharType="begin"/>
      </w:r>
      <w:r>
        <w:instrText xml:space="preserve"> SEQ Heading2 </w:instrText>
      </w:r>
      <w:r>
        <w:fldChar w:fldCharType="separate"/>
      </w:r>
      <w:bookmarkStart w:id="34" w:name="_Toc517961041"/>
      <w:bookmarkStart w:id="35" w:name="_Toc517961785"/>
      <w:bookmarkStart w:id="36" w:name="_Toc518568743"/>
      <w:r w:rsidR="00EF65C3">
        <w:rPr>
          <w:noProof/>
        </w:rPr>
        <w:t>6</w:t>
      </w:r>
      <w:r>
        <w:rPr>
          <w:noProof/>
        </w:rPr>
        <w:fldChar w:fldCharType="end"/>
      </w:r>
      <w:r w:rsidR="001F6B8B">
        <w:tab/>
      </w:r>
      <w:r w:rsidR="00B857C8">
        <w:t>Competition in jet fuel supply</w:t>
      </w:r>
      <w:bookmarkEnd w:id="32"/>
      <w:bookmarkEnd w:id="33"/>
      <w:bookmarkEnd w:id="34"/>
      <w:bookmarkEnd w:id="35"/>
      <w:bookmarkEnd w:id="36"/>
    </w:p>
    <w:p w:rsidR="007656B2" w:rsidRDefault="00555B68" w:rsidP="007656B2">
      <w:pPr>
        <w:pStyle w:val="BodyText"/>
      </w:pPr>
      <w:r>
        <w:t xml:space="preserve">Jet fuel represents about a third of </w:t>
      </w:r>
      <w:r w:rsidR="001259D1">
        <w:t xml:space="preserve">an </w:t>
      </w:r>
      <w:r w:rsidR="00E80CC6">
        <w:t>airline</w:t>
      </w:r>
      <w:r w:rsidR="001259D1">
        <w:t>’</w:t>
      </w:r>
      <w:r w:rsidR="00E80CC6">
        <w:t xml:space="preserve">s operating costs. </w:t>
      </w:r>
      <w:r w:rsidR="007656B2">
        <w:t>The supply chain for jet fuel includes</w:t>
      </w:r>
      <w:r w:rsidR="00611D22">
        <w:t>:</w:t>
      </w:r>
      <w:r w:rsidR="007656B2">
        <w:t xml:space="preserve"> </w:t>
      </w:r>
      <w:r w:rsidR="00BC770F">
        <w:t>oil refineries in Australia and ports for petroleum product imports; off</w:t>
      </w:r>
      <w:r w:rsidR="00BC770F">
        <w:noBreakHyphen/>
        <w:t>airport fuel storage facilities; pipelines and other infrastructure to transport fuel to airports</w:t>
      </w:r>
      <w:r w:rsidR="00611D22">
        <w:t>;</w:t>
      </w:r>
      <w:r w:rsidR="00BC770F">
        <w:t xml:space="preserve"> and </w:t>
      </w:r>
      <w:r w:rsidR="007656B2">
        <w:t>on</w:t>
      </w:r>
      <w:r w:rsidR="007656B2">
        <w:noBreakHyphen/>
        <w:t>airport fuel storage and distribution facilities.</w:t>
      </w:r>
      <w:r w:rsidR="007656B2" w:rsidRPr="007656B2">
        <w:t xml:space="preserve"> </w:t>
      </w:r>
      <w:r w:rsidR="007656B2">
        <w:t>The on</w:t>
      </w:r>
      <w:r w:rsidR="007656B2">
        <w:noBreakHyphen/>
        <w:t>airport fuel storage</w:t>
      </w:r>
      <w:r w:rsidR="00AA77DB">
        <w:t xml:space="preserve"> and distribution</w:t>
      </w:r>
      <w:r w:rsidR="007656B2">
        <w:t xml:space="preserve"> facilities at the major airports — known as Joint User Hydrant Installations (JUHIs) — are operated by joint ventures between fuel suppliers (and Qantas in the case of the Sydney JUHI).</w:t>
      </w:r>
    </w:p>
    <w:p w:rsidR="00A1124D" w:rsidRDefault="007B5018" w:rsidP="00EE3281">
      <w:pPr>
        <w:pStyle w:val="BodyText"/>
      </w:pPr>
      <w:r>
        <w:t>BARA has stated that potential new suppliers of jet fuel in Australia have difficulty gaining access to the jet fuel supply chain (from port to plane) and that this effectively shuts new suppliers out of the market. It</w:t>
      </w:r>
      <w:r w:rsidR="00EE3281">
        <w:t xml:space="preserve"> described the supply of jet fuel in Australia as ‘uncompetitive’ </w:t>
      </w:r>
      <w:r w:rsidR="00EE3281">
        <w:lastRenderedPageBreak/>
        <w:t xml:space="preserve">and stated that the lack of competition ‘unnecessarily increases industry costs and constrains growth’ </w:t>
      </w:r>
      <w:r w:rsidR="00EE3281" w:rsidRPr="00EE3281">
        <w:rPr>
          <w:szCs w:val="24"/>
        </w:rPr>
        <w:t>(BARA 2014, p. 2)</w:t>
      </w:r>
      <w:r w:rsidR="00EE3281">
        <w:t xml:space="preserve">. </w:t>
      </w:r>
    </w:p>
    <w:p w:rsidR="00A1124D" w:rsidRDefault="00797C03" w:rsidP="007656B2">
      <w:pPr>
        <w:pStyle w:val="BodyText"/>
      </w:pPr>
      <w:r>
        <w:t xml:space="preserve">In 2011 BARA </w:t>
      </w:r>
      <w:r w:rsidR="00A1124D">
        <w:t>applied for t</w:t>
      </w:r>
      <w:r w:rsidR="00A1124D" w:rsidRPr="00F51249">
        <w:t xml:space="preserve">he </w:t>
      </w:r>
      <w:r w:rsidR="00A1124D">
        <w:t>Sydney JUHI and the Caltex pipeline to be declared under Part IIIA of the CCA. The application was rejected by the National Competition Council on the grounds that:</w:t>
      </w:r>
    </w:p>
    <w:p w:rsidR="00A1124D" w:rsidRDefault="00A1124D" w:rsidP="00A1124D">
      <w:pPr>
        <w:pStyle w:val="ListBullet"/>
      </w:pPr>
      <w:r>
        <w:t xml:space="preserve">the Sydney JUHI and pipeline had insufficient capacity to cater for the additional demand </w:t>
      </w:r>
      <w:r w:rsidR="001B0E04">
        <w:t xml:space="preserve">for pipeline capacity </w:t>
      </w:r>
      <w:r>
        <w:t>that may arise as a result of declaration and therefore declaration would not result in an increase in competition</w:t>
      </w:r>
    </w:p>
    <w:p w:rsidR="00A1124D" w:rsidRDefault="00A1124D" w:rsidP="00A1124D">
      <w:pPr>
        <w:pStyle w:val="ListBullet"/>
      </w:pPr>
      <w:r>
        <w:t>access was not likely to promote a material increase in competition in any dependent market</w:t>
      </w:r>
    </w:p>
    <w:p w:rsidR="00A1124D" w:rsidRDefault="00A1124D" w:rsidP="00A1124D">
      <w:pPr>
        <w:pStyle w:val="ListBullet"/>
      </w:pPr>
      <w:r>
        <w:t>access could result in significant cost increases.</w:t>
      </w:r>
    </w:p>
    <w:p w:rsidR="007656B2" w:rsidRDefault="007656B2" w:rsidP="007656B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656B2" w:rsidRPr="001B7005" w:rsidTr="00D02543">
        <w:trPr>
          <w:tblHeader/>
        </w:trPr>
        <w:tc>
          <w:tcPr>
            <w:tcW w:w="5000" w:type="pct"/>
            <w:tcBorders>
              <w:top w:val="single" w:sz="6" w:space="0" w:color="78A22F"/>
              <w:left w:val="nil"/>
              <w:bottom w:val="nil"/>
              <w:right w:val="nil"/>
            </w:tcBorders>
            <w:shd w:val="clear" w:color="auto" w:fill="auto"/>
          </w:tcPr>
          <w:p w:rsidR="007656B2" w:rsidRPr="001B7005" w:rsidRDefault="007656B2" w:rsidP="00681DB2">
            <w:pPr>
              <w:pStyle w:val="InformationRequestTitle"/>
              <w:spacing w:before="120"/>
            </w:pPr>
            <w:r w:rsidRPr="001B7005">
              <w:t xml:space="preserve">Information request </w:t>
            </w:r>
            <w:r w:rsidR="00A755CB" w:rsidRPr="001B7005">
              <w:t>14</w:t>
            </w:r>
          </w:p>
        </w:tc>
      </w:tr>
      <w:tr w:rsidR="007656B2" w:rsidRPr="009744FA" w:rsidTr="00D02543">
        <w:tc>
          <w:tcPr>
            <w:tcW w:w="5000" w:type="pct"/>
            <w:tcBorders>
              <w:top w:val="nil"/>
              <w:left w:val="nil"/>
              <w:bottom w:val="nil"/>
              <w:right w:val="nil"/>
            </w:tcBorders>
            <w:shd w:val="clear" w:color="auto" w:fill="auto"/>
          </w:tcPr>
          <w:p w:rsidR="007656B2" w:rsidRPr="001E7951" w:rsidRDefault="007656B2" w:rsidP="00797C03">
            <w:pPr>
              <w:pStyle w:val="InformationRequest"/>
            </w:pPr>
            <w:r w:rsidRPr="009744FA">
              <w:t xml:space="preserve">The Commission </w:t>
            </w:r>
            <w:r w:rsidR="00797C03">
              <w:t xml:space="preserve">is seeking evidence </w:t>
            </w:r>
            <w:r w:rsidRPr="009744FA">
              <w:t>on</w:t>
            </w:r>
            <w:r>
              <w:t xml:space="preserve"> </w:t>
            </w:r>
            <w:r w:rsidRPr="00F94D8B">
              <w:t xml:space="preserve">the extent of competition in the jet fuel market, </w:t>
            </w:r>
            <w:r w:rsidR="00797C03">
              <w:t>the effects of the current level of competition on airlines, passengers, air freight users and other parties, and options for addressing any lack of competition in the market for jet fuel.</w:t>
            </w:r>
          </w:p>
        </w:tc>
      </w:tr>
      <w:tr w:rsidR="007656B2" w:rsidRPr="009744FA" w:rsidTr="00D02543">
        <w:tc>
          <w:tcPr>
            <w:tcW w:w="5000" w:type="pct"/>
            <w:tcBorders>
              <w:top w:val="nil"/>
              <w:left w:val="nil"/>
              <w:bottom w:val="single" w:sz="6" w:space="0" w:color="78A22F"/>
              <w:right w:val="nil"/>
            </w:tcBorders>
            <w:shd w:val="clear" w:color="auto" w:fill="auto"/>
          </w:tcPr>
          <w:p w:rsidR="007656B2" w:rsidRPr="009744FA" w:rsidRDefault="007656B2" w:rsidP="00D02543">
            <w:pPr>
              <w:keepNext/>
              <w:keepLines/>
              <w:spacing w:line="120" w:lineRule="exact"/>
              <w:jc w:val="both"/>
              <w:rPr>
                <w:rFonts w:ascii="Arial" w:hAnsi="Arial"/>
                <w:sz w:val="20"/>
              </w:rPr>
            </w:pPr>
          </w:p>
        </w:tc>
      </w:tr>
      <w:tr w:rsidR="007656B2" w:rsidRPr="009744FA" w:rsidTr="00D02543">
        <w:tc>
          <w:tcPr>
            <w:tcW w:w="5000" w:type="pct"/>
            <w:tcBorders>
              <w:top w:val="single" w:sz="6" w:space="0" w:color="78A22F"/>
              <w:left w:val="nil"/>
              <w:bottom w:val="nil"/>
              <w:right w:val="nil"/>
            </w:tcBorders>
          </w:tcPr>
          <w:p w:rsidR="007656B2" w:rsidRPr="009744FA" w:rsidRDefault="007656B2" w:rsidP="00D02543">
            <w:pPr>
              <w:keepLines/>
              <w:spacing w:before="60" w:after="60" w:line="80" w:lineRule="exact"/>
              <w:jc w:val="both"/>
              <w:rPr>
                <w:rFonts w:ascii="Arial" w:hAnsi="Arial"/>
                <w:sz w:val="14"/>
              </w:rPr>
            </w:pPr>
          </w:p>
        </w:tc>
      </w:tr>
    </w:tbl>
    <w:p w:rsidR="00797C03" w:rsidRPr="00E5372F" w:rsidRDefault="00797C03" w:rsidP="00E5372F">
      <w:pPr>
        <w:pStyle w:val="BodyText"/>
        <w:rPr>
          <w:rFonts w:ascii="Arial" w:hAnsi="Arial"/>
          <w:szCs w:val="24"/>
        </w:rPr>
      </w:pPr>
      <w:r>
        <w:br w:type="page"/>
      </w:r>
    </w:p>
    <w:p w:rsidR="008C139D" w:rsidRDefault="008C139D" w:rsidP="002F2E25">
      <w:pPr>
        <w:pStyle w:val="Heading2"/>
        <w:spacing w:after="240"/>
      </w:pPr>
      <w:bookmarkStart w:id="37" w:name="_Toc518568744"/>
      <w:bookmarkStart w:id="38" w:name="_Toc517949403"/>
      <w:bookmarkStart w:id="39" w:name="_Toc517949613"/>
      <w:bookmarkStart w:id="40" w:name="_Toc517961042"/>
      <w:bookmarkStart w:id="41" w:name="_Toc517961786"/>
      <w:r>
        <w:lastRenderedPageBreak/>
        <w:t>References</w:t>
      </w:r>
      <w:bookmarkEnd w:id="37"/>
    </w:p>
    <w:p w:rsidR="001A5D73" w:rsidRPr="001A5D73" w:rsidRDefault="001A5D73" w:rsidP="00EC5961">
      <w:pPr>
        <w:pStyle w:val="Reference"/>
      </w:pPr>
      <w:r w:rsidRPr="001A5D73">
        <w:t xml:space="preserve">A4ANZ (Airlines for Australia &amp; New Zealand) 2018a, </w:t>
      </w:r>
      <w:r w:rsidRPr="001A5D73">
        <w:rPr>
          <w:i/>
          <w:iCs/>
        </w:rPr>
        <w:t>Report: Australian passengers and the economy are losing out to monopoly airports</w:t>
      </w:r>
      <w:r w:rsidRPr="001A5D73">
        <w:t>, A4ANZ, http://www.a4anz.com/documents/A4ANZ_Report_Launch-MR_Final.pdf (accessed 7 February 2018).</w:t>
      </w:r>
    </w:p>
    <w:p w:rsidR="001A5D73" w:rsidRPr="001A5D73" w:rsidRDefault="001A5D73" w:rsidP="00EC5961">
      <w:pPr>
        <w:pStyle w:val="Reference"/>
      </w:pPr>
      <w:r w:rsidRPr="001A5D73">
        <w:t>——</w:t>
      </w:r>
      <w:r w:rsidR="00E5372F">
        <w:t> </w:t>
      </w:r>
      <w:r w:rsidRPr="001A5D73">
        <w:t xml:space="preserve">2018b, </w:t>
      </w:r>
      <w:r w:rsidRPr="001A5D73">
        <w:rPr>
          <w:i/>
          <w:iCs/>
        </w:rPr>
        <w:t>The Performance and Impact of Australia’s Airports Since Privatisation</w:t>
      </w:r>
      <w:r w:rsidRPr="001A5D73">
        <w:t>, A4ANZ, Melbourne.</w:t>
      </w:r>
    </w:p>
    <w:p w:rsidR="001A5D73" w:rsidRPr="001A5D73" w:rsidRDefault="001A5D73" w:rsidP="00EC5961">
      <w:pPr>
        <w:pStyle w:val="Reference"/>
      </w:pPr>
      <w:r w:rsidRPr="001A5D73">
        <w:t xml:space="preserve">AAA (Australian Airports Association) 2018a, </w:t>
      </w:r>
      <w:r w:rsidRPr="001A5D73">
        <w:rPr>
          <w:i/>
          <w:iCs/>
        </w:rPr>
        <w:t>ACCC report confirms airport investment is creating better facilities and services for passengers, but ACCC Chairman misleads on aviation charges</w:t>
      </w:r>
      <w:r w:rsidRPr="001A5D73">
        <w:t>, AAA, Canberra, https://airports.asn.au/media-releases/accc-report-confirms-airport-investment-is-creating-better-facilities-and-services-for-passengers-but-accc-chairman-misleads-on-aviation-charges/ (accessed 21 June 2018).</w:t>
      </w:r>
    </w:p>
    <w:p w:rsidR="001A5D73" w:rsidRPr="001A5D73" w:rsidRDefault="001A5D73" w:rsidP="00EC5961">
      <w:pPr>
        <w:pStyle w:val="Reference"/>
      </w:pPr>
      <w:r w:rsidRPr="001A5D73">
        <w:t>——</w:t>
      </w:r>
      <w:r w:rsidR="00E5372F">
        <w:t> </w:t>
      </w:r>
      <w:r w:rsidRPr="001A5D73">
        <w:t xml:space="preserve">2018b, </w:t>
      </w:r>
      <w:r w:rsidRPr="001A5D73">
        <w:rPr>
          <w:i/>
          <w:iCs/>
        </w:rPr>
        <w:t>Success of Australia’s airport regulatory framework is a global role model</w:t>
      </w:r>
      <w:r w:rsidRPr="001A5D73">
        <w:t>, AAA, Canberra, http://airports.asn.au/media-releases/success-of-australias-airport-regulatory-framework-is-a-global-role-model/ (accessed 25 June 2018).</w:t>
      </w:r>
    </w:p>
    <w:p w:rsidR="001A5D73" w:rsidRPr="001A5D73" w:rsidRDefault="001A5D73" w:rsidP="00EC5961">
      <w:pPr>
        <w:pStyle w:val="Reference"/>
      </w:pPr>
      <w:r w:rsidRPr="001A5D73">
        <w:t xml:space="preserve">ACCC (Australian Competition and Consumer Commission) 2010, </w:t>
      </w:r>
      <w:r w:rsidRPr="001A5D73">
        <w:rPr>
          <w:i/>
          <w:iCs/>
        </w:rPr>
        <w:t>Sydney Airport Corporation Limited’s Price Notification for Regional Air Services: Decision</w:t>
      </w:r>
      <w:r w:rsidRPr="001A5D73">
        <w:t>, ACCC, Canberra.</w:t>
      </w:r>
    </w:p>
    <w:p w:rsidR="001A5D73" w:rsidRPr="001A5D73" w:rsidRDefault="001A5D73" w:rsidP="00EC5961">
      <w:pPr>
        <w:pStyle w:val="Reference"/>
      </w:pPr>
      <w:r w:rsidRPr="001A5D73">
        <w:t>——</w:t>
      </w:r>
      <w:r w:rsidR="00E5372F">
        <w:t> </w:t>
      </w:r>
      <w:r w:rsidRPr="001A5D73">
        <w:t xml:space="preserve">2015, </w:t>
      </w:r>
      <w:r w:rsidRPr="001A5D73">
        <w:rPr>
          <w:i/>
          <w:iCs/>
        </w:rPr>
        <w:t>Airport Monitoring Report 2013-14</w:t>
      </w:r>
      <w:r w:rsidRPr="001A5D73">
        <w:t>, ACCC, Canberra.</w:t>
      </w:r>
    </w:p>
    <w:p w:rsidR="001A5D73" w:rsidRPr="001A5D73" w:rsidRDefault="001A5D73" w:rsidP="00EC5961">
      <w:pPr>
        <w:pStyle w:val="Reference"/>
      </w:pPr>
      <w:r w:rsidRPr="001A5D73">
        <w:t>——</w:t>
      </w:r>
      <w:r w:rsidR="00E5372F">
        <w:t> </w:t>
      </w:r>
      <w:r w:rsidRPr="001A5D73">
        <w:t xml:space="preserve">2017, </w:t>
      </w:r>
      <w:r w:rsidRPr="001A5D73">
        <w:rPr>
          <w:i/>
          <w:iCs/>
        </w:rPr>
        <w:t>Airport Monitoring Report 2015-16</w:t>
      </w:r>
      <w:r w:rsidRPr="001A5D73">
        <w:t>, Canberra.</w:t>
      </w:r>
    </w:p>
    <w:p w:rsidR="001A5D73" w:rsidRPr="001A5D73" w:rsidRDefault="001A5D73" w:rsidP="00EC5961">
      <w:pPr>
        <w:pStyle w:val="Reference"/>
      </w:pPr>
      <w:r w:rsidRPr="001A5D73">
        <w:t>——</w:t>
      </w:r>
      <w:r w:rsidR="00E5372F">
        <w:t> </w:t>
      </w:r>
      <w:r w:rsidRPr="001A5D73">
        <w:t xml:space="preserve">2018a, </w:t>
      </w:r>
      <w:r w:rsidRPr="001A5D73">
        <w:rPr>
          <w:i/>
          <w:iCs/>
        </w:rPr>
        <w:t>Airport Monitoring Report 2016-17</w:t>
      </w:r>
      <w:r w:rsidRPr="001A5D73">
        <w:t>, ACCC, Canberra.</w:t>
      </w:r>
    </w:p>
    <w:p w:rsidR="001A5D73" w:rsidRPr="001A5D73" w:rsidRDefault="001A5D73" w:rsidP="00EC5961">
      <w:pPr>
        <w:pStyle w:val="Reference"/>
      </w:pPr>
      <w:r w:rsidRPr="001A5D73">
        <w:t>——</w:t>
      </w:r>
      <w:r w:rsidR="00E5372F">
        <w:t> </w:t>
      </w:r>
      <w:r w:rsidRPr="001A5D73">
        <w:t xml:space="preserve">2018b, </w:t>
      </w:r>
      <w:r w:rsidRPr="001A5D73">
        <w:rPr>
          <w:i/>
          <w:iCs/>
        </w:rPr>
        <w:t>Airport profits continue to grow</w:t>
      </w:r>
      <w:r w:rsidRPr="001A5D73">
        <w:t>, 26 April, ACCC, Canberra, https://www.accc.gov.au/media-release/airport-profit</w:t>
      </w:r>
      <w:r w:rsidR="00D94B25">
        <w:t>s-continue-to-grow (accessed 26 </w:t>
      </w:r>
      <w:r w:rsidRPr="001A5D73">
        <w:t>June 2018).</w:t>
      </w:r>
    </w:p>
    <w:p w:rsidR="001A5D73" w:rsidRPr="001A5D73" w:rsidRDefault="001A5D73" w:rsidP="00EC5961">
      <w:pPr>
        <w:pStyle w:val="Reference"/>
      </w:pPr>
      <w:r w:rsidRPr="001A5D73">
        <w:t>——</w:t>
      </w:r>
      <w:r w:rsidR="00E5372F">
        <w:t> </w:t>
      </w:r>
      <w:r w:rsidRPr="001A5D73">
        <w:t xml:space="preserve">2018c, </w:t>
      </w:r>
      <w:r w:rsidRPr="001A5D73">
        <w:rPr>
          <w:i/>
          <w:iCs/>
        </w:rPr>
        <w:t>Price Notifications Register</w:t>
      </w:r>
      <w:r w:rsidRPr="001A5D73">
        <w:t>, http://registers.accc.gov.au/content/index.phtml/</w:t>
      </w:r>
      <w:r w:rsidR="00E5372F">
        <w:br/>
      </w:r>
      <w:r w:rsidRPr="001A5D73">
        <w:t>itemId/328716 (accessed 8 January 2018).</w:t>
      </w:r>
    </w:p>
    <w:p w:rsidR="001A5D73" w:rsidRPr="001A5D73" w:rsidRDefault="001A5D73" w:rsidP="00EC5961">
      <w:pPr>
        <w:pStyle w:val="Reference"/>
      </w:pPr>
      <w:r w:rsidRPr="001A5D73">
        <w:t xml:space="preserve">Assistant Treasurer 2012, </w:t>
      </w:r>
      <w:r w:rsidRPr="001A5D73">
        <w:rPr>
          <w:i/>
          <w:iCs/>
        </w:rPr>
        <w:t>Competition and Consumer Act 2010</w:t>
      </w:r>
      <w:r w:rsidRPr="001A5D73">
        <w:t xml:space="preserve">, </w:t>
      </w:r>
      <w:r w:rsidRPr="001A5D73">
        <w:rPr>
          <w:i/>
          <w:iCs/>
        </w:rPr>
        <w:t>F2012L01271</w:t>
      </w:r>
      <w:r w:rsidRPr="001A5D73">
        <w:t>.</w:t>
      </w:r>
    </w:p>
    <w:p w:rsidR="001A5D73" w:rsidRPr="001A5D73" w:rsidRDefault="001A5D73" w:rsidP="00EC5961">
      <w:pPr>
        <w:pStyle w:val="Reference"/>
      </w:pPr>
      <w:r w:rsidRPr="001A5D73">
        <w:t xml:space="preserve">Australian Government 2009, </w:t>
      </w:r>
      <w:r w:rsidRPr="001A5D73">
        <w:rPr>
          <w:i/>
          <w:iCs/>
        </w:rPr>
        <w:t>National Aviation Policy White Paper: Flight Path to the Future</w:t>
      </w:r>
      <w:r w:rsidRPr="001A5D73">
        <w:t>, Australian Government, Canberra.</w:t>
      </w:r>
    </w:p>
    <w:p w:rsidR="001A5D73" w:rsidRPr="001A5D73" w:rsidRDefault="001A5D73" w:rsidP="00EC5961">
      <w:pPr>
        <w:pStyle w:val="Reference"/>
      </w:pPr>
      <w:r w:rsidRPr="001A5D73">
        <w:t xml:space="preserve">BARA (Board of Airline Representatives of Australia) 2014, </w:t>
      </w:r>
      <w:r w:rsidRPr="001A5D73">
        <w:rPr>
          <w:i/>
          <w:iCs/>
        </w:rPr>
        <w:t>A Competitive Supply of Jet Fuel at Australia’s Major International Airports</w:t>
      </w:r>
      <w:r w:rsidRPr="001A5D73">
        <w:t>, BARA, Sydney, http://bara.org.au/wp-content/uploads/2015/09/A-Competitive-Supply-of-Jet-Fuel-at-Australias-Major-International-Airports-December-2014.pdf (accessed 14 March 2018).</w:t>
      </w:r>
    </w:p>
    <w:p w:rsidR="001A5D73" w:rsidRPr="001A5D73" w:rsidRDefault="001A5D73" w:rsidP="00EC5961">
      <w:pPr>
        <w:pStyle w:val="Reference"/>
      </w:pPr>
      <w:r w:rsidRPr="001A5D73">
        <w:t>——</w:t>
      </w:r>
      <w:r w:rsidR="00D94B25">
        <w:t> </w:t>
      </w:r>
      <w:r w:rsidRPr="001A5D73">
        <w:t xml:space="preserve">2018, </w:t>
      </w:r>
      <w:r w:rsidRPr="001A5D73">
        <w:rPr>
          <w:i/>
          <w:iCs/>
        </w:rPr>
        <w:t>Timely and Reasonably Priced Airport Infrastructure</w:t>
      </w:r>
      <w:r w:rsidRPr="001A5D73">
        <w:t>, BARA, Sydney, http://bara.org.au/wp-content/uploads/2015/09/2-Airport-Infrastructure.pdf (accessed 7 February 2018).</w:t>
      </w:r>
    </w:p>
    <w:p w:rsidR="001A5D73" w:rsidRPr="001A5D73" w:rsidRDefault="001A5D73" w:rsidP="00EC5961">
      <w:pPr>
        <w:pStyle w:val="Reference"/>
      </w:pPr>
      <w:r w:rsidRPr="001A5D73">
        <w:t xml:space="preserve">BITRE (Bureau of Infrastructure, Transport and Regional Economics) 2017a, </w:t>
      </w:r>
      <w:r w:rsidRPr="001A5D73">
        <w:rPr>
          <w:i/>
          <w:iCs/>
        </w:rPr>
        <w:t>Airport Traffic Data 1985–86 to 2016–17</w:t>
      </w:r>
      <w:r w:rsidRPr="001A5D73">
        <w:t>, Statistical report, DIRDC, Canberra.</w:t>
      </w:r>
    </w:p>
    <w:p w:rsidR="001A5D73" w:rsidRPr="001A5D73" w:rsidRDefault="001A5D73" w:rsidP="00EC5961">
      <w:pPr>
        <w:pStyle w:val="Reference"/>
      </w:pPr>
      <w:r w:rsidRPr="001A5D73">
        <w:lastRenderedPageBreak/>
        <w:t>——</w:t>
      </w:r>
      <w:r w:rsidR="00D94B25">
        <w:t> </w:t>
      </w:r>
      <w:r w:rsidRPr="001A5D73">
        <w:t xml:space="preserve">2017b, </w:t>
      </w:r>
      <w:r w:rsidRPr="001A5D73">
        <w:rPr>
          <w:i/>
          <w:iCs/>
        </w:rPr>
        <w:t>Domestic airline on time performance 2017</w:t>
      </w:r>
      <w:r w:rsidRPr="001A5D73">
        <w:t>, Statistical Report, Aviation, DIRDC, Canberra.</w:t>
      </w:r>
    </w:p>
    <w:p w:rsidR="001A5D73" w:rsidRPr="001A5D73" w:rsidRDefault="001A5D73" w:rsidP="00EC5961">
      <w:pPr>
        <w:pStyle w:val="Reference"/>
      </w:pPr>
      <w:r w:rsidRPr="001A5D73">
        <w:t xml:space="preserve">CAA (Civil Aviation Authority) 2012a, </w:t>
      </w:r>
      <w:r w:rsidRPr="001A5D73">
        <w:rPr>
          <w:i/>
          <w:iCs/>
        </w:rPr>
        <w:t>CAA Mandate for Constructive Engagement at Gatwick</w:t>
      </w:r>
      <w:r w:rsidRPr="001A5D73">
        <w:t>, Airports’ economic regulation review for Q6, CAA, London.</w:t>
      </w:r>
    </w:p>
    <w:p w:rsidR="001A5D73" w:rsidRPr="001A5D73" w:rsidRDefault="001A5D73" w:rsidP="00EC5961">
      <w:pPr>
        <w:pStyle w:val="Reference"/>
      </w:pPr>
      <w:r w:rsidRPr="001A5D73">
        <w:t>——</w:t>
      </w:r>
      <w:r w:rsidR="00D94B25">
        <w:t> </w:t>
      </w:r>
      <w:r w:rsidRPr="001A5D73">
        <w:t xml:space="preserve">2012b, </w:t>
      </w:r>
      <w:r w:rsidRPr="001A5D73">
        <w:rPr>
          <w:i/>
          <w:iCs/>
        </w:rPr>
        <w:t>CAA Mandate for Constructive Engagement at Heathrow</w:t>
      </w:r>
      <w:r w:rsidRPr="001A5D73">
        <w:t>, Airports’ economic regulation review for Q6, CAA, London.</w:t>
      </w:r>
    </w:p>
    <w:p w:rsidR="001A5D73" w:rsidRPr="001A5D73" w:rsidRDefault="001A5D73" w:rsidP="00EC5961">
      <w:pPr>
        <w:pStyle w:val="Reference"/>
      </w:pPr>
      <w:r w:rsidRPr="001A5D73">
        <w:t xml:space="preserve">Canberra Airport 2018, </w:t>
      </w:r>
      <w:r w:rsidRPr="001A5D73">
        <w:rPr>
          <w:i/>
          <w:iCs/>
        </w:rPr>
        <w:t>Canberra Airport Upgrades Airfield Lighting to Increase Safety and Landings in Fog</w:t>
      </w:r>
      <w:r w:rsidRPr="001A5D73">
        <w:t>, https://www.canberraairport.com.au/2018/06/canberra-airport-upgrades-airfield-lighting-to-increase-safety-and-landings-in-fog/ (accessed 29 June 2018).</w:t>
      </w:r>
    </w:p>
    <w:p w:rsidR="001A5D73" w:rsidRPr="001A5D73" w:rsidRDefault="001A5D73" w:rsidP="00EC5961">
      <w:pPr>
        <w:pStyle w:val="Reference"/>
      </w:pPr>
      <w:r w:rsidRPr="001A5D73">
        <w:t xml:space="preserve">Deloitte Access Economics 2018, </w:t>
      </w:r>
      <w:r w:rsidRPr="001A5D73">
        <w:rPr>
          <w:i/>
          <w:iCs/>
        </w:rPr>
        <w:t>Connecting Australia: The Economic and Social Contribution of Australia’s Airports</w:t>
      </w:r>
      <w:r w:rsidRPr="001A5D73">
        <w:t>, Prepared for Australian Airports Association, Deloitte Access Economics, Canberra.</w:t>
      </w:r>
    </w:p>
    <w:p w:rsidR="001A5D73" w:rsidRPr="001A5D73" w:rsidRDefault="001A5D73" w:rsidP="00EC5961">
      <w:pPr>
        <w:pStyle w:val="Reference"/>
      </w:pPr>
      <w:r w:rsidRPr="001A5D73">
        <w:t xml:space="preserve">DIT (Department of Infrastructure and Transport) 2012, </w:t>
      </w:r>
      <w:r w:rsidRPr="001A5D73">
        <w:rPr>
          <w:i/>
          <w:iCs/>
        </w:rPr>
        <w:t>Master Plan Amendments - Guidelines</w:t>
      </w:r>
      <w:r w:rsidRPr="001A5D73">
        <w:t>, DIT, Canberra, https://infrastructure.gov.au/aviation/airport/planning/files/</w:t>
      </w:r>
      <w:r w:rsidR="00D94B25">
        <w:br/>
      </w:r>
      <w:r w:rsidRPr="001A5D73">
        <w:t>Master_Plan_Amendment_Guidelines_2012.pdf (accessed 7 February 2018).</w:t>
      </w:r>
    </w:p>
    <w:p w:rsidR="001A5D73" w:rsidRPr="001A5D73" w:rsidRDefault="001A5D73" w:rsidP="00EC5961">
      <w:pPr>
        <w:pStyle w:val="Reference"/>
      </w:pPr>
      <w:r w:rsidRPr="001A5D73">
        <w:t xml:space="preserve">Greater Sydney Commission 2018, </w:t>
      </w:r>
      <w:r w:rsidRPr="001A5D73">
        <w:rPr>
          <w:i/>
          <w:iCs/>
        </w:rPr>
        <w:t>Leveraging industry opportunities from the Western Sydney Airport and Badgerys Creek Aerotropolis</w:t>
      </w:r>
      <w:r w:rsidRPr="001A5D73">
        <w:t>, https://www.greater.sydney/western-city-district-plan/productivity/jobs-and-skills-city/leveraging-industry-opportunities (accessed 21 June 2018).</w:t>
      </w:r>
    </w:p>
    <w:p w:rsidR="001A5D73" w:rsidRPr="001A5D73" w:rsidRDefault="001A5D73" w:rsidP="00EC5961">
      <w:pPr>
        <w:pStyle w:val="Reference"/>
      </w:pPr>
      <w:r w:rsidRPr="001A5D73">
        <w:t xml:space="preserve">NCC (National Competition Council) 2010, </w:t>
      </w:r>
      <w:r w:rsidRPr="001A5D73">
        <w:rPr>
          <w:i/>
          <w:iCs/>
        </w:rPr>
        <w:t>Application for declaration of the airside services at Sydney Airport</w:t>
      </w:r>
      <w:r w:rsidRPr="001A5D73">
        <w:t>, http://ncc.gov.au/pre-2004-application/application_by_</w:t>
      </w:r>
      <w:r w:rsidR="00D94B25">
        <w:br/>
      </w:r>
      <w:r w:rsidRPr="001A5D73">
        <w:t>virgin_blue_airlines_for_declaration_of_the_airside_services (accessed 28 June 2018).</w:t>
      </w:r>
    </w:p>
    <w:p w:rsidR="001A5D73" w:rsidRPr="001A5D73" w:rsidRDefault="001A5D73" w:rsidP="00EC5961">
      <w:pPr>
        <w:pStyle w:val="Reference"/>
      </w:pPr>
      <w:r w:rsidRPr="001A5D73">
        <w:t>——</w:t>
      </w:r>
      <w:r w:rsidR="00D94B25">
        <w:t> </w:t>
      </w:r>
      <w:r w:rsidRPr="001A5D73">
        <w:t xml:space="preserve">2012, </w:t>
      </w:r>
      <w:r w:rsidRPr="001A5D73">
        <w:rPr>
          <w:i/>
          <w:iCs/>
        </w:rPr>
        <w:t>Application for declaration of the airside services at Sydney Airport</w:t>
      </w:r>
      <w:r w:rsidRPr="001A5D73">
        <w:t>, http://ncc.gov.au/pre-2004-application/application_by_virgin_blue_airlines_for_</w:t>
      </w:r>
      <w:r w:rsidR="00D94B25">
        <w:br/>
      </w:r>
      <w:r w:rsidRPr="001A5D73">
        <w:t>declaration_of_the_airside_services (accessed 28 June 2018).</w:t>
      </w:r>
    </w:p>
    <w:p w:rsidR="001A5D73" w:rsidRPr="001A5D73" w:rsidRDefault="001A5D73" w:rsidP="00EC5961">
      <w:pPr>
        <w:pStyle w:val="Reference"/>
      </w:pPr>
      <w:r w:rsidRPr="001A5D73">
        <w:t xml:space="preserve">OECD 2010, </w:t>
      </w:r>
      <w:r w:rsidRPr="001A5D73">
        <w:rPr>
          <w:i/>
          <w:iCs/>
        </w:rPr>
        <w:t>Airport Regulation Investment Development of Aviation</w:t>
      </w:r>
      <w:r w:rsidRPr="001A5D73">
        <w:t>, OECD Publishing, Paris.</w:t>
      </w:r>
    </w:p>
    <w:p w:rsidR="001A5D73" w:rsidRPr="001A5D73" w:rsidRDefault="001A5D73" w:rsidP="00EC5961">
      <w:pPr>
        <w:pStyle w:val="Reference"/>
      </w:pPr>
      <w:r w:rsidRPr="001A5D73">
        <w:t xml:space="preserve">PC (Productivity Commission) 2012, </w:t>
      </w:r>
      <w:r w:rsidRPr="001A5D73">
        <w:rPr>
          <w:i/>
          <w:iCs/>
        </w:rPr>
        <w:t>Economic Regulation of Airport Services</w:t>
      </w:r>
      <w:r w:rsidRPr="001A5D73">
        <w:t>, Report no. 57, Canberra.</w:t>
      </w:r>
    </w:p>
    <w:p w:rsidR="001A5D73" w:rsidRPr="001A5D73" w:rsidRDefault="001A5D73" w:rsidP="00EC5961">
      <w:pPr>
        <w:pStyle w:val="Reference"/>
      </w:pPr>
      <w:r w:rsidRPr="001A5D73">
        <w:t xml:space="preserve">Perth Airport 2018, </w:t>
      </w:r>
      <w:r w:rsidRPr="001A5D73">
        <w:rPr>
          <w:i/>
          <w:iCs/>
        </w:rPr>
        <w:t>New Runway Project</w:t>
      </w:r>
      <w:r w:rsidRPr="001A5D73">
        <w:t>, Perth Airport, Perth, https://www.perthairport.com.au/-/media/Files/CORPORATE/Planning-and-projects/</w:t>
      </w:r>
      <w:r w:rsidR="002F2E25">
        <w:br/>
      </w:r>
      <w:r w:rsidRPr="001A5D73">
        <w:t>New-Runway-Project/FS-Final/FactSheet-1-NRP-205x292-6Pg.pdf (accessed 2 July 2018).</w:t>
      </w:r>
    </w:p>
    <w:p w:rsidR="001A5D73" w:rsidRPr="001A5D73" w:rsidRDefault="001A5D73" w:rsidP="00EC5961">
      <w:pPr>
        <w:pStyle w:val="Reference"/>
      </w:pPr>
      <w:r w:rsidRPr="001A5D73">
        <w:t xml:space="preserve">REX (Regional Express) 2018, </w:t>
      </w:r>
      <w:r w:rsidRPr="001A5D73">
        <w:rPr>
          <w:i/>
          <w:iCs/>
        </w:rPr>
        <w:t>Submission to the Senate Standing Committees on Rural and Regional Affairs and Transport Inquiry into the Operation, Regulation and Funding of Air Route Service Delivery to Rural, Regional and Remote Communities</w:t>
      </w:r>
      <w:r w:rsidRPr="001A5D73">
        <w:t>, REX, Mascot, http://www.rex.com.au/MediaAndPressClippings/RexPublicSubmission_IR.aspx (accessed 2 July 2018).</w:t>
      </w:r>
    </w:p>
    <w:p w:rsidR="001A5D73" w:rsidRPr="001A5D73" w:rsidRDefault="001A5D73" w:rsidP="00EC5961">
      <w:pPr>
        <w:pStyle w:val="Reference"/>
      </w:pPr>
      <w:r w:rsidRPr="001A5D73">
        <w:lastRenderedPageBreak/>
        <w:t xml:space="preserve">Sydney Airport 2018, </w:t>
      </w:r>
      <w:r w:rsidRPr="001A5D73">
        <w:rPr>
          <w:i/>
          <w:iCs/>
        </w:rPr>
        <w:t>Submission to the Inquiry into the Operation, Regulation and Funding of Air Route Service Delivery to Rural, Regional and Remote Communities</w:t>
      </w:r>
      <w:r w:rsidRPr="001A5D73">
        <w:t>, Sub. 128, Sydney Airport, Mascot.</w:t>
      </w:r>
    </w:p>
    <w:p w:rsidR="001A5D73" w:rsidRPr="001A5D73" w:rsidRDefault="001A5D73" w:rsidP="00EC5961">
      <w:pPr>
        <w:pStyle w:val="Reference"/>
      </w:pPr>
      <w:r w:rsidRPr="001A5D73">
        <w:t xml:space="preserve">Trask, S. 2018, ‘“Appalling”: Alan Joyce likens Canberra Airport to Somali pirates’, </w:t>
      </w:r>
      <w:r w:rsidRPr="001A5D73">
        <w:rPr>
          <w:i/>
          <w:iCs/>
        </w:rPr>
        <w:t>The Sydney Morning Herald</w:t>
      </w:r>
      <w:r w:rsidRPr="001A5D73">
        <w:t>, 24 May, https://www.smh.com.au/national/act/appalling-alan-joyce-likens-canberra-airport-to-somali-pirates-20180524-p4zhc5.html (accessed 25</w:t>
      </w:r>
      <w:r w:rsidR="00D94B25">
        <w:t> </w:t>
      </w:r>
      <w:r w:rsidRPr="001A5D73">
        <w:t>June 2016).</w:t>
      </w:r>
    </w:p>
    <w:p w:rsidR="001A5D73" w:rsidRPr="001A5D73" w:rsidRDefault="001A5D73" w:rsidP="00EC5961">
      <w:pPr>
        <w:pStyle w:val="Reference"/>
      </w:pPr>
      <w:r w:rsidRPr="001A5D73">
        <w:t xml:space="preserve">Treasurer 2016, </w:t>
      </w:r>
      <w:r w:rsidRPr="001A5D73">
        <w:rPr>
          <w:i/>
          <w:iCs/>
        </w:rPr>
        <w:t>Competition and Consumer Act 2010</w:t>
      </w:r>
      <w:r w:rsidRPr="001A5D73">
        <w:t xml:space="preserve">, </w:t>
      </w:r>
      <w:r w:rsidRPr="001A5D73">
        <w:rPr>
          <w:i/>
          <w:iCs/>
        </w:rPr>
        <w:t>Direction No. 35</w:t>
      </w:r>
      <w:r w:rsidRPr="001A5D73">
        <w:t>.</w:t>
      </w:r>
    </w:p>
    <w:p w:rsidR="001A5D73" w:rsidRPr="001A5D73" w:rsidRDefault="001A5D73" w:rsidP="00EC5961">
      <w:pPr>
        <w:pStyle w:val="Reference"/>
      </w:pPr>
      <w:r w:rsidRPr="001A5D73">
        <w:t>——</w:t>
      </w:r>
      <w:r w:rsidR="00D94B25">
        <w:t> </w:t>
      </w:r>
      <w:r w:rsidRPr="001A5D73">
        <w:t xml:space="preserve">2017, </w:t>
      </w:r>
      <w:r w:rsidRPr="001A5D73">
        <w:rPr>
          <w:i/>
          <w:iCs/>
        </w:rPr>
        <w:t>Strengthening Competition – Harper Review legislation introduced</w:t>
      </w:r>
      <w:r w:rsidRPr="001A5D73">
        <w:t>, Media release, 30 March.</w:t>
      </w:r>
    </w:p>
    <w:p w:rsidR="0065065F" w:rsidRDefault="001A5D73" w:rsidP="00D94B25">
      <w:pPr>
        <w:pStyle w:val="Reference"/>
      </w:pPr>
      <w:r w:rsidRPr="001A5D73">
        <w:t xml:space="preserve">Virgin Australia 2018, </w:t>
      </w:r>
      <w:r w:rsidRPr="001A5D73">
        <w:rPr>
          <w:i/>
          <w:iCs/>
        </w:rPr>
        <w:t>Submission to the Senate Rural and Regional Affairs and Transport References Committee Inquiry into the Operation, Regulation and Funding of Air Route Service Delivery to Rural, Regional and Remote Communities</w:t>
      </w:r>
      <w:r w:rsidR="00D94B25">
        <w:t>, Virgin Australia, Brisbane.</w:t>
      </w:r>
    </w:p>
    <w:p w:rsidR="0065065F" w:rsidRDefault="0065065F">
      <w:pPr>
        <w:rPr>
          <w:sz w:val="24"/>
          <w:lang w:eastAsia="en-AU"/>
        </w:rPr>
      </w:pPr>
      <w:r>
        <w:br w:type="page"/>
      </w:r>
    </w:p>
    <w:p w:rsidR="00391500" w:rsidRPr="00391500" w:rsidRDefault="00391500" w:rsidP="00862E51">
      <w:pPr>
        <w:pStyle w:val="Heading2"/>
      </w:pPr>
      <w:bookmarkStart w:id="42" w:name="_Toc518568745"/>
      <w:r>
        <w:lastRenderedPageBreak/>
        <w:t>Attachment A</w:t>
      </w:r>
      <w:r w:rsidR="00862E51">
        <w:t xml:space="preserve">: How to </w:t>
      </w:r>
      <w:r w:rsidRPr="00391500">
        <w:t>make a submission</w:t>
      </w:r>
      <w:bookmarkEnd w:id="38"/>
      <w:bookmarkEnd w:id="39"/>
      <w:bookmarkEnd w:id="40"/>
      <w:bookmarkEnd w:id="41"/>
      <w:bookmarkEnd w:id="42"/>
    </w:p>
    <w:p w:rsidR="00862E51" w:rsidRDefault="00862E51" w:rsidP="0058303C">
      <w:pPr>
        <w:pStyle w:val="Heading3"/>
        <w:spacing w:before="280"/>
      </w:pPr>
      <w:r>
        <w:t>How to prepare a submission</w:t>
      </w:r>
    </w:p>
    <w:p w:rsidR="00862E51" w:rsidRDefault="00862E51" w:rsidP="00862E51">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327C29" w:rsidRDefault="00327C29" w:rsidP="00327C29">
      <w:pPr>
        <w:pStyle w:val="BodyText"/>
      </w:pPr>
      <w:r>
        <w:t xml:space="preserve">Please send submissions to the Commission by </w:t>
      </w:r>
      <w:r>
        <w:rPr>
          <w:b/>
        </w:rPr>
        <w:t>3</w:t>
      </w:r>
      <w:r w:rsidR="007F2107">
        <w:rPr>
          <w:b/>
        </w:rPr>
        <w:t> </w:t>
      </w:r>
      <w:r>
        <w:rPr>
          <w:b/>
        </w:rPr>
        <w:t>September 2018</w:t>
      </w:r>
      <w:r w:rsidRPr="00A516A2">
        <w:t>.</w:t>
      </w:r>
    </w:p>
    <w:p w:rsidR="00862E51" w:rsidRDefault="00862E51" w:rsidP="00862E51">
      <w:pPr>
        <w:pStyle w:val="Heading4"/>
      </w:pPr>
      <w:r>
        <w:t>Generally</w:t>
      </w:r>
    </w:p>
    <w:p w:rsidR="00862E51" w:rsidRDefault="00862E51" w:rsidP="00862E51">
      <w:pPr>
        <w:pStyle w:val="ListBullet"/>
      </w:pPr>
      <w:r>
        <w:t>Each submission, except for any attachment supplied in confidence, will be published on the Commission’s website shortly after receipt, and will remain there indefinitely as a public document.</w:t>
      </w:r>
    </w:p>
    <w:p w:rsidR="00862E51" w:rsidRDefault="00862E51" w:rsidP="00862E51">
      <w:pPr>
        <w:pStyle w:val="ListBullet"/>
      </w:pPr>
      <w:r>
        <w:t>The Commission reserves the right to not publish material on its website that is offensive, potentially defamatory, or clearly out of scope for the inquiry or study in question.</w:t>
      </w:r>
    </w:p>
    <w:p w:rsidR="004B1494" w:rsidRDefault="004B1494" w:rsidP="00862E51">
      <w:pPr>
        <w:pStyle w:val="ListBullet"/>
      </w:pPr>
      <w:r>
        <w:t xml:space="preserve">The </w:t>
      </w:r>
      <w:r w:rsidRPr="00D52CD6">
        <w:rPr>
          <w:i/>
        </w:rPr>
        <w:t>Productivity Commission Act 1998</w:t>
      </w:r>
      <w:r>
        <w:t xml:space="preserve"> (the Act) provides broad protections for witnesses and persons making a submission to the inquiry. In particular, section 57 of the Act states that </w:t>
      </w:r>
      <w:r w:rsidR="00D52CD6">
        <w:t>‘</w:t>
      </w:r>
      <w:r>
        <w:t>civil proceedings may not be brought against a person in relation to loss, damage or injury of any kind suffered by another person because the first</w:t>
      </w:r>
      <w:r w:rsidR="007F2107">
        <w:noBreakHyphen/>
      </w:r>
      <w:r>
        <w:t>mentioned person: (a) made a statement or submission; or (b) gave information or a document</w:t>
      </w:r>
      <w:r w:rsidR="00D52CD6">
        <w:t xml:space="preserve"> </w:t>
      </w:r>
      <w:r w:rsidR="00D52CD6" w:rsidRPr="00392240">
        <w:t>in good faith to the Commission in the course of the proper performance or exercise of the Commission’s functions or powers</w:t>
      </w:r>
      <w:r w:rsidR="00FA6E39" w:rsidRPr="00392240">
        <w:t>’</w:t>
      </w:r>
      <w:r>
        <w:t xml:space="preserve">. </w:t>
      </w:r>
    </w:p>
    <w:p w:rsidR="00862E51" w:rsidRDefault="00862E51" w:rsidP="00862E51">
      <w:pPr>
        <w:pStyle w:val="Heading4"/>
      </w:pPr>
      <w:r>
        <w:t>Copyright</w:t>
      </w:r>
    </w:p>
    <w:p w:rsidR="00862E51" w:rsidRDefault="00862E51" w:rsidP="00862E51">
      <w:pPr>
        <w:pStyle w:val="ListBullet"/>
      </w:pPr>
      <w:r>
        <w:t>Copyright in submissions sent to the Commission resides with the author(s), not with the Commission.</w:t>
      </w:r>
    </w:p>
    <w:p w:rsidR="00862E51" w:rsidRDefault="008B6F18" w:rsidP="00862E51">
      <w:pPr>
        <w:pStyle w:val="ListBullet"/>
      </w:pPr>
      <w:r>
        <w:t>Please d</w:t>
      </w:r>
      <w:r w:rsidR="00862E51">
        <w:t xml:space="preserve">o not send us material for which you are not the copyright </w:t>
      </w:r>
      <w:r w:rsidR="00B375AE">
        <w:t>owner, such</w:t>
      </w:r>
      <w:r w:rsidR="00862E51">
        <w:t xml:space="preserve"> as newspaper </w:t>
      </w:r>
      <w:r w:rsidR="00B375AE">
        <w:t>articles. You</w:t>
      </w:r>
      <w:r w:rsidR="00862E51">
        <w:t xml:space="preserve"> should just reference or link to this material in your submission.</w:t>
      </w:r>
    </w:p>
    <w:p w:rsidR="00862E51" w:rsidRDefault="00862E51" w:rsidP="00862E51">
      <w:pPr>
        <w:pStyle w:val="Heading4"/>
      </w:pPr>
      <w:r>
        <w:t>In confidence material</w:t>
      </w:r>
    </w:p>
    <w:p w:rsidR="00862E51" w:rsidRPr="009D6440" w:rsidRDefault="00862E51" w:rsidP="00862E51">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862E51" w:rsidRDefault="00862E51" w:rsidP="00862E51">
      <w:pPr>
        <w:pStyle w:val="ListBullet"/>
      </w:pPr>
      <w:r w:rsidRPr="009D6440">
        <w:t>The Commission may also request a non</w:t>
      </w:r>
      <w:r>
        <w:noBreakHyphen/>
      </w:r>
      <w:r w:rsidRPr="009D6440">
        <w:t>confidential summary of the confidential material it is given, or the reasons why a summary cannot be provided.</w:t>
      </w:r>
    </w:p>
    <w:p w:rsidR="00862E51" w:rsidRDefault="00862E51" w:rsidP="00862E51">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862E51" w:rsidRPr="009D6440" w:rsidRDefault="00862E51" w:rsidP="00862E51">
      <w:pPr>
        <w:pStyle w:val="ListBullet"/>
      </w:pPr>
      <w:r w:rsidRPr="009D6440">
        <w:lastRenderedPageBreak/>
        <w:t xml:space="preserve">You are encouraged to contact the Commission for further information and advice before submitting </w:t>
      </w:r>
      <w:r w:rsidR="008B6F18">
        <w:t>confidential</w:t>
      </w:r>
      <w:r w:rsidR="008B6F18" w:rsidRPr="009D6440">
        <w:t xml:space="preserve"> </w:t>
      </w:r>
      <w:r w:rsidRPr="009D6440">
        <w:t>material.</w:t>
      </w:r>
    </w:p>
    <w:p w:rsidR="00862E51" w:rsidRDefault="00862E51" w:rsidP="00862E51">
      <w:pPr>
        <w:pStyle w:val="Heading4"/>
      </w:pPr>
      <w:r>
        <w:t>Privacy</w:t>
      </w:r>
    </w:p>
    <w:p w:rsidR="00862E51" w:rsidRDefault="00862E51" w:rsidP="00862E51">
      <w:pPr>
        <w:pStyle w:val="ListBullet"/>
      </w:pPr>
      <w:r>
        <w:t xml:space="preserve">For privacy reasons, all </w:t>
      </w:r>
      <w:r w:rsidRPr="009D6440">
        <w:rPr>
          <w:b/>
        </w:rPr>
        <w:t>personal</w:t>
      </w:r>
      <w:r>
        <w:t xml:space="preserve"> details (</w:t>
      </w:r>
      <w:r w:rsidR="008B6F18">
        <w:t>for example</w:t>
      </w:r>
      <w:r>
        <w:t>. home and email address, signatures, phone, mobile and fax numbers) will be re</w:t>
      </w:r>
      <w:r w:rsidR="00327C29">
        <w:t>moved before they are published</w:t>
      </w:r>
      <w:r>
        <w:t>.</w:t>
      </w:r>
    </w:p>
    <w:p w:rsidR="00862E51" w:rsidRDefault="00862E51" w:rsidP="00862E51">
      <w:pPr>
        <w:pStyle w:val="ListBullet"/>
      </w:pPr>
      <w:r>
        <w:t>You may wish to remain anonymous or use a pseudonym. Please note that, if you choose to remain anonymous or use a pseudonym, the Commission may place less weight on your submission.</w:t>
      </w:r>
    </w:p>
    <w:p w:rsidR="00862E51" w:rsidRDefault="00862E51" w:rsidP="00862E51">
      <w:pPr>
        <w:pStyle w:val="Heading4"/>
      </w:pPr>
      <w:r>
        <w:t>Technical tips</w:t>
      </w:r>
    </w:p>
    <w:p w:rsidR="00862E51" w:rsidRPr="009D6440" w:rsidRDefault="00862E51" w:rsidP="00862E51">
      <w:pPr>
        <w:pStyle w:val="ListBullet"/>
      </w:pPr>
      <w:r w:rsidRPr="009D6440">
        <w:t>The Commission prefers to receive submissions as a Microsoft Word (.docx) files. PDF files are acceptable if produced from a Word document or similar text based software. You may wish to research the Internet on how to make your documents more accessible or for the more technical, follow advice from Web Content Accessibility Guidelines (WCAG) 2.0</w:t>
      </w:r>
      <w:r w:rsidR="00F90F19">
        <w:t xml:space="preserve"> </w:t>
      </w:r>
      <w:r>
        <w:t>&lt;</w:t>
      </w:r>
      <w:r w:rsidRPr="00C738C7">
        <w:t>http://www.w3.org/TR/WCAG20/</w:t>
      </w:r>
      <w:r>
        <w:t>&gt;.</w:t>
      </w:r>
    </w:p>
    <w:p w:rsidR="00862E51" w:rsidRPr="009D6440" w:rsidRDefault="00862E51" w:rsidP="00862E51">
      <w:pPr>
        <w:pStyle w:val="ListBullet"/>
      </w:pPr>
      <w:r w:rsidRPr="009D6440">
        <w:t>Do not send password protected files.</w:t>
      </w:r>
    </w:p>
    <w:p w:rsidR="00862E51" w:rsidRPr="009D6440" w:rsidRDefault="00862E51" w:rsidP="00862E51">
      <w:pPr>
        <w:pStyle w:val="ListBullet"/>
      </w:pPr>
      <w:r w:rsidRPr="009D6440">
        <w:t>Track changes, editing marks, hidden text and internal links should be removed from submissions.</w:t>
      </w:r>
    </w:p>
    <w:p w:rsidR="00862E51" w:rsidRDefault="00862E51" w:rsidP="00862E51">
      <w:pPr>
        <w:pStyle w:val="ListBullet"/>
      </w:pPr>
      <w:r w:rsidRPr="009D6440">
        <w:t>To minimise linking problems, type the full web address (for example, http://www.referred</w:t>
      </w:r>
      <w:r>
        <w:noBreakHyphen/>
      </w:r>
      <w:r w:rsidRPr="009D6440">
        <w:t>website.com/folder/file</w:t>
      </w:r>
      <w:r>
        <w:noBreakHyphen/>
      </w:r>
      <w:r w:rsidRPr="009D6440">
        <w:t>name.html).</w:t>
      </w:r>
    </w:p>
    <w:p w:rsidR="00862E51" w:rsidRDefault="00862E51" w:rsidP="00862E51">
      <w:pPr>
        <w:pStyle w:val="Heading3"/>
      </w:pPr>
      <w:r>
        <w:t>How to lodge a submission</w:t>
      </w:r>
    </w:p>
    <w:p w:rsidR="00862E51" w:rsidRDefault="00862E51" w:rsidP="00862E51">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r design layout."/>
      </w:tblPr>
      <w:tblGrid>
        <w:gridCol w:w="1355"/>
        <w:gridCol w:w="7434"/>
      </w:tblGrid>
      <w:tr w:rsidR="00AA4178" w:rsidTr="006F6472">
        <w:trPr>
          <w:tblHeader/>
        </w:trPr>
        <w:tc>
          <w:tcPr>
            <w:tcW w:w="1384" w:type="dxa"/>
          </w:tcPr>
          <w:p w:rsidR="00AA4178" w:rsidRDefault="00862E51" w:rsidP="00AA4178">
            <w:pPr>
              <w:pStyle w:val="BodyText"/>
              <w:tabs>
                <w:tab w:val="left" w:pos="1701"/>
              </w:tabs>
              <w:spacing w:before="120"/>
            </w:pPr>
            <w:r>
              <w:t>Online</w:t>
            </w:r>
          </w:p>
        </w:tc>
        <w:tc>
          <w:tcPr>
            <w:tcW w:w="7621" w:type="dxa"/>
          </w:tcPr>
          <w:p w:rsidR="00AA4178" w:rsidRDefault="0062088C" w:rsidP="00862E51">
            <w:pPr>
              <w:pStyle w:val="BodyText"/>
              <w:tabs>
                <w:tab w:val="left" w:pos="1701"/>
              </w:tabs>
              <w:spacing w:before="120"/>
            </w:pPr>
            <w:hyperlink r:id="rId25" w:history="1">
              <w:r w:rsidR="001872EE" w:rsidRPr="0046445D">
                <w:rPr>
                  <w:rStyle w:val="Hyperlink"/>
                </w:rPr>
                <w:t>www.pc.gov.au/inquiries/current/airports-2019</w:t>
              </w:r>
            </w:hyperlink>
          </w:p>
        </w:tc>
      </w:tr>
      <w:tr w:rsidR="00AA4178" w:rsidTr="006F6472">
        <w:trPr>
          <w:tblHeader/>
        </w:trPr>
        <w:tc>
          <w:tcPr>
            <w:tcW w:w="1384" w:type="dxa"/>
          </w:tcPr>
          <w:p w:rsidR="00AA4178" w:rsidRDefault="00AA4178" w:rsidP="00AA4178">
            <w:pPr>
              <w:pStyle w:val="BodyText"/>
              <w:tabs>
                <w:tab w:val="left" w:pos="1701"/>
              </w:tabs>
              <w:spacing w:before="120"/>
            </w:pPr>
            <w:r>
              <w:t>Post</w:t>
            </w:r>
          </w:p>
        </w:tc>
        <w:tc>
          <w:tcPr>
            <w:tcW w:w="7621" w:type="dxa"/>
          </w:tcPr>
          <w:p w:rsidR="00AA4178" w:rsidRDefault="001872EE" w:rsidP="00D94B25">
            <w:pPr>
              <w:pStyle w:val="BodyText"/>
              <w:tabs>
                <w:tab w:val="left" w:pos="1701"/>
              </w:tabs>
              <w:spacing w:before="120"/>
              <w:jc w:val="left"/>
            </w:pPr>
            <w:r>
              <w:t>Airport Regulation inquiry</w:t>
            </w:r>
            <w:r w:rsidR="00D94B25">
              <w:br/>
            </w:r>
            <w:r>
              <w:t>Productivity Commission</w:t>
            </w:r>
            <w:r w:rsidR="00D94B25">
              <w:br/>
            </w:r>
            <w:r>
              <w:t>Locked Bag 2</w:t>
            </w:r>
            <w:r w:rsidR="00D94B25">
              <w:br/>
            </w:r>
            <w:r>
              <w:t xml:space="preserve">Collins Street East </w:t>
            </w:r>
            <w:r w:rsidR="00D94B25">
              <w:t xml:space="preserve"> </w:t>
            </w:r>
            <w:r>
              <w:t xml:space="preserve">Vic </w:t>
            </w:r>
            <w:r w:rsidR="00D94B25">
              <w:t xml:space="preserve"> </w:t>
            </w:r>
            <w:r>
              <w:t>8003</w:t>
            </w:r>
          </w:p>
        </w:tc>
      </w:tr>
    </w:tbl>
    <w:p w:rsidR="00862E51" w:rsidRDefault="00327C29" w:rsidP="00862E51">
      <w:pPr>
        <w:pStyle w:val="BodyText"/>
      </w:pPr>
      <w:r>
        <w:t>Please co</w:t>
      </w:r>
      <w:smartTag w:uri="urn:schemas-microsoft-com:office:smarttags" w:element="PersonName">
        <w:r>
          <w:t>nt</w:t>
        </w:r>
      </w:smartTag>
      <w:r>
        <w:t>act the administrative officer if</w:t>
      </w:r>
      <w:r w:rsidR="00862E51">
        <w:t xml:space="preserve"> you do not receive notification of receipt of your submission to the Commi</w:t>
      </w:r>
      <w:r>
        <w:t>ssion</w:t>
      </w:r>
      <w:r w:rsidR="00862E51">
        <w:t>.</w:t>
      </w:r>
    </w:p>
    <w:sectPr w:rsidR="00862E51" w:rsidSect="0062088C">
      <w:headerReference w:type="even" r:id="rId26"/>
      <w:headerReference w:type="default" r:id="rId27"/>
      <w:footerReference w:type="even" r:id="rId28"/>
      <w:footerReference w:type="default" r:id="rId29"/>
      <w:pgSz w:w="11907" w:h="16840" w:code="9"/>
      <w:pgMar w:top="1985" w:right="1304" w:bottom="1247" w:left="1814" w:header="1701" w:footer="397" w:gutter="0"/>
      <w:pgNumType w:start="1" w:chapSep="period"/>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A27A9" w16cid:durableId="1EDA134C"/>
  <w16cid:commentId w16cid:paraId="70A766FA" w16cid:durableId="1EDA13B5"/>
  <w16cid:commentId w16cid:paraId="5FC35521" w16cid:durableId="1EDA13CF"/>
  <w16cid:commentId w16cid:paraId="2D641BF3" w16cid:durableId="1EDA1B96"/>
  <w16cid:commentId w16cid:paraId="2BE4AFBA" w16cid:durableId="1EDA1C60"/>
  <w16cid:commentId w16cid:paraId="274FC1B1" w16cid:durableId="1EDA25A0"/>
  <w16cid:commentId w16cid:paraId="5DBC4969" w16cid:durableId="1EDA2712"/>
  <w16cid:commentId w16cid:paraId="79AD35C0" w16cid:durableId="1EDA2720"/>
  <w16cid:commentId w16cid:paraId="3E9F44BC" w16cid:durableId="1EDA272F"/>
  <w16cid:commentId w16cid:paraId="0C88F154" w16cid:durableId="1EDA28DF"/>
  <w16cid:commentId w16cid:paraId="7A13DB5B" w16cid:durableId="1EDA2ABB"/>
  <w16cid:commentId w16cid:paraId="0B0E9F10" w16cid:durableId="1EDA2861"/>
  <w16cid:commentId w16cid:paraId="408EDB1F" w16cid:durableId="1EDA2D6B"/>
  <w16cid:commentId w16cid:paraId="7F2AFB5C" w16cid:durableId="1EDA304F"/>
  <w16cid:commentId w16cid:paraId="28F2481B" w16cid:durableId="1EDA3264"/>
  <w16cid:commentId w16cid:paraId="68604846" w16cid:durableId="1EDA37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230" w:rsidRDefault="00FF6230">
      <w:r>
        <w:separator/>
      </w:r>
    </w:p>
  </w:endnote>
  <w:endnote w:type="continuationSeparator" w:id="0">
    <w:p w:rsidR="00FF6230" w:rsidRDefault="00FF6230">
      <w:r>
        <w:continuationSeparator/>
      </w:r>
    </w:p>
  </w:endnote>
  <w:endnote w:type="continuationNotice" w:id="1">
    <w:p w:rsidR="00FF6230" w:rsidRDefault="00FF6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5F48ED">
      <w:trPr>
        <w:trHeight w:hRule="exact" w:val="567"/>
      </w:trPr>
      <w:tc>
        <w:tcPr>
          <w:tcW w:w="510" w:type="dxa"/>
        </w:tcPr>
        <w:p w:rsidR="00FF6230" w:rsidRDefault="00FF6230">
          <w:pPr>
            <w:pStyle w:val="Footer"/>
            <w:ind w:right="360" w:firstLine="360"/>
          </w:pPr>
        </w:p>
      </w:tc>
      <w:tc>
        <w:tcPr>
          <w:tcW w:w="7767" w:type="dxa"/>
        </w:tcPr>
        <w:p w:rsidR="00FF6230" w:rsidRPr="00BA5B14" w:rsidRDefault="00FF623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EF65C3">
            <w:rPr>
              <w:rFonts w:cs="Arial"/>
            </w:rPr>
            <w:t>Issues Paper - Economic Regulation of Airports</w:t>
          </w:r>
          <w:r w:rsidRPr="00BA5B14">
            <w:rPr>
              <w:rFonts w:cs="Arial"/>
            </w:rPr>
            <w:fldChar w:fldCharType="end"/>
          </w:r>
        </w:p>
      </w:tc>
      <w:tc>
        <w:tcPr>
          <w:tcW w:w="510" w:type="dxa"/>
        </w:tcPr>
        <w:p w:rsidR="00FF6230" w:rsidRPr="00A24443" w:rsidRDefault="00FF6230">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FF6230" w:rsidRDefault="00FF6230">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3B103C">
      <w:trPr>
        <w:trHeight w:hRule="exact" w:val="567"/>
      </w:trPr>
      <w:tc>
        <w:tcPr>
          <w:tcW w:w="510" w:type="dxa"/>
        </w:tcPr>
        <w:p w:rsidR="00FF6230" w:rsidRPr="00A24443" w:rsidRDefault="00FF6230" w:rsidP="003B103C">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2088C">
            <w:rPr>
              <w:rStyle w:val="PageNumber"/>
              <w:caps w:val="0"/>
              <w:noProof/>
            </w:rPr>
            <w:t>iv</w:t>
          </w:r>
          <w:r w:rsidRPr="00A24443">
            <w:rPr>
              <w:rStyle w:val="PageNumber"/>
              <w:caps w:val="0"/>
            </w:rPr>
            <w:fldChar w:fldCharType="end"/>
          </w:r>
        </w:p>
      </w:tc>
      <w:tc>
        <w:tcPr>
          <w:tcW w:w="7767" w:type="dxa"/>
        </w:tcPr>
        <w:p w:rsidR="00FF6230" w:rsidRPr="0013739A" w:rsidRDefault="00FF6230" w:rsidP="003B103C">
          <w:pPr>
            <w:pStyle w:val="Footer"/>
            <w:rPr>
              <w:rFonts w:cs="Arial"/>
            </w:rPr>
          </w:pPr>
          <w:r>
            <w:rPr>
              <w:rFonts w:cs="Arial"/>
            </w:rPr>
            <w:t>Economic regulation of airports</w:t>
          </w:r>
          <w:r w:rsidRPr="00BA5B14">
            <w:rPr>
              <w:rFonts w:cs="Arial"/>
            </w:rPr>
            <w:t xml:space="preserve"> </w:t>
          </w:r>
          <w:r w:rsidRPr="00BA5B14">
            <w:rPr>
              <w:rFonts w:cs="Arial"/>
            </w:rPr>
            <w:fldChar w:fldCharType="begin"/>
          </w:r>
          <w:r w:rsidRPr="00BA5B14">
            <w:rPr>
              <w:rFonts w:cs="Arial"/>
            </w:rPr>
            <w:instrText xml:space="preserve"> SUBJECT  \* MERGEFORMAT </w:instrText>
          </w:r>
          <w:r w:rsidRPr="00BA5B14">
            <w:rPr>
              <w:rFonts w:cs="Arial"/>
            </w:rPr>
            <w:fldChar w:fldCharType="end"/>
          </w:r>
        </w:p>
      </w:tc>
      <w:tc>
        <w:tcPr>
          <w:tcW w:w="510" w:type="dxa"/>
        </w:tcPr>
        <w:p w:rsidR="00FF6230" w:rsidRDefault="00FF6230" w:rsidP="003B103C">
          <w:pPr>
            <w:pStyle w:val="Footer"/>
          </w:pPr>
        </w:p>
      </w:tc>
    </w:tr>
  </w:tbl>
  <w:p w:rsidR="00FF6230" w:rsidRDefault="00FF6230"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5F48ED">
      <w:trPr>
        <w:trHeight w:hRule="exact" w:val="567"/>
      </w:trPr>
      <w:tc>
        <w:tcPr>
          <w:tcW w:w="510" w:type="dxa"/>
        </w:tcPr>
        <w:p w:rsidR="00FF6230" w:rsidRDefault="00FF6230">
          <w:pPr>
            <w:pStyle w:val="Footer"/>
            <w:ind w:right="360" w:firstLine="360"/>
          </w:pPr>
        </w:p>
      </w:tc>
      <w:tc>
        <w:tcPr>
          <w:tcW w:w="7767" w:type="dxa"/>
        </w:tcPr>
        <w:p w:rsidR="00FF6230" w:rsidRPr="00BA5B14" w:rsidRDefault="00FF623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EF65C3">
            <w:rPr>
              <w:rFonts w:cs="Arial"/>
            </w:rPr>
            <w:t>Issues Paper - Economic Regulation of Airports</w:t>
          </w:r>
          <w:r w:rsidRPr="00BA5B14">
            <w:rPr>
              <w:rFonts w:cs="Arial"/>
            </w:rPr>
            <w:fldChar w:fldCharType="end"/>
          </w:r>
        </w:p>
      </w:tc>
      <w:tc>
        <w:tcPr>
          <w:tcW w:w="510" w:type="dxa"/>
        </w:tcPr>
        <w:p w:rsidR="00FF6230" w:rsidRPr="00A24443" w:rsidRDefault="00FF623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2088C">
            <w:rPr>
              <w:rStyle w:val="PageNumber"/>
              <w:caps w:val="0"/>
              <w:noProof/>
            </w:rPr>
            <w:t>v</w:t>
          </w:r>
          <w:r w:rsidRPr="00A24443">
            <w:rPr>
              <w:rStyle w:val="PageNumber"/>
              <w:caps w:val="0"/>
            </w:rPr>
            <w:fldChar w:fldCharType="end"/>
          </w:r>
        </w:p>
      </w:tc>
    </w:tr>
  </w:tbl>
  <w:p w:rsidR="00FF6230" w:rsidRDefault="00FF623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5F48ED">
      <w:trPr>
        <w:trHeight w:hRule="exact" w:val="567"/>
      </w:trPr>
      <w:tc>
        <w:tcPr>
          <w:tcW w:w="510" w:type="dxa"/>
        </w:tcPr>
        <w:p w:rsidR="00FF6230" w:rsidRPr="00A24443" w:rsidRDefault="00FF623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2088C">
            <w:rPr>
              <w:rStyle w:val="PageNumber"/>
              <w:caps w:val="0"/>
              <w:noProof/>
            </w:rPr>
            <w:t>vi</w:t>
          </w:r>
          <w:r w:rsidRPr="00A24443">
            <w:rPr>
              <w:rStyle w:val="PageNumber"/>
              <w:caps w:val="0"/>
            </w:rPr>
            <w:fldChar w:fldCharType="end"/>
          </w:r>
        </w:p>
      </w:tc>
      <w:tc>
        <w:tcPr>
          <w:tcW w:w="7767" w:type="dxa"/>
        </w:tcPr>
        <w:p w:rsidR="00FF6230" w:rsidRPr="0013739A" w:rsidRDefault="00FF6230" w:rsidP="0013739A">
          <w:pPr>
            <w:pStyle w:val="Footer"/>
            <w:rPr>
              <w:rFonts w:cs="Arial"/>
            </w:rPr>
          </w:pPr>
          <w:r>
            <w:rPr>
              <w:rFonts w:cs="Arial"/>
            </w:rPr>
            <w:t>Economic regulation of airports</w:t>
          </w:r>
        </w:p>
      </w:tc>
      <w:tc>
        <w:tcPr>
          <w:tcW w:w="510" w:type="dxa"/>
        </w:tcPr>
        <w:p w:rsidR="00FF6230" w:rsidRDefault="00FF6230" w:rsidP="0019293B">
          <w:pPr>
            <w:pStyle w:val="Footer"/>
          </w:pPr>
        </w:p>
      </w:tc>
    </w:tr>
  </w:tbl>
  <w:p w:rsidR="00FF6230" w:rsidRDefault="00FF6230"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5F48ED">
      <w:trPr>
        <w:trHeight w:hRule="exact" w:val="567"/>
      </w:trPr>
      <w:tc>
        <w:tcPr>
          <w:tcW w:w="510" w:type="dxa"/>
        </w:tcPr>
        <w:p w:rsidR="00FF6230" w:rsidRDefault="00FF6230">
          <w:pPr>
            <w:pStyle w:val="Footer"/>
            <w:ind w:right="360" w:firstLine="360"/>
          </w:pPr>
        </w:p>
      </w:tc>
      <w:tc>
        <w:tcPr>
          <w:tcW w:w="7767" w:type="dxa"/>
        </w:tcPr>
        <w:p w:rsidR="00FF6230" w:rsidRPr="00BA5B14" w:rsidRDefault="00FF623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EF65C3">
            <w:rPr>
              <w:rFonts w:cs="Arial"/>
            </w:rPr>
            <w:t>Issues Paper - Economic Regulation of Airports</w:t>
          </w:r>
          <w:r w:rsidRPr="00BA5B14">
            <w:rPr>
              <w:rFonts w:cs="Arial"/>
            </w:rPr>
            <w:fldChar w:fldCharType="end"/>
          </w:r>
        </w:p>
      </w:tc>
      <w:tc>
        <w:tcPr>
          <w:tcW w:w="510" w:type="dxa"/>
        </w:tcPr>
        <w:p w:rsidR="00FF6230" w:rsidRPr="00A24443" w:rsidRDefault="00FF623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xxxiii</w:t>
          </w:r>
          <w:r w:rsidRPr="00A24443">
            <w:rPr>
              <w:rStyle w:val="PageNumber"/>
              <w:caps w:val="0"/>
            </w:rPr>
            <w:fldChar w:fldCharType="end"/>
          </w:r>
        </w:p>
      </w:tc>
    </w:tr>
  </w:tbl>
  <w:p w:rsidR="00FF6230" w:rsidRDefault="00FF6230">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5F48ED">
      <w:trPr>
        <w:trHeight w:hRule="exact" w:val="567"/>
      </w:trPr>
      <w:tc>
        <w:tcPr>
          <w:tcW w:w="510" w:type="dxa"/>
        </w:tcPr>
        <w:p w:rsidR="00FF6230" w:rsidRPr="00A24443" w:rsidRDefault="00FF623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2088C">
            <w:rPr>
              <w:rStyle w:val="PageNumber"/>
              <w:caps w:val="0"/>
              <w:noProof/>
            </w:rPr>
            <w:t>30</w:t>
          </w:r>
          <w:r w:rsidRPr="00A24443">
            <w:rPr>
              <w:rStyle w:val="PageNumber"/>
              <w:caps w:val="0"/>
            </w:rPr>
            <w:fldChar w:fldCharType="end"/>
          </w:r>
        </w:p>
      </w:tc>
      <w:tc>
        <w:tcPr>
          <w:tcW w:w="7767" w:type="dxa"/>
        </w:tcPr>
        <w:p w:rsidR="00FF6230" w:rsidRPr="0013739A" w:rsidRDefault="00FF6230" w:rsidP="0013739A">
          <w:pPr>
            <w:pStyle w:val="Footer"/>
            <w:rPr>
              <w:rFonts w:cs="Arial"/>
            </w:rPr>
          </w:pPr>
          <w:r>
            <w:rPr>
              <w:rFonts w:cs="Arial"/>
            </w:rPr>
            <w:t>Economic regulation of airports</w:t>
          </w:r>
        </w:p>
      </w:tc>
      <w:tc>
        <w:tcPr>
          <w:tcW w:w="510" w:type="dxa"/>
        </w:tcPr>
        <w:p w:rsidR="00FF6230" w:rsidRDefault="00FF6230" w:rsidP="0019293B">
          <w:pPr>
            <w:pStyle w:val="Footer"/>
          </w:pPr>
        </w:p>
      </w:tc>
    </w:tr>
  </w:tbl>
  <w:p w:rsidR="00FF6230" w:rsidRDefault="00FF6230"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F6230" w:rsidTr="005F48ED">
      <w:trPr>
        <w:trHeight w:hRule="exact" w:val="567"/>
      </w:trPr>
      <w:tc>
        <w:tcPr>
          <w:tcW w:w="510" w:type="dxa"/>
        </w:tcPr>
        <w:p w:rsidR="00FF6230" w:rsidRDefault="00FF6230">
          <w:pPr>
            <w:pStyle w:val="Footer"/>
            <w:ind w:right="360" w:firstLine="360"/>
          </w:pPr>
        </w:p>
      </w:tc>
      <w:tc>
        <w:tcPr>
          <w:tcW w:w="7767" w:type="dxa"/>
        </w:tcPr>
        <w:p w:rsidR="00FF6230" w:rsidRPr="00BA5B14" w:rsidRDefault="00FF6230"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EF65C3">
            <w:rPr>
              <w:rFonts w:cs="Arial"/>
            </w:rPr>
            <w:t>Issues Paper - Economic Regulation of Airports</w:t>
          </w:r>
          <w:r w:rsidRPr="00BA5B14">
            <w:rPr>
              <w:rFonts w:cs="Arial"/>
            </w:rPr>
            <w:fldChar w:fldCharType="end"/>
          </w:r>
        </w:p>
      </w:tc>
      <w:tc>
        <w:tcPr>
          <w:tcW w:w="510" w:type="dxa"/>
        </w:tcPr>
        <w:p w:rsidR="00FF6230" w:rsidRPr="00A24443" w:rsidRDefault="00FF623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2088C">
            <w:rPr>
              <w:rStyle w:val="PageNumber"/>
              <w:caps w:val="0"/>
              <w:noProof/>
            </w:rPr>
            <w:t>1</w:t>
          </w:r>
          <w:r w:rsidRPr="00A24443">
            <w:rPr>
              <w:rStyle w:val="PageNumber"/>
              <w:caps w:val="0"/>
            </w:rPr>
            <w:fldChar w:fldCharType="end"/>
          </w:r>
        </w:p>
      </w:tc>
    </w:tr>
  </w:tbl>
  <w:p w:rsidR="00FF6230" w:rsidRDefault="00FF623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230" w:rsidRDefault="00FF6230">
      <w:r>
        <w:separator/>
      </w:r>
    </w:p>
  </w:footnote>
  <w:footnote w:type="continuationSeparator" w:id="0">
    <w:p w:rsidR="00FF6230" w:rsidRDefault="00FF6230">
      <w:r>
        <w:continuationSeparator/>
      </w:r>
    </w:p>
  </w:footnote>
  <w:footnote w:type="continuationNotice" w:id="1">
    <w:p w:rsidR="00FF6230" w:rsidRDefault="00FF62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F6230">
      <w:tc>
        <w:tcPr>
          <w:tcW w:w="6634" w:type="dxa"/>
          <w:tcBorders>
            <w:top w:val="single" w:sz="6" w:space="0" w:color="auto"/>
          </w:tcBorders>
        </w:tcPr>
        <w:p w:rsidR="00FF6230" w:rsidRDefault="00FF6230" w:rsidP="00E669E2">
          <w:pPr>
            <w:pStyle w:val="HeaderOdd"/>
          </w:pPr>
        </w:p>
      </w:tc>
      <w:tc>
        <w:tcPr>
          <w:tcW w:w="2155" w:type="dxa"/>
          <w:tcBorders>
            <w:top w:val="single" w:sz="24" w:space="0" w:color="auto"/>
          </w:tcBorders>
        </w:tcPr>
        <w:p w:rsidR="00FF6230" w:rsidRDefault="00FF6230" w:rsidP="00E669E2">
          <w:pPr>
            <w:pStyle w:val="HeaderOdd"/>
          </w:pPr>
        </w:p>
      </w:tc>
    </w:tr>
  </w:tbl>
  <w:p w:rsidR="00FF6230" w:rsidRDefault="00FF6230"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F6230" w:rsidTr="003B103C">
      <w:tc>
        <w:tcPr>
          <w:tcW w:w="2155" w:type="dxa"/>
          <w:tcBorders>
            <w:top w:val="single" w:sz="24" w:space="0" w:color="auto"/>
          </w:tcBorders>
        </w:tcPr>
        <w:p w:rsidR="00FF6230" w:rsidRDefault="00FF6230" w:rsidP="003B103C">
          <w:pPr>
            <w:pStyle w:val="HeaderEven"/>
          </w:pPr>
        </w:p>
      </w:tc>
      <w:tc>
        <w:tcPr>
          <w:tcW w:w="6634" w:type="dxa"/>
          <w:tcBorders>
            <w:top w:val="single" w:sz="6" w:space="0" w:color="auto"/>
          </w:tcBorders>
        </w:tcPr>
        <w:p w:rsidR="00FF6230" w:rsidRDefault="00FF6230" w:rsidP="003B103C">
          <w:pPr>
            <w:pStyle w:val="HeaderEven"/>
          </w:pPr>
        </w:p>
      </w:tc>
    </w:tr>
  </w:tbl>
  <w:p w:rsidR="00FF6230" w:rsidRDefault="00FF6230"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F6230">
      <w:tc>
        <w:tcPr>
          <w:tcW w:w="6634" w:type="dxa"/>
          <w:tcBorders>
            <w:top w:val="single" w:sz="6" w:space="0" w:color="auto"/>
          </w:tcBorders>
        </w:tcPr>
        <w:p w:rsidR="00FF6230" w:rsidRDefault="00FF6230" w:rsidP="00E669E2">
          <w:pPr>
            <w:pStyle w:val="HeaderOdd"/>
          </w:pPr>
        </w:p>
      </w:tc>
      <w:tc>
        <w:tcPr>
          <w:tcW w:w="2155" w:type="dxa"/>
          <w:tcBorders>
            <w:top w:val="single" w:sz="24" w:space="0" w:color="auto"/>
          </w:tcBorders>
        </w:tcPr>
        <w:p w:rsidR="00FF6230" w:rsidRDefault="00FF6230" w:rsidP="00E669E2">
          <w:pPr>
            <w:pStyle w:val="HeaderOdd"/>
          </w:pPr>
        </w:p>
      </w:tc>
    </w:tr>
  </w:tbl>
  <w:p w:rsidR="00FF6230" w:rsidRDefault="00FF6230"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F6230">
      <w:tc>
        <w:tcPr>
          <w:tcW w:w="2155" w:type="dxa"/>
          <w:tcBorders>
            <w:top w:val="single" w:sz="24" w:space="0" w:color="auto"/>
          </w:tcBorders>
        </w:tcPr>
        <w:p w:rsidR="00FF6230" w:rsidRDefault="00FF6230" w:rsidP="0019293B">
          <w:pPr>
            <w:pStyle w:val="HeaderEven"/>
          </w:pPr>
        </w:p>
      </w:tc>
      <w:tc>
        <w:tcPr>
          <w:tcW w:w="6634" w:type="dxa"/>
          <w:tcBorders>
            <w:top w:val="single" w:sz="6" w:space="0" w:color="auto"/>
          </w:tcBorders>
        </w:tcPr>
        <w:p w:rsidR="00FF6230" w:rsidRDefault="00FF6230" w:rsidP="0019293B">
          <w:pPr>
            <w:pStyle w:val="HeaderEven"/>
          </w:pPr>
        </w:p>
      </w:tc>
    </w:tr>
  </w:tbl>
  <w:p w:rsidR="00FF6230" w:rsidRDefault="00FF6230"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F6230">
      <w:tc>
        <w:tcPr>
          <w:tcW w:w="6634" w:type="dxa"/>
          <w:tcBorders>
            <w:top w:val="single" w:sz="6" w:space="0" w:color="auto"/>
          </w:tcBorders>
        </w:tcPr>
        <w:p w:rsidR="00FF6230" w:rsidRDefault="00FF6230" w:rsidP="00E669E2">
          <w:pPr>
            <w:pStyle w:val="HeaderOdd"/>
          </w:pPr>
        </w:p>
      </w:tc>
      <w:tc>
        <w:tcPr>
          <w:tcW w:w="2155" w:type="dxa"/>
          <w:tcBorders>
            <w:top w:val="single" w:sz="24" w:space="0" w:color="auto"/>
          </w:tcBorders>
        </w:tcPr>
        <w:p w:rsidR="00FF6230" w:rsidRDefault="00FF6230" w:rsidP="00E669E2">
          <w:pPr>
            <w:pStyle w:val="HeaderOdd"/>
          </w:pPr>
        </w:p>
      </w:tc>
    </w:tr>
  </w:tbl>
  <w:p w:rsidR="00FF6230" w:rsidRDefault="00FF6230"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F6230">
      <w:tc>
        <w:tcPr>
          <w:tcW w:w="2155" w:type="dxa"/>
          <w:tcBorders>
            <w:top w:val="single" w:sz="24" w:space="0" w:color="auto"/>
          </w:tcBorders>
        </w:tcPr>
        <w:p w:rsidR="00FF6230" w:rsidRDefault="00FF6230" w:rsidP="0019293B">
          <w:pPr>
            <w:pStyle w:val="HeaderEven"/>
          </w:pPr>
        </w:p>
      </w:tc>
      <w:tc>
        <w:tcPr>
          <w:tcW w:w="6634" w:type="dxa"/>
          <w:tcBorders>
            <w:top w:val="single" w:sz="6" w:space="0" w:color="auto"/>
          </w:tcBorders>
        </w:tcPr>
        <w:p w:rsidR="00FF6230" w:rsidRDefault="00FF6230" w:rsidP="0019293B">
          <w:pPr>
            <w:pStyle w:val="HeaderEven"/>
          </w:pPr>
        </w:p>
      </w:tc>
    </w:tr>
  </w:tbl>
  <w:p w:rsidR="00FF6230" w:rsidRDefault="00FF6230"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F6230">
      <w:tc>
        <w:tcPr>
          <w:tcW w:w="6634" w:type="dxa"/>
          <w:tcBorders>
            <w:top w:val="single" w:sz="6" w:space="0" w:color="auto"/>
          </w:tcBorders>
        </w:tcPr>
        <w:p w:rsidR="00FF6230" w:rsidRDefault="00FF6230" w:rsidP="00E669E2">
          <w:pPr>
            <w:pStyle w:val="HeaderOdd"/>
          </w:pPr>
        </w:p>
      </w:tc>
      <w:tc>
        <w:tcPr>
          <w:tcW w:w="2155" w:type="dxa"/>
          <w:tcBorders>
            <w:top w:val="single" w:sz="24" w:space="0" w:color="auto"/>
          </w:tcBorders>
        </w:tcPr>
        <w:p w:rsidR="00FF6230" w:rsidRDefault="00FF6230" w:rsidP="00E669E2">
          <w:pPr>
            <w:pStyle w:val="HeaderOdd"/>
          </w:pPr>
        </w:p>
      </w:tc>
    </w:tr>
  </w:tbl>
  <w:p w:rsidR="00FF6230" w:rsidRDefault="00FF623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C6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443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B5F77BD"/>
    <w:multiLevelType w:val="hybridMultilevel"/>
    <w:tmpl w:val="FD2622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D3047DA"/>
    <w:multiLevelType w:val="hybridMultilevel"/>
    <w:tmpl w:val="B620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4658716F"/>
    <w:multiLevelType w:val="hybridMultilevel"/>
    <w:tmpl w:val="69CA083A"/>
    <w:lvl w:ilvl="0" w:tplc="D8E8D5D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B30C6F"/>
    <w:multiLevelType w:val="hybridMultilevel"/>
    <w:tmpl w:val="6374C2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3"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F2F0E"/>
    <w:multiLevelType w:val="hybridMultilevel"/>
    <w:tmpl w:val="138AD3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15:restartNumberingAfterBreak="0">
    <w:nsid w:val="65D56CC5"/>
    <w:multiLevelType w:val="hybridMultilevel"/>
    <w:tmpl w:val="470AB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00198B"/>
    <w:multiLevelType w:val="hybridMultilevel"/>
    <w:tmpl w:val="354E4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7F54C03"/>
    <w:multiLevelType w:val="hybridMultilevel"/>
    <w:tmpl w:val="0686B1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7"/>
  </w:num>
  <w:num w:numId="2">
    <w:abstractNumId w:val="6"/>
  </w:num>
  <w:num w:numId="3">
    <w:abstractNumId w:val="21"/>
  </w:num>
  <w:num w:numId="4">
    <w:abstractNumId w:val="7"/>
  </w:num>
  <w:num w:numId="5">
    <w:abstractNumId w:val="27"/>
  </w:num>
  <w:num w:numId="6">
    <w:abstractNumId w:val="23"/>
  </w:num>
  <w:num w:numId="7">
    <w:abstractNumId w:val="12"/>
  </w:num>
  <w:num w:numId="8">
    <w:abstractNumId w:val="22"/>
  </w:num>
  <w:num w:numId="9">
    <w:abstractNumId w:val="11"/>
  </w:num>
  <w:num w:numId="10">
    <w:abstractNumId w:val="10"/>
  </w:num>
  <w:num w:numId="11">
    <w:abstractNumId w:val="14"/>
  </w:num>
  <w:num w:numId="12">
    <w:abstractNumId w:val="15"/>
  </w:num>
  <w:num w:numId="13">
    <w:abstractNumId w:val="8"/>
  </w:num>
  <w:num w:numId="14">
    <w:abstractNumId w:val="24"/>
  </w:num>
  <w:num w:numId="15">
    <w:abstractNumId w:val="31"/>
  </w:num>
  <w:num w:numId="16">
    <w:abstractNumId w:val="20"/>
  </w:num>
  <w:num w:numId="17">
    <w:abstractNumId w:val="32"/>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5"/>
  </w:num>
  <w:num w:numId="21">
    <w:abstractNumId w:val="13"/>
  </w:num>
  <w:num w:numId="22">
    <w:abstractNumId w:val="3"/>
  </w:num>
  <w:num w:numId="23">
    <w:abstractNumId w:val="2"/>
  </w:num>
  <w:num w:numId="24">
    <w:abstractNumId w:val="1"/>
  </w:num>
  <w:num w:numId="25">
    <w:abstractNumId w:val="0"/>
  </w:num>
  <w:num w:numId="26">
    <w:abstractNumId w:val="21"/>
  </w:num>
  <w:num w:numId="27">
    <w:abstractNumId w:val="21"/>
  </w:num>
  <w:num w:numId="28">
    <w:abstractNumId w:val="21"/>
  </w:num>
  <w:num w:numId="29">
    <w:abstractNumId w:val="26"/>
  </w:num>
  <w:num w:numId="30">
    <w:abstractNumId w:val="9"/>
  </w:num>
  <w:num w:numId="31">
    <w:abstractNumId w:val="18"/>
  </w:num>
  <w:num w:numId="32">
    <w:abstractNumId w:val="30"/>
  </w:num>
  <w:num w:numId="33">
    <w:abstractNumId w:val="21"/>
  </w:num>
  <w:num w:numId="34">
    <w:abstractNumId w:val="21"/>
  </w:num>
  <w:num w:numId="35">
    <w:abstractNumId w:val="32"/>
  </w:num>
  <w:num w:numId="36">
    <w:abstractNumId w:val="32"/>
  </w:num>
  <w:num w:numId="37">
    <w:abstractNumId w:val="32"/>
  </w:num>
  <w:num w:numId="38">
    <w:abstractNumId w:val="32"/>
  </w:num>
  <w:num w:numId="39">
    <w:abstractNumId w:val="19"/>
  </w:num>
  <w:num w:numId="40">
    <w:abstractNumId w:val="28"/>
  </w:num>
  <w:num w:numId="41">
    <w:abstractNumId w:val="16"/>
  </w:num>
  <w:num w:numId="4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7B1233"/>
    <w:rsid w:val="00000A68"/>
    <w:rsid w:val="00000C8B"/>
    <w:rsid w:val="00002131"/>
    <w:rsid w:val="0000262B"/>
    <w:rsid w:val="00004527"/>
    <w:rsid w:val="000049DE"/>
    <w:rsid w:val="00004BB0"/>
    <w:rsid w:val="00004CD3"/>
    <w:rsid w:val="000060CC"/>
    <w:rsid w:val="000069D8"/>
    <w:rsid w:val="00006AEB"/>
    <w:rsid w:val="0000744D"/>
    <w:rsid w:val="000101BD"/>
    <w:rsid w:val="0001121A"/>
    <w:rsid w:val="000118C3"/>
    <w:rsid w:val="00012C85"/>
    <w:rsid w:val="00012DA5"/>
    <w:rsid w:val="00013467"/>
    <w:rsid w:val="00013AF4"/>
    <w:rsid w:val="000144AD"/>
    <w:rsid w:val="00014F50"/>
    <w:rsid w:val="0001697B"/>
    <w:rsid w:val="00017B90"/>
    <w:rsid w:val="0002039F"/>
    <w:rsid w:val="000227D5"/>
    <w:rsid w:val="000241EF"/>
    <w:rsid w:val="000245AA"/>
    <w:rsid w:val="00024F45"/>
    <w:rsid w:val="0002634F"/>
    <w:rsid w:val="00026633"/>
    <w:rsid w:val="00026793"/>
    <w:rsid w:val="0003147B"/>
    <w:rsid w:val="00031BE8"/>
    <w:rsid w:val="00032385"/>
    <w:rsid w:val="00032763"/>
    <w:rsid w:val="000332CE"/>
    <w:rsid w:val="00034AA1"/>
    <w:rsid w:val="0003664B"/>
    <w:rsid w:val="00037368"/>
    <w:rsid w:val="00037704"/>
    <w:rsid w:val="0004111F"/>
    <w:rsid w:val="000411A9"/>
    <w:rsid w:val="000414DD"/>
    <w:rsid w:val="00045A76"/>
    <w:rsid w:val="00045F0D"/>
    <w:rsid w:val="000472A5"/>
    <w:rsid w:val="00047919"/>
    <w:rsid w:val="00047B42"/>
    <w:rsid w:val="00047FB7"/>
    <w:rsid w:val="000501AE"/>
    <w:rsid w:val="00051181"/>
    <w:rsid w:val="00051912"/>
    <w:rsid w:val="00051B0E"/>
    <w:rsid w:val="00052804"/>
    <w:rsid w:val="00055077"/>
    <w:rsid w:val="0005529B"/>
    <w:rsid w:val="00055C0F"/>
    <w:rsid w:val="000565B3"/>
    <w:rsid w:val="00056EBA"/>
    <w:rsid w:val="00057041"/>
    <w:rsid w:val="00057180"/>
    <w:rsid w:val="00060DC4"/>
    <w:rsid w:val="00064206"/>
    <w:rsid w:val="000645F1"/>
    <w:rsid w:val="0006570A"/>
    <w:rsid w:val="00066A4F"/>
    <w:rsid w:val="000676DC"/>
    <w:rsid w:val="00070531"/>
    <w:rsid w:val="000705BB"/>
    <w:rsid w:val="00070DA7"/>
    <w:rsid w:val="0007150B"/>
    <w:rsid w:val="00071942"/>
    <w:rsid w:val="00073BCB"/>
    <w:rsid w:val="0007529A"/>
    <w:rsid w:val="00075927"/>
    <w:rsid w:val="000759B9"/>
    <w:rsid w:val="00076AF3"/>
    <w:rsid w:val="000804A4"/>
    <w:rsid w:val="00081D58"/>
    <w:rsid w:val="00084B59"/>
    <w:rsid w:val="000857DF"/>
    <w:rsid w:val="000861DD"/>
    <w:rsid w:val="00087D01"/>
    <w:rsid w:val="00087E03"/>
    <w:rsid w:val="000909A1"/>
    <w:rsid w:val="00090A45"/>
    <w:rsid w:val="00090ED2"/>
    <w:rsid w:val="0009242E"/>
    <w:rsid w:val="000938F5"/>
    <w:rsid w:val="00093D62"/>
    <w:rsid w:val="0009427A"/>
    <w:rsid w:val="00094CDF"/>
    <w:rsid w:val="00095663"/>
    <w:rsid w:val="00096E55"/>
    <w:rsid w:val="00096F31"/>
    <w:rsid w:val="0009781D"/>
    <w:rsid w:val="0009783E"/>
    <w:rsid w:val="000A0187"/>
    <w:rsid w:val="000A0C6C"/>
    <w:rsid w:val="000A0F37"/>
    <w:rsid w:val="000A1662"/>
    <w:rsid w:val="000A313A"/>
    <w:rsid w:val="000A3CC5"/>
    <w:rsid w:val="000A3F7B"/>
    <w:rsid w:val="000A4E0F"/>
    <w:rsid w:val="000A58EA"/>
    <w:rsid w:val="000A5B69"/>
    <w:rsid w:val="000A686C"/>
    <w:rsid w:val="000A714C"/>
    <w:rsid w:val="000B1022"/>
    <w:rsid w:val="000B10D9"/>
    <w:rsid w:val="000B2112"/>
    <w:rsid w:val="000B4712"/>
    <w:rsid w:val="000B50B1"/>
    <w:rsid w:val="000B601B"/>
    <w:rsid w:val="000B65D1"/>
    <w:rsid w:val="000C042E"/>
    <w:rsid w:val="000C0C75"/>
    <w:rsid w:val="000C0E21"/>
    <w:rsid w:val="000C10A1"/>
    <w:rsid w:val="000C207E"/>
    <w:rsid w:val="000C235A"/>
    <w:rsid w:val="000C2381"/>
    <w:rsid w:val="000C266D"/>
    <w:rsid w:val="000C28B0"/>
    <w:rsid w:val="000C2C9A"/>
    <w:rsid w:val="000C3A01"/>
    <w:rsid w:val="000C485D"/>
    <w:rsid w:val="000C4A24"/>
    <w:rsid w:val="000C5054"/>
    <w:rsid w:val="000C69A2"/>
    <w:rsid w:val="000D015F"/>
    <w:rsid w:val="000D10E8"/>
    <w:rsid w:val="000D1836"/>
    <w:rsid w:val="000D1CF3"/>
    <w:rsid w:val="000D41E9"/>
    <w:rsid w:val="000D4864"/>
    <w:rsid w:val="000D48C7"/>
    <w:rsid w:val="000D5DAE"/>
    <w:rsid w:val="000D5F6B"/>
    <w:rsid w:val="000E26AF"/>
    <w:rsid w:val="000E3E03"/>
    <w:rsid w:val="000E4EC7"/>
    <w:rsid w:val="000E541F"/>
    <w:rsid w:val="000E5DA1"/>
    <w:rsid w:val="000E738B"/>
    <w:rsid w:val="000E79B5"/>
    <w:rsid w:val="000F0035"/>
    <w:rsid w:val="000F06C6"/>
    <w:rsid w:val="000F1CB7"/>
    <w:rsid w:val="000F2487"/>
    <w:rsid w:val="000F250A"/>
    <w:rsid w:val="000F2513"/>
    <w:rsid w:val="000F3E66"/>
    <w:rsid w:val="000F420B"/>
    <w:rsid w:val="000F4FC1"/>
    <w:rsid w:val="000F57BF"/>
    <w:rsid w:val="000F765B"/>
    <w:rsid w:val="001007E0"/>
    <w:rsid w:val="00101C0D"/>
    <w:rsid w:val="00101FFF"/>
    <w:rsid w:val="001020AE"/>
    <w:rsid w:val="00102994"/>
    <w:rsid w:val="00103473"/>
    <w:rsid w:val="00103639"/>
    <w:rsid w:val="00104E30"/>
    <w:rsid w:val="00104EF0"/>
    <w:rsid w:val="0010590D"/>
    <w:rsid w:val="00105921"/>
    <w:rsid w:val="00110116"/>
    <w:rsid w:val="00111C7F"/>
    <w:rsid w:val="00112023"/>
    <w:rsid w:val="001132EA"/>
    <w:rsid w:val="001149F6"/>
    <w:rsid w:val="001162C9"/>
    <w:rsid w:val="001170BA"/>
    <w:rsid w:val="00120072"/>
    <w:rsid w:val="00120FAC"/>
    <w:rsid w:val="00123BD1"/>
    <w:rsid w:val="00123D07"/>
    <w:rsid w:val="00123E71"/>
    <w:rsid w:val="00124A31"/>
    <w:rsid w:val="001252FE"/>
    <w:rsid w:val="001259D1"/>
    <w:rsid w:val="00126800"/>
    <w:rsid w:val="00126BAC"/>
    <w:rsid w:val="00126EB8"/>
    <w:rsid w:val="001274D4"/>
    <w:rsid w:val="00127716"/>
    <w:rsid w:val="00132246"/>
    <w:rsid w:val="00134125"/>
    <w:rsid w:val="0013513F"/>
    <w:rsid w:val="001363AA"/>
    <w:rsid w:val="0013652D"/>
    <w:rsid w:val="00136612"/>
    <w:rsid w:val="001366EA"/>
    <w:rsid w:val="0013670E"/>
    <w:rsid w:val="00136B9C"/>
    <w:rsid w:val="0013739A"/>
    <w:rsid w:val="00137793"/>
    <w:rsid w:val="00140E27"/>
    <w:rsid w:val="00140FC8"/>
    <w:rsid w:val="0014158F"/>
    <w:rsid w:val="001419B5"/>
    <w:rsid w:val="001422A8"/>
    <w:rsid w:val="0014263E"/>
    <w:rsid w:val="00143466"/>
    <w:rsid w:val="00143DA0"/>
    <w:rsid w:val="00145656"/>
    <w:rsid w:val="001464C9"/>
    <w:rsid w:val="00147F5A"/>
    <w:rsid w:val="001501E7"/>
    <w:rsid w:val="00152993"/>
    <w:rsid w:val="00153290"/>
    <w:rsid w:val="00153880"/>
    <w:rsid w:val="001538F2"/>
    <w:rsid w:val="00154388"/>
    <w:rsid w:val="001549CB"/>
    <w:rsid w:val="00155B6B"/>
    <w:rsid w:val="001568D6"/>
    <w:rsid w:val="00161395"/>
    <w:rsid w:val="00161B75"/>
    <w:rsid w:val="001621DF"/>
    <w:rsid w:val="0016300C"/>
    <w:rsid w:val="00163B38"/>
    <w:rsid w:val="00165F0C"/>
    <w:rsid w:val="001666CC"/>
    <w:rsid w:val="001669BB"/>
    <w:rsid w:val="00166E64"/>
    <w:rsid w:val="00166F4A"/>
    <w:rsid w:val="00170A66"/>
    <w:rsid w:val="001710B8"/>
    <w:rsid w:val="00172363"/>
    <w:rsid w:val="00173810"/>
    <w:rsid w:val="00173E45"/>
    <w:rsid w:val="00175BFC"/>
    <w:rsid w:val="00180502"/>
    <w:rsid w:val="0018070A"/>
    <w:rsid w:val="00180BFD"/>
    <w:rsid w:val="0018169E"/>
    <w:rsid w:val="00183231"/>
    <w:rsid w:val="001834FD"/>
    <w:rsid w:val="00183E82"/>
    <w:rsid w:val="00184DC1"/>
    <w:rsid w:val="001872EE"/>
    <w:rsid w:val="001878BB"/>
    <w:rsid w:val="001903CE"/>
    <w:rsid w:val="001912E1"/>
    <w:rsid w:val="0019170D"/>
    <w:rsid w:val="00191A9B"/>
    <w:rsid w:val="00191AE0"/>
    <w:rsid w:val="00192004"/>
    <w:rsid w:val="0019234B"/>
    <w:rsid w:val="0019293B"/>
    <w:rsid w:val="0019406A"/>
    <w:rsid w:val="0019426B"/>
    <w:rsid w:val="00195242"/>
    <w:rsid w:val="001955A3"/>
    <w:rsid w:val="00195AE2"/>
    <w:rsid w:val="00197CE7"/>
    <w:rsid w:val="001A264A"/>
    <w:rsid w:val="001A2654"/>
    <w:rsid w:val="001A4324"/>
    <w:rsid w:val="001A5736"/>
    <w:rsid w:val="001A5D73"/>
    <w:rsid w:val="001A6D1E"/>
    <w:rsid w:val="001A7FF5"/>
    <w:rsid w:val="001B0D8B"/>
    <w:rsid w:val="001B0E04"/>
    <w:rsid w:val="001B0EBD"/>
    <w:rsid w:val="001B1ADC"/>
    <w:rsid w:val="001B22EB"/>
    <w:rsid w:val="001B3190"/>
    <w:rsid w:val="001B408D"/>
    <w:rsid w:val="001B49B1"/>
    <w:rsid w:val="001B4A04"/>
    <w:rsid w:val="001B50C9"/>
    <w:rsid w:val="001B5186"/>
    <w:rsid w:val="001B5C47"/>
    <w:rsid w:val="001B6044"/>
    <w:rsid w:val="001B7005"/>
    <w:rsid w:val="001C0857"/>
    <w:rsid w:val="001C0865"/>
    <w:rsid w:val="001C08F6"/>
    <w:rsid w:val="001C1A48"/>
    <w:rsid w:val="001C1BE9"/>
    <w:rsid w:val="001C1EAB"/>
    <w:rsid w:val="001C26C3"/>
    <w:rsid w:val="001C2CBC"/>
    <w:rsid w:val="001C3ABA"/>
    <w:rsid w:val="001C4BE2"/>
    <w:rsid w:val="001C4CAB"/>
    <w:rsid w:val="001C4F1B"/>
    <w:rsid w:val="001C4F51"/>
    <w:rsid w:val="001C4FAE"/>
    <w:rsid w:val="001C5002"/>
    <w:rsid w:val="001C5111"/>
    <w:rsid w:val="001C7664"/>
    <w:rsid w:val="001D34D6"/>
    <w:rsid w:val="001D36C8"/>
    <w:rsid w:val="001D3A33"/>
    <w:rsid w:val="001D3F33"/>
    <w:rsid w:val="001D4042"/>
    <w:rsid w:val="001D6078"/>
    <w:rsid w:val="001E10C7"/>
    <w:rsid w:val="001E1515"/>
    <w:rsid w:val="001E233A"/>
    <w:rsid w:val="001E2FD9"/>
    <w:rsid w:val="001E3098"/>
    <w:rsid w:val="001E31B2"/>
    <w:rsid w:val="001E346A"/>
    <w:rsid w:val="001E3BE9"/>
    <w:rsid w:val="001E3C88"/>
    <w:rsid w:val="001E41FF"/>
    <w:rsid w:val="001E4D46"/>
    <w:rsid w:val="001E597E"/>
    <w:rsid w:val="001E5E10"/>
    <w:rsid w:val="001E644A"/>
    <w:rsid w:val="001E7783"/>
    <w:rsid w:val="001E7951"/>
    <w:rsid w:val="001E7BE8"/>
    <w:rsid w:val="001F0248"/>
    <w:rsid w:val="001F032E"/>
    <w:rsid w:val="001F0956"/>
    <w:rsid w:val="001F0E27"/>
    <w:rsid w:val="001F14D9"/>
    <w:rsid w:val="001F33FA"/>
    <w:rsid w:val="001F3EB3"/>
    <w:rsid w:val="001F445D"/>
    <w:rsid w:val="001F49AE"/>
    <w:rsid w:val="001F4F86"/>
    <w:rsid w:val="001F521F"/>
    <w:rsid w:val="001F597E"/>
    <w:rsid w:val="001F6B8B"/>
    <w:rsid w:val="001F7CA6"/>
    <w:rsid w:val="001F7FFB"/>
    <w:rsid w:val="002004BB"/>
    <w:rsid w:val="00201BB1"/>
    <w:rsid w:val="00202C2C"/>
    <w:rsid w:val="002034E5"/>
    <w:rsid w:val="0020384F"/>
    <w:rsid w:val="002048AB"/>
    <w:rsid w:val="00204FAF"/>
    <w:rsid w:val="0020603F"/>
    <w:rsid w:val="002061F0"/>
    <w:rsid w:val="002065B8"/>
    <w:rsid w:val="00207602"/>
    <w:rsid w:val="0021014A"/>
    <w:rsid w:val="00210306"/>
    <w:rsid w:val="002135AB"/>
    <w:rsid w:val="002141FD"/>
    <w:rsid w:val="0021442F"/>
    <w:rsid w:val="002144BE"/>
    <w:rsid w:val="00215DF8"/>
    <w:rsid w:val="0021691D"/>
    <w:rsid w:val="00216C92"/>
    <w:rsid w:val="00222244"/>
    <w:rsid w:val="00223B7F"/>
    <w:rsid w:val="00224001"/>
    <w:rsid w:val="00226553"/>
    <w:rsid w:val="002269B6"/>
    <w:rsid w:val="00226AEE"/>
    <w:rsid w:val="00227652"/>
    <w:rsid w:val="00227D12"/>
    <w:rsid w:val="00234E6F"/>
    <w:rsid w:val="00235D5F"/>
    <w:rsid w:val="002410BB"/>
    <w:rsid w:val="00241939"/>
    <w:rsid w:val="00242279"/>
    <w:rsid w:val="00242A84"/>
    <w:rsid w:val="00243997"/>
    <w:rsid w:val="0024516C"/>
    <w:rsid w:val="0024578E"/>
    <w:rsid w:val="00245C82"/>
    <w:rsid w:val="0024648E"/>
    <w:rsid w:val="00246717"/>
    <w:rsid w:val="00250179"/>
    <w:rsid w:val="0025063D"/>
    <w:rsid w:val="002508C2"/>
    <w:rsid w:val="00250B8B"/>
    <w:rsid w:val="00250DA5"/>
    <w:rsid w:val="0025148C"/>
    <w:rsid w:val="00251FEF"/>
    <w:rsid w:val="00254963"/>
    <w:rsid w:val="0025532E"/>
    <w:rsid w:val="00255A31"/>
    <w:rsid w:val="002575AA"/>
    <w:rsid w:val="0026035C"/>
    <w:rsid w:val="00260369"/>
    <w:rsid w:val="002609BF"/>
    <w:rsid w:val="00263621"/>
    <w:rsid w:val="002650CF"/>
    <w:rsid w:val="0027008B"/>
    <w:rsid w:val="002701B4"/>
    <w:rsid w:val="00270857"/>
    <w:rsid w:val="00270F30"/>
    <w:rsid w:val="002724BA"/>
    <w:rsid w:val="002727A1"/>
    <w:rsid w:val="00274B93"/>
    <w:rsid w:val="002756C5"/>
    <w:rsid w:val="00275CFA"/>
    <w:rsid w:val="002763D3"/>
    <w:rsid w:val="002817A9"/>
    <w:rsid w:val="0028388C"/>
    <w:rsid w:val="00286CC5"/>
    <w:rsid w:val="002876CB"/>
    <w:rsid w:val="0029115E"/>
    <w:rsid w:val="00291B40"/>
    <w:rsid w:val="00292D7D"/>
    <w:rsid w:val="00292FB3"/>
    <w:rsid w:val="0029391B"/>
    <w:rsid w:val="0029416F"/>
    <w:rsid w:val="00295AD3"/>
    <w:rsid w:val="002967F1"/>
    <w:rsid w:val="00296DA3"/>
    <w:rsid w:val="00296E80"/>
    <w:rsid w:val="00296EE0"/>
    <w:rsid w:val="002974DE"/>
    <w:rsid w:val="002A14B9"/>
    <w:rsid w:val="002A2547"/>
    <w:rsid w:val="002A2967"/>
    <w:rsid w:val="002A4773"/>
    <w:rsid w:val="002A4A81"/>
    <w:rsid w:val="002A4F67"/>
    <w:rsid w:val="002A53DA"/>
    <w:rsid w:val="002B04C2"/>
    <w:rsid w:val="002B0A2E"/>
    <w:rsid w:val="002B18F3"/>
    <w:rsid w:val="002B19EE"/>
    <w:rsid w:val="002B24B0"/>
    <w:rsid w:val="002B3168"/>
    <w:rsid w:val="002B4008"/>
    <w:rsid w:val="002B430D"/>
    <w:rsid w:val="002B6779"/>
    <w:rsid w:val="002B795E"/>
    <w:rsid w:val="002C12CD"/>
    <w:rsid w:val="002C19C5"/>
    <w:rsid w:val="002C2266"/>
    <w:rsid w:val="002C439F"/>
    <w:rsid w:val="002C50FF"/>
    <w:rsid w:val="002C5252"/>
    <w:rsid w:val="002C5BED"/>
    <w:rsid w:val="002D0E8E"/>
    <w:rsid w:val="002D30E1"/>
    <w:rsid w:val="002D52A5"/>
    <w:rsid w:val="002D5E61"/>
    <w:rsid w:val="002D73AA"/>
    <w:rsid w:val="002D7620"/>
    <w:rsid w:val="002E1433"/>
    <w:rsid w:val="002E3EE9"/>
    <w:rsid w:val="002E4479"/>
    <w:rsid w:val="002E5304"/>
    <w:rsid w:val="002E55C3"/>
    <w:rsid w:val="002E71C9"/>
    <w:rsid w:val="002E744A"/>
    <w:rsid w:val="002F16B0"/>
    <w:rsid w:val="002F23D9"/>
    <w:rsid w:val="002F2528"/>
    <w:rsid w:val="002F2C16"/>
    <w:rsid w:val="002F2E25"/>
    <w:rsid w:val="002F3076"/>
    <w:rsid w:val="002F318E"/>
    <w:rsid w:val="002F34DD"/>
    <w:rsid w:val="002F3AAF"/>
    <w:rsid w:val="002F3BBF"/>
    <w:rsid w:val="002F3ECD"/>
    <w:rsid w:val="002F54C6"/>
    <w:rsid w:val="002F5BB1"/>
    <w:rsid w:val="002F5DDE"/>
    <w:rsid w:val="002F5E89"/>
    <w:rsid w:val="002F61A4"/>
    <w:rsid w:val="002F6330"/>
    <w:rsid w:val="002F6811"/>
    <w:rsid w:val="002F6E74"/>
    <w:rsid w:val="002F759E"/>
    <w:rsid w:val="00301189"/>
    <w:rsid w:val="00301E4A"/>
    <w:rsid w:val="00302AB7"/>
    <w:rsid w:val="003030DF"/>
    <w:rsid w:val="00303853"/>
    <w:rsid w:val="0030461E"/>
    <w:rsid w:val="00304DD4"/>
    <w:rsid w:val="0030541E"/>
    <w:rsid w:val="00305495"/>
    <w:rsid w:val="00305883"/>
    <w:rsid w:val="0030624B"/>
    <w:rsid w:val="00306578"/>
    <w:rsid w:val="0030693A"/>
    <w:rsid w:val="00306FA5"/>
    <w:rsid w:val="00307C5D"/>
    <w:rsid w:val="00310FF8"/>
    <w:rsid w:val="00312694"/>
    <w:rsid w:val="00312E7E"/>
    <w:rsid w:val="00312EE1"/>
    <w:rsid w:val="00313531"/>
    <w:rsid w:val="0031430F"/>
    <w:rsid w:val="00314CDF"/>
    <w:rsid w:val="0031577F"/>
    <w:rsid w:val="003168B8"/>
    <w:rsid w:val="00316C8E"/>
    <w:rsid w:val="0031759F"/>
    <w:rsid w:val="00320DFE"/>
    <w:rsid w:val="0032119C"/>
    <w:rsid w:val="003211AA"/>
    <w:rsid w:val="00321DD7"/>
    <w:rsid w:val="0032215B"/>
    <w:rsid w:val="00323E09"/>
    <w:rsid w:val="00324A71"/>
    <w:rsid w:val="003255FB"/>
    <w:rsid w:val="003263AF"/>
    <w:rsid w:val="00326D91"/>
    <w:rsid w:val="00327C29"/>
    <w:rsid w:val="00331779"/>
    <w:rsid w:val="00331C78"/>
    <w:rsid w:val="00333400"/>
    <w:rsid w:val="00333932"/>
    <w:rsid w:val="00334750"/>
    <w:rsid w:val="0033488C"/>
    <w:rsid w:val="003352C3"/>
    <w:rsid w:val="0033601F"/>
    <w:rsid w:val="0033672C"/>
    <w:rsid w:val="00340729"/>
    <w:rsid w:val="00340788"/>
    <w:rsid w:val="003415C4"/>
    <w:rsid w:val="00342765"/>
    <w:rsid w:val="003432DF"/>
    <w:rsid w:val="003432E6"/>
    <w:rsid w:val="00343AF0"/>
    <w:rsid w:val="00346608"/>
    <w:rsid w:val="003469DE"/>
    <w:rsid w:val="003473A6"/>
    <w:rsid w:val="00347BCC"/>
    <w:rsid w:val="003509C2"/>
    <w:rsid w:val="003518AA"/>
    <w:rsid w:val="00352165"/>
    <w:rsid w:val="0035281E"/>
    <w:rsid w:val="00353182"/>
    <w:rsid w:val="00354580"/>
    <w:rsid w:val="003546FB"/>
    <w:rsid w:val="00355E23"/>
    <w:rsid w:val="00356416"/>
    <w:rsid w:val="003565D9"/>
    <w:rsid w:val="003600F5"/>
    <w:rsid w:val="003602E1"/>
    <w:rsid w:val="003612CC"/>
    <w:rsid w:val="0036189D"/>
    <w:rsid w:val="00362EEC"/>
    <w:rsid w:val="003632F0"/>
    <w:rsid w:val="00364ABB"/>
    <w:rsid w:val="00364F0F"/>
    <w:rsid w:val="003652A3"/>
    <w:rsid w:val="00366B30"/>
    <w:rsid w:val="00366CAE"/>
    <w:rsid w:val="0037026F"/>
    <w:rsid w:val="003709AF"/>
    <w:rsid w:val="00371240"/>
    <w:rsid w:val="00372420"/>
    <w:rsid w:val="00374731"/>
    <w:rsid w:val="00375219"/>
    <w:rsid w:val="00376462"/>
    <w:rsid w:val="00376E59"/>
    <w:rsid w:val="0037779C"/>
    <w:rsid w:val="00380340"/>
    <w:rsid w:val="00382604"/>
    <w:rsid w:val="00382804"/>
    <w:rsid w:val="00383180"/>
    <w:rsid w:val="003833AE"/>
    <w:rsid w:val="003847E6"/>
    <w:rsid w:val="00385744"/>
    <w:rsid w:val="00385746"/>
    <w:rsid w:val="0038616B"/>
    <w:rsid w:val="003864FF"/>
    <w:rsid w:val="00391500"/>
    <w:rsid w:val="003919F9"/>
    <w:rsid w:val="00392240"/>
    <w:rsid w:val="00392A99"/>
    <w:rsid w:val="00393348"/>
    <w:rsid w:val="00393AAE"/>
    <w:rsid w:val="00393FDA"/>
    <w:rsid w:val="0039445A"/>
    <w:rsid w:val="003944A6"/>
    <w:rsid w:val="003948E2"/>
    <w:rsid w:val="0039492C"/>
    <w:rsid w:val="00394A49"/>
    <w:rsid w:val="00396068"/>
    <w:rsid w:val="003A0219"/>
    <w:rsid w:val="003A021F"/>
    <w:rsid w:val="003A0B98"/>
    <w:rsid w:val="003A3499"/>
    <w:rsid w:val="003A4B78"/>
    <w:rsid w:val="003A4FED"/>
    <w:rsid w:val="003A6EB6"/>
    <w:rsid w:val="003A74D4"/>
    <w:rsid w:val="003B0AA2"/>
    <w:rsid w:val="003B103C"/>
    <w:rsid w:val="003B1300"/>
    <w:rsid w:val="003B15D2"/>
    <w:rsid w:val="003B16B2"/>
    <w:rsid w:val="003B23C2"/>
    <w:rsid w:val="003B28FA"/>
    <w:rsid w:val="003B307E"/>
    <w:rsid w:val="003B43E1"/>
    <w:rsid w:val="003B6435"/>
    <w:rsid w:val="003C0006"/>
    <w:rsid w:val="003C02AC"/>
    <w:rsid w:val="003C04F0"/>
    <w:rsid w:val="003C096C"/>
    <w:rsid w:val="003C0D95"/>
    <w:rsid w:val="003C0DA8"/>
    <w:rsid w:val="003C0FF1"/>
    <w:rsid w:val="003C2E2B"/>
    <w:rsid w:val="003C38B5"/>
    <w:rsid w:val="003C4C2A"/>
    <w:rsid w:val="003C552B"/>
    <w:rsid w:val="003C5891"/>
    <w:rsid w:val="003C5D99"/>
    <w:rsid w:val="003C75A1"/>
    <w:rsid w:val="003C7AD5"/>
    <w:rsid w:val="003D00B6"/>
    <w:rsid w:val="003D0530"/>
    <w:rsid w:val="003D0EA7"/>
    <w:rsid w:val="003D1087"/>
    <w:rsid w:val="003D1633"/>
    <w:rsid w:val="003D2017"/>
    <w:rsid w:val="003D2B07"/>
    <w:rsid w:val="003D52D9"/>
    <w:rsid w:val="003D71CC"/>
    <w:rsid w:val="003D7D34"/>
    <w:rsid w:val="003E1892"/>
    <w:rsid w:val="003E1A7E"/>
    <w:rsid w:val="003E2F59"/>
    <w:rsid w:val="003E397F"/>
    <w:rsid w:val="003E3EF0"/>
    <w:rsid w:val="003E457C"/>
    <w:rsid w:val="003E4868"/>
    <w:rsid w:val="003E564B"/>
    <w:rsid w:val="003E6034"/>
    <w:rsid w:val="003E7369"/>
    <w:rsid w:val="003E746B"/>
    <w:rsid w:val="003F0651"/>
    <w:rsid w:val="003F068E"/>
    <w:rsid w:val="003F0747"/>
    <w:rsid w:val="003F0789"/>
    <w:rsid w:val="003F3682"/>
    <w:rsid w:val="003F40A6"/>
    <w:rsid w:val="003F54E5"/>
    <w:rsid w:val="003F5ADC"/>
    <w:rsid w:val="00400CAF"/>
    <w:rsid w:val="00401882"/>
    <w:rsid w:val="00402007"/>
    <w:rsid w:val="00402AB8"/>
    <w:rsid w:val="004057AB"/>
    <w:rsid w:val="0040589D"/>
    <w:rsid w:val="004061FB"/>
    <w:rsid w:val="004100C8"/>
    <w:rsid w:val="004103E8"/>
    <w:rsid w:val="00411742"/>
    <w:rsid w:val="00411DBD"/>
    <w:rsid w:val="00411FBE"/>
    <w:rsid w:val="00412ACE"/>
    <w:rsid w:val="004141AA"/>
    <w:rsid w:val="004145D2"/>
    <w:rsid w:val="00414872"/>
    <w:rsid w:val="00414EA0"/>
    <w:rsid w:val="0041541D"/>
    <w:rsid w:val="00415729"/>
    <w:rsid w:val="00415F39"/>
    <w:rsid w:val="00416A16"/>
    <w:rsid w:val="00417383"/>
    <w:rsid w:val="0041790B"/>
    <w:rsid w:val="00420BE1"/>
    <w:rsid w:val="00422CEF"/>
    <w:rsid w:val="00423ECD"/>
    <w:rsid w:val="004249D2"/>
    <w:rsid w:val="00424A4A"/>
    <w:rsid w:val="00426288"/>
    <w:rsid w:val="00426CB4"/>
    <w:rsid w:val="004274D7"/>
    <w:rsid w:val="004301F8"/>
    <w:rsid w:val="00431166"/>
    <w:rsid w:val="00431249"/>
    <w:rsid w:val="004319C7"/>
    <w:rsid w:val="00432B67"/>
    <w:rsid w:val="00433159"/>
    <w:rsid w:val="00433171"/>
    <w:rsid w:val="00433C40"/>
    <w:rsid w:val="004343E4"/>
    <w:rsid w:val="00434C19"/>
    <w:rsid w:val="00435C69"/>
    <w:rsid w:val="004404E1"/>
    <w:rsid w:val="004407C7"/>
    <w:rsid w:val="00441CBD"/>
    <w:rsid w:val="00442270"/>
    <w:rsid w:val="0044460E"/>
    <w:rsid w:val="00444CEA"/>
    <w:rsid w:val="0044512B"/>
    <w:rsid w:val="0044656A"/>
    <w:rsid w:val="00446FFC"/>
    <w:rsid w:val="004470A5"/>
    <w:rsid w:val="004475B4"/>
    <w:rsid w:val="004502F0"/>
    <w:rsid w:val="004503F5"/>
    <w:rsid w:val="00450810"/>
    <w:rsid w:val="00450ED1"/>
    <w:rsid w:val="004511F3"/>
    <w:rsid w:val="0045244F"/>
    <w:rsid w:val="0045326B"/>
    <w:rsid w:val="00454FE1"/>
    <w:rsid w:val="004608F9"/>
    <w:rsid w:val="004610E7"/>
    <w:rsid w:val="00461734"/>
    <w:rsid w:val="004630C2"/>
    <w:rsid w:val="004640F2"/>
    <w:rsid w:val="004642AF"/>
    <w:rsid w:val="004653EE"/>
    <w:rsid w:val="004655D7"/>
    <w:rsid w:val="00465FC3"/>
    <w:rsid w:val="00470737"/>
    <w:rsid w:val="00470A08"/>
    <w:rsid w:val="004714B8"/>
    <w:rsid w:val="00471C2C"/>
    <w:rsid w:val="00472B9C"/>
    <w:rsid w:val="00472D1F"/>
    <w:rsid w:val="00473733"/>
    <w:rsid w:val="00474AA3"/>
    <w:rsid w:val="00476DDF"/>
    <w:rsid w:val="00477144"/>
    <w:rsid w:val="0048037D"/>
    <w:rsid w:val="0048141F"/>
    <w:rsid w:val="00481CE0"/>
    <w:rsid w:val="00485D9F"/>
    <w:rsid w:val="00487E97"/>
    <w:rsid w:val="00487EFA"/>
    <w:rsid w:val="00490E9E"/>
    <w:rsid w:val="00490EB9"/>
    <w:rsid w:val="00490F79"/>
    <w:rsid w:val="00491380"/>
    <w:rsid w:val="004932B0"/>
    <w:rsid w:val="0049459F"/>
    <w:rsid w:val="004957EA"/>
    <w:rsid w:val="00495D72"/>
    <w:rsid w:val="00495FEB"/>
    <w:rsid w:val="004964B2"/>
    <w:rsid w:val="004979FA"/>
    <w:rsid w:val="00497DFB"/>
    <w:rsid w:val="004A12CD"/>
    <w:rsid w:val="004A3038"/>
    <w:rsid w:val="004A38DD"/>
    <w:rsid w:val="004A3AAD"/>
    <w:rsid w:val="004A5251"/>
    <w:rsid w:val="004A5896"/>
    <w:rsid w:val="004A62F5"/>
    <w:rsid w:val="004A6778"/>
    <w:rsid w:val="004A7C2B"/>
    <w:rsid w:val="004B0CCA"/>
    <w:rsid w:val="004B1494"/>
    <w:rsid w:val="004B1B84"/>
    <w:rsid w:val="004B294B"/>
    <w:rsid w:val="004B341D"/>
    <w:rsid w:val="004B43AE"/>
    <w:rsid w:val="004B44FA"/>
    <w:rsid w:val="004B4C52"/>
    <w:rsid w:val="004B4D1B"/>
    <w:rsid w:val="004B60BC"/>
    <w:rsid w:val="004B6890"/>
    <w:rsid w:val="004B6E27"/>
    <w:rsid w:val="004B7E8D"/>
    <w:rsid w:val="004C23B7"/>
    <w:rsid w:val="004C30ED"/>
    <w:rsid w:val="004C3466"/>
    <w:rsid w:val="004C380B"/>
    <w:rsid w:val="004C3BDB"/>
    <w:rsid w:val="004C40DE"/>
    <w:rsid w:val="004C42C9"/>
    <w:rsid w:val="004C735D"/>
    <w:rsid w:val="004D0576"/>
    <w:rsid w:val="004D0618"/>
    <w:rsid w:val="004D0C5E"/>
    <w:rsid w:val="004D14E7"/>
    <w:rsid w:val="004D21CA"/>
    <w:rsid w:val="004D2D86"/>
    <w:rsid w:val="004D4154"/>
    <w:rsid w:val="004D5489"/>
    <w:rsid w:val="004D5675"/>
    <w:rsid w:val="004D6217"/>
    <w:rsid w:val="004D6546"/>
    <w:rsid w:val="004D6AFC"/>
    <w:rsid w:val="004D700E"/>
    <w:rsid w:val="004D740E"/>
    <w:rsid w:val="004E0491"/>
    <w:rsid w:val="004E3EAA"/>
    <w:rsid w:val="004E4433"/>
    <w:rsid w:val="004E4965"/>
    <w:rsid w:val="004E582F"/>
    <w:rsid w:val="004E7A20"/>
    <w:rsid w:val="004F0E0D"/>
    <w:rsid w:val="004F1016"/>
    <w:rsid w:val="004F196C"/>
    <w:rsid w:val="004F1E5D"/>
    <w:rsid w:val="004F5317"/>
    <w:rsid w:val="004F5B47"/>
    <w:rsid w:val="004F5DC5"/>
    <w:rsid w:val="004F61A5"/>
    <w:rsid w:val="004F67F9"/>
    <w:rsid w:val="004F6A99"/>
    <w:rsid w:val="004F798C"/>
    <w:rsid w:val="00500002"/>
    <w:rsid w:val="00500053"/>
    <w:rsid w:val="0050148F"/>
    <w:rsid w:val="005021D7"/>
    <w:rsid w:val="00502257"/>
    <w:rsid w:val="00502D04"/>
    <w:rsid w:val="005038D5"/>
    <w:rsid w:val="0050581D"/>
    <w:rsid w:val="00506709"/>
    <w:rsid w:val="00506839"/>
    <w:rsid w:val="00507730"/>
    <w:rsid w:val="00507756"/>
    <w:rsid w:val="00510DE0"/>
    <w:rsid w:val="00512278"/>
    <w:rsid w:val="005138EB"/>
    <w:rsid w:val="00513A09"/>
    <w:rsid w:val="00513D1D"/>
    <w:rsid w:val="00514799"/>
    <w:rsid w:val="00517707"/>
    <w:rsid w:val="00517795"/>
    <w:rsid w:val="00520243"/>
    <w:rsid w:val="00520318"/>
    <w:rsid w:val="00521A98"/>
    <w:rsid w:val="0052225D"/>
    <w:rsid w:val="00523207"/>
    <w:rsid w:val="0052347D"/>
    <w:rsid w:val="00523639"/>
    <w:rsid w:val="0052416E"/>
    <w:rsid w:val="005249C0"/>
    <w:rsid w:val="005252EE"/>
    <w:rsid w:val="00526769"/>
    <w:rsid w:val="0052716C"/>
    <w:rsid w:val="00531619"/>
    <w:rsid w:val="00531B56"/>
    <w:rsid w:val="00531FE5"/>
    <w:rsid w:val="005333CA"/>
    <w:rsid w:val="005337C7"/>
    <w:rsid w:val="00533990"/>
    <w:rsid w:val="005343AA"/>
    <w:rsid w:val="00534F10"/>
    <w:rsid w:val="00536B1C"/>
    <w:rsid w:val="005374FC"/>
    <w:rsid w:val="005402FA"/>
    <w:rsid w:val="0054149D"/>
    <w:rsid w:val="005436DF"/>
    <w:rsid w:val="00543DBB"/>
    <w:rsid w:val="00544A8D"/>
    <w:rsid w:val="005450B4"/>
    <w:rsid w:val="00545733"/>
    <w:rsid w:val="00545F26"/>
    <w:rsid w:val="005516CF"/>
    <w:rsid w:val="005541C3"/>
    <w:rsid w:val="00554EEE"/>
    <w:rsid w:val="00555B68"/>
    <w:rsid w:val="005560C7"/>
    <w:rsid w:val="00556F8D"/>
    <w:rsid w:val="0056079E"/>
    <w:rsid w:val="00561C30"/>
    <w:rsid w:val="00562769"/>
    <w:rsid w:val="00563294"/>
    <w:rsid w:val="005648C7"/>
    <w:rsid w:val="00565181"/>
    <w:rsid w:val="00566115"/>
    <w:rsid w:val="00566373"/>
    <w:rsid w:val="00571627"/>
    <w:rsid w:val="005729BD"/>
    <w:rsid w:val="00572DAE"/>
    <w:rsid w:val="00573741"/>
    <w:rsid w:val="00573E48"/>
    <w:rsid w:val="0057456A"/>
    <w:rsid w:val="00574E1A"/>
    <w:rsid w:val="005767D3"/>
    <w:rsid w:val="00576C46"/>
    <w:rsid w:val="00577849"/>
    <w:rsid w:val="005805B4"/>
    <w:rsid w:val="00582F08"/>
    <w:rsid w:val="00582FF4"/>
    <w:rsid w:val="0058303C"/>
    <w:rsid w:val="0058358F"/>
    <w:rsid w:val="00583C39"/>
    <w:rsid w:val="005869FA"/>
    <w:rsid w:val="00586F50"/>
    <w:rsid w:val="00587356"/>
    <w:rsid w:val="00587F28"/>
    <w:rsid w:val="005909CF"/>
    <w:rsid w:val="00590D28"/>
    <w:rsid w:val="00591E71"/>
    <w:rsid w:val="00592045"/>
    <w:rsid w:val="00593BB1"/>
    <w:rsid w:val="005954F1"/>
    <w:rsid w:val="005A0D41"/>
    <w:rsid w:val="005A170E"/>
    <w:rsid w:val="005A26FB"/>
    <w:rsid w:val="005A2741"/>
    <w:rsid w:val="005A2E2E"/>
    <w:rsid w:val="005A3228"/>
    <w:rsid w:val="005A4887"/>
    <w:rsid w:val="005A5288"/>
    <w:rsid w:val="005A573C"/>
    <w:rsid w:val="005A5B75"/>
    <w:rsid w:val="005A5D3C"/>
    <w:rsid w:val="005A616E"/>
    <w:rsid w:val="005A7055"/>
    <w:rsid w:val="005A7A64"/>
    <w:rsid w:val="005B0100"/>
    <w:rsid w:val="005B078C"/>
    <w:rsid w:val="005B1308"/>
    <w:rsid w:val="005B1B11"/>
    <w:rsid w:val="005B26C4"/>
    <w:rsid w:val="005B29B2"/>
    <w:rsid w:val="005B2DDF"/>
    <w:rsid w:val="005B3AFE"/>
    <w:rsid w:val="005B3E70"/>
    <w:rsid w:val="005B5236"/>
    <w:rsid w:val="005B5E60"/>
    <w:rsid w:val="005B676B"/>
    <w:rsid w:val="005B7884"/>
    <w:rsid w:val="005C1254"/>
    <w:rsid w:val="005C1A95"/>
    <w:rsid w:val="005C329C"/>
    <w:rsid w:val="005C38AC"/>
    <w:rsid w:val="005C4228"/>
    <w:rsid w:val="005C4C0D"/>
    <w:rsid w:val="005C515B"/>
    <w:rsid w:val="005C5E19"/>
    <w:rsid w:val="005C744A"/>
    <w:rsid w:val="005C78FD"/>
    <w:rsid w:val="005C7945"/>
    <w:rsid w:val="005D0155"/>
    <w:rsid w:val="005D1099"/>
    <w:rsid w:val="005D28E0"/>
    <w:rsid w:val="005D3E00"/>
    <w:rsid w:val="005D3E27"/>
    <w:rsid w:val="005D3EAA"/>
    <w:rsid w:val="005D5EE0"/>
    <w:rsid w:val="005D60D6"/>
    <w:rsid w:val="005D64D8"/>
    <w:rsid w:val="005E201C"/>
    <w:rsid w:val="005E44ED"/>
    <w:rsid w:val="005E4980"/>
    <w:rsid w:val="005E629C"/>
    <w:rsid w:val="005E6878"/>
    <w:rsid w:val="005E703D"/>
    <w:rsid w:val="005F0D50"/>
    <w:rsid w:val="005F0F9C"/>
    <w:rsid w:val="005F2321"/>
    <w:rsid w:val="005F3C3F"/>
    <w:rsid w:val="005F41F4"/>
    <w:rsid w:val="005F48ED"/>
    <w:rsid w:val="005F4E17"/>
    <w:rsid w:val="005F5D0C"/>
    <w:rsid w:val="005F62B3"/>
    <w:rsid w:val="005F6C7A"/>
    <w:rsid w:val="005F7C73"/>
    <w:rsid w:val="00600F40"/>
    <w:rsid w:val="006014D8"/>
    <w:rsid w:val="006015B4"/>
    <w:rsid w:val="00603EE3"/>
    <w:rsid w:val="0060659B"/>
    <w:rsid w:val="00606D54"/>
    <w:rsid w:val="00606E78"/>
    <w:rsid w:val="00607BF1"/>
    <w:rsid w:val="00610213"/>
    <w:rsid w:val="00611D22"/>
    <w:rsid w:val="00614124"/>
    <w:rsid w:val="00615BC0"/>
    <w:rsid w:val="006167E5"/>
    <w:rsid w:val="00620358"/>
    <w:rsid w:val="006207CE"/>
    <w:rsid w:val="0062088C"/>
    <w:rsid w:val="00620B9A"/>
    <w:rsid w:val="006214BF"/>
    <w:rsid w:val="0062381C"/>
    <w:rsid w:val="00623C07"/>
    <w:rsid w:val="00623CA6"/>
    <w:rsid w:val="00625E85"/>
    <w:rsid w:val="006262F0"/>
    <w:rsid w:val="00627BC6"/>
    <w:rsid w:val="00630D4D"/>
    <w:rsid w:val="006324C4"/>
    <w:rsid w:val="00632A74"/>
    <w:rsid w:val="00633F33"/>
    <w:rsid w:val="00634354"/>
    <w:rsid w:val="00637B5F"/>
    <w:rsid w:val="00640CA8"/>
    <w:rsid w:val="00642C4D"/>
    <w:rsid w:val="00644A88"/>
    <w:rsid w:val="006457A4"/>
    <w:rsid w:val="00646055"/>
    <w:rsid w:val="00646526"/>
    <w:rsid w:val="006472EC"/>
    <w:rsid w:val="00647A4A"/>
    <w:rsid w:val="00647A77"/>
    <w:rsid w:val="00647E73"/>
    <w:rsid w:val="0065065F"/>
    <w:rsid w:val="0065271D"/>
    <w:rsid w:val="00653343"/>
    <w:rsid w:val="0065391F"/>
    <w:rsid w:val="00653D5F"/>
    <w:rsid w:val="00653D62"/>
    <w:rsid w:val="00653DD1"/>
    <w:rsid w:val="00653EAA"/>
    <w:rsid w:val="00654925"/>
    <w:rsid w:val="00654D42"/>
    <w:rsid w:val="00656917"/>
    <w:rsid w:val="006575C6"/>
    <w:rsid w:val="00657B15"/>
    <w:rsid w:val="00663831"/>
    <w:rsid w:val="00664B55"/>
    <w:rsid w:val="00666596"/>
    <w:rsid w:val="006668BF"/>
    <w:rsid w:val="006678D6"/>
    <w:rsid w:val="006721CF"/>
    <w:rsid w:val="00673BF9"/>
    <w:rsid w:val="00673F5B"/>
    <w:rsid w:val="0067464D"/>
    <w:rsid w:val="00674B99"/>
    <w:rsid w:val="00676620"/>
    <w:rsid w:val="00676F20"/>
    <w:rsid w:val="00680103"/>
    <w:rsid w:val="00681C74"/>
    <w:rsid w:val="00681DB2"/>
    <w:rsid w:val="00682762"/>
    <w:rsid w:val="00683578"/>
    <w:rsid w:val="00683B6C"/>
    <w:rsid w:val="0068541F"/>
    <w:rsid w:val="0068686C"/>
    <w:rsid w:val="0068696E"/>
    <w:rsid w:val="0068776F"/>
    <w:rsid w:val="00691A70"/>
    <w:rsid w:val="006924F2"/>
    <w:rsid w:val="00693A07"/>
    <w:rsid w:val="00696A3E"/>
    <w:rsid w:val="006A091E"/>
    <w:rsid w:val="006A170F"/>
    <w:rsid w:val="006A1EA2"/>
    <w:rsid w:val="006A3A45"/>
    <w:rsid w:val="006A40EA"/>
    <w:rsid w:val="006A4655"/>
    <w:rsid w:val="006A6743"/>
    <w:rsid w:val="006A693C"/>
    <w:rsid w:val="006A75E2"/>
    <w:rsid w:val="006A7681"/>
    <w:rsid w:val="006A7694"/>
    <w:rsid w:val="006A7DD4"/>
    <w:rsid w:val="006A7F74"/>
    <w:rsid w:val="006B2B3C"/>
    <w:rsid w:val="006B3C52"/>
    <w:rsid w:val="006B6167"/>
    <w:rsid w:val="006B74DA"/>
    <w:rsid w:val="006C04CB"/>
    <w:rsid w:val="006C0761"/>
    <w:rsid w:val="006C1D81"/>
    <w:rsid w:val="006C2BA4"/>
    <w:rsid w:val="006C3B88"/>
    <w:rsid w:val="006C642C"/>
    <w:rsid w:val="006C7038"/>
    <w:rsid w:val="006D0744"/>
    <w:rsid w:val="006D1426"/>
    <w:rsid w:val="006D1455"/>
    <w:rsid w:val="006D51C3"/>
    <w:rsid w:val="006D539B"/>
    <w:rsid w:val="006D62FB"/>
    <w:rsid w:val="006D692A"/>
    <w:rsid w:val="006E03BE"/>
    <w:rsid w:val="006E0EB0"/>
    <w:rsid w:val="006E1566"/>
    <w:rsid w:val="006E1ABB"/>
    <w:rsid w:val="006E1ECE"/>
    <w:rsid w:val="006E232C"/>
    <w:rsid w:val="006E29EB"/>
    <w:rsid w:val="006E456E"/>
    <w:rsid w:val="006E5278"/>
    <w:rsid w:val="006E55DB"/>
    <w:rsid w:val="006E589C"/>
    <w:rsid w:val="006E5CDA"/>
    <w:rsid w:val="006E73EF"/>
    <w:rsid w:val="006E75F0"/>
    <w:rsid w:val="006E7840"/>
    <w:rsid w:val="006E7E58"/>
    <w:rsid w:val="006F25D1"/>
    <w:rsid w:val="006F2D35"/>
    <w:rsid w:val="006F2E99"/>
    <w:rsid w:val="006F3CEC"/>
    <w:rsid w:val="006F5D0D"/>
    <w:rsid w:val="006F6472"/>
    <w:rsid w:val="00700615"/>
    <w:rsid w:val="007013D0"/>
    <w:rsid w:val="00706737"/>
    <w:rsid w:val="00707662"/>
    <w:rsid w:val="007079C9"/>
    <w:rsid w:val="00707BF1"/>
    <w:rsid w:val="007115B5"/>
    <w:rsid w:val="00713565"/>
    <w:rsid w:val="00713A11"/>
    <w:rsid w:val="0071416A"/>
    <w:rsid w:val="007142D5"/>
    <w:rsid w:val="00714D4D"/>
    <w:rsid w:val="00714D61"/>
    <w:rsid w:val="007150A0"/>
    <w:rsid w:val="00715F38"/>
    <w:rsid w:val="00716042"/>
    <w:rsid w:val="007200C5"/>
    <w:rsid w:val="007212F9"/>
    <w:rsid w:val="00721F31"/>
    <w:rsid w:val="007235FC"/>
    <w:rsid w:val="00726532"/>
    <w:rsid w:val="007266D3"/>
    <w:rsid w:val="00726C3E"/>
    <w:rsid w:val="007273A4"/>
    <w:rsid w:val="007279B2"/>
    <w:rsid w:val="00730B97"/>
    <w:rsid w:val="00730F46"/>
    <w:rsid w:val="00731846"/>
    <w:rsid w:val="00731D00"/>
    <w:rsid w:val="00732029"/>
    <w:rsid w:val="00732F8A"/>
    <w:rsid w:val="00733E25"/>
    <w:rsid w:val="00734177"/>
    <w:rsid w:val="0073584C"/>
    <w:rsid w:val="007377D6"/>
    <w:rsid w:val="007403B3"/>
    <w:rsid w:val="00745B8D"/>
    <w:rsid w:val="007510F9"/>
    <w:rsid w:val="007511B7"/>
    <w:rsid w:val="0075132B"/>
    <w:rsid w:val="00751AB0"/>
    <w:rsid w:val="00751C53"/>
    <w:rsid w:val="00752390"/>
    <w:rsid w:val="007531DE"/>
    <w:rsid w:val="007536B1"/>
    <w:rsid w:val="007542CB"/>
    <w:rsid w:val="00754484"/>
    <w:rsid w:val="00756B8A"/>
    <w:rsid w:val="00756E28"/>
    <w:rsid w:val="00757084"/>
    <w:rsid w:val="00757A7B"/>
    <w:rsid w:val="00757DB8"/>
    <w:rsid w:val="007604BB"/>
    <w:rsid w:val="00760951"/>
    <w:rsid w:val="00760A04"/>
    <w:rsid w:val="00761876"/>
    <w:rsid w:val="00765152"/>
    <w:rsid w:val="007656B2"/>
    <w:rsid w:val="00766AF9"/>
    <w:rsid w:val="00766B3F"/>
    <w:rsid w:val="0076753D"/>
    <w:rsid w:val="007730A5"/>
    <w:rsid w:val="00775B2D"/>
    <w:rsid w:val="00777162"/>
    <w:rsid w:val="00777C8E"/>
    <w:rsid w:val="00780260"/>
    <w:rsid w:val="0078264D"/>
    <w:rsid w:val="007829DA"/>
    <w:rsid w:val="00782CE9"/>
    <w:rsid w:val="007846F0"/>
    <w:rsid w:val="00785232"/>
    <w:rsid w:val="007867E2"/>
    <w:rsid w:val="00786818"/>
    <w:rsid w:val="0078693B"/>
    <w:rsid w:val="00786B26"/>
    <w:rsid w:val="0078790D"/>
    <w:rsid w:val="00787A4B"/>
    <w:rsid w:val="00790F54"/>
    <w:rsid w:val="00791D2A"/>
    <w:rsid w:val="0079296F"/>
    <w:rsid w:val="0079355F"/>
    <w:rsid w:val="00794ED5"/>
    <w:rsid w:val="00795F27"/>
    <w:rsid w:val="0079701E"/>
    <w:rsid w:val="00797C03"/>
    <w:rsid w:val="007A0628"/>
    <w:rsid w:val="007A0AB8"/>
    <w:rsid w:val="007A0E2C"/>
    <w:rsid w:val="007A14AE"/>
    <w:rsid w:val="007A1E03"/>
    <w:rsid w:val="007A21EB"/>
    <w:rsid w:val="007A235B"/>
    <w:rsid w:val="007A3512"/>
    <w:rsid w:val="007A3720"/>
    <w:rsid w:val="007A3BD4"/>
    <w:rsid w:val="007A4D05"/>
    <w:rsid w:val="007A6118"/>
    <w:rsid w:val="007A6F74"/>
    <w:rsid w:val="007A7465"/>
    <w:rsid w:val="007B000E"/>
    <w:rsid w:val="007B05AA"/>
    <w:rsid w:val="007B0FC7"/>
    <w:rsid w:val="007B1233"/>
    <w:rsid w:val="007B1A93"/>
    <w:rsid w:val="007B1B80"/>
    <w:rsid w:val="007B3C74"/>
    <w:rsid w:val="007B5018"/>
    <w:rsid w:val="007B615A"/>
    <w:rsid w:val="007B731E"/>
    <w:rsid w:val="007B7BE4"/>
    <w:rsid w:val="007C1CF3"/>
    <w:rsid w:val="007C2F4C"/>
    <w:rsid w:val="007C328D"/>
    <w:rsid w:val="007C36C9"/>
    <w:rsid w:val="007C3DF0"/>
    <w:rsid w:val="007C46D1"/>
    <w:rsid w:val="007C7836"/>
    <w:rsid w:val="007D1347"/>
    <w:rsid w:val="007D1819"/>
    <w:rsid w:val="007D1F21"/>
    <w:rsid w:val="007D1F6B"/>
    <w:rsid w:val="007D2A0E"/>
    <w:rsid w:val="007D31A4"/>
    <w:rsid w:val="007D396D"/>
    <w:rsid w:val="007D3C5D"/>
    <w:rsid w:val="007D5BC7"/>
    <w:rsid w:val="007D6401"/>
    <w:rsid w:val="007D6DE5"/>
    <w:rsid w:val="007D7576"/>
    <w:rsid w:val="007D77CB"/>
    <w:rsid w:val="007D7B46"/>
    <w:rsid w:val="007E01E4"/>
    <w:rsid w:val="007E1211"/>
    <w:rsid w:val="007E15F0"/>
    <w:rsid w:val="007E1C25"/>
    <w:rsid w:val="007E2171"/>
    <w:rsid w:val="007E33DF"/>
    <w:rsid w:val="007E40CB"/>
    <w:rsid w:val="007E4EAE"/>
    <w:rsid w:val="007E6204"/>
    <w:rsid w:val="007E7A12"/>
    <w:rsid w:val="007F13E1"/>
    <w:rsid w:val="007F2107"/>
    <w:rsid w:val="007F25E0"/>
    <w:rsid w:val="007F36D0"/>
    <w:rsid w:val="007F7107"/>
    <w:rsid w:val="007F7A20"/>
    <w:rsid w:val="00800586"/>
    <w:rsid w:val="00800BBC"/>
    <w:rsid w:val="00800D4C"/>
    <w:rsid w:val="0080158E"/>
    <w:rsid w:val="008015C2"/>
    <w:rsid w:val="00803EAF"/>
    <w:rsid w:val="00804211"/>
    <w:rsid w:val="008078B0"/>
    <w:rsid w:val="00807E73"/>
    <w:rsid w:val="0081030F"/>
    <w:rsid w:val="00810770"/>
    <w:rsid w:val="0081168B"/>
    <w:rsid w:val="008120EB"/>
    <w:rsid w:val="00812F4A"/>
    <w:rsid w:val="008130C3"/>
    <w:rsid w:val="00813635"/>
    <w:rsid w:val="00816895"/>
    <w:rsid w:val="0082087D"/>
    <w:rsid w:val="00820BB4"/>
    <w:rsid w:val="00820E12"/>
    <w:rsid w:val="0082418B"/>
    <w:rsid w:val="008273AE"/>
    <w:rsid w:val="00832299"/>
    <w:rsid w:val="00833272"/>
    <w:rsid w:val="0083398E"/>
    <w:rsid w:val="00833AD4"/>
    <w:rsid w:val="00833C1E"/>
    <w:rsid w:val="00834914"/>
    <w:rsid w:val="0083572A"/>
    <w:rsid w:val="00835771"/>
    <w:rsid w:val="008365C5"/>
    <w:rsid w:val="00836AB2"/>
    <w:rsid w:val="00837C3B"/>
    <w:rsid w:val="0084023E"/>
    <w:rsid w:val="00840966"/>
    <w:rsid w:val="00841D03"/>
    <w:rsid w:val="00842933"/>
    <w:rsid w:val="0084296F"/>
    <w:rsid w:val="00844B22"/>
    <w:rsid w:val="00845257"/>
    <w:rsid w:val="00846DF2"/>
    <w:rsid w:val="0084710D"/>
    <w:rsid w:val="008471A2"/>
    <w:rsid w:val="00847646"/>
    <w:rsid w:val="00847D9F"/>
    <w:rsid w:val="00847EA9"/>
    <w:rsid w:val="00850A48"/>
    <w:rsid w:val="008521E0"/>
    <w:rsid w:val="00852D74"/>
    <w:rsid w:val="00852E1F"/>
    <w:rsid w:val="008530BB"/>
    <w:rsid w:val="00854C9B"/>
    <w:rsid w:val="00854CB2"/>
    <w:rsid w:val="00855892"/>
    <w:rsid w:val="00855D44"/>
    <w:rsid w:val="00856CFF"/>
    <w:rsid w:val="008574D3"/>
    <w:rsid w:val="0086082C"/>
    <w:rsid w:val="00860DC2"/>
    <w:rsid w:val="00861428"/>
    <w:rsid w:val="00861CD3"/>
    <w:rsid w:val="00862E51"/>
    <w:rsid w:val="00862F49"/>
    <w:rsid w:val="00864AC0"/>
    <w:rsid w:val="00864ADC"/>
    <w:rsid w:val="008655C3"/>
    <w:rsid w:val="00865C06"/>
    <w:rsid w:val="0086630C"/>
    <w:rsid w:val="00867685"/>
    <w:rsid w:val="00870318"/>
    <w:rsid w:val="008704CA"/>
    <w:rsid w:val="00870628"/>
    <w:rsid w:val="00870DD4"/>
    <w:rsid w:val="008712DE"/>
    <w:rsid w:val="00871C62"/>
    <w:rsid w:val="00871E88"/>
    <w:rsid w:val="00873016"/>
    <w:rsid w:val="00877194"/>
    <w:rsid w:val="00880153"/>
    <w:rsid w:val="00880477"/>
    <w:rsid w:val="00880F97"/>
    <w:rsid w:val="0088133A"/>
    <w:rsid w:val="00881E33"/>
    <w:rsid w:val="008823CB"/>
    <w:rsid w:val="00886A1D"/>
    <w:rsid w:val="00886AC8"/>
    <w:rsid w:val="0089285E"/>
    <w:rsid w:val="00893060"/>
    <w:rsid w:val="0089317D"/>
    <w:rsid w:val="008935AE"/>
    <w:rsid w:val="0089436C"/>
    <w:rsid w:val="00896623"/>
    <w:rsid w:val="00896797"/>
    <w:rsid w:val="00896D07"/>
    <w:rsid w:val="00897872"/>
    <w:rsid w:val="00897DA5"/>
    <w:rsid w:val="00897E8F"/>
    <w:rsid w:val="008A38B5"/>
    <w:rsid w:val="008A423E"/>
    <w:rsid w:val="008A477B"/>
    <w:rsid w:val="008A79CE"/>
    <w:rsid w:val="008A7D42"/>
    <w:rsid w:val="008B0197"/>
    <w:rsid w:val="008B0C28"/>
    <w:rsid w:val="008B10F3"/>
    <w:rsid w:val="008B1292"/>
    <w:rsid w:val="008B1891"/>
    <w:rsid w:val="008B3378"/>
    <w:rsid w:val="008B3770"/>
    <w:rsid w:val="008B3FA7"/>
    <w:rsid w:val="008B4100"/>
    <w:rsid w:val="008B439F"/>
    <w:rsid w:val="008B462F"/>
    <w:rsid w:val="008B578F"/>
    <w:rsid w:val="008B5873"/>
    <w:rsid w:val="008B6F18"/>
    <w:rsid w:val="008B7174"/>
    <w:rsid w:val="008B7199"/>
    <w:rsid w:val="008C007D"/>
    <w:rsid w:val="008C02B6"/>
    <w:rsid w:val="008C06EF"/>
    <w:rsid w:val="008C139D"/>
    <w:rsid w:val="008C1D80"/>
    <w:rsid w:val="008C25F3"/>
    <w:rsid w:val="008C382A"/>
    <w:rsid w:val="008C40CE"/>
    <w:rsid w:val="008C4820"/>
    <w:rsid w:val="008C4CB5"/>
    <w:rsid w:val="008C592B"/>
    <w:rsid w:val="008D090F"/>
    <w:rsid w:val="008D2F47"/>
    <w:rsid w:val="008D3392"/>
    <w:rsid w:val="008D365C"/>
    <w:rsid w:val="008D498F"/>
    <w:rsid w:val="008D4AF0"/>
    <w:rsid w:val="008D4BBE"/>
    <w:rsid w:val="008D4FF6"/>
    <w:rsid w:val="008D5C8C"/>
    <w:rsid w:val="008D6149"/>
    <w:rsid w:val="008D7165"/>
    <w:rsid w:val="008D7933"/>
    <w:rsid w:val="008D7EBA"/>
    <w:rsid w:val="008E033F"/>
    <w:rsid w:val="008E27DB"/>
    <w:rsid w:val="008E51B9"/>
    <w:rsid w:val="008E528F"/>
    <w:rsid w:val="008E54DB"/>
    <w:rsid w:val="008E758D"/>
    <w:rsid w:val="008E7761"/>
    <w:rsid w:val="008E7834"/>
    <w:rsid w:val="008E7BC7"/>
    <w:rsid w:val="008F1469"/>
    <w:rsid w:val="008F1F32"/>
    <w:rsid w:val="008F2B5F"/>
    <w:rsid w:val="008F2FA0"/>
    <w:rsid w:val="008F3252"/>
    <w:rsid w:val="008F3C26"/>
    <w:rsid w:val="008F42C8"/>
    <w:rsid w:val="008F782C"/>
    <w:rsid w:val="008F7922"/>
    <w:rsid w:val="009012E2"/>
    <w:rsid w:val="00901F51"/>
    <w:rsid w:val="0090202C"/>
    <w:rsid w:val="009030BF"/>
    <w:rsid w:val="00903305"/>
    <w:rsid w:val="00903B52"/>
    <w:rsid w:val="00903D53"/>
    <w:rsid w:val="0090425A"/>
    <w:rsid w:val="00904427"/>
    <w:rsid w:val="009050FA"/>
    <w:rsid w:val="00905F88"/>
    <w:rsid w:val="0090782F"/>
    <w:rsid w:val="0091032F"/>
    <w:rsid w:val="00910D05"/>
    <w:rsid w:val="00912073"/>
    <w:rsid w:val="009127E9"/>
    <w:rsid w:val="00912D72"/>
    <w:rsid w:val="009137DA"/>
    <w:rsid w:val="00914368"/>
    <w:rsid w:val="0091488A"/>
    <w:rsid w:val="00914BC0"/>
    <w:rsid w:val="00915635"/>
    <w:rsid w:val="009158F2"/>
    <w:rsid w:val="009168BB"/>
    <w:rsid w:val="00917E05"/>
    <w:rsid w:val="00920235"/>
    <w:rsid w:val="00920AF2"/>
    <w:rsid w:val="00921755"/>
    <w:rsid w:val="0092207E"/>
    <w:rsid w:val="00922B73"/>
    <w:rsid w:val="00923CBF"/>
    <w:rsid w:val="0092478A"/>
    <w:rsid w:val="00926D57"/>
    <w:rsid w:val="00926D85"/>
    <w:rsid w:val="00926DB1"/>
    <w:rsid w:val="009272F2"/>
    <w:rsid w:val="00927E7D"/>
    <w:rsid w:val="00930568"/>
    <w:rsid w:val="00930887"/>
    <w:rsid w:val="00931076"/>
    <w:rsid w:val="00931605"/>
    <w:rsid w:val="00931A1E"/>
    <w:rsid w:val="00933169"/>
    <w:rsid w:val="009345D9"/>
    <w:rsid w:val="00934B15"/>
    <w:rsid w:val="00937597"/>
    <w:rsid w:val="00937653"/>
    <w:rsid w:val="00937680"/>
    <w:rsid w:val="0093779A"/>
    <w:rsid w:val="00937F2C"/>
    <w:rsid w:val="00937FA6"/>
    <w:rsid w:val="00940605"/>
    <w:rsid w:val="00940760"/>
    <w:rsid w:val="00940C87"/>
    <w:rsid w:val="0094117B"/>
    <w:rsid w:val="009411A0"/>
    <w:rsid w:val="00941439"/>
    <w:rsid w:val="009425FB"/>
    <w:rsid w:val="00942B62"/>
    <w:rsid w:val="00942EA9"/>
    <w:rsid w:val="00942F6F"/>
    <w:rsid w:val="00943775"/>
    <w:rsid w:val="00943AB8"/>
    <w:rsid w:val="0094603D"/>
    <w:rsid w:val="00946C7E"/>
    <w:rsid w:val="009470BE"/>
    <w:rsid w:val="00947B7D"/>
    <w:rsid w:val="009513F0"/>
    <w:rsid w:val="009525C4"/>
    <w:rsid w:val="0095323B"/>
    <w:rsid w:val="009542F6"/>
    <w:rsid w:val="00954A91"/>
    <w:rsid w:val="00955215"/>
    <w:rsid w:val="00955EBD"/>
    <w:rsid w:val="00956A0C"/>
    <w:rsid w:val="00956BD9"/>
    <w:rsid w:val="0095708C"/>
    <w:rsid w:val="00960A44"/>
    <w:rsid w:val="009610BB"/>
    <w:rsid w:val="00962489"/>
    <w:rsid w:val="009627E7"/>
    <w:rsid w:val="00963330"/>
    <w:rsid w:val="00966627"/>
    <w:rsid w:val="009667B3"/>
    <w:rsid w:val="0096760C"/>
    <w:rsid w:val="00967CD3"/>
    <w:rsid w:val="009710C1"/>
    <w:rsid w:val="0097130E"/>
    <w:rsid w:val="00971473"/>
    <w:rsid w:val="00971B1F"/>
    <w:rsid w:val="0097343D"/>
    <w:rsid w:val="009755C0"/>
    <w:rsid w:val="009760A1"/>
    <w:rsid w:val="009768A2"/>
    <w:rsid w:val="00977151"/>
    <w:rsid w:val="00977F35"/>
    <w:rsid w:val="009800EB"/>
    <w:rsid w:val="0098019D"/>
    <w:rsid w:val="00980A97"/>
    <w:rsid w:val="00983DA4"/>
    <w:rsid w:val="00983FC1"/>
    <w:rsid w:val="00984526"/>
    <w:rsid w:val="009852FA"/>
    <w:rsid w:val="00985B1D"/>
    <w:rsid w:val="00986AC3"/>
    <w:rsid w:val="00990C2C"/>
    <w:rsid w:val="00991E52"/>
    <w:rsid w:val="0099210F"/>
    <w:rsid w:val="0099258A"/>
    <w:rsid w:val="009927D1"/>
    <w:rsid w:val="009939D6"/>
    <w:rsid w:val="009946A7"/>
    <w:rsid w:val="00994BA7"/>
    <w:rsid w:val="00995377"/>
    <w:rsid w:val="009A0A03"/>
    <w:rsid w:val="009A31F0"/>
    <w:rsid w:val="009A3580"/>
    <w:rsid w:val="009A53BD"/>
    <w:rsid w:val="009A6822"/>
    <w:rsid w:val="009A7E6F"/>
    <w:rsid w:val="009B01C6"/>
    <w:rsid w:val="009B1C08"/>
    <w:rsid w:val="009B1F4D"/>
    <w:rsid w:val="009B25B2"/>
    <w:rsid w:val="009B268C"/>
    <w:rsid w:val="009B2B78"/>
    <w:rsid w:val="009B2C1E"/>
    <w:rsid w:val="009B2F00"/>
    <w:rsid w:val="009B3C2C"/>
    <w:rsid w:val="009B41D4"/>
    <w:rsid w:val="009B4C06"/>
    <w:rsid w:val="009B5AF2"/>
    <w:rsid w:val="009B5FED"/>
    <w:rsid w:val="009B6BC3"/>
    <w:rsid w:val="009C3E23"/>
    <w:rsid w:val="009C43CB"/>
    <w:rsid w:val="009C43F8"/>
    <w:rsid w:val="009C50D4"/>
    <w:rsid w:val="009C5158"/>
    <w:rsid w:val="009C5934"/>
    <w:rsid w:val="009C7FC5"/>
    <w:rsid w:val="009C7FED"/>
    <w:rsid w:val="009D4FB4"/>
    <w:rsid w:val="009D63B3"/>
    <w:rsid w:val="009D6522"/>
    <w:rsid w:val="009D68FA"/>
    <w:rsid w:val="009D6D8C"/>
    <w:rsid w:val="009D75EF"/>
    <w:rsid w:val="009D7C96"/>
    <w:rsid w:val="009E080F"/>
    <w:rsid w:val="009E08BD"/>
    <w:rsid w:val="009E0AFB"/>
    <w:rsid w:val="009E1844"/>
    <w:rsid w:val="009E1B78"/>
    <w:rsid w:val="009E1E6F"/>
    <w:rsid w:val="009E26CC"/>
    <w:rsid w:val="009E4F86"/>
    <w:rsid w:val="009E59B6"/>
    <w:rsid w:val="009E5D1F"/>
    <w:rsid w:val="009E62AF"/>
    <w:rsid w:val="009E63F7"/>
    <w:rsid w:val="009E73BB"/>
    <w:rsid w:val="009F0535"/>
    <w:rsid w:val="009F0D1B"/>
    <w:rsid w:val="009F244F"/>
    <w:rsid w:val="009F269B"/>
    <w:rsid w:val="009F3721"/>
    <w:rsid w:val="009F3E26"/>
    <w:rsid w:val="009F5BBD"/>
    <w:rsid w:val="009F5F3F"/>
    <w:rsid w:val="009F66AB"/>
    <w:rsid w:val="009F6891"/>
    <w:rsid w:val="009F6913"/>
    <w:rsid w:val="009F691A"/>
    <w:rsid w:val="009F696D"/>
    <w:rsid w:val="009F6BC6"/>
    <w:rsid w:val="009F6EE3"/>
    <w:rsid w:val="009F6FCD"/>
    <w:rsid w:val="009F74EF"/>
    <w:rsid w:val="009F78AC"/>
    <w:rsid w:val="009F7D9F"/>
    <w:rsid w:val="00A007D5"/>
    <w:rsid w:val="00A00A35"/>
    <w:rsid w:val="00A00C16"/>
    <w:rsid w:val="00A013DB"/>
    <w:rsid w:val="00A02DFF"/>
    <w:rsid w:val="00A0409C"/>
    <w:rsid w:val="00A05D8A"/>
    <w:rsid w:val="00A05F21"/>
    <w:rsid w:val="00A06003"/>
    <w:rsid w:val="00A07648"/>
    <w:rsid w:val="00A07712"/>
    <w:rsid w:val="00A07CB6"/>
    <w:rsid w:val="00A10574"/>
    <w:rsid w:val="00A1124D"/>
    <w:rsid w:val="00A11580"/>
    <w:rsid w:val="00A12433"/>
    <w:rsid w:val="00A152FD"/>
    <w:rsid w:val="00A15D5A"/>
    <w:rsid w:val="00A17328"/>
    <w:rsid w:val="00A17C78"/>
    <w:rsid w:val="00A20364"/>
    <w:rsid w:val="00A20482"/>
    <w:rsid w:val="00A2100E"/>
    <w:rsid w:val="00A22273"/>
    <w:rsid w:val="00A235C2"/>
    <w:rsid w:val="00A237FE"/>
    <w:rsid w:val="00A23A20"/>
    <w:rsid w:val="00A24443"/>
    <w:rsid w:val="00A268B9"/>
    <w:rsid w:val="00A2703A"/>
    <w:rsid w:val="00A27E02"/>
    <w:rsid w:val="00A30616"/>
    <w:rsid w:val="00A30BA4"/>
    <w:rsid w:val="00A30BBE"/>
    <w:rsid w:val="00A316F4"/>
    <w:rsid w:val="00A31A6B"/>
    <w:rsid w:val="00A32099"/>
    <w:rsid w:val="00A321E4"/>
    <w:rsid w:val="00A33DFF"/>
    <w:rsid w:val="00A3500A"/>
    <w:rsid w:val="00A35115"/>
    <w:rsid w:val="00A35129"/>
    <w:rsid w:val="00A36D9A"/>
    <w:rsid w:val="00A374AA"/>
    <w:rsid w:val="00A40732"/>
    <w:rsid w:val="00A41275"/>
    <w:rsid w:val="00A4190A"/>
    <w:rsid w:val="00A41EDE"/>
    <w:rsid w:val="00A44597"/>
    <w:rsid w:val="00A44FF4"/>
    <w:rsid w:val="00A45181"/>
    <w:rsid w:val="00A46328"/>
    <w:rsid w:val="00A467C9"/>
    <w:rsid w:val="00A4708D"/>
    <w:rsid w:val="00A50052"/>
    <w:rsid w:val="00A517CA"/>
    <w:rsid w:val="00A51B25"/>
    <w:rsid w:val="00A52E48"/>
    <w:rsid w:val="00A537BA"/>
    <w:rsid w:val="00A53A3F"/>
    <w:rsid w:val="00A53C91"/>
    <w:rsid w:val="00A54AEE"/>
    <w:rsid w:val="00A554AB"/>
    <w:rsid w:val="00A561A9"/>
    <w:rsid w:val="00A56D39"/>
    <w:rsid w:val="00A57062"/>
    <w:rsid w:val="00A57070"/>
    <w:rsid w:val="00A57D2F"/>
    <w:rsid w:val="00A6279A"/>
    <w:rsid w:val="00A63918"/>
    <w:rsid w:val="00A63C4C"/>
    <w:rsid w:val="00A64468"/>
    <w:rsid w:val="00A64691"/>
    <w:rsid w:val="00A654C0"/>
    <w:rsid w:val="00A67181"/>
    <w:rsid w:val="00A67781"/>
    <w:rsid w:val="00A716D1"/>
    <w:rsid w:val="00A72F18"/>
    <w:rsid w:val="00A739A1"/>
    <w:rsid w:val="00A7458A"/>
    <w:rsid w:val="00A7480A"/>
    <w:rsid w:val="00A755CB"/>
    <w:rsid w:val="00A761F9"/>
    <w:rsid w:val="00A80418"/>
    <w:rsid w:val="00A80ED7"/>
    <w:rsid w:val="00A81D09"/>
    <w:rsid w:val="00A833C1"/>
    <w:rsid w:val="00A837D8"/>
    <w:rsid w:val="00A8384D"/>
    <w:rsid w:val="00A847FA"/>
    <w:rsid w:val="00A8754F"/>
    <w:rsid w:val="00A87784"/>
    <w:rsid w:val="00A92B53"/>
    <w:rsid w:val="00A93C7F"/>
    <w:rsid w:val="00A94FA5"/>
    <w:rsid w:val="00A94FA6"/>
    <w:rsid w:val="00A950B4"/>
    <w:rsid w:val="00A955F4"/>
    <w:rsid w:val="00A95C9F"/>
    <w:rsid w:val="00A97072"/>
    <w:rsid w:val="00A97332"/>
    <w:rsid w:val="00A97466"/>
    <w:rsid w:val="00A97A50"/>
    <w:rsid w:val="00A97BC6"/>
    <w:rsid w:val="00A97E7B"/>
    <w:rsid w:val="00AA1136"/>
    <w:rsid w:val="00AA2B9F"/>
    <w:rsid w:val="00AA2DE9"/>
    <w:rsid w:val="00AA4178"/>
    <w:rsid w:val="00AA42EA"/>
    <w:rsid w:val="00AA49A0"/>
    <w:rsid w:val="00AA5EBB"/>
    <w:rsid w:val="00AA641D"/>
    <w:rsid w:val="00AA6710"/>
    <w:rsid w:val="00AA75B3"/>
    <w:rsid w:val="00AA77DB"/>
    <w:rsid w:val="00AA7DDC"/>
    <w:rsid w:val="00AB0681"/>
    <w:rsid w:val="00AB0756"/>
    <w:rsid w:val="00AB0F12"/>
    <w:rsid w:val="00AB139A"/>
    <w:rsid w:val="00AB3480"/>
    <w:rsid w:val="00AB54B9"/>
    <w:rsid w:val="00AB5791"/>
    <w:rsid w:val="00AB5935"/>
    <w:rsid w:val="00AB5CEB"/>
    <w:rsid w:val="00AB669E"/>
    <w:rsid w:val="00AB6FA6"/>
    <w:rsid w:val="00AB7F86"/>
    <w:rsid w:val="00AC167D"/>
    <w:rsid w:val="00AC1DF8"/>
    <w:rsid w:val="00AC1F4E"/>
    <w:rsid w:val="00AC223D"/>
    <w:rsid w:val="00AC26C9"/>
    <w:rsid w:val="00AC2CA6"/>
    <w:rsid w:val="00AC35EA"/>
    <w:rsid w:val="00AC7D0E"/>
    <w:rsid w:val="00AC7F0D"/>
    <w:rsid w:val="00AD0BEE"/>
    <w:rsid w:val="00AD0FB9"/>
    <w:rsid w:val="00AD1C27"/>
    <w:rsid w:val="00AD27C0"/>
    <w:rsid w:val="00AD3A44"/>
    <w:rsid w:val="00AD3FD9"/>
    <w:rsid w:val="00AD484B"/>
    <w:rsid w:val="00AD520B"/>
    <w:rsid w:val="00AD5BE8"/>
    <w:rsid w:val="00AD663E"/>
    <w:rsid w:val="00AD7423"/>
    <w:rsid w:val="00AD74A1"/>
    <w:rsid w:val="00AD797B"/>
    <w:rsid w:val="00AE0711"/>
    <w:rsid w:val="00AE0AD9"/>
    <w:rsid w:val="00AE0C97"/>
    <w:rsid w:val="00AE17DE"/>
    <w:rsid w:val="00AE3362"/>
    <w:rsid w:val="00AE3BCC"/>
    <w:rsid w:val="00AE4FD9"/>
    <w:rsid w:val="00AE6AD8"/>
    <w:rsid w:val="00AE7224"/>
    <w:rsid w:val="00AF03DF"/>
    <w:rsid w:val="00AF2BBE"/>
    <w:rsid w:val="00AF30B1"/>
    <w:rsid w:val="00AF380E"/>
    <w:rsid w:val="00AF3A68"/>
    <w:rsid w:val="00AF3C5E"/>
    <w:rsid w:val="00AF4CA2"/>
    <w:rsid w:val="00B00EE7"/>
    <w:rsid w:val="00B015E9"/>
    <w:rsid w:val="00B02568"/>
    <w:rsid w:val="00B03122"/>
    <w:rsid w:val="00B031DA"/>
    <w:rsid w:val="00B04DE4"/>
    <w:rsid w:val="00B0591F"/>
    <w:rsid w:val="00B068DE"/>
    <w:rsid w:val="00B11103"/>
    <w:rsid w:val="00B11E35"/>
    <w:rsid w:val="00B151FF"/>
    <w:rsid w:val="00B20027"/>
    <w:rsid w:val="00B20A6F"/>
    <w:rsid w:val="00B20C89"/>
    <w:rsid w:val="00B21CEF"/>
    <w:rsid w:val="00B22883"/>
    <w:rsid w:val="00B23B88"/>
    <w:rsid w:val="00B23C7E"/>
    <w:rsid w:val="00B23DD1"/>
    <w:rsid w:val="00B24E79"/>
    <w:rsid w:val="00B25943"/>
    <w:rsid w:val="00B26CAC"/>
    <w:rsid w:val="00B26DB7"/>
    <w:rsid w:val="00B279E5"/>
    <w:rsid w:val="00B30120"/>
    <w:rsid w:val="00B30F6A"/>
    <w:rsid w:val="00B318B4"/>
    <w:rsid w:val="00B32396"/>
    <w:rsid w:val="00B3263B"/>
    <w:rsid w:val="00B32A6E"/>
    <w:rsid w:val="00B336DC"/>
    <w:rsid w:val="00B35394"/>
    <w:rsid w:val="00B357C1"/>
    <w:rsid w:val="00B36494"/>
    <w:rsid w:val="00B36627"/>
    <w:rsid w:val="00B36DCF"/>
    <w:rsid w:val="00B375AE"/>
    <w:rsid w:val="00B37BD1"/>
    <w:rsid w:val="00B416CE"/>
    <w:rsid w:val="00B425B4"/>
    <w:rsid w:val="00B425C3"/>
    <w:rsid w:val="00B440AD"/>
    <w:rsid w:val="00B446B2"/>
    <w:rsid w:val="00B450C3"/>
    <w:rsid w:val="00B45221"/>
    <w:rsid w:val="00B46D38"/>
    <w:rsid w:val="00B479BB"/>
    <w:rsid w:val="00B502E3"/>
    <w:rsid w:val="00B50E47"/>
    <w:rsid w:val="00B50F03"/>
    <w:rsid w:val="00B51D30"/>
    <w:rsid w:val="00B52ACA"/>
    <w:rsid w:val="00B53E7E"/>
    <w:rsid w:val="00B55AEC"/>
    <w:rsid w:val="00B5677E"/>
    <w:rsid w:val="00B56B8F"/>
    <w:rsid w:val="00B57D74"/>
    <w:rsid w:val="00B60AE0"/>
    <w:rsid w:val="00B6178B"/>
    <w:rsid w:val="00B620D8"/>
    <w:rsid w:val="00B6317B"/>
    <w:rsid w:val="00B6342E"/>
    <w:rsid w:val="00B64169"/>
    <w:rsid w:val="00B6703B"/>
    <w:rsid w:val="00B677D7"/>
    <w:rsid w:val="00B70021"/>
    <w:rsid w:val="00B7113F"/>
    <w:rsid w:val="00B73E2E"/>
    <w:rsid w:val="00B74158"/>
    <w:rsid w:val="00B74A7B"/>
    <w:rsid w:val="00B74FBF"/>
    <w:rsid w:val="00B750F6"/>
    <w:rsid w:val="00B75878"/>
    <w:rsid w:val="00B75A86"/>
    <w:rsid w:val="00B76BDF"/>
    <w:rsid w:val="00B77316"/>
    <w:rsid w:val="00B80561"/>
    <w:rsid w:val="00B809EC"/>
    <w:rsid w:val="00B81808"/>
    <w:rsid w:val="00B81952"/>
    <w:rsid w:val="00B81ED3"/>
    <w:rsid w:val="00B821AD"/>
    <w:rsid w:val="00B834E9"/>
    <w:rsid w:val="00B857C8"/>
    <w:rsid w:val="00B85B95"/>
    <w:rsid w:val="00B86ACF"/>
    <w:rsid w:val="00B87C8E"/>
    <w:rsid w:val="00B905F7"/>
    <w:rsid w:val="00B909B8"/>
    <w:rsid w:val="00B92113"/>
    <w:rsid w:val="00B92CD3"/>
    <w:rsid w:val="00B940CF"/>
    <w:rsid w:val="00B9469C"/>
    <w:rsid w:val="00B94AB2"/>
    <w:rsid w:val="00B952E2"/>
    <w:rsid w:val="00BA0697"/>
    <w:rsid w:val="00BA0977"/>
    <w:rsid w:val="00BA16F5"/>
    <w:rsid w:val="00BA1FA0"/>
    <w:rsid w:val="00BA2BCF"/>
    <w:rsid w:val="00BA43F7"/>
    <w:rsid w:val="00BA454C"/>
    <w:rsid w:val="00BA4C76"/>
    <w:rsid w:val="00BA5248"/>
    <w:rsid w:val="00BA5382"/>
    <w:rsid w:val="00BA5750"/>
    <w:rsid w:val="00BA5B14"/>
    <w:rsid w:val="00BA6B36"/>
    <w:rsid w:val="00BA73B6"/>
    <w:rsid w:val="00BA7E27"/>
    <w:rsid w:val="00BB05EC"/>
    <w:rsid w:val="00BB0946"/>
    <w:rsid w:val="00BB2520"/>
    <w:rsid w:val="00BB2603"/>
    <w:rsid w:val="00BB305C"/>
    <w:rsid w:val="00BB39D5"/>
    <w:rsid w:val="00BB4FCD"/>
    <w:rsid w:val="00BB5083"/>
    <w:rsid w:val="00BB6453"/>
    <w:rsid w:val="00BB6BBB"/>
    <w:rsid w:val="00BB7169"/>
    <w:rsid w:val="00BB734E"/>
    <w:rsid w:val="00BB7E6B"/>
    <w:rsid w:val="00BC04E9"/>
    <w:rsid w:val="00BC105F"/>
    <w:rsid w:val="00BC1720"/>
    <w:rsid w:val="00BC2BCD"/>
    <w:rsid w:val="00BC5A1F"/>
    <w:rsid w:val="00BC6231"/>
    <w:rsid w:val="00BC6CF7"/>
    <w:rsid w:val="00BC770F"/>
    <w:rsid w:val="00BC78ED"/>
    <w:rsid w:val="00BD0095"/>
    <w:rsid w:val="00BD0197"/>
    <w:rsid w:val="00BD0D7B"/>
    <w:rsid w:val="00BD1324"/>
    <w:rsid w:val="00BD13EA"/>
    <w:rsid w:val="00BD153D"/>
    <w:rsid w:val="00BD1BAB"/>
    <w:rsid w:val="00BD2AEF"/>
    <w:rsid w:val="00BD3B80"/>
    <w:rsid w:val="00BD3F5A"/>
    <w:rsid w:val="00BD4209"/>
    <w:rsid w:val="00BD505E"/>
    <w:rsid w:val="00BE15F1"/>
    <w:rsid w:val="00BE24F7"/>
    <w:rsid w:val="00BE2C11"/>
    <w:rsid w:val="00BE3808"/>
    <w:rsid w:val="00BE414C"/>
    <w:rsid w:val="00BE49B7"/>
    <w:rsid w:val="00BE4AC4"/>
    <w:rsid w:val="00BE615A"/>
    <w:rsid w:val="00BE68C8"/>
    <w:rsid w:val="00BE761E"/>
    <w:rsid w:val="00BE7F87"/>
    <w:rsid w:val="00BF2E41"/>
    <w:rsid w:val="00BF3DF7"/>
    <w:rsid w:val="00BF40A6"/>
    <w:rsid w:val="00BF4558"/>
    <w:rsid w:val="00BF4622"/>
    <w:rsid w:val="00BF593C"/>
    <w:rsid w:val="00BF6653"/>
    <w:rsid w:val="00BF6AE3"/>
    <w:rsid w:val="00BF7DF6"/>
    <w:rsid w:val="00C01AF3"/>
    <w:rsid w:val="00C01CE3"/>
    <w:rsid w:val="00C01DD6"/>
    <w:rsid w:val="00C03DAB"/>
    <w:rsid w:val="00C05740"/>
    <w:rsid w:val="00C0620A"/>
    <w:rsid w:val="00C062E9"/>
    <w:rsid w:val="00C0658B"/>
    <w:rsid w:val="00C06F02"/>
    <w:rsid w:val="00C06F4E"/>
    <w:rsid w:val="00C0780C"/>
    <w:rsid w:val="00C07B64"/>
    <w:rsid w:val="00C1076C"/>
    <w:rsid w:val="00C11A0C"/>
    <w:rsid w:val="00C1344F"/>
    <w:rsid w:val="00C1352F"/>
    <w:rsid w:val="00C13721"/>
    <w:rsid w:val="00C14FE4"/>
    <w:rsid w:val="00C177CD"/>
    <w:rsid w:val="00C17DF4"/>
    <w:rsid w:val="00C20BCB"/>
    <w:rsid w:val="00C2116F"/>
    <w:rsid w:val="00C21303"/>
    <w:rsid w:val="00C21A6D"/>
    <w:rsid w:val="00C21BF6"/>
    <w:rsid w:val="00C24E5A"/>
    <w:rsid w:val="00C24EB8"/>
    <w:rsid w:val="00C2532E"/>
    <w:rsid w:val="00C2557B"/>
    <w:rsid w:val="00C3066D"/>
    <w:rsid w:val="00C30984"/>
    <w:rsid w:val="00C30AA3"/>
    <w:rsid w:val="00C3131C"/>
    <w:rsid w:val="00C31AAC"/>
    <w:rsid w:val="00C32ED8"/>
    <w:rsid w:val="00C333C4"/>
    <w:rsid w:val="00C33F77"/>
    <w:rsid w:val="00C34136"/>
    <w:rsid w:val="00C36291"/>
    <w:rsid w:val="00C362DC"/>
    <w:rsid w:val="00C36402"/>
    <w:rsid w:val="00C36D46"/>
    <w:rsid w:val="00C40F3B"/>
    <w:rsid w:val="00C43C65"/>
    <w:rsid w:val="00C4496D"/>
    <w:rsid w:val="00C475D3"/>
    <w:rsid w:val="00C5027D"/>
    <w:rsid w:val="00C51082"/>
    <w:rsid w:val="00C51D90"/>
    <w:rsid w:val="00C52416"/>
    <w:rsid w:val="00C52740"/>
    <w:rsid w:val="00C534F3"/>
    <w:rsid w:val="00C543F4"/>
    <w:rsid w:val="00C54697"/>
    <w:rsid w:val="00C557E2"/>
    <w:rsid w:val="00C55BB0"/>
    <w:rsid w:val="00C56B1B"/>
    <w:rsid w:val="00C56FC0"/>
    <w:rsid w:val="00C573BC"/>
    <w:rsid w:val="00C60040"/>
    <w:rsid w:val="00C61029"/>
    <w:rsid w:val="00C61D56"/>
    <w:rsid w:val="00C61D99"/>
    <w:rsid w:val="00C6291C"/>
    <w:rsid w:val="00C633CB"/>
    <w:rsid w:val="00C635B2"/>
    <w:rsid w:val="00C649A0"/>
    <w:rsid w:val="00C664CD"/>
    <w:rsid w:val="00C70AF6"/>
    <w:rsid w:val="00C71315"/>
    <w:rsid w:val="00C71D18"/>
    <w:rsid w:val="00C7242F"/>
    <w:rsid w:val="00C72B68"/>
    <w:rsid w:val="00C736B7"/>
    <w:rsid w:val="00C738C7"/>
    <w:rsid w:val="00C74464"/>
    <w:rsid w:val="00C75200"/>
    <w:rsid w:val="00C769C1"/>
    <w:rsid w:val="00C76D79"/>
    <w:rsid w:val="00C81D4A"/>
    <w:rsid w:val="00C829EE"/>
    <w:rsid w:val="00C8762C"/>
    <w:rsid w:val="00C90446"/>
    <w:rsid w:val="00C90665"/>
    <w:rsid w:val="00C91C7C"/>
    <w:rsid w:val="00C91E6A"/>
    <w:rsid w:val="00C935CA"/>
    <w:rsid w:val="00C94FCF"/>
    <w:rsid w:val="00C95689"/>
    <w:rsid w:val="00C970C7"/>
    <w:rsid w:val="00C972A7"/>
    <w:rsid w:val="00C97883"/>
    <w:rsid w:val="00C97886"/>
    <w:rsid w:val="00CA00F9"/>
    <w:rsid w:val="00CA06F1"/>
    <w:rsid w:val="00CA07FD"/>
    <w:rsid w:val="00CA0B3A"/>
    <w:rsid w:val="00CA1327"/>
    <w:rsid w:val="00CA2761"/>
    <w:rsid w:val="00CA2961"/>
    <w:rsid w:val="00CA317C"/>
    <w:rsid w:val="00CA3C9E"/>
    <w:rsid w:val="00CA56BA"/>
    <w:rsid w:val="00CA6AF8"/>
    <w:rsid w:val="00CA7179"/>
    <w:rsid w:val="00CB205C"/>
    <w:rsid w:val="00CB28EC"/>
    <w:rsid w:val="00CB2AA6"/>
    <w:rsid w:val="00CB50D7"/>
    <w:rsid w:val="00CB57B5"/>
    <w:rsid w:val="00CB5913"/>
    <w:rsid w:val="00CB64EC"/>
    <w:rsid w:val="00CB6D90"/>
    <w:rsid w:val="00CB70C2"/>
    <w:rsid w:val="00CB7177"/>
    <w:rsid w:val="00CB722F"/>
    <w:rsid w:val="00CB7674"/>
    <w:rsid w:val="00CB7A98"/>
    <w:rsid w:val="00CB7CED"/>
    <w:rsid w:val="00CC0178"/>
    <w:rsid w:val="00CC070F"/>
    <w:rsid w:val="00CC1736"/>
    <w:rsid w:val="00CC1998"/>
    <w:rsid w:val="00CC19BF"/>
    <w:rsid w:val="00CC1CF1"/>
    <w:rsid w:val="00CC2B51"/>
    <w:rsid w:val="00CC3A27"/>
    <w:rsid w:val="00CC4946"/>
    <w:rsid w:val="00CC64A1"/>
    <w:rsid w:val="00CC726C"/>
    <w:rsid w:val="00CC775B"/>
    <w:rsid w:val="00CD0A99"/>
    <w:rsid w:val="00CD10A2"/>
    <w:rsid w:val="00CD11AD"/>
    <w:rsid w:val="00CD259D"/>
    <w:rsid w:val="00CD2933"/>
    <w:rsid w:val="00CD300A"/>
    <w:rsid w:val="00CD48FA"/>
    <w:rsid w:val="00CD5E0D"/>
    <w:rsid w:val="00CD620D"/>
    <w:rsid w:val="00CD68CD"/>
    <w:rsid w:val="00CD722F"/>
    <w:rsid w:val="00CD73C7"/>
    <w:rsid w:val="00CE0D61"/>
    <w:rsid w:val="00CE26B2"/>
    <w:rsid w:val="00CE2C1B"/>
    <w:rsid w:val="00CE2D92"/>
    <w:rsid w:val="00CE40E0"/>
    <w:rsid w:val="00CE5048"/>
    <w:rsid w:val="00CE5593"/>
    <w:rsid w:val="00CE580D"/>
    <w:rsid w:val="00CE5CEB"/>
    <w:rsid w:val="00CE69C9"/>
    <w:rsid w:val="00CE7CEF"/>
    <w:rsid w:val="00CF12CD"/>
    <w:rsid w:val="00CF1690"/>
    <w:rsid w:val="00CF36B3"/>
    <w:rsid w:val="00CF3B11"/>
    <w:rsid w:val="00CF5520"/>
    <w:rsid w:val="00CF59E6"/>
    <w:rsid w:val="00CF62C5"/>
    <w:rsid w:val="00CF7893"/>
    <w:rsid w:val="00D01A5E"/>
    <w:rsid w:val="00D02145"/>
    <w:rsid w:val="00D02543"/>
    <w:rsid w:val="00D027CA"/>
    <w:rsid w:val="00D049D1"/>
    <w:rsid w:val="00D10FC1"/>
    <w:rsid w:val="00D12550"/>
    <w:rsid w:val="00D128E0"/>
    <w:rsid w:val="00D158A1"/>
    <w:rsid w:val="00D16CE9"/>
    <w:rsid w:val="00D172CA"/>
    <w:rsid w:val="00D20248"/>
    <w:rsid w:val="00D20AE7"/>
    <w:rsid w:val="00D20F48"/>
    <w:rsid w:val="00D21C78"/>
    <w:rsid w:val="00D23CB7"/>
    <w:rsid w:val="00D23DE3"/>
    <w:rsid w:val="00D25A54"/>
    <w:rsid w:val="00D26B2C"/>
    <w:rsid w:val="00D270A4"/>
    <w:rsid w:val="00D30EA5"/>
    <w:rsid w:val="00D31FE9"/>
    <w:rsid w:val="00D3210C"/>
    <w:rsid w:val="00D32597"/>
    <w:rsid w:val="00D32917"/>
    <w:rsid w:val="00D32A61"/>
    <w:rsid w:val="00D34E1B"/>
    <w:rsid w:val="00D3620F"/>
    <w:rsid w:val="00D364C7"/>
    <w:rsid w:val="00D376A6"/>
    <w:rsid w:val="00D376BA"/>
    <w:rsid w:val="00D411F0"/>
    <w:rsid w:val="00D41C4D"/>
    <w:rsid w:val="00D442C6"/>
    <w:rsid w:val="00D44C06"/>
    <w:rsid w:val="00D45634"/>
    <w:rsid w:val="00D45B38"/>
    <w:rsid w:val="00D46450"/>
    <w:rsid w:val="00D47D4C"/>
    <w:rsid w:val="00D47EBC"/>
    <w:rsid w:val="00D47ED7"/>
    <w:rsid w:val="00D50C13"/>
    <w:rsid w:val="00D523C6"/>
    <w:rsid w:val="00D52C23"/>
    <w:rsid w:val="00D52CD6"/>
    <w:rsid w:val="00D53261"/>
    <w:rsid w:val="00D53A6B"/>
    <w:rsid w:val="00D53D6D"/>
    <w:rsid w:val="00D541BC"/>
    <w:rsid w:val="00D5568A"/>
    <w:rsid w:val="00D56C7A"/>
    <w:rsid w:val="00D572E8"/>
    <w:rsid w:val="00D57459"/>
    <w:rsid w:val="00D5786B"/>
    <w:rsid w:val="00D57C92"/>
    <w:rsid w:val="00D60D11"/>
    <w:rsid w:val="00D60EE2"/>
    <w:rsid w:val="00D61E2D"/>
    <w:rsid w:val="00D63580"/>
    <w:rsid w:val="00D63A74"/>
    <w:rsid w:val="00D63D73"/>
    <w:rsid w:val="00D6424B"/>
    <w:rsid w:val="00D64452"/>
    <w:rsid w:val="00D64E69"/>
    <w:rsid w:val="00D655DD"/>
    <w:rsid w:val="00D6573F"/>
    <w:rsid w:val="00D66219"/>
    <w:rsid w:val="00D663B8"/>
    <w:rsid w:val="00D66E1E"/>
    <w:rsid w:val="00D70696"/>
    <w:rsid w:val="00D71693"/>
    <w:rsid w:val="00D719BB"/>
    <w:rsid w:val="00D71F48"/>
    <w:rsid w:val="00D7436A"/>
    <w:rsid w:val="00D74B5D"/>
    <w:rsid w:val="00D75722"/>
    <w:rsid w:val="00D75ABF"/>
    <w:rsid w:val="00D76257"/>
    <w:rsid w:val="00D802D3"/>
    <w:rsid w:val="00D807BA"/>
    <w:rsid w:val="00D80CF5"/>
    <w:rsid w:val="00D82924"/>
    <w:rsid w:val="00D83DB0"/>
    <w:rsid w:val="00D84298"/>
    <w:rsid w:val="00D867DA"/>
    <w:rsid w:val="00D86E21"/>
    <w:rsid w:val="00D90A09"/>
    <w:rsid w:val="00D916DB"/>
    <w:rsid w:val="00D92B86"/>
    <w:rsid w:val="00D93639"/>
    <w:rsid w:val="00D9396D"/>
    <w:rsid w:val="00D94510"/>
    <w:rsid w:val="00D94B25"/>
    <w:rsid w:val="00D94ED0"/>
    <w:rsid w:val="00D95E2E"/>
    <w:rsid w:val="00D97352"/>
    <w:rsid w:val="00D97445"/>
    <w:rsid w:val="00D97F07"/>
    <w:rsid w:val="00DA217E"/>
    <w:rsid w:val="00DA2445"/>
    <w:rsid w:val="00DA3AB2"/>
    <w:rsid w:val="00DA3EB4"/>
    <w:rsid w:val="00DA4371"/>
    <w:rsid w:val="00DA4A1E"/>
    <w:rsid w:val="00DA5003"/>
    <w:rsid w:val="00DA5BBA"/>
    <w:rsid w:val="00DA5BC9"/>
    <w:rsid w:val="00DA5C24"/>
    <w:rsid w:val="00DA5D5D"/>
    <w:rsid w:val="00DA6803"/>
    <w:rsid w:val="00DA6C53"/>
    <w:rsid w:val="00DA6C91"/>
    <w:rsid w:val="00DA7892"/>
    <w:rsid w:val="00DB1AD5"/>
    <w:rsid w:val="00DB26D2"/>
    <w:rsid w:val="00DB2AE0"/>
    <w:rsid w:val="00DB3376"/>
    <w:rsid w:val="00DB515D"/>
    <w:rsid w:val="00DB67C9"/>
    <w:rsid w:val="00DB78D1"/>
    <w:rsid w:val="00DC0C95"/>
    <w:rsid w:val="00DC16D3"/>
    <w:rsid w:val="00DC18B2"/>
    <w:rsid w:val="00DC19FB"/>
    <w:rsid w:val="00DC1A83"/>
    <w:rsid w:val="00DC2CC6"/>
    <w:rsid w:val="00DC3AC1"/>
    <w:rsid w:val="00DC4DAC"/>
    <w:rsid w:val="00DC5C57"/>
    <w:rsid w:val="00DC6470"/>
    <w:rsid w:val="00DC7466"/>
    <w:rsid w:val="00DC7563"/>
    <w:rsid w:val="00DC76B5"/>
    <w:rsid w:val="00DD1590"/>
    <w:rsid w:val="00DD207C"/>
    <w:rsid w:val="00DD2F2E"/>
    <w:rsid w:val="00DD3C0D"/>
    <w:rsid w:val="00DD4226"/>
    <w:rsid w:val="00DD607D"/>
    <w:rsid w:val="00DD6246"/>
    <w:rsid w:val="00DD62B8"/>
    <w:rsid w:val="00DD6580"/>
    <w:rsid w:val="00DE0161"/>
    <w:rsid w:val="00DE0466"/>
    <w:rsid w:val="00DE24EF"/>
    <w:rsid w:val="00DE3E82"/>
    <w:rsid w:val="00DE4247"/>
    <w:rsid w:val="00DE5223"/>
    <w:rsid w:val="00DE5A36"/>
    <w:rsid w:val="00DE6451"/>
    <w:rsid w:val="00DF0FA2"/>
    <w:rsid w:val="00DF3C81"/>
    <w:rsid w:val="00DF4961"/>
    <w:rsid w:val="00DF4D03"/>
    <w:rsid w:val="00DF4FEF"/>
    <w:rsid w:val="00DF5A6E"/>
    <w:rsid w:val="00E01B18"/>
    <w:rsid w:val="00E01D7F"/>
    <w:rsid w:val="00E029D1"/>
    <w:rsid w:val="00E03116"/>
    <w:rsid w:val="00E0440C"/>
    <w:rsid w:val="00E07159"/>
    <w:rsid w:val="00E077DF"/>
    <w:rsid w:val="00E103D9"/>
    <w:rsid w:val="00E116EF"/>
    <w:rsid w:val="00E11941"/>
    <w:rsid w:val="00E119C9"/>
    <w:rsid w:val="00E12049"/>
    <w:rsid w:val="00E1299A"/>
    <w:rsid w:val="00E129D6"/>
    <w:rsid w:val="00E13622"/>
    <w:rsid w:val="00E13E06"/>
    <w:rsid w:val="00E1506E"/>
    <w:rsid w:val="00E1509C"/>
    <w:rsid w:val="00E15CFF"/>
    <w:rsid w:val="00E17A96"/>
    <w:rsid w:val="00E17C72"/>
    <w:rsid w:val="00E21B45"/>
    <w:rsid w:val="00E21FC6"/>
    <w:rsid w:val="00E232B3"/>
    <w:rsid w:val="00E251C1"/>
    <w:rsid w:val="00E25614"/>
    <w:rsid w:val="00E25A18"/>
    <w:rsid w:val="00E27CEC"/>
    <w:rsid w:val="00E303A8"/>
    <w:rsid w:val="00E31188"/>
    <w:rsid w:val="00E31441"/>
    <w:rsid w:val="00E32376"/>
    <w:rsid w:val="00E324EF"/>
    <w:rsid w:val="00E32DA5"/>
    <w:rsid w:val="00E34238"/>
    <w:rsid w:val="00E343D6"/>
    <w:rsid w:val="00E34871"/>
    <w:rsid w:val="00E360A3"/>
    <w:rsid w:val="00E4078A"/>
    <w:rsid w:val="00E4139B"/>
    <w:rsid w:val="00E4254A"/>
    <w:rsid w:val="00E4265C"/>
    <w:rsid w:val="00E42C52"/>
    <w:rsid w:val="00E431A9"/>
    <w:rsid w:val="00E46109"/>
    <w:rsid w:val="00E478B1"/>
    <w:rsid w:val="00E478F7"/>
    <w:rsid w:val="00E505A8"/>
    <w:rsid w:val="00E5176C"/>
    <w:rsid w:val="00E51C88"/>
    <w:rsid w:val="00E51D9E"/>
    <w:rsid w:val="00E51EA4"/>
    <w:rsid w:val="00E52CE2"/>
    <w:rsid w:val="00E5372F"/>
    <w:rsid w:val="00E540D0"/>
    <w:rsid w:val="00E54C13"/>
    <w:rsid w:val="00E554DE"/>
    <w:rsid w:val="00E55712"/>
    <w:rsid w:val="00E56294"/>
    <w:rsid w:val="00E572B3"/>
    <w:rsid w:val="00E60302"/>
    <w:rsid w:val="00E60EC0"/>
    <w:rsid w:val="00E61AD7"/>
    <w:rsid w:val="00E61AF8"/>
    <w:rsid w:val="00E63601"/>
    <w:rsid w:val="00E63701"/>
    <w:rsid w:val="00E64A80"/>
    <w:rsid w:val="00E656DB"/>
    <w:rsid w:val="00E669E2"/>
    <w:rsid w:val="00E66B18"/>
    <w:rsid w:val="00E66D07"/>
    <w:rsid w:val="00E66F4A"/>
    <w:rsid w:val="00E678C4"/>
    <w:rsid w:val="00E71BED"/>
    <w:rsid w:val="00E76135"/>
    <w:rsid w:val="00E769A8"/>
    <w:rsid w:val="00E80CC6"/>
    <w:rsid w:val="00E820E6"/>
    <w:rsid w:val="00E82F4F"/>
    <w:rsid w:val="00E8382D"/>
    <w:rsid w:val="00E8606F"/>
    <w:rsid w:val="00E862D5"/>
    <w:rsid w:val="00E864DF"/>
    <w:rsid w:val="00E86E1A"/>
    <w:rsid w:val="00E90396"/>
    <w:rsid w:val="00E91990"/>
    <w:rsid w:val="00E92AE0"/>
    <w:rsid w:val="00E932B5"/>
    <w:rsid w:val="00E932F0"/>
    <w:rsid w:val="00E949E5"/>
    <w:rsid w:val="00E95978"/>
    <w:rsid w:val="00E9618A"/>
    <w:rsid w:val="00E967CE"/>
    <w:rsid w:val="00E96EB0"/>
    <w:rsid w:val="00E97639"/>
    <w:rsid w:val="00EA0F0A"/>
    <w:rsid w:val="00EA1163"/>
    <w:rsid w:val="00EA1D43"/>
    <w:rsid w:val="00EA746D"/>
    <w:rsid w:val="00EB0122"/>
    <w:rsid w:val="00EB04C3"/>
    <w:rsid w:val="00EB0ACA"/>
    <w:rsid w:val="00EB0F46"/>
    <w:rsid w:val="00EB2AA5"/>
    <w:rsid w:val="00EB2D10"/>
    <w:rsid w:val="00EB3A30"/>
    <w:rsid w:val="00EB585A"/>
    <w:rsid w:val="00EB6914"/>
    <w:rsid w:val="00EB7C9A"/>
    <w:rsid w:val="00EC0118"/>
    <w:rsid w:val="00EC082C"/>
    <w:rsid w:val="00EC0A05"/>
    <w:rsid w:val="00EC144E"/>
    <w:rsid w:val="00EC2844"/>
    <w:rsid w:val="00EC2CCC"/>
    <w:rsid w:val="00EC412F"/>
    <w:rsid w:val="00EC50BB"/>
    <w:rsid w:val="00EC5333"/>
    <w:rsid w:val="00EC541B"/>
    <w:rsid w:val="00EC5500"/>
    <w:rsid w:val="00EC5519"/>
    <w:rsid w:val="00EC5961"/>
    <w:rsid w:val="00EC59B1"/>
    <w:rsid w:val="00EC70B5"/>
    <w:rsid w:val="00EC7619"/>
    <w:rsid w:val="00ED18F8"/>
    <w:rsid w:val="00ED1F09"/>
    <w:rsid w:val="00ED2BA5"/>
    <w:rsid w:val="00ED4394"/>
    <w:rsid w:val="00ED4474"/>
    <w:rsid w:val="00ED6DE9"/>
    <w:rsid w:val="00ED6EFB"/>
    <w:rsid w:val="00ED7E11"/>
    <w:rsid w:val="00EE2B81"/>
    <w:rsid w:val="00EE3186"/>
    <w:rsid w:val="00EE3281"/>
    <w:rsid w:val="00EE4C5D"/>
    <w:rsid w:val="00EE4E0E"/>
    <w:rsid w:val="00EE5F34"/>
    <w:rsid w:val="00EE6EDA"/>
    <w:rsid w:val="00EE70FE"/>
    <w:rsid w:val="00EE7468"/>
    <w:rsid w:val="00EF0865"/>
    <w:rsid w:val="00EF0B30"/>
    <w:rsid w:val="00EF42F3"/>
    <w:rsid w:val="00EF473A"/>
    <w:rsid w:val="00EF65C3"/>
    <w:rsid w:val="00EF6C6C"/>
    <w:rsid w:val="00EF7535"/>
    <w:rsid w:val="00F005C2"/>
    <w:rsid w:val="00F008BB"/>
    <w:rsid w:val="00F00DA0"/>
    <w:rsid w:val="00F0241D"/>
    <w:rsid w:val="00F028DD"/>
    <w:rsid w:val="00F03E93"/>
    <w:rsid w:val="00F046A9"/>
    <w:rsid w:val="00F056FC"/>
    <w:rsid w:val="00F0600E"/>
    <w:rsid w:val="00F0632F"/>
    <w:rsid w:val="00F06534"/>
    <w:rsid w:val="00F0686F"/>
    <w:rsid w:val="00F069AE"/>
    <w:rsid w:val="00F070A2"/>
    <w:rsid w:val="00F079D4"/>
    <w:rsid w:val="00F10476"/>
    <w:rsid w:val="00F11229"/>
    <w:rsid w:val="00F135D8"/>
    <w:rsid w:val="00F175A3"/>
    <w:rsid w:val="00F201B4"/>
    <w:rsid w:val="00F218FF"/>
    <w:rsid w:val="00F2258B"/>
    <w:rsid w:val="00F241F0"/>
    <w:rsid w:val="00F25698"/>
    <w:rsid w:val="00F307BC"/>
    <w:rsid w:val="00F30B59"/>
    <w:rsid w:val="00F31299"/>
    <w:rsid w:val="00F32E29"/>
    <w:rsid w:val="00F34399"/>
    <w:rsid w:val="00F3451C"/>
    <w:rsid w:val="00F3534A"/>
    <w:rsid w:val="00F3570B"/>
    <w:rsid w:val="00F3587E"/>
    <w:rsid w:val="00F36A90"/>
    <w:rsid w:val="00F409FC"/>
    <w:rsid w:val="00F40B9F"/>
    <w:rsid w:val="00F41AAE"/>
    <w:rsid w:val="00F4370A"/>
    <w:rsid w:val="00F452FF"/>
    <w:rsid w:val="00F500CA"/>
    <w:rsid w:val="00F505BC"/>
    <w:rsid w:val="00F50741"/>
    <w:rsid w:val="00F50CBD"/>
    <w:rsid w:val="00F51609"/>
    <w:rsid w:val="00F516F2"/>
    <w:rsid w:val="00F51713"/>
    <w:rsid w:val="00F52CD4"/>
    <w:rsid w:val="00F53BFC"/>
    <w:rsid w:val="00F54016"/>
    <w:rsid w:val="00F55091"/>
    <w:rsid w:val="00F55C25"/>
    <w:rsid w:val="00F5743C"/>
    <w:rsid w:val="00F57C73"/>
    <w:rsid w:val="00F60596"/>
    <w:rsid w:val="00F607A7"/>
    <w:rsid w:val="00F60881"/>
    <w:rsid w:val="00F60D73"/>
    <w:rsid w:val="00F61917"/>
    <w:rsid w:val="00F61CDA"/>
    <w:rsid w:val="00F62E8D"/>
    <w:rsid w:val="00F6449E"/>
    <w:rsid w:val="00F648B3"/>
    <w:rsid w:val="00F65350"/>
    <w:rsid w:val="00F67F98"/>
    <w:rsid w:val="00F706D3"/>
    <w:rsid w:val="00F707D2"/>
    <w:rsid w:val="00F716A6"/>
    <w:rsid w:val="00F72168"/>
    <w:rsid w:val="00F738FB"/>
    <w:rsid w:val="00F73914"/>
    <w:rsid w:val="00F75683"/>
    <w:rsid w:val="00F766A7"/>
    <w:rsid w:val="00F7753B"/>
    <w:rsid w:val="00F7768A"/>
    <w:rsid w:val="00F77977"/>
    <w:rsid w:val="00F81006"/>
    <w:rsid w:val="00F827DB"/>
    <w:rsid w:val="00F83336"/>
    <w:rsid w:val="00F83AE3"/>
    <w:rsid w:val="00F83CA7"/>
    <w:rsid w:val="00F84E9B"/>
    <w:rsid w:val="00F85325"/>
    <w:rsid w:val="00F85FDD"/>
    <w:rsid w:val="00F867C6"/>
    <w:rsid w:val="00F87171"/>
    <w:rsid w:val="00F874C7"/>
    <w:rsid w:val="00F90F19"/>
    <w:rsid w:val="00F93D0B"/>
    <w:rsid w:val="00F93F3A"/>
    <w:rsid w:val="00F947D5"/>
    <w:rsid w:val="00F94D8B"/>
    <w:rsid w:val="00F95828"/>
    <w:rsid w:val="00F9624B"/>
    <w:rsid w:val="00FA0351"/>
    <w:rsid w:val="00FA0D12"/>
    <w:rsid w:val="00FA1B2F"/>
    <w:rsid w:val="00FA20F2"/>
    <w:rsid w:val="00FA3DDC"/>
    <w:rsid w:val="00FA5049"/>
    <w:rsid w:val="00FA5087"/>
    <w:rsid w:val="00FA6E39"/>
    <w:rsid w:val="00FB0FCD"/>
    <w:rsid w:val="00FB20A0"/>
    <w:rsid w:val="00FB27F1"/>
    <w:rsid w:val="00FB2B27"/>
    <w:rsid w:val="00FC1991"/>
    <w:rsid w:val="00FC296B"/>
    <w:rsid w:val="00FC3468"/>
    <w:rsid w:val="00FC3765"/>
    <w:rsid w:val="00FC3E93"/>
    <w:rsid w:val="00FC6EC1"/>
    <w:rsid w:val="00FC6F62"/>
    <w:rsid w:val="00FD13BC"/>
    <w:rsid w:val="00FD1ACC"/>
    <w:rsid w:val="00FD1DBA"/>
    <w:rsid w:val="00FD22B1"/>
    <w:rsid w:val="00FD2752"/>
    <w:rsid w:val="00FD33F1"/>
    <w:rsid w:val="00FD3566"/>
    <w:rsid w:val="00FD66A5"/>
    <w:rsid w:val="00FD7340"/>
    <w:rsid w:val="00FE0EE4"/>
    <w:rsid w:val="00FE2694"/>
    <w:rsid w:val="00FE3047"/>
    <w:rsid w:val="00FE375F"/>
    <w:rsid w:val="00FE4C20"/>
    <w:rsid w:val="00FE5397"/>
    <w:rsid w:val="00FE7259"/>
    <w:rsid w:val="00FE79CA"/>
    <w:rsid w:val="00FF0E1E"/>
    <w:rsid w:val="00FF11D2"/>
    <w:rsid w:val="00FF1633"/>
    <w:rsid w:val="00FF22C6"/>
    <w:rsid w:val="00FF263B"/>
    <w:rsid w:val="00FF2F0E"/>
    <w:rsid w:val="00FF5307"/>
    <w:rsid w:val="00FF5526"/>
    <w:rsid w:val="00FF55DB"/>
    <w:rsid w:val="00FF5A0D"/>
    <w:rsid w:val="00FF5B24"/>
    <w:rsid w:val="00FF6230"/>
    <w:rsid w:val="00FF6CF2"/>
    <w:rsid w:val="00FF7275"/>
    <w:rsid w:val="00FF7BA0"/>
    <w:rsid w:val="04A4C4E4"/>
    <w:rsid w:val="3BE15B3F"/>
    <w:rsid w:val="70A92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5:docId w15:val="{062FB68D-2051-4334-BE11-FEDF2965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AE"/>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0"/>
      </w:numPr>
      <w:spacing w:before="80" w:line="280" w:lineRule="atLeast"/>
      <w:ind w:left="360" w:hanging="360"/>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000000"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styleId="CommentSubject">
    <w:name w:val="annotation subject"/>
    <w:basedOn w:val="CommentText"/>
    <w:next w:val="CommentText"/>
    <w:link w:val="CommentSubjectChar"/>
    <w:semiHidden/>
    <w:unhideWhenUsed/>
    <w:rsid w:val="007D396D"/>
    <w:pPr>
      <w:spacing w:before="0" w:line="240" w:lineRule="auto"/>
      <w:ind w:left="0" w:firstLine="0"/>
    </w:pPr>
    <w:rPr>
      <w:b/>
      <w:bCs/>
    </w:rPr>
  </w:style>
  <w:style w:type="character" w:customStyle="1" w:styleId="CommentSubjectChar">
    <w:name w:val="Comment Subject Char"/>
    <w:basedOn w:val="CommentTextChar"/>
    <w:link w:val="CommentSubject"/>
    <w:semiHidden/>
    <w:rsid w:val="007D396D"/>
    <w:rPr>
      <w:b/>
      <w:bCs/>
      <w:lang w:eastAsia="en-US"/>
    </w:rPr>
  </w:style>
  <w:style w:type="paragraph" w:styleId="Revision">
    <w:name w:val="Revision"/>
    <w:hidden/>
    <w:uiPriority w:val="99"/>
    <w:semiHidden/>
    <w:rsid w:val="000411A9"/>
    <w:rPr>
      <w:sz w:val="26"/>
      <w:lang w:eastAsia="en-US"/>
    </w:rPr>
  </w:style>
  <w:style w:type="paragraph" w:styleId="Bibliography">
    <w:name w:val="Bibliography"/>
    <w:basedOn w:val="Normal"/>
    <w:next w:val="Normal"/>
    <w:uiPriority w:val="37"/>
    <w:unhideWhenUsed/>
    <w:rsid w:val="00C70AF6"/>
    <w:pPr>
      <w:spacing w:after="240"/>
      <w:ind w:left="720" w:hanging="720"/>
    </w:pPr>
  </w:style>
  <w:style w:type="paragraph" w:customStyle="1" w:styleId="BoxSpaceAboveElement">
    <w:name w:val="Box Space Above Element"/>
    <w:basedOn w:val="BoxSpaceAbove"/>
    <w:link w:val="BoxSpaceAboveElementChar"/>
    <w:qFormat/>
    <w:rsid w:val="00372420"/>
    <w:pPr>
      <w:spacing w:before="240"/>
    </w:pPr>
    <w:rPr>
      <w:b/>
      <w:vanish/>
      <w:color w:val="FF00FF"/>
      <w:sz w:val="14"/>
    </w:rPr>
  </w:style>
  <w:style w:type="character" w:customStyle="1" w:styleId="BoxSpaceAboveElementChar">
    <w:name w:val="Box Space Above Element Char"/>
    <w:basedOn w:val="DefaultParagraphFont"/>
    <w:link w:val="BoxSpaceAboveElement"/>
    <w:rsid w:val="00372420"/>
    <w:rPr>
      <w:b/>
      <w:vanish/>
      <w:color w:val="FF00FF"/>
      <w:sz w:val="14"/>
    </w:rPr>
  </w:style>
  <w:style w:type="paragraph" w:customStyle="1" w:styleId="CM126">
    <w:name w:val="CM126"/>
    <w:basedOn w:val="Normal"/>
    <w:next w:val="Normal"/>
    <w:uiPriority w:val="99"/>
    <w:rsid w:val="00922B73"/>
    <w:pPr>
      <w:autoSpaceDE w:val="0"/>
      <w:autoSpaceDN w:val="0"/>
      <w:adjustRightInd w:val="0"/>
    </w:pPr>
    <w:rPr>
      <w:sz w:val="24"/>
      <w:szCs w:val="24"/>
      <w:lang w:eastAsia="en-AU"/>
    </w:rPr>
  </w:style>
  <w:style w:type="character" w:styleId="FollowedHyperlink">
    <w:name w:val="FollowedHyperlink"/>
    <w:basedOn w:val="DefaultParagraphFont"/>
    <w:semiHidden/>
    <w:unhideWhenUsed/>
    <w:rsid w:val="006F25D1"/>
    <w:rPr>
      <w:color w:val="BFBFBF" w:themeColor="followedHyperlink"/>
      <w:u w:val="single"/>
    </w:rPr>
  </w:style>
  <w:style w:type="paragraph" w:styleId="ListParagraph">
    <w:name w:val="List Paragraph"/>
    <w:basedOn w:val="Normal"/>
    <w:link w:val="ListParagraphChar"/>
    <w:uiPriority w:val="34"/>
    <w:qFormat/>
    <w:rsid w:val="00797C03"/>
    <w:pPr>
      <w:ind w:left="720"/>
    </w:pPr>
    <w:rPr>
      <w:rFonts w:ascii="Calibri" w:eastAsiaTheme="minorHAnsi" w:hAnsi="Calibri"/>
      <w:sz w:val="22"/>
      <w:szCs w:val="22"/>
    </w:rPr>
  </w:style>
  <w:style w:type="paragraph" w:customStyle="1" w:styleId="Heading1NotTOC">
    <w:name w:val="Heading 1 Not TOC"/>
    <w:basedOn w:val="Heading1"/>
    <w:next w:val="BodyText"/>
    <w:rsid w:val="00140FC8"/>
    <w:rPr>
      <w:kern w:val="28"/>
      <w:szCs w:val="26"/>
      <w:lang w:eastAsia="en-US"/>
    </w:rPr>
  </w:style>
  <w:style w:type="character" w:customStyle="1" w:styleId="TOC1Char">
    <w:name w:val="TOC 1 Char"/>
    <w:basedOn w:val="DefaultParagraphFont"/>
    <w:link w:val="TOC1"/>
    <w:rsid w:val="00140FC8"/>
    <w:rPr>
      <w:rFonts w:ascii="Arial" w:hAnsi="Arial"/>
      <w:b/>
      <w:caps/>
      <w:sz w:val="26"/>
      <w:lang w:eastAsia="en-US"/>
    </w:rPr>
  </w:style>
  <w:style w:type="paragraph" w:customStyle="1" w:styleId="Default">
    <w:name w:val="Default"/>
    <w:rsid w:val="00943775"/>
    <w:pPr>
      <w:autoSpaceDE w:val="0"/>
      <w:autoSpaceDN w:val="0"/>
      <w:adjustRightInd w:val="0"/>
    </w:pPr>
    <w:rPr>
      <w:color w:val="000000"/>
      <w:sz w:val="24"/>
      <w:szCs w:val="24"/>
    </w:rPr>
  </w:style>
  <w:style w:type="character" w:styleId="BookTitle">
    <w:name w:val="Book Title"/>
    <w:uiPriority w:val="33"/>
    <w:qFormat/>
    <w:rsid w:val="0093779A"/>
    <w:rPr>
      <w:i/>
      <w:iCs/>
      <w:smallCaps/>
      <w:spacing w:val="5"/>
    </w:rPr>
  </w:style>
  <w:style w:type="character" w:customStyle="1" w:styleId="ListParagraphChar">
    <w:name w:val="List Paragraph Char"/>
    <w:basedOn w:val="DefaultParagraphFont"/>
    <w:link w:val="ListParagraph"/>
    <w:uiPriority w:val="34"/>
    <w:rsid w:val="0093779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424953985">
      <w:bodyDiv w:val="1"/>
      <w:marLeft w:val="0"/>
      <w:marRight w:val="0"/>
      <w:marTop w:val="0"/>
      <w:marBottom w:val="0"/>
      <w:divBdr>
        <w:top w:val="none" w:sz="0" w:space="0" w:color="auto"/>
        <w:left w:val="none" w:sz="0" w:space="0" w:color="auto"/>
        <w:bottom w:val="none" w:sz="0" w:space="0" w:color="auto"/>
        <w:right w:val="none" w:sz="0" w:space="0" w:color="auto"/>
      </w:divBdr>
    </w:div>
    <w:div w:id="1463427652">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emf"/><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www.pc.gov.au/inquiries/current/airports-2019"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c.gov.au/inquiries/current/airports-2019" TargetMode="Externa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BD30-4CAA-4929-82B8-8FA6E20F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530F0CCC</Template>
  <TotalTime>3</TotalTime>
  <Pages>36</Pages>
  <Words>11351</Words>
  <Characters>64705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Issues Paper - Economic Regulation of Airports</vt:lpstr>
    </vt:vector>
  </TitlesOfParts>
  <Manager/>
  <Company/>
  <LinksUpToDate>false</LinksUpToDate>
  <CharactersWithSpaces>75905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Economic Regulation of Airports</dc:title>
  <dc:subject/>
  <dc:creator>Productivity Commission</dc:creator>
  <cp:keywords/>
  <dc:description/>
  <cp:lastModifiedBy>Leahan, Rebecca</cp:lastModifiedBy>
  <cp:revision>4</cp:revision>
  <cp:lastPrinted>2018-07-06T05:58:00Z</cp:lastPrinted>
  <dcterms:created xsi:type="dcterms:W3CDTF">2018-07-06T05:58:00Z</dcterms:created>
  <dcterms:modified xsi:type="dcterms:W3CDTF">2018-07-06T06:18:00Z</dcterms:modified>
</cp:coreProperties>
</file>