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F45" w:rsidRPr="00A301DC" w:rsidRDefault="009E19BB" w:rsidP="009E19BB">
      <w:pPr>
        <w:pStyle w:val="Title"/>
      </w:pPr>
      <w:bookmarkStart w:id="0" w:name="_GoBack"/>
      <w:bookmarkEnd w:id="0"/>
      <w:r w:rsidRPr="00A301DC">
        <w:t xml:space="preserve">Productivity Commission </w:t>
      </w:r>
    </w:p>
    <w:p w:rsidR="009E19BB" w:rsidRPr="00A301DC" w:rsidRDefault="009E19BB" w:rsidP="009E19BB">
      <w:pPr>
        <w:pStyle w:val="Title"/>
      </w:pPr>
      <w:r w:rsidRPr="00A301DC">
        <w:t>Australian Automotive Industry Assistance</w:t>
      </w:r>
    </w:p>
    <w:p w:rsidR="009E19BB" w:rsidRPr="00A301DC" w:rsidRDefault="00F4714E" w:rsidP="00FA4E73">
      <w:pPr>
        <w:spacing w:after="0"/>
      </w:pPr>
      <w:r w:rsidRPr="00A301DC">
        <w:rPr>
          <w:noProof/>
          <w:lang w:eastAsia="en-AU"/>
        </w:rPr>
        <mc:AlternateContent>
          <mc:Choice Requires="wps">
            <w:drawing>
              <wp:anchor distT="91440" distB="91440" distL="114300" distR="114300" simplePos="0" relativeHeight="251659264" behindDoc="0" locked="0" layoutInCell="1" allowOverlap="1" wp14:anchorId="5768CA29" wp14:editId="6A207197">
                <wp:simplePos x="0" y="0"/>
                <wp:positionH relativeFrom="margin">
                  <wp:align>right</wp:align>
                </wp:positionH>
                <wp:positionV relativeFrom="paragraph">
                  <wp:posOffset>278765</wp:posOffset>
                </wp:positionV>
                <wp:extent cx="573405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3985"/>
                        </a:xfrm>
                        <a:prstGeom prst="rect">
                          <a:avLst/>
                        </a:prstGeom>
                        <a:noFill/>
                        <a:ln w="9525">
                          <a:noFill/>
                          <a:miter lim="800000"/>
                          <a:headEnd/>
                          <a:tailEnd/>
                        </a:ln>
                      </wps:spPr>
                      <wps:txbx>
                        <w:txbxContent>
                          <w:p w:rsidR="00F4714E" w:rsidRDefault="00F4714E" w:rsidP="00FA4E73">
                            <w:pPr>
                              <w:pBdr>
                                <w:top w:val="single" w:sz="24" w:space="8" w:color="5B9BD5" w:themeColor="accent1"/>
                                <w:bottom w:val="single" w:sz="24" w:space="8" w:color="5B9BD5" w:themeColor="accent1"/>
                              </w:pBdr>
                              <w:spacing w:before="180" w:after="0"/>
                              <w:rPr>
                                <w:i/>
                                <w:iCs/>
                                <w:color w:val="5B9BD5" w:themeColor="accent1"/>
                                <w:sz w:val="24"/>
                                <w:szCs w:val="24"/>
                              </w:rPr>
                            </w:pPr>
                            <w:r>
                              <w:rPr>
                                <w:i/>
                                <w:iCs/>
                                <w:color w:val="5B9BD5" w:themeColor="accent1"/>
                                <w:sz w:val="24"/>
                                <w:szCs w:val="24"/>
                              </w:rPr>
                              <w:t>Australia’s Automotive Engineering Centres are unique, globally competitive high value assets, not just for the auto sector but for Australian manufacturing and new global product development in general.</w:t>
                            </w:r>
                          </w:p>
                          <w:p w:rsidR="00F4714E" w:rsidRPr="00F4714E" w:rsidRDefault="00F4714E" w:rsidP="00FA4E73">
                            <w:pPr>
                              <w:pBdr>
                                <w:top w:val="single" w:sz="24" w:space="8" w:color="5B9BD5" w:themeColor="accent1"/>
                                <w:bottom w:val="single" w:sz="24" w:space="8" w:color="5B9BD5" w:themeColor="accent1"/>
                              </w:pBdr>
                              <w:spacing w:before="180" w:after="0"/>
                              <w:rPr>
                                <w:i/>
                                <w:iCs/>
                                <w:color w:val="5B9BD5" w:themeColor="accent1"/>
                                <w:sz w:val="32"/>
                                <w:szCs w:val="24"/>
                              </w:rPr>
                            </w:pPr>
                            <w:r w:rsidRPr="00F4714E">
                              <w:rPr>
                                <w:i/>
                                <w:iCs/>
                                <w:color w:val="5B9BD5" w:themeColor="accent1"/>
                                <w:sz w:val="32"/>
                                <w:szCs w:val="24"/>
                              </w:rPr>
                              <w:t>A comprehensive Automotive Industry Plan is required consistent with Australian High Value and High Skills Economic Assets.</w:t>
                            </w:r>
                          </w:p>
                          <w:p w:rsidR="00F4714E" w:rsidRPr="00FA4E73" w:rsidRDefault="00F4714E" w:rsidP="00FA4E73">
                            <w:pPr>
                              <w:pBdr>
                                <w:top w:val="single" w:sz="24" w:space="8" w:color="5B9BD5" w:themeColor="accent1"/>
                                <w:bottom w:val="single" w:sz="24" w:space="8" w:color="5B9BD5" w:themeColor="accent1"/>
                              </w:pBdr>
                              <w:spacing w:before="180" w:after="0"/>
                              <w:rPr>
                                <w:i/>
                                <w:iCs/>
                                <w:color w:val="5B9BD5" w:themeColor="accent1"/>
                                <w:sz w:val="24"/>
                                <w:szCs w:val="24"/>
                              </w:rPr>
                            </w:pPr>
                            <w:r>
                              <w:rPr>
                                <w:i/>
                                <w:iCs/>
                                <w:color w:val="5B9BD5" w:themeColor="accent1"/>
                                <w:sz w:val="24"/>
                                <w:szCs w:val="24"/>
                              </w:rPr>
                              <w:t>Such a plan must include provision for Australian Automotive Engineering operations to manage business models that leverage their capabilities and competitive strengths and minimise arbitrary constraints imposed by corporate head offices.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768CA29" id="_x0000_t202" coordsize="21600,21600" o:spt="202" path="m,l,21600r21600,l21600,xe">
                <v:stroke joinstyle="miter"/>
                <v:path gradientshapeok="t" o:connecttype="rect"/>
              </v:shapetype>
              <v:shape id="Text Box 2" o:spid="_x0000_s1026" type="#_x0000_t202" style="position:absolute;margin-left:400.3pt;margin-top:21.95pt;width:451.5pt;height:110.55pt;z-index:25165926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" filled="f" stroked="f">
                <v:textbox style="mso-fit-shape-to-text:t">
                  <w:txbxContent>
                    <w:p w:rsidR="00F4714E" w:rsidRDefault="00F4714E" w:rsidP="00FA4E73">
                      <w:pPr>
                        <w:pBdr>
                          <w:top w:val="single" w:sz="24" w:space="8" w:color="5B9BD5" w:themeColor="accent1"/>
                          <w:bottom w:val="single" w:sz="24" w:space="8" w:color="5B9BD5" w:themeColor="accent1"/>
                        </w:pBdr>
                        <w:spacing w:before="180" w:after="0"/>
                        <w:rPr>
                          <w:i/>
                          <w:iCs/>
                          <w:color w:val="5B9BD5" w:themeColor="accent1"/>
                          <w:sz w:val="24"/>
                          <w:szCs w:val="24"/>
                        </w:rPr>
                      </w:pPr>
                      <w:r>
                        <w:rPr>
                          <w:i/>
                          <w:iCs/>
                          <w:color w:val="5B9BD5" w:themeColor="accent1"/>
                          <w:sz w:val="24"/>
                          <w:szCs w:val="24"/>
                        </w:rPr>
                        <w:t>Australia’s Automotive Engineering Centres are unique, globally competitive high value assets, not just for the auto sector but for Australian manufacturing and new global product development in general.</w:t>
                      </w:r>
                    </w:p>
                    <w:p w:rsidR="00F4714E" w:rsidRPr="00F4714E" w:rsidRDefault="00F4714E" w:rsidP="00FA4E73">
                      <w:pPr>
                        <w:pBdr>
                          <w:top w:val="single" w:sz="24" w:space="8" w:color="5B9BD5" w:themeColor="accent1"/>
                          <w:bottom w:val="single" w:sz="24" w:space="8" w:color="5B9BD5" w:themeColor="accent1"/>
                        </w:pBdr>
                        <w:spacing w:before="180" w:after="0"/>
                        <w:rPr>
                          <w:i/>
                          <w:iCs/>
                          <w:color w:val="5B9BD5" w:themeColor="accent1"/>
                          <w:sz w:val="32"/>
                          <w:szCs w:val="24"/>
                        </w:rPr>
                      </w:pPr>
                      <w:r w:rsidRPr="00F4714E">
                        <w:rPr>
                          <w:i/>
                          <w:iCs/>
                          <w:color w:val="5B9BD5" w:themeColor="accent1"/>
                          <w:sz w:val="32"/>
                          <w:szCs w:val="24"/>
                        </w:rPr>
                        <w:t>A comprehensive Automotive Industry Plan is required consistent with Australian High Value and High Skills Economic Assets.</w:t>
                      </w:r>
                    </w:p>
                    <w:p w:rsidR="00F4714E" w:rsidRPr="00FA4E73" w:rsidRDefault="00F4714E" w:rsidP="00FA4E73">
                      <w:pPr>
                        <w:pBdr>
                          <w:top w:val="single" w:sz="24" w:space="8" w:color="5B9BD5" w:themeColor="accent1"/>
                          <w:bottom w:val="single" w:sz="24" w:space="8" w:color="5B9BD5" w:themeColor="accent1"/>
                        </w:pBdr>
                        <w:spacing w:before="180" w:after="0"/>
                        <w:rPr>
                          <w:i/>
                          <w:iCs/>
                          <w:color w:val="5B9BD5" w:themeColor="accent1"/>
                          <w:sz w:val="24"/>
                          <w:szCs w:val="24"/>
                        </w:rPr>
                      </w:pPr>
                      <w:r>
                        <w:rPr>
                          <w:i/>
                          <w:iCs/>
                          <w:color w:val="5B9BD5" w:themeColor="accent1"/>
                          <w:sz w:val="24"/>
                          <w:szCs w:val="24"/>
                        </w:rPr>
                        <w:t>Such a plan must include provision for Australian Automotive Engineering operations to manage business models that leverage their capabilities and competitive strengths and minimise arbitrary constraints imposed by corporate head offices.</w:t>
                      </w:r>
                    </w:p>
                  </w:txbxContent>
                </v:textbox>
                <w10:wrap type="topAndBottom" anchorx="margin"/>
              </v:shape>
            </w:pict>
          </mc:Fallback>
        </mc:AlternateContent>
      </w:r>
    </w:p>
    <w:p w:rsidR="009E19BB" w:rsidRPr="00A301DC" w:rsidRDefault="009E19BB" w:rsidP="009E19BB">
      <w:pPr>
        <w:pStyle w:val="Heading1"/>
      </w:pPr>
      <w:proofErr w:type="spellStart"/>
      <w:r w:rsidRPr="00A301DC">
        <w:t>VCAMM</w:t>
      </w:r>
      <w:proofErr w:type="spellEnd"/>
    </w:p>
    <w:p w:rsidR="00045E24" w:rsidRPr="00A301DC" w:rsidRDefault="00045E24" w:rsidP="00045E24">
      <w:proofErr w:type="spellStart"/>
      <w:r w:rsidRPr="00A301DC">
        <w:t>VCAMM</w:t>
      </w:r>
      <w:proofErr w:type="spellEnd"/>
      <w:r w:rsidRPr="00A301DC">
        <w:t xml:space="preserve"> is a not for profit company, established under a grant from the Victorian Government to facilitate the conduct of scientific research in the field of advanced materials manufacturing and constituted to provide commercial management and research liaison services for its Consortium Membership of universities.</w:t>
      </w:r>
    </w:p>
    <w:p w:rsidR="00045E24" w:rsidRPr="00A301DC" w:rsidRDefault="00045E24" w:rsidP="00045E24">
      <w:proofErr w:type="spellStart"/>
      <w:r w:rsidRPr="00A301DC">
        <w:t>VCAMM</w:t>
      </w:r>
      <w:proofErr w:type="spellEnd"/>
      <w:r w:rsidRPr="00A301DC">
        <w:t xml:space="preserve"> strengthens Australian manufacturing by helping firms develop ability to utilise leading edge science and technology (IP) to grow their capability in management, innovation and market realisation by accessing the expertise and resources of the research community and associated collaborative networks, in particular with regard to New Materials Technology, Global Business Models and Collaborations.</w:t>
      </w:r>
    </w:p>
    <w:p w:rsidR="00045E24" w:rsidRPr="00A301DC" w:rsidRDefault="00045E24" w:rsidP="00045E24">
      <w:r w:rsidRPr="00A301DC">
        <w:t xml:space="preserve">As an </w:t>
      </w:r>
      <w:r w:rsidRPr="00A301DC">
        <w:rPr>
          <w:b/>
          <w:bCs/>
        </w:rPr>
        <w:t xml:space="preserve">Intermediate Technology Organisation (ITO), </w:t>
      </w:r>
      <w:proofErr w:type="spellStart"/>
      <w:r w:rsidRPr="00A301DC">
        <w:t>VCAMM</w:t>
      </w:r>
      <w:proofErr w:type="spellEnd"/>
      <w:r w:rsidRPr="00A301DC">
        <w:t xml:space="preserve"> facilitates technology development, transfer and commercialisation for manufacturing firms and assists with the incubation of start-up and early stage manufacturing enterprises.</w:t>
      </w:r>
    </w:p>
    <w:p w:rsidR="009E19BB" w:rsidRPr="00A301DC" w:rsidRDefault="009E19BB" w:rsidP="009E19BB">
      <w:pPr>
        <w:pStyle w:val="Heading1"/>
      </w:pPr>
      <w:r w:rsidRPr="00A301DC">
        <w:t>Automotive Industry Assistance</w:t>
      </w:r>
    </w:p>
    <w:p w:rsidR="00045E24" w:rsidRPr="00A301DC" w:rsidRDefault="00045E24" w:rsidP="00045E24">
      <w:r w:rsidRPr="00A301DC">
        <w:t xml:space="preserve">Although the firms supported by </w:t>
      </w:r>
      <w:proofErr w:type="spellStart"/>
      <w:r w:rsidRPr="00A301DC">
        <w:t>VCAMM</w:t>
      </w:r>
      <w:proofErr w:type="spellEnd"/>
      <w:r w:rsidRPr="00A301DC">
        <w:t xml:space="preserve"> range across a diverse spectrum of manufacturing in Australia, the staff of </w:t>
      </w:r>
      <w:proofErr w:type="spellStart"/>
      <w:r w:rsidRPr="00A301DC">
        <w:t>VCAMM</w:t>
      </w:r>
      <w:proofErr w:type="spellEnd"/>
      <w:r w:rsidRPr="00A301DC">
        <w:t xml:space="preserve"> have a strong history</w:t>
      </w:r>
      <w:r w:rsidR="00147AB2" w:rsidRPr="00A301DC">
        <w:t xml:space="preserve"> and ongoing connectivity with all levels of </w:t>
      </w:r>
      <w:r w:rsidRPr="00A301DC">
        <w:t>the Australian automotive industry and have an appreciation for the personal and organisational skills that this industry has helped develop in Australia</w:t>
      </w:r>
      <w:r w:rsidR="00D507DE" w:rsidRPr="00A301DC">
        <w:t xml:space="preserve"> as well as the ability to connect with global OEM and key suppliers.</w:t>
      </w:r>
    </w:p>
    <w:p w:rsidR="009E19BB" w:rsidRPr="00A301DC" w:rsidRDefault="00045E24" w:rsidP="00045E24">
      <w:proofErr w:type="spellStart"/>
      <w:r w:rsidRPr="00A301DC">
        <w:t>VCAMM</w:t>
      </w:r>
      <w:proofErr w:type="spellEnd"/>
      <w:r w:rsidRPr="00A301DC">
        <w:t xml:space="preserve"> encourages continued government support of the Automotive industry and offers the following observations to assist the Productivity Commission in its’ deliberations.</w:t>
      </w:r>
    </w:p>
    <w:p w:rsidR="009E19BB" w:rsidRPr="00A301DC" w:rsidRDefault="009E19BB" w:rsidP="009E19BB">
      <w:pPr>
        <w:pStyle w:val="Heading1"/>
      </w:pPr>
      <w:r w:rsidRPr="00A301DC">
        <w:lastRenderedPageBreak/>
        <w:t>Key Observations</w:t>
      </w:r>
    </w:p>
    <w:p w:rsidR="009E19BB" w:rsidRPr="00A301DC" w:rsidRDefault="00FA73A0" w:rsidP="00FA73A0">
      <w:r w:rsidRPr="00A301DC">
        <w:t>Much of the public debate on automotive industry assistance has focused on the subsidies to maintain vehicle assembly operations in Australia.  While this has merit in relation to supporting direct employment in the assembly plants and through local supply chain, it is important to also consider the substantial value accruing to Australian industry from the vehicle platform engineering operations</w:t>
      </w:r>
      <w:r w:rsidR="00C85541" w:rsidRPr="00A301DC">
        <w:t xml:space="preserve"> of Ford and Holden in Victoria, in particular.</w:t>
      </w:r>
    </w:p>
    <w:p w:rsidR="009E19BB" w:rsidRPr="00A301DC" w:rsidRDefault="00FA73A0" w:rsidP="00FA73A0">
      <w:r w:rsidRPr="00A301DC">
        <w:t>These operations have been and continue to be globally competitive and directly provide h</w:t>
      </w:r>
      <w:r w:rsidR="009E19BB" w:rsidRPr="00A301DC">
        <w:t xml:space="preserve">ighly skilled jobs </w:t>
      </w:r>
      <w:r w:rsidRPr="00A301DC">
        <w:t>i</w:t>
      </w:r>
      <w:r w:rsidR="00C85541" w:rsidRPr="00A301DC">
        <w:t xml:space="preserve">n engineering, program </w:t>
      </w:r>
      <w:r w:rsidRPr="00A301DC">
        <w:t>and supply chain management, not only in the vehicle design centres but in the associated systems supplier operations and design, development and testing services by numerous local businesses.</w:t>
      </w:r>
    </w:p>
    <w:p w:rsidR="00FA73A0" w:rsidRPr="00A301DC" w:rsidRDefault="00FA73A0" w:rsidP="00FA73A0">
      <w:r w:rsidRPr="00A301DC">
        <w:t>Furthermore, the operations of these design centres and supplier operations provides direct access to global supply chain networks in the automotive sector for innovative Australian businesses with new products and material technologies.</w:t>
      </w:r>
    </w:p>
    <w:p w:rsidR="009E19BB" w:rsidRPr="00A301DC" w:rsidRDefault="00FA73A0" w:rsidP="00FA73A0">
      <w:r w:rsidRPr="00A301DC">
        <w:t>The engineering centres of GM Holden and Ford (Australia) in particular, provide two of the very few operations in Australia with the o</w:t>
      </w:r>
      <w:r w:rsidR="009E19BB" w:rsidRPr="00A301DC">
        <w:t xml:space="preserve">rganisational capability </w:t>
      </w:r>
      <w:r w:rsidR="009752A6" w:rsidRPr="00A301DC">
        <w:t>for systematic translation of major design projects to</w:t>
      </w:r>
      <w:r w:rsidR="00147AB2" w:rsidRPr="00A301DC">
        <w:t xml:space="preserve"> cost effective</w:t>
      </w:r>
      <w:r w:rsidR="009752A6" w:rsidRPr="00A301DC">
        <w:t xml:space="preserve"> mass production for a global market, including coordination of complex supply chains and aftersales service.</w:t>
      </w:r>
    </w:p>
    <w:p w:rsidR="009752A6" w:rsidRPr="00A301DC" w:rsidRDefault="009752A6" w:rsidP="00FA73A0">
      <w:proofErr w:type="spellStart"/>
      <w:r w:rsidRPr="00A301DC">
        <w:t>VCAMM</w:t>
      </w:r>
      <w:proofErr w:type="spellEnd"/>
      <w:r w:rsidRPr="00A301DC">
        <w:t xml:space="preserve"> has found this to be far the most significant local breeding ground for the critically important skills required for new globally competitive innovative manufacturing businesses required to sustain our sophisticated industry network.</w:t>
      </w:r>
      <w:r w:rsidR="00C85541" w:rsidRPr="00A301DC">
        <w:t xml:space="preserve">  To our knowledg</w:t>
      </w:r>
      <w:r w:rsidR="00147AB2" w:rsidRPr="00A301DC">
        <w:t xml:space="preserve">e, there are virtually no other complete supply chains </w:t>
      </w:r>
      <w:r w:rsidR="00C85541" w:rsidRPr="00A301DC">
        <w:t>in Australia with this scale of capability.</w:t>
      </w:r>
    </w:p>
    <w:p w:rsidR="009E19BB" w:rsidRPr="00A301DC" w:rsidRDefault="009752A6" w:rsidP="009752A6">
      <w:r w:rsidRPr="00A301DC">
        <w:t>The s</w:t>
      </w:r>
      <w:r w:rsidR="009E19BB" w:rsidRPr="00A301DC">
        <w:t>kills development</w:t>
      </w:r>
      <w:r w:rsidR="00147AB2" w:rsidRPr="00A301DC">
        <w:t xml:space="preserve"> obtained within the automotive industry</w:t>
      </w:r>
      <w:r w:rsidR="009E19BB" w:rsidRPr="00A301DC">
        <w:t xml:space="preserve"> </w:t>
      </w:r>
      <w:r w:rsidRPr="00A301DC">
        <w:t>–</w:t>
      </w:r>
      <w:r w:rsidR="00C85541" w:rsidRPr="00A301DC">
        <w:t xml:space="preserve"> in</w:t>
      </w:r>
      <w:r w:rsidRPr="00A301DC">
        <w:t xml:space="preserve"> New Product Development</w:t>
      </w:r>
      <w:r w:rsidR="00C85541" w:rsidRPr="00A301DC">
        <w:t xml:space="preserve"> systems</w:t>
      </w:r>
      <w:r w:rsidRPr="00A301DC">
        <w:t>, Technology Deployment skills, systems engineering, supply chain management for complex new product programs – and</w:t>
      </w:r>
      <w:r w:rsidR="009E19BB" w:rsidRPr="00A301DC">
        <w:t xml:space="preserve"> </w:t>
      </w:r>
      <w:r w:rsidR="00147AB2" w:rsidRPr="00A301DC">
        <w:t xml:space="preserve"> their demonstrated </w:t>
      </w:r>
      <w:r w:rsidR="009E19BB" w:rsidRPr="00A301DC">
        <w:t xml:space="preserve">transfer </w:t>
      </w:r>
      <w:r w:rsidRPr="00A301DC">
        <w:t>to other industries, such as the Defence Sector (in many cases moving from traditional ‘build to print’ to ‘in-house design’) is substantial.</w:t>
      </w:r>
    </w:p>
    <w:p w:rsidR="009E19BB" w:rsidRPr="00A301DC" w:rsidRDefault="009752A6" w:rsidP="00A66554">
      <w:r w:rsidRPr="00A301DC">
        <w:t xml:space="preserve">Furthermore, </w:t>
      </w:r>
      <w:r w:rsidR="00147AB2" w:rsidRPr="00A301DC">
        <w:t xml:space="preserve">these OEM </w:t>
      </w:r>
      <w:r w:rsidRPr="00A301DC">
        <w:t xml:space="preserve">operations and their support network of suppliers and service providers are able to be leveraged by other firms in other product and industry sectors.  Without the critical mass of these operations we would expect to see a decline in new product and process innovation in manufacturing </w:t>
      </w:r>
      <w:r w:rsidR="00C85541" w:rsidRPr="00A301DC">
        <w:t>in general, at a time when it needs to be increasing.</w:t>
      </w:r>
    </w:p>
    <w:p w:rsidR="00A66554" w:rsidRPr="00A301DC" w:rsidRDefault="00A66554" w:rsidP="00A66554">
      <w:pPr>
        <w:pStyle w:val="Heading1"/>
      </w:pPr>
      <w:r w:rsidRPr="00A301DC">
        <w:t>Examples</w:t>
      </w:r>
    </w:p>
    <w:p w:rsidR="00103C7F" w:rsidRPr="00A301DC" w:rsidRDefault="00103C7F" w:rsidP="00D507DE">
      <w:pPr>
        <w:rPr>
          <w:b/>
        </w:rPr>
      </w:pPr>
      <w:r w:rsidRPr="00A301DC">
        <w:rPr>
          <w:b/>
        </w:rPr>
        <w:t>Carbon Fibre</w:t>
      </w:r>
    </w:p>
    <w:p w:rsidR="00147AB2" w:rsidRPr="00A301DC" w:rsidRDefault="00D507DE" w:rsidP="00D507DE">
      <w:pPr>
        <w:rPr>
          <w:rFonts w:ascii="Arial" w:eastAsia="Times New Roman" w:hAnsi="Arial" w:cs="Arial"/>
          <w:color w:val="262626"/>
          <w:sz w:val="20"/>
          <w:szCs w:val="20"/>
        </w:rPr>
      </w:pPr>
      <w:proofErr w:type="spellStart"/>
      <w:r w:rsidRPr="00A301DC">
        <w:t>VCAMM</w:t>
      </w:r>
      <w:proofErr w:type="spellEnd"/>
      <w:r w:rsidR="00147AB2" w:rsidRPr="00A301DC">
        <w:t xml:space="preserve"> and </w:t>
      </w:r>
      <w:r w:rsidR="00147AB2" w:rsidRPr="00A301DC">
        <w:rPr>
          <w:rFonts w:ascii="Calibri" w:hAnsi="Calibri"/>
        </w:rPr>
        <w:t xml:space="preserve">Deakin University have collaborated to </w:t>
      </w:r>
      <w:r w:rsidRPr="00A301DC">
        <w:rPr>
          <w:rFonts w:ascii="Calibri" w:hAnsi="Calibri"/>
        </w:rPr>
        <w:t>establish</w:t>
      </w:r>
      <w:r w:rsidR="00FA4E73" w:rsidRPr="00A301DC">
        <w:rPr>
          <w:rFonts w:ascii="Calibri" w:hAnsi="Calibri"/>
        </w:rPr>
        <w:t xml:space="preserve"> an</w:t>
      </w:r>
      <w:r w:rsidR="00147AB2" w:rsidRPr="00A301DC">
        <w:rPr>
          <w:rFonts w:ascii="Calibri" w:hAnsi="Calibri"/>
        </w:rPr>
        <w:t xml:space="preserve"> internationally significant</w:t>
      </w:r>
      <w:r w:rsidRPr="00A301DC">
        <w:rPr>
          <w:rFonts w:ascii="Calibri" w:hAnsi="Calibri"/>
        </w:rPr>
        <w:t xml:space="preserve"> carbon fibre research facility in </w:t>
      </w:r>
      <w:r w:rsidR="00147AB2" w:rsidRPr="00A301DC">
        <w:rPr>
          <w:rFonts w:ascii="Calibri" w:hAnsi="Calibri"/>
        </w:rPr>
        <w:t>Geelong</w:t>
      </w:r>
      <w:r w:rsidRPr="00A301DC">
        <w:rPr>
          <w:rFonts w:ascii="Calibri" w:hAnsi="Calibri"/>
        </w:rPr>
        <w:t xml:space="preserve"> and </w:t>
      </w:r>
      <w:r w:rsidR="00147AB2" w:rsidRPr="00A301DC">
        <w:rPr>
          <w:rFonts w:ascii="Calibri" w:hAnsi="Calibri"/>
        </w:rPr>
        <w:t xml:space="preserve">have established a vibrant network of </w:t>
      </w:r>
      <w:r w:rsidRPr="00A301DC">
        <w:rPr>
          <w:rFonts w:ascii="Calibri" w:hAnsi="Calibri"/>
        </w:rPr>
        <w:t>engagement with international businesses</w:t>
      </w:r>
      <w:r w:rsidR="00147AB2" w:rsidRPr="00A301DC">
        <w:rPr>
          <w:rFonts w:ascii="Calibri" w:hAnsi="Calibri"/>
        </w:rPr>
        <w:t xml:space="preserve"> within the composite supply chain</w:t>
      </w:r>
      <w:r w:rsidRPr="00A301DC">
        <w:rPr>
          <w:rFonts w:ascii="Calibri" w:hAnsi="Calibri"/>
        </w:rPr>
        <w:t xml:space="preserve">.  </w:t>
      </w:r>
      <w:r w:rsidR="00147AB2" w:rsidRPr="00A301DC">
        <w:rPr>
          <w:rFonts w:ascii="Calibri" w:hAnsi="Calibri"/>
        </w:rPr>
        <w:t xml:space="preserve">As a result of this connectivity with the global supply chain, </w:t>
      </w:r>
      <w:proofErr w:type="spellStart"/>
      <w:r w:rsidR="00147AB2" w:rsidRPr="00A301DC">
        <w:rPr>
          <w:rFonts w:ascii="Calibri" w:hAnsi="Calibri"/>
        </w:rPr>
        <w:t>VCAMM</w:t>
      </w:r>
      <w:proofErr w:type="spellEnd"/>
      <w:r w:rsidR="00147AB2" w:rsidRPr="00A301DC">
        <w:rPr>
          <w:rFonts w:ascii="Calibri" w:hAnsi="Calibri"/>
        </w:rPr>
        <w:t xml:space="preserve"> has </w:t>
      </w:r>
      <w:r w:rsidR="00FA4E73" w:rsidRPr="00A301DC">
        <w:rPr>
          <w:rFonts w:ascii="Calibri" w:hAnsi="Calibri"/>
        </w:rPr>
        <w:t>first-hand</w:t>
      </w:r>
      <w:r w:rsidR="00147AB2" w:rsidRPr="00A301DC">
        <w:rPr>
          <w:rFonts w:ascii="Calibri" w:hAnsi="Calibri"/>
        </w:rPr>
        <w:t xml:space="preserve"> experience in the dynamic growth in the industry.</w:t>
      </w:r>
      <w:r w:rsidR="00147AB2" w:rsidRPr="00A301DC">
        <w:rPr>
          <w:rFonts w:ascii="Calibri" w:eastAsia="Times New Roman" w:hAnsi="Calibri" w:cs="Arial"/>
          <w:color w:val="262626"/>
        </w:rPr>
        <w:t xml:space="preserve">  It is universally agreed that the global carbon fibre demand is estimated to increase at a </w:t>
      </w:r>
      <w:proofErr w:type="spellStart"/>
      <w:r w:rsidR="00147AB2" w:rsidRPr="00A301DC">
        <w:rPr>
          <w:rFonts w:ascii="Calibri" w:eastAsia="Times New Roman" w:hAnsi="Calibri" w:cs="Arial"/>
          <w:color w:val="262626"/>
        </w:rPr>
        <w:t>CAGR</w:t>
      </w:r>
      <w:proofErr w:type="spellEnd"/>
      <w:r w:rsidR="00147AB2" w:rsidRPr="00A301DC">
        <w:rPr>
          <w:rFonts w:ascii="Calibri" w:eastAsia="Times New Roman" w:hAnsi="Calibri" w:cs="Arial"/>
          <w:color w:val="262626"/>
        </w:rPr>
        <w:t xml:space="preserve"> of 13-17% per annum and is forecast to reach approximately 150,000 metric tonnes by 2020. Taking the </w:t>
      </w:r>
      <w:r w:rsidR="00103C7F" w:rsidRPr="00A301DC">
        <w:rPr>
          <w:rFonts w:ascii="Calibri" w:eastAsia="Times New Roman" w:hAnsi="Calibri" w:cs="Arial"/>
          <w:color w:val="262626"/>
        </w:rPr>
        <w:t xml:space="preserve">global </w:t>
      </w:r>
      <w:r w:rsidR="00147AB2" w:rsidRPr="00A301DC">
        <w:rPr>
          <w:rFonts w:ascii="Calibri" w:eastAsia="Times New Roman" w:hAnsi="Calibri" w:cs="Arial"/>
          <w:color w:val="262626"/>
        </w:rPr>
        <w:t xml:space="preserve">market from its current value of </w:t>
      </w:r>
      <w:proofErr w:type="spellStart"/>
      <w:r w:rsidR="00103C7F" w:rsidRPr="00A301DC">
        <w:rPr>
          <w:rFonts w:ascii="Calibri" w:eastAsia="Times New Roman" w:hAnsi="Calibri" w:cs="Arial"/>
          <w:color w:val="262626"/>
        </w:rPr>
        <w:t>US</w:t>
      </w:r>
      <w:r w:rsidR="00147AB2" w:rsidRPr="00A301DC">
        <w:rPr>
          <w:rFonts w:ascii="Calibri" w:eastAsia="Times New Roman" w:hAnsi="Calibri" w:cs="Arial"/>
          <w:color w:val="262626"/>
        </w:rPr>
        <w:t>$14.6</w:t>
      </w:r>
      <w:proofErr w:type="spellEnd"/>
      <w:r w:rsidR="00147AB2" w:rsidRPr="00A301DC">
        <w:rPr>
          <w:rFonts w:ascii="Calibri" w:eastAsia="Times New Roman" w:hAnsi="Calibri" w:cs="Arial"/>
          <w:color w:val="262626"/>
        </w:rPr>
        <w:t xml:space="preserve"> billion to </w:t>
      </w:r>
      <w:r w:rsidR="00103C7F" w:rsidRPr="00A301DC">
        <w:rPr>
          <w:rFonts w:ascii="Calibri" w:eastAsia="Times New Roman" w:hAnsi="Calibri" w:cs="Arial"/>
          <w:color w:val="262626"/>
        </w:rPr>
        <w:t xml:space="preserve">over </w:t>
      </w:r>
      <w:proofErr w:type="spellStart"/>
      <w:r w:rsidR="00103C7F" w:rsidRPr="00A301DC">
        <w:rPr>
          <w:rFonts w:ascii="Calibri" w:eastAsia="Times New Roman" w:hAnsi="Calibri" w:cs="Arial"/>
          <w:color w:val="262626"/>
        </w:rPr>
        <w:t>US$36</w:t>
      </w:r>
      <w:proofErr w:type="spellEnd"/>
      <w:r w:rsidR="00103C7F" w:rsidRPr="00A301DC">
        <w:rPr>
          <w:rFonts w:ascii="Calibri" w:eastAsia="Times New Roman" w:hAnsi="Calibri" w:cs="Arial"/>
          <w:color w:val="262626"/>
        </w:rPr>
        <w:t xml:space="preserve"> billion</w:t>
      </w:r>
      <w:r w:rsidR="00103C7F" w:rsidRPr="00A301DC">
        <w:rPr>
          <w:rFonts w:ascii="Arial" w:eastAsia="Times New Roman" w:hAnsi="Arial" w:cs="Arial"/>
          <w:color w:val="262626"/>
          <w:sz w:val="20"/>
          <w:szCs w:val="20"/>
        </w:rPr>
        <w:t xml:space="preserve"> by 2020.</w:t>
      </w:r>
    </w:p>
    <w:p w:rsidR="00103C7F" w:rsidRPr="00A301DC" w:rsidRDefault="00103C7F" w:rsidP="00103C7F">
      <w:pPr>
        <w:pStyle w:val="NormalWeb"/>
        <w:textAlignment w:val="baseline"/>
        <w:rPr>
          <w:rFonts w:ascii="Calibri" w:hAnsi="Calibri" w:cs="Arial"/>
          <w:sz w:val="22"/>
          <w:szCs w:val="22"/>
        </w:rPr>
      </w:pPr>
      <w:r w:rsidRPr="00A301DC">
        <w:rPr>
          <w:rFonts w:ascii="Calibri" w:hAnsi="Calibri" w:cs="Arial"/>
          <w:color w:val="262626"/>
          <w:sz w:val="22"/>
          <w:szCs w:val="22"/>
        </w:rPr>
        <w:t xml:space="preserve">The Automotive demand  for carbon fibre composite components is a key driver in the growth of the market, with  global forecast ranging from </w:t>
      </w:r>
      <w:proofErr w:type="spellStart"/>
      <w:r w:rsidRPr="00A301DC">
        <w:rPr>
          <w:rFonts w:ascii="Calibri" w:hAnsi="Calibri" w:cs="Arial"/>
          <w:color w:val="262626"/>
          <w:sz w:val="22"/>
          <w:szCs w:val="22"/>
        </w:rPr>
        <w:t>US$300</w:t>
      </w:r>
      <w:proofErr w:type="spellEnd"/>
      <w:r w:rsidRPr="00A301DC">
        <w:rPr>
          <w:rFonts w:ascii="Calibri" w:hAnsi="Calibri" w:cs="Arial"/>
          <w:color w:val="262626"/>
          <w:sz w:val="22"/>
          <w:szCs w:val="22"/>
        </w:rPr>
        <w:t xml:space="preserve"> million to </w:t>
      </w:r>
      <w:proofErr w:type="spellStart"/>
      <w:r w:rsidRPr="00A301DC">
        <w:rPr>
          <w:rFonts w:ascii="Calibri" w:hAnsi="Calibri" w:cs="Arial"/>
          <w:color w:val="262626"/>
          <w:sz w:val="22"/>
          <w:szCs w:val="22"/>
        </w:rPr>
        <w:t>US$1.2</w:t>
      </w:r>
      <w:proofErr w:type="spellEnd"/>
      <w:r w:rsidRPr="00A301DC">
        <w:rPr>
          <w:rFonts w:ascii="Calibri" w:hAnsi="Calibri" w:cs="Arial"/>
          <w:color w:val="262626"/>
          <w:sz w:val="22"/>
          <w:szCs w:val="22"/>
        </w:rPr>
        <w:t xml:space="preserve"> billion p.a. (15,000 – 55,000 tons) based on key demand trigger points  such as emission and fuel efficiency regulations, and </w:t>
      </w:r>
      <w:r w:rsidRPr="00A301DC">
        <w:rPr>
          <w:rFonts w:ascii="Calibri" w:hAnsi="Calibri" w:cs="Arial"/>
          <w:color w:val="262626"/>
          <w:sz w:val="22"/>
          <w:szCs w:val="22"/>
        </w:rPr>
        <w:lastRenderedPageBreak/>
        <w:t>technology improvements towards cost-effective manufacturing. The cost of manufactured carbon fibre parts is changing rapidly, based on automotive industry driven innovations throughout the value chain, from precursor selection and carbon fibre production to component manufacturing processes.</w:t>
      </w:r>
    </w:p>
    <w:p w:rsidR="00D507DE" w:rsidRPr="00A301DC" w:rsidRDefault="00D507DE" w:rsidP="00D507DE">
      <w:r w:rsidRPr="00A301DC">
        <w:t xml:space="preserve">Global automotive OEMs are recognizing the potential for carbon fibre composites in their products and need for close integration between fibre production, component manufacturing and system design to overcome technical hurdles and are beginning to react.   </w:t>
      </w:r>
      <w:r w:rsidR="008E57A4" w:rsidRPr="00A301DC">
        <w:t xml:space="preserve">Many, most notably BMW, VW, Daimler and Ford are setting up partnerships with carbon fibre Manufacturers to drive innovation through the manufacturing supply chain and create a competitive position.  </w:t>
      </w:r>
      <w:r w:rsidR="00103C7F" w:rsidRPr="00A301DC">
        <w:t xml:space="preserve">Despite these nascent relationships, the global automotive carbon fibre composite supply chain remains chaotic and open to influence. </w:t>
      </w:r>
      <w:r w:rsidRPr="00A301DC">
        <w:t xml:space="preserve">The skills and capabilities associated with </w:t>
      </w:r>
      <w:r w:rsidR="008E57A4" w:rsidRPr="00A301DC">
        <w:t>the</w:t>
      </w:r>
      <w:r w:rsidRPr="00A301DC">
        <w:t xml:space="preserve"> Australian Automotive </w:t>
      </w:r>
      <w:r w:rsidR="008E57A4" w:rsidRPr="00A301DC">
        <w:t>engineering</w:t>
      </w:r>
      <w:r w:rsidRPr="00A301DC">
        <w:t xml:space="preserve"> </w:t>
      </w:r>
      <w:r w:rsidR="008E57A4" w:rsidRPr="00A301DC">
        <w:t>operations provide</w:t>
      </w:r>
      <w:r w:rsidRPr="00A301DC">
        <w:t xml:space="preserve"> an opportunity</w:t>
      </w:r>
      <w:r w:rsidR="008E57A4" w:rsidRPr="00A301DC">
        <w:t xml:space="preserve"> for local firms and innovators to </w:t>
      </w:r>
      <w:r w:rsidRPr="00A301DC">
        <w:t xml:space="preserve">exploit </w:t>
      </w:r>
      <w:r w:rsidR="00103C7F" w:rsidRPr="00A301DC">
        <w:t>these opportunities and establish profitable niches in this</w:t>
      </w:r>
      <w:r w:rsidR="008E57A4" w:rsidRPr="00A301DC">
        <w:t xml:space="preserve"> rapidly growing global market.</w:t>
      </w:r>
      <w:r w:rsidRPr="00A301DC">
        <w:t xml:space="preserve"> </w:t>
      </w:r>
      <w:r w:rsidR="00103C7F" w:rsidRPr="00A301DC">
        <w:t>This in turn will lead to valuable technology transfer into other industries in deed of comp</w:t>
      </w:r>
      <w:r w:rsidR="00FA4E73" w:rsidRPr="00A301DC">
        <w:t>osite engineering design skills</w:t>
      </w:r>
      <w:r w:rsidR="00103C7F" w:rsidRPr="00A301DC">
        <w:t xml:space="preserve"> </w:t>
      </w:r>
      <w:r w:rsidR="00FA4E73" w:rsidRPr="00A301DC">
        <w:t>e</w:t>
      </w:r>
      <w:r w:rsidR="00103C7F" w:rsidRPr="00A301DC">
        <w:t xml:space="preserve">.g. Oil &amp; Gas, Wind Turbine, </w:t>
      </w:r>
      <w:proofErr w:type="spellStart"/>
      <w:r w:rsidR="00A301DC" w:rsidRPr="00A301DC">
        <w:t>Defense</w:t>
      </w:r>
      <w:proofErr w:type="spellEnd"/>
      <w:r w:rsidR="00FA4E73" w:rsidRPr="00A301DC">
        <w:t xml:space="preserve"> and so on,</w:t>
      </w:r>
      <w:r w:rsidR="000F3A32" w:rsidRPr="00A301DC">
        <w:t xml:space="preserve"> enabling Australian manufacturing to play a key role in this exciting</w:t>
      </w:r>
      <w:r w:rsidR="00FA4E73" w:rsidRPr="00A301DC">
        <w:t xml:space="preserve"> </w:t>
      </w:r>
      <w:r w:rsidR="000F3A32" w:rsidRPr="00A301DC">
        <w:t>new wave of material manufacturing</w:t>
      </w:r>
      <w:r w:rsidR="00FA4E73" w:rsidRPr="00A301DC">
        <w:t>.</w:t>
      </w:r>
    </w:p>
    <w:p w:rsidR="00FA4E73" w:rsidRPr="00A301DC" w:rsidRDefault="00FA4E73" w:rsidP="00D507DE">
      <w:pPr>
        <w:rPr>
          <w:b/>
        </w:rPr>
      </w:pPr>
    </w:p>
    <w:p w:rsidR="008C6EAA" w:rsidRPr="00A301DC" w:rsidRDefault="008C6EAA" w:rsidP="00D507DE">
      <w:pPr>
        <w:rPr>
          <w:b/>
        </w:rPr>
      </w:pPr>
      <w:proofErr w:type="spellStart"/>
      <w:r w:rsidRPr="00A301DC">
        <w:rPr>
          <w:b/>
        </w:rPr>
        <w:t>MicroHeat</w:t>
      </w:r>
      <w:proofErr w:type="spellEnd"/>
      <w:r w:rsidRPr="00A301DC">
        <w:rPr>
          <w:b/>
        </w:rPr>
        <w:t xml:space="preserve"> Technologies</w:t>
      </w:r>
    </w:p>
    <w:p w:rsidR="008E57A4" w:rsidRPr="00A301DC" w:rsidRDefault="008E57A4" w:rsidP="008E57A4">
      <w:proofErr w:type="spellStart"/>
      <w:r w:rsidRPr="00A301DC">
        <w:t>MicroHeat</w:t>
      </w:r>
      <w:proofErr w:type="spellEnd"/>
      <w:r w:rsidRPr="00A301DC">
        <w:t xml:space="preserve"> Technologies is an emerging advanced technology business targeting global water heating markets with an innovative disruptive technology.  </w:t>
      </w:r>
      <w:r w:rsidR="000F3A32" w:rsidRPr="00A301DC">
        <w:t>Like all “Hi Tech” IP intensive start</w:t>
      </w:r>
      <w:r w:rsidR="00A301DC">
        <w:t>-</w:t>
      </w:r>
      <w:r w:rsidR="000F3A32" w:rsidRPr="00A301DC">
        <w:t xml:space="preserve">ups, </w:t>
      </w:r>
      <w:proofErr w:type="spellStart"/>
      <w:r w:rsidR="000F3A32" w:rsidRPr="00A301DC">
        <w:t>MicroHeat</w:t>
      </w:r>
      <w:proofErr w:type="spellEnd"/>
      <w:r w:rsidR="000F3A32" w:rsidRPr="00A301DC">
        <w:t xml:space="preserve"> struggled to acquire appropriate manufacturing and quality skills. </w:t>
      </w:r>
      <w:r w:rsidRPr="00A301DC">
        <w:t xml:space="preserve">Critically to their development, </w:t>
      </w:r>
      <w:proofErr w:type="spellStart"/>
      <w:r w:rsidRPr="00A301DC">
        <w:t>MicroHeat</w:t>
      </w:r>
      <w:proofErr w:type="spellEnd"/>
      <w:r w:rsidRPr="00A301DC">
        <w:t xml:space="preserve"> has been able to </w:t>
      </w:r>
      <w:r w:rsidR="000F3A32" w:rsidRPr="00A301DC">
        <w:t xml:space="preserve">partner with automotive Tier one and two suppliers who are hungry to </w:t>
      </w:r>
      <w:r w:rsidR="00FA4E73" w:rsidRPr="00A301DC">
        <w:t>leverage</w:t>
      </w:r>
      <w:r w:rsidR="000F3A32" w:rsidRPr="00A301DC">
        <w:t xml:space="preserve"> valuable </w:t>
      </w:r>
      <w:r w:rsidRPr="00A301DC">
        <w:t xml:space="preserve">capabilities from the </w:t>
      </w:r>
      <w:r w:rsidR="00FA4E73" w:rsidRPr="00A301DC">
        <w:t>Australian</w:t>
      </w:r>
      <w:r w:rsidRPr="00A301DC">
        <w:t xml:space="preserve"> automotive supply chain.  These include</w:t>
      </w:r>
      <w:r w:rsidR="000F3A32" w:rsidRPr="00A301DC">
        <w:t xml:space="preserve"> design (</w:t>
      </w:r>
      <w:proofErr w:type="spellStart"/>
      <w:r w:rsidR="000F3A32" w:rsidRPr="00A301DC">
        <w:t>FMEA</w:t>
      </w:r>
      <w:proofErr w:type="spellEnd"/>
      <w:r w:rsidR="000F3A32" w:rsidRPr="00A301DC">
        <w:t>,</w:t>
      </w:r>
      <w:r w:rsidR="00FA4E73" w:rsidRPr="00A301DC">
        <w:t xml:space="preserve"> </w:t>
      </w:r>
      <w:proofErr w:type="spellStart"/>
      <w:r w:rsidR="000F3A32" w:rsidRPr="00A301DC">
        <w:t>DFM</w:t>
      </w:r>
      <w:proofErr w:type="spellEnd"/>
      <w:r w:rsidR="000F3A32" w:rsidRPr="00A301DC">
        <w:t xml:space="preserve">, CAD, </w:t>
      </w:r>
      <w:proofErr w:type="spellStart"/>
      <w:r w:rsidR="000F3A32" w:rsidRPr="00A301DC">
        <w:t>FEA</w:t>
      </w:r>
      <w:proofErr w:type="spellEnd"/>
      <w:r w:rsidR="000F3A32" w:rsidRPr="00A301DC">
        <w:t>) and</w:t>
      </w:r>
      <w:r w:rsidRPr="00A301DC">
        <w:t xml:space="preserve"> production systems</w:t>
      </w:r>
      <w:r w:rsidR="000F3A32" w:rsidRPr="00A301DC">
        <w:t xml:space="preserve"> with </w:t>
      </w:r>
      <w:proofErr w:type="spellStart"/>
      <w:r w:rsidR="000F3A32" w:rsidRPr="00A301DC">
        <w:t>Futuris</w:t>
      </w:r>
      <w:proofErr w:type="spellEnd"/>
      <w:r w:rsidR="000F3A32" w:rsidRPr="00A301DC">
        <w:t xml:space="preserve"> at their facilities</w:t>
      </w:r>
      <w:r w:rsidRPr="00A301DC">
        <w:t xml:space="preserve"> in </w:t>
      </w:r>
      <w:proofErr w:type="spellStart"/>
      <w:r w:rsidR="00A301DC">
        <w:t>Fisherma</w:t>
      </w:r>
      <w:r w:rsidR="000F3A32" w:rsidRPr="00A301DC">
        <w:t>ns</w:t>
      </w:r>
      <w:proofErr w:type="spellEnd"/>
      <w:r w:rsidR="000F3A32" w:rsidRPr="00A301DC">
        <w:t xml:space="preserve"> Bend and </w:t>
      </w:r>
      <w:r w:rsidRPr="00A301DC">
        <w:t xml:space="preserve">Broadmeadows, </w:t>
      </w:r>
      <w:r w:rsidR="00FA4E73" w:rsidRPr="00A301DC">
        <w:t>tooling</w:t>
      </w:r>
      <w:r w:rsidR="000F3A32" w:rsidRPr="00A301DC">
        <w:t xml:space="preserve"> and metallic </w:t>
      </w:r>
      <w:r w:rsidRPr="00A301DC">
        <w:t xml:space="preserve">component </w:t>
      </w:r>
      <w:r w:rsidR="000F3A32" w:rsidRPr="00A301DC">
        <w:t xml:space="preserve">design and </w:t>
      </w:r>
      <w:r w:rsidRPr="00A301DC">
        <w:t xml:space="preserve">manufacture at Diver Consolidated Industries in Reservoir, </w:t>
      </w:r>
      <w:r w:rsidR="000F3A32" w:rsidRPr="00A301DC">
        <w:t xml:space="preserve">design and quality systems for complex </w:t>
      </w:r>
      <w:r w:rsidRPr="00A301DC">
        <w:t>electronic circuit boards from</w:t>
      </w:r>
      <w:r w:rsidR="000F3A32" w:rsidRPr="00A301DC">
        <w:t xml:space="preserve"> both</w:t>
      </w:r>
      <w:r w:rsidRPr="00A301DC">
        <w:t xml:space="preserve"> Continental in Bundoora and </w:t>
      </w:r>
      <w:r w:rsidRPr="00A301DC">
        <w:rPr>
          <w:bCs/>
        </w:rPr>
        <w:t xml:space="preserve">Australian Arrow </w:t>
      </w:r>
      <w:r w:rsidRPr="00A301DC">
        <w:t xml:space="preserve">in Carrum Downs and plastic injection moulding at </w:t>
      </w:r>
      <w:proofErr w:type="spellStart"/>
      <w:r w:rsidRPr="00A301DC">
        <w:t>S&amp;K</w:t>
      </w:r>
      <w:proofErr w:type="spellEnd"/>
      <w:r w:rsidRPr="00A301DC">
        <w:t xml:space="preserve"> Plastics in Preston.  The opportunity to</w:t>
      </w:r>
      <w:r w:rsidR="000F3A32" w:rsidRPr="00A301DC">
        <w:t xml:space="preserve"> access and</w:t>
      </w:r>
      <w:r w:rsidRPr="00A301DC">
        <w:t xml:space="preserve"> leverage local capabilities in this regard is extremely valuable to </w:t>
      </w:r>
      <w:r w:rsidR="000F3A32" w:rsidRPr="00A301DC">
        <w:t xml:space="preserve">many </w:t>
      </w:r>
      <w:r w:rsidRPr="00A301DC">
        <w:t>emerging new businesses</w:t>
      </w:r>
      <w:r w:rsidR="000F3A32" w:rsidRPr="00A301DC">
        <w:t xml:space="preserve">, </w:t>
      </w:r>
      <w:proofErr w:type="spellStart"/>
      <w:r w:rsidR="000F3A32" w:rsidRPr="00A301DC">
        <w:t>MicroHeat</w:t>
      </w:r>
      <w:proofErr w:type="spellEnd"/>
      <w:r w:rsidR="000F3A32" w:rsidRPr="00A301DC">
        <w:t xml:space="preserve"> </w:t>
      </w:r>
      <w:r w:rsidR="003F12C4" w:rsidRPr="00A301DC">
        <w:t>is just one example.</w:t>
      </w:r>
    </w:p>
    <w:p w:rsidR="00A66554" w:rsidRPr="00A301DC" w:rsidRDefault="00A66554" w:rsidP="00A66554">
      <w:pPr>
        <w:pStyle w:val="Heading1"/>
      </w:pPr>
      <w:r w:rsidRPr="00A301DC">
        <w:t>Issues</w:t>
      </w:r>
    </w:p>
    <w:p w:rsidR="009752A6" w:rsidRPr="00A301DC" w:rsidRDefault="009752A6" w:rsidP="00703BBF">
      <w:r w:rsidRPr="00A301DC">
        <w:t>While there is less apparently a need for subsidies to support these valuable engineering operations (which are in economic terms globally competitive), there are other significant issues that must be comprehended as part of a comprehensive plan to  maintain and leverage full spec</w:t>
      </w:r>
      <w:r w:rsidR="00703BBF" w:rsidRPr="00A301DC">
        <w:t xml:space="preserve">trum of capabilities across the </w:t>
      </w:r>
      <w:r w:rsidRPr="00A301DC">
        <w:t>supply chain</w:t>
      </w:r>
      <w:r w:rsidR="00703BBF" w:rsidRPr="00A301DC">
        <w:t xml:space="preserve"> in Australia. </w:t>
      </w:r>
      <w:r w:rsidR="008E57A4" w:rsidRPr="00A301DC">
        <w:t xml:space="preserve"> </w:t>
      </w:r>
      <w:proofErr w:type="spellStart"/>
      <w:r w:rsidR="008E57A4" w:rsidRPr="00A301DC">
        <w:t>VCAMM</w:t>
      </w:r>
      <w:proofErr w:type="spellEnd"/>
      <w:r w:rsidR="008E57A4" w:rsidRPr="00A301DC">
        <w:t xml:space="preserve"> does not accept the proposition that Australia cannot be </w:t>
      </w:r>
      <w:r w:rsidR="00257199" w:rsidRPr="00A301DC">
        <w:t xml:space="preserve">a </w:t>
      </w:r>
      <w:r w:rsidR="008E57A4" w:rsidRPr="00A301DC">
        <w:t xml:space="preserve">globally competitive </w:t>
      </w:r>
      <w:r w:rsidR="00257199" w:rsidRPr="00A301DC">
        <w:t>player in this extremely valuable industry.  Germany has been a high cost country for decades but the automotive industry is still associated with 1 in 7 jobs in that economy.  It is a matter of having the right industry structure and policies for the specific skills and capabilities of our economy.</w:t>
      </w:r>
    </w:p>
    <w:p w:rsidR="00257199" w:rsidRPr="00A301DC" w:rsidRDefault="00257199" w:rsidP="00703BBF">
      <w:r w:rsidRPr="00A301DC">
        <w:t>Perhaps the most significant issue to be addressed is the (</w:t>
      </w:r>
      <w:proofErr w:type="spellStart"/>
      <w:r w:rsidRPr="00A301DC">
        <w:t>mis</w:t>
      </w:r>
      <w:proofErr w:type="spellEnd"/>
      <w:r w:rsidRPr="00A301DC">
        <w:t>)alignment of parent company strategies with the local industry interests.</w:t>
      </w:r>
    </w:p>
    <w:p w:rsidR="00703BBF" w:rsidRPr="00A301DC" w:rsidRDefault="00257199" w:rsidP="00703BBF">
      <w:r w:rsidRPr="00A301DC">
        <w:t>Holden’s Engineering operation has delivered excellent new vehicle programs in the last few decades but has</w:t>
      </w:r>
      <w:r w:rsidR="00703BBF" w:rsidRPr="00A301DC">
        <w:t xml:space="preserve"> been reducing </w:t>
      </w:r>
      <w:r w:rsidRPr="00A301DC">
        <w:t xml:space="preserve">dramatically </w:t>
      </w:r>
      <w:r w:rsidR="00703BBF" w:rsidRPr="00A301DC">
        <w:t xml:space="preserve">since the Global Financial Crisis, largely as a result of </w:t>
      </w:r>
      <w:r w:rsidR="00703BBF" w:rsidRPr="00A301DC">
        <w:lastRenderedPageBreak/>
        <w:t>corporate strategy corrections by head office.  Access to export markets within the GM network has reduced and vehicle programs have been centralised at the larger engineering centres, virtually eliminating the relevance o</w:t>
      </w:r>
      <w:r w:rsidRPr="00A301DC">
        <w:t>f their Australian headquarters to the parent organisation.</w:t>
      </w:r>
    </w:p>
    <w:p w:rsidR="00703BBF" w:rsidRPr="00A301DC" w:rsidRDefault="00703BBF" w:rsidP="00703BBF">
      <w:r w:rsidRPr="00A301DC">
        <w:t xml:space="preserve">The product range of GM is increasingly centrally managed and </w:t>
      </w:r>
      <w:r w:rsidR="00257199" w:rsidRPr="00A301DC">
        <w:t xml:space="preserve">the </w:t>
      </w:r>
      <w:r w:rsidRPr="00A301DC">
        <w:t>corporation is focused on optimising the location of assembly plants for generally low cost ‘commodity’ vehicles where they can minimise costs and maximise government subsidies.</w:t>
      </w:r>
      <w:r w:rsidR="00257199" w:rsidRPr="00A301DC">
        <w:t xml:space="preserve">  This is inconsistent with a strategy for a high cost economy seeking to maximise leverage of high value skills and capabilities, particularly in new vehicle engineering.</w:t>
      </w:r>
    </w:p>
    <w:p w:rsidR="008E57A4" w:rsidRPr="00A301DC" w:rsidRDefault="00703BBF" w:rsidP="00703BBF">
      <w:r w:rsidRPr="00A301DC">
        <w:t xml:space="preserve">Ford Australia in comparison has been recognised for their globally competitive New Product Development and is currently responsible for engineering product lines in several international production facilities from Australian engineering HQ.   </w:t>
      </w:r>
      <w:r w:rsidR="00257199" w:rsidRPr="00A301DC">
        <w:t>This is a commitment that needs to be recognised and supported.  It also needs to be understood how fragile the sustainability of the capability will become if there is only one serious player left in the economy compared to the resilience of a healthy local rivalry between several engineering operations.</w:t>
      </w:r>
    </w:p>
    <w:p w:rsidR="00257199" w:rsidRPr="00A301DC" w:rsidRDefault="00257199" w:rsidP="00257199">
      <w:pPr>
        <w:pStyle w:val="Heading1"/>
      </w:pPr>
      <w:r w:rsidRPr="00A301DC">
        <w:t>Recommendations</w:t>
      </w:r>
    </w:p>
    <w:p w:rsidR="00703BBF" w:rsidRPr="00A301DC" w:rsidRDefault="00703BBF" w:rsidP="00703BBF">
      <w:r w:rsidRPr="00A301DC">
        <w:t>We would therefore, recommend that the nature of ongoing government assistance should be part of a comprehensive vehicle industry plan and not simply an assembly plant subsidy to buy a few more years from one operation.</w:t>
      </w:r>
      <w:r w:rsidR="00D309DF" w:rsidRPr="00A301DC">
        <w:t xml:space="preserve">   It must address structural issues of accessing global markets by local operations and business models that are appro</w:t>
      </w:r>
      <w:r w:rsidR="00257199" w:rsidRPr="00A301DC">
        <w:t xml:space="preserve">priate for a high cost economy </w:t>
      </w:r>
      <w:r w:rsidR="00D309DF" w:rsidRPr="00A301DC">
        <w:t xml:space="preserve">such as Australia, </w:t>
      </w:r>
      <w:r w:rsidR="00257199" w:rsidRPr="00A301DC">
        <w:t xml:space="preserve">and </w:t>
      </w:r>
      <w:r w:rsidR="00D309DF" w:rsidRPr="00A301DC">
        <w:t>not</w:t>
      </w:r>
      <w:r w:rsidR="00257199" w:rsidRPr="00A301DC">
        <w:t xml:space="preserve"> simply</w:t>
      </w:r>
      <w:r w:rsidR="00D309DF" w:rsidRPr="00A301DC">
        <w:t xml:space="preserve"> subsidi</w:t>
      </w:r>
      <w:r w:rsidR="00257199" w:rsidRPr="00A301DC">
        <w:t>es</w:t>
      </w:r>
      <w:r w:rsidR="00D309DF" w:rsidRPr="00A301DC">
        <w:t xml:space="preserve"> to </w:t>
      </w:r>
      <w:r w:rsidR="00257199" w:rsidRPr="00A301DC">
        <w:t xml:space="preserve">try and </w:t>
      </w:r>
      <w:r w:rsidR="00D309DF" w:rsidRPr="00A301DC">
        <w:t>compete on a ‘commodity’ basis.</w:t>
      </w:r>
    </w:p>
    <w:p w:rsidR="00703BBF" w:rsidRPr="00A301DC" w:rsidRDefault="00703BBF" w:rsidP="00703BBF">
      <w:r w:rsidRPr="00A301DC">
        <w:t xml:space="preserve">Taxpayer support should be linked </w:t>
      </w:r>
      <w:r w:rsidR="00D309DF" w:rsidRPr="00A301DC">
        <w:t>to</w:t>
      </w:r>
      <w:r w:rsidRPr="00A301DC">
        <w:t xml:space="preserve"> </w:t>
      </w:r>
      <w:r w:rsidR="00257199" w:rsidRPr="00A301DC">
        <w:t xml:space="preserve">commitment for </w:t>
      </w:r>
      <w:r w:rsidRPr="00A301DC">
        <w:t xml:space="preserve">investment in </w:t>
      </w:r>
      <w:r w:rsidR="008E57A4" w:rsidRPr="00A301DC">
        <w:t xml:space="preserve">globally relevant </w:t>
      </w:r>
      <w:r w:rsidRPr="00A301DC">
        <w:t xml:space="preserve">engineering services – effectively </w:t>
      </w:r>
      <w:r w:rsidR="00D309DF" w:rsidRPr="00A301DC">
        <w:t xml:space="preserve">facilitating </w:t>
      </w:r>
      <w:r w:rsidRPr="00A301DC">
        <w:t xml:space="preserve">the local capability to compete on </w:t>
      </w:r>
      <w:r w:rsidR="00D309DF" w:rsidRPr="00A301DC">
        <w:t xml:space="preserve">its’ </w:t>
      </w:r>
      <w:r w:rsidRPr="00A301DC">
        <w:t xml:space="preserve">merit </w:t>
      </w:r>
      <w:r w:rsidR="00D309DF" w:rsidRPr="00A301DC">
        <w:t xml:space="preserve">for new vehicle programs </w:t>
      </w:r>
      <w:r w:rsidRPr="00A301DC">
        <w:t xml:space="preserve">and over time, expand </w:t>
      </w:r>
      <w:r w:rsidR="00D309DF" w:rsidRPr="00A301DC">
        <w:t xml:space="preserve">its </w:t>
      </w:r>
      <w:r w:rsidRPr="00A301DC">
        <w:t>global client base.</w:t>
      </w:r>
      <w:r w:rsidR="00D309DF" w:rsidRPr="00A301DC">
        <w:t xml:space="preserve">  Where this is proven incompatible with parent company strategy, then the government can play a key role and leverage its’ assistance program to facilitate a sale/transfer of capability to other parties to maintain continuity of capability.  For example, this could be achieved through channelling financial support to co-investment in a new vehicle program for export and making this available to prospective inward investors in Australian capability.</w:t>
      </w:r>
    </w:p>
    <w:p w:rsidR="00703BBF" w:rsidRPr="00A301DC" w:rsidRDefault="00D309DF" w:rsidP="00703BBF">
      <w:r w:rsidRPr="00A301DC">
        <w:t xml:space="preserve">The comprehensive vehicle industry plan </w:t>
      </w:r>
      <w:r w:rsidR="00703BBF" w:rsidRPr="00A301DC">
        <w:t>should include Tier 1 suppliers and system specialist businesses servicing global markets, where local technology can be integrated into vehicle platforms internationally for high value system and component exports.</w:t>
      </w:r>
    </w:p>
    <w:p w:rsidR="00A66554" w:rsidRPr="00A301DC" w:rsidRDefault="00D309DF" w:rsidP="00D309DF">
      <w:proofErr w:type="spellStart"/>
      <w:r w:rsidRPr="00A301DC">
        <w:t>VCAMM</w:t>
      </w:r>
      <w:proofErr w:type="spellEnd"/>
      <w:r w:rsidRPr="00A301DC">
        <w:t xml:space="preserve"> believes it is critical that Australia</w:t>
      </w:r>
      <w:r w:rsidR="00A66554" w:rsidRPr="00A301DC">
        <w:t xml:space="preserve"> maintain</w:t>
      </w:r>
      <w:r w:rsidRPr="00A301DC">
        <w:t>s</w:t>
      </w:r>
      <w:r w:rsidR="00A66554" w:rsidRPr="00A301DC">
        <w:t xml:space="preserve"> </w:t>
      </w:r>
      <w:r w:rsidRPr="00A301DC">
        <w:t xml:space="preserve">a </w:t>
      </w:r>
      <w:r w:rsidR="00A66554" w:rsidRPr="00A301DC">
        <w:t xml:space="preserve">critical mass </w:t>
      </w:r>
      <w:r w:rsidR="0036283E" w:rsidRPr="00A301DC">
        <w:t xml:space="preserve">of </w:t>
      </w:r>
      <w:r w:rsidRPr="00A301DC">
        <w:t>the high value system skills associated with the ability to engineer a vehicle from concept to ma</w:t>
      </w:r>
      <w:r w:rsidR="00F4714E" w:rsidRPr="00A301DC">
        <w:t>ss production and global export as a foundation of our Advanced Knowledge-Based Manufacturing sector.</w:t>
      </w:r>
    </w:p>
    <w:p w:rsidR="0036283E" w:rsidRDefault="0036283E" w:rsidP="0036283E"/>
    <w:p w:rsidR="00D507DE" w:rsidRDefault="00D507DE" w:rsidP="00372FD2"/>
    <w:p w:rsidR="00D507DE" w:rsidRPr="00D507DE" w:rsidRDefault="00D507DE" w:rsidP="00D507DE">
      <w:pPr>
        <w:spacing w:after="0" w:line="240" w:lineRule="auto"/>
        <w:textAlignment w:val="baseline"/>
        <w:rPr>
          <w:rFonts w:ascii="Arial" w:eastAsia="Calibri" w:hAnsi="Arial" w:cs="Arial"/>
          <w:color w:val="FF0000"/>
          <w:sz w:val="25"/>
          <w:szCs w:val="25"/>
        </w:rPr>
      </w:pPr>
    </w:p>
    <w:sectPr w:rsidR="00D507DE" w:rsidRPr="00D507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8E8" w:rsidRDefault="00AA48E8" w:rsidP="00372FD2">
      <w:pPr>
        <w:spacing w:after="0" w:line="240" w:lineRule="auto"/>
      </w:pPr>
      <w:r>
        <w:separator/>
      </w:r>
    </w:p>
  </w:endnote>
  <w:endnote w:type="continuationSeparator" w:id="0">
    <w:p w:rsidR="00AA48E8" w:rsidRDefault="00AA48E8" w:rsidP="00372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8E8" w:rsidRDefault="00AA48E8" w:rsidP="00372FD2">
      <w:pPr>
        <w:spacing w:after="0" w:line="240" w:lineRule="auto"/>
      </w:pPr>
      <w:r>
        <w:separator/>
      </w:r>
    </w:p>
  </w:footnote>
  <w:footnote w:type="continuationSeparator" w:id="0">
    <w:p w:rsidR="00AA48E8" w:rsidRDefault="00AA48E8" w:rsidP="00372F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3BC9"/>
    <w:multiLevelType w:val="hybridMultilevel"/>
    <w:tmpl w:val="AF641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BFF2C4F"/>
    <w:multiLevelType w:val="hybridMultilevel"/>
    <w:tmpl w:val="134A82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2711201"/>
    <w:multiLevelType w:val="hybridMultilevel"/>
    <w:tmpl w:val="A46E8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B9D7034"/>
    <w:multiLevelType w:val="hybridMultilevel"/>
    <w:tmpl w:val="A8009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97A612C"/>
    <w:multiLevelType w:val="hybridMultilevel"/>
    <w:tmpl w:val="38F81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BB"/>
    <w:rsid w:val="00033449"/>
    <w:rsid w:val="00045E24"/>
    <w:rsid w:val="000B43D8"/>
    <w:rsid w:val="000F3A32"/>
    <w:rsid w:val="00103C7F"/>
    <w:rsid w:val="00147AB2"/>
    <w:rsid w:val="00166FFE"/>
    <w:rsid w:val="00245758"/>
    <w:rsid w:val="00257199"/>
    <w:rsid w:val="00287667"/>
    <w:rsid w:val="002D5A39"/>
    <w:rsid w:val="00312875"/>
    <w:rsid w:val="0036283E"/>
    <w:rsid w:val="00364C9A"/>
    <w:rsid w:val="00372FD2"/>
    <w:rsid w:val="003B1E12"/>
    <w:rsid w:val="003D7625"/>
    <w:rsid w:val="003E214B"/>
    <w:rsid w:val="003F12C4"/>
    <w:rsid w:val="004331B0"/>
    <w:rsid w:val="004517F6"/>
    <w:rsid w:val="00482B11"/>
    <w:rsid w:val="004C76C1"/>
    <w:rsid w:val="005714E6"/>
    <w:rsid w:val="005D007D"/>
    <w:rsid w:val="005E56F7"/>
    <w:rsid w:val="006021AE"/>
    <w:rsid w:val="00655D3A"/>
    <w:rsid w:val="006E7227"/>
    <w:rsid w:val="006F3FCF"/>
    <w:rsid w:val="00703BBF"/>
    <w:rsid w:val="00706613"/>
    <w:rsid w:val="00727F45"/>
    <w:rsid w:val="007554D7"/>
    <w:rsid w:val="007779B2"/>
    <w:rsid w:val="007A7A8C"/>
    <w:rsid w:val="007B3EB1"/>
    <w:rsid w:val="007E58E4"/>
    <w:rsid w:val="007E6E1D"/>
    <w:rsid w:val="008C6EAA"/>
    <w:rsid w:val="008E57A4"/>
    <w:rsid w:val="008E7F83"/>
    <w:rsid w:val="009752A6"/>
    <w:rsid w:val="009E19BB"/>
    <w:rsid w:val="009F6A33"/>
    <w:rsid w:val="00A301DC"/>
    <w:rsid w:val="00A3299D"/>
    <w:rsid w:val="00A42F74"/>
    <w:rsid w:val="00A66554"/>
    <w:rsid w:val="00AA48E8"/>
    <w:rsid w:val="00AD286A"/>
    <w:rsid w:val="00B556A4"/>
    <w:rsid w:val="00BB6696"/>
    <w:rsid w:val="00C67A27"/>
    <w:rsid w:val="00C85541"/>
    <w:rsid w:val="00C923BB"/>
    <w:rsid w:val="00D23A65"/>
    <w:rsid w:val="00D309DF"/>
    <w:rsid w:val="00D507DE"/>
    <w:rsid w:val="00D73BAE"/>
    <w:rsid w:val="00D76DB2"/>
    <w:rsid w:val="00EB5417"/>
    <w:rsid w:val="00F453A5"/>
    <w:rsid w:val="00F4714E"/>
    <w:rsid w:val="00F52F45"/>
    <w:rsid w:val="00FA4E73"/>
    <w:rsid w:val="00FA73A0"/>
    <w:rsid w:val="00FD7BA7"/>
    <w:rsid w:val="00FE54A0"/>
    <w:rsid w:val="00FF0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9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19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9B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E19B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E19BB"/>
    <w:pPr>
      <w:ind w:left="720"/>
      <w:contextualSpacing/>
    </w:pPr>
  </w:style>
  <w:style w:type="character" w:styleId="CommentReference">
    <w:name w:val="annotation reference"/>
    <w:basedOn w:val="DefaultParagraphFont"/>
    <w:uiPriority w:val="99"/>
    <w:semiHidden/>
    <w:unhideWhenUsed/>
    <w:rsid w:val="00364C9A"/>
    <w:rPr>
      <w:sz w:val="16"/>
      <w:szCs w:val="16"/>
    </w:rPr>
  </w:style>
  <w:style w:type="paragraph" w:styleId="CommentText">
    <w:name w:val="annotation text"/>
    <w:basedOn w:val="Normal"/>
    <w:link w:val="CommentTextChar"/>
    <w:uiPriority w:val="99"/>
    <w:semiHidden/>
    <w:unhideWhenUsed/>
    <w:rsid w:val="00364C9A"/>
    <w:pPr>
      <w:spacing w:line="240" w:lineRule="auto"/>
    </w:pPr>
    <w:rPr>
      <w:sz w:val="20"/>
      <w:szCs w:val="20"/>
    </w:rPr>
  </w:style>
  <w:style w:type="character" w:customStyle="1" w:styleId="CommentTextChar">
    <w:name w:val="Comment Text Char"/>
    <w:basedOn w:val="DefaultParagraphFont"/>
    <w:link w:val="CommentText"/>
    <w:uiPriority w:val="99"/>
    <w:semiHidden/>
    <w:rsid w:val="00364C9A"/>
    <w:rPr>
      <w:sz w:val="20"/>
      <w:szCs w:val="20"/>
    </w:rPr>
  </w:style>
  <w:style w:type="paragraph" w:styleId="CommentSubject">
    <w:name w:val="annotation subject"/>
    <w:basedOn w:val="CommentText"/>
    <w:next w:val="CommentText"/>
    <w:link w:val="CommentSubjectChar"/>
    <w:uiPriority w:val="99"/>
    <w:semiHidden/>
    <w:unhideWhenUsed/>
    <w:rsid w:val="00364C9A"/>
    <w:rPr>
      <w:b/>
      <w:bCs/>
    </w:rPr>
  </w:style>
  <w:style w:type="character" w:customStyle="1" w:styleId="CommentSubjectChar">
    <w:name w:val="Comment Subject Char"/>
    <w:basedOn w:val="CommentTextChar"/>
    <w:link w:val="CommentSubject"/>
    <w:uiPriority w:val="99"/>
    <w:semiHidden/>
    <w:rsid w:val="00364C9A"/>
    <w:rPr>
      <w:b/>
      <w:bCs/>
      <w:sz w:val="20"/>
      <w:szCs w:val="20"/>
    </w:rPr>
  </w:style>
  <w:style w:type="paragraph" w:styleId="BalloonText">
    <w:name w:val="Balloon Text"/>
    <w:basedOn w:val="Normal"/>
    <w:link w:val="BalloonTextChar"/>
    <w:uiPriority w:val="99"/>
    <w:semiHidden/>
    <w:unhideWhenUsed/>
    <w:rsid w:val="00364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C9A"/>
    <w:rPr>
      <w:rFonts w:ascii="Tahoma" w:hAnsi="Tahoma" w:cs="Tahoma"/>
      <w:sz w:val="16"/>
      <w:szCs w:val="16"/>
    </w:rPr>
  </w:style>
  <w:style w:type="paragraph" w:styleId="FootnoteText">
    <w:name w:val="footnote text"/>
    <w:basedOn w:val="Normal"/>
    <w:link w:val="FootnoteTextChar"/>
    <w:uiPriority w:val="99"/>
    <w:semiHidden/>
    <w:unhideWhenUsed/>
    <w:rsid w:val="00372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FD2"/>
    <w:rPr>
      <w:sz w:val="20"/>
      <w:szCs w:val="20"/>
    </w:rPr>
  </w:style>
  <w:style w:type="character" w:styleId="FootnoteReference">
    <w:name w:val="footnote reference"/>
    <w:basedOn w:val="DefaultParagraphFont"/>
    <w:uiPriority w:val="99"/>
    <w:semiHidden/>
    <w:unhideWhenUsed/>
    <w:rsid w:val="00372FD2"/>
    <w:rPr>
      <w:vertAlign w:val="superscript"/>
    </w:rPr>
  </w:style>
  <w:style w:type="paragraph" w:styleId="NoSpacing">
    <w:name w:val="No Spacing"/>
    <w:link w:val="NoSpacingChar"/>
    <w:uiPriority w:val="1"/>
    <w:qFormat/>
    <w:rsid w:val="00F4714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4714E"/>
    <w:rPr>
      <w:rFonts w:eastAsiaTheme="minorEastAsia"/>
      <w:lang w:val="en-US"/>
    </w:rPr>
  </w:style>
  <w:style w:type="paragraph" w:styleId="NormalWeb">
    <w:name w:val="Normal (Web)"/>
    <w:basedOn w:val="Normal"/>
    <w:uiPriority w:val="99"/>
    <w:semiHidden/>
    <w:unhideWhenUsed/>
    <w:rsid w:val="00103C7F"/>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9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19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9B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E19B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E19BB"/>
    <w:pPr>
      <w:ind w:left="720"/>
      <w:contextualSpacing/>
    </w:pPr>
  </w:style>
  <w:style w:type="character" w:styleId="CommentReference">
    <w:name w:val="annotation reference"/>
    <w:basedOn w:val="DefaultParagraphFont"/>
    <w:uiPriority w:val="99"/>
    <w:semiHidden/>
    <w:unhideWhenUsed/>
    <w:rsid w:val="00364C9A"/>
    <w:rPr>
      <w:sz w:val="16"/>
      <w:szCs w:val="16"/>
    </w:rPr>
  </w:style>
  <w:style w:type="paragraph" w:styleId="CommentText">
    <w:name w:val="annotation text"/>
    <w:basedOn w:val="Normal"/>
    <w:link w:val="CommentTextChar"/>
    <w:uiPriority w:val="99"/>
    <w:semiHidden/>
    <w:unhideWhenUsed/>
    <w:rsid w:val="00364C9A"/>
    <w:pPr>
      <w:spacing w:line="240" w:lineRule="auto"/>
    </w:pPr>
    <w:rPr>
      <w:sz w:val="20"/>
      <w:szCs w:val="20"/>
    </w:rPr>
  </w:style>
  <w:style w:type="character" w:customStyle="1" w:styleId="CommentTextChar">
    <w:name w:val="Comment Text Char"/>
    <w:basedOn w:val="DefaultParagraphFont"/>
    <w:link w:val="CommentText"/>
    <w:uiPriority w:val="99"/>
    <w:semiHidden/>
    <w:rsid w:val="00364C9A"/>
    <w:rPr>
      <w:sz w:val="20"/>
      <w:szCs w:val="20"/>
    </w:rPr>
  </w:style>
  <w:style w:type="paragraph" w:styleId="CommentSubject">
    <w:name w:val="annotation subject"/>
    <w:basedOn w:val="CommentText"/>
    <w:next w:val="CommentText"/>
    <w:link w:val="CommentSubjectChar"/>
    <w:uiPriority w:val="99"/>
    <w:semiHidden/>
    <w:unhideWhenUsed/>
    <w:rsid w:val="00364C9A"/>
    <w:rPr>
      <w:b/>
      <w:bCs/>
    </w:rPr>
  </w:style>
  <w:style w:type="character" w:customStyle="1" w:styleId="CommentSubjectChar">
    <w:name w:val="Comment Subject Char"/>
    <w:basedOn w:val="CommentTextChar"/>
    <w:link w:val="CommentSubject"/>
    <w:uiPriority w:val="99"/>
    <w:semiHidden/>
    <w:rsid w:val="00364C9A"/>
    <w:rPr>
      <w:b/>
      <w:bCs/>
      <w:sz w:val="20"/>
      <w:szCs w:val="20"/>
    </w:rPr>
  </w:style>
  <w:style w:type="paragraph" w:styleId="BalloonText">
    <w:name w:val="Balloon Text"/>
    <w:basedOn w:val="Normal"/>
    <w:link w:val="BalloonTextChar"/>
    <w:uiPriority w:val="99"/>
    <w:semiHidden/>
    <w:unhideWhenUsed/>
    <w:rsid w:val="00364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C9A"/>
    <w:rPr>
      <w:rFonts w:ascii="Tahoma" w:hAnsi="Tahoma" w:cs="Tahoma"/>
      <w:sz w:val="16"/>
      <w:szCs w:val="16"/>
    </w:rPr>
  </w:style>
  <w:style w:type="paragraph" w:styleId="FootnoteText">
    <w:name w:val="footnote text"/>
    <w:basedOn w:val="Normal"/>
    <w:link w:val="FootnoteTextChar"/>
    <w:uiPriority w:val="99"/>
    <w:semiHidden/>
    <w:unhideWhenUsed/>
    <w:rsid w:val="00372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FD2"/>
    <w:rPr>
      <w:sz w:val="20"/>
      <w:szCs w:val="20"/>
    </w:rPr>
  </w:style>
  <w:style w:type="character" w:styleId="FootnoteReference">
    <w:name w:val="footnote reference"/>
    <w:basedOn w:val="DefaultParagraphFont"/>
    <w:uiPriority w:val="99"/>
    <w:semiHidden/>
    <w:unhideWhenUsed/>
    <w:rsid w:val="00372FD2"/>
    <w:rPr>
      <w:vertAlign w:val="superscript"/>
    </w:rPr>
  </w:style>
  <w:style w:type="paragraph" w:styleId="NoSpacing">
    <w:name w:val="No Spacing"/>
    <w:link w:val="NoSpacingChar"/>
    <w:uiPriority w:val="1"/>
    <w:qFormat/>
    <w:rsid w:val="00F4714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4714E"/>
    <w:rPr>
      <w:rFonts w:eastAsiaTheme="minorEastAsia"/>
      <w:lang w:val="en-US"/>
    </w:rPr>
  </w:style>
  <w:style w:type="paragraph" w:styleId="NormalWeb">
    <w:name w:val="Normal (Web)"/>
    <w:basedOn w:val="Normal"/>
    <w:uiPriority w:val="99"/>
    <w:semiHidden/>
    <w:unhideWhenUsed/>
    <w:rsid w:val="00103C7F"/>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348261">
      <w:bodyDiv w:val="1"/>
      <w:marLeft w:val="0"/>
      <w:marRight w:val="0"/>
      <w:marTop w:val="0"/>
      <w:marBottom w:val="0"/>
      <w:divBdr>
        <w:top w:val="none" w:sz="0" w:space="0" w:color="auto"/>
        <w:left w:val="none" w:sz="0" w:space="0" w:color="auto"/>
        <w:bottom w:val="none" w:sz="0" w:space="0" w:color="auto"/>
        <w:right w:val="none" w:sz="0" w:space="0" w:color="auto"/>
      </w:divBdr>
    </w:div>
    <w:div w:id="1560747674">
      <w:bodyDiv w:val="1"/>
      <w:marLeft w:val="0"/>
      <w:marRight w:val="0"/>
      <w:marTop w:val="0"/>
      <w:marBottom w:val="0"/>
      <w:divBdr>
        <w:top w:val="none" w:sz="0" w:space="0" w:color="auto"/>
        <w:left w:val="none" w:sz="0" w:space="0" w:color="auto"/>
        <w:bottom w:val="none" w:sz="0" w:space="0" w:color="auto"/>
        <w:right w:val="none" w:sz="0" w:space="0" w:color="auto"/>
      </w:divBdr>
    </w:div>
    <w:div w:id="156849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034D2-F021-4250-9A8E-EDF41336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Submission 19 - Iain Ralph - Australia's Automotive Manufacturing Industry - Public inquiry</vt:lpstr>
    </vt:vector>
  </TitlesOfParts>
  <Company>Iain Ralph</Company>
  <LinksUpToDate>false</LinksUpToDate>
  <CharactersWithSpaces>11597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 VCAMM Ltd - Australia's Automotive Manufacturing Industry - Public inquiry</dc:title>
  <dc:creator>Iain Ralph</dc:creator>
  <cp:lastModifiedBy>Productivity Commission</cp:lastModifiedBy>
  <cp:revision>3</cp:revision>
  <dcterms:created xsi:type="dcterms:W3CDTF">2013-11-26T21:55:00Z</dcterms:created>
  <dcterms:modified xsi:type="dcterms:W3CDTF">2013-11-29T05:52:00Z</dcterms:modified>
</cp:coreProperties>
</file>