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52" w:rsidRPr="003E29D4" w:rsidRDefault="00F53752" w:rsidP="003E29D4">
      <w:pPr>
        <w:tabs>
          <w:tab w:val="center" w:pos="4513"/>
          <w:tab w:val="right" w:pos="9026"/>
        </w:tabs>
        <w:spacing w:before="120" w:after="0"/>
        <w:rPr>
          <w:rFonts w:ascii="Trebuchet MS" w:hAnsi="Trebuchet MS"/>
          <w:sz w:val="20"/>
          <w:szCs w:val="20"/>
        </w:rPr>
      </w:pPr>
      <w:r>
        <w:rPr>
          <w:rFonts w:ascii="Trebuchet MS" w:hAnsi="Trebuchet MS"/>
          <w:sz w:val="20"/>
          <w:szCs w:val="20"/>
        </w:rPr>
        <w:t>13</w:t>
      </w:r>
      <w:r w:rsidRPr="003E29D4">
        <w:rPr>
          <w:rFonts w:ascii="Trebuchet MS" w:hAnsi="Trebuchet MS"/>
          <w:sz w:val="20"/>
          <w:szCs w:val="20"/>
          <w:vertAlign w:val="superscript"/>
        </w:rPr>
        <w:t xml:space="preserve">th </w:t>
      </w:r>
      <w:r w:rsidRPr="003E29D4">
        <w:rPr>
          <w:rFonts w:ascii="Trebuchet MS" w:hAnsi="Trebuchet MS"/>
          <w:sz w:val="20"/>
          <w:szCs w:val="20"/>
        </w:rPr>
        <w:t>March 2014</w:t>
      </w:r>
      <w:r w:rsidRPr="003E29D4">
        <w:rPr>
          <w:rFonts w:ascii="Trebuchet MS" w:hAnsi="Trebuchet MS"/>
          <w:sz w:val="20"/>
          <w:szCs w:val="20"/>
        </w:rPr>
        <w:tab/>
      </w:r>
    </w:p>
    <w:p w:rsidR="00F53752" w:rsidRPr="003E29D4" w:rsidRDefault="00F53752" w:rsidP="003E29D4">
      <w:pPr>
        <w:tabs>
          <w:tab w:val="center" w:pos="4513"/>
          <w:tab w:val="right" w:pos="9026"/>
        </w:tabs>
        <w:spacing w:before="120" w:after="0"/>
        <w:rPr>
          <w:rFonts w:ascii="Trebuchet MS" w:hAnsi="Trebuchet MS"/>
          <w:sz w:val="20"/>
          <w:szCs w:val="20"/>
        </w:rPr>
      </w:pPr>
    </w:p>
    <w:p w:rsidR="00F53752" w:rsidRPr="003E29D4" w:rsidRDefault="00F53752" w:rsidP="003E29D4">
      <w:pPr>
        <w:tabs>
          <w:tab w:val="center" w:pos="4513"/>
          <w:tab w:val="right" w:pos="9026"/>
        </w:tabs>
        <w:spacing w:before="120" w:after="0"/>
        <w:rPr>
          <w:rFonts w:ascii="Trebuchet MS" w:hAnsi="Trebuchet MS"/>
          <w:sz w:val="20"/>
          <w:szCs w:val="20"/>
        </w:rPr>
      </w:pPr>
    </w:p>
    <w:p w:rsidR="00F53752" w:rsidRDefault="00F53752" w:rsidP="003E29D4">
      <w:pPr>
        <w:tabs>
          <w:tab w:val="center" w:pos="4513"/>
          <w:tab w:val="right" w:pos="9026"/>
        </w:tabs>
        <w:spacing w:before="120" w:after="0"/>
        <w:rPr>
          <w:rFonts w:ascii="Trebuchet MS" w:hAnsi="Trebuchet MS"/>
          <w:noProof/>
          <w:sz w:val="20"/>
          <w:szCs w:val="20"/>
        </w:rPr>
      </w:pPr>
      <w:r>
        <w:rPr>
          <w:rFonts w:ascii="Trebuchet MS" w:hAnsi="Trebuchet MS"/>
          <w:noProof/>
          <w:sz w:val="20"/>
          <w:szCs w:val="20"/>
        </w:rPr>
        <w:t>Australian Productivity Commission</w:t>
      </w:r>
    </w:p>
    <w:p w:rsidR="00F53752" w:rsidRDefault="00065ABF" w:rsidP="003E29D4">
      <w:pPr>
        <w:tabs>
          <w:tab w:val="center" w:pos="4513"/>
          <w:tab w:val="right" w:pos="9026"/>
        </w:tabs>
        <w:spacing w:before="120" w:after="0"/>
        <w:rPr>
          <w:rFonts w:ascii="Trebuchet MS" w:hAnsi="Trebuchet MS"/>
          <w:sz w:val="20"/>
          <w:szCs w:val="20"/>
        </w:rPr>
      </w:pPr>
      <w:r>
        <w:rPr>
          <w:rFonts w:ascii="Trebuchet MS" w:hAnsi="Trebuchet MS"/>
          <w:noProof/>
          <w:sz w:val="20"/>
          <w:szCs w:val="20"/>
        </w:rPr>
        <w:t xml:space="preserve">Mr Mike Woods &amp; </w:t>
      </w:r>
      <w:r w:rsidR="00F53752">
        <w:rPr>
          <w:rFonts w:ascii="Trebuchet MS" w:hAnsi="Trebuchet MS"/>
          <w:noProof/>
          <w:sz w:val="20"/>
          <w:szCs w:val="20"/>
        </w:rPr>
        <w:t>Mr Philip Weic</w:t>
      </w:r>
      <w:r>
        <w:rPr>
          <w:rFonts w:ascii="Trebuchet MS" w:hAnsi="Trebuchet MS"/>
          <w:noProof/>
          <w:sz w:val="20"/>
          <w:szCs w:val="20"/>
        </w:rPr>
        <w:t>k</w:t>
      </w:r>
      <w:r w:rsidR="00F53752">
        <w:rPr>
          <w:rFonts w:ascii="Trebuchet MS" w:hAnsi="Trebuchet MS"/>
          <w:noProof/>
          <w:sz w:val="20"/>
          <w:szCs w:val="20"/>
        </w:rPr>
        <w:t>hardt</w:t>
      </w:r>
    </w:p>
    <w:p w:rsidR="00F53752" w:rsidRDefault="00F53752" w:rsidP="003E29D4">
      <w:pPr>
        <w:tabs>
          <w:tab w:val="center" w:pos="4513"/>
          <w:tab w:val="right" w:pos="9026"/>
        </w:tabs>
        <w:spacing w:before="120" w:after="0"/>
        <w:rPr>
          <w:rFonts w:ascii="Trebuchet MS" w:hAnsi="Trebuchet MS"/>
          <w:sz w:val="20"/>
          <w:szCs w:val="20"/>
        </w:rPr>
      </w:pPr>
      <w:r w:rsidRPr="004C6504">
        <w:rPr>
          <w:rFonts w:ascii="Trebuchet MS" w:hAnsi="Trebuchet MS"/>
          <w:noProof/>
          <w:sz w:val="20"/>
          <w:szCs w:val="20"/>
        </w:rPr>
        <w:t>Co</w:t>
      </w:r>
      <w:r w:rsidR="00065ABF">
        <w:rPr>
          <w:rFonts w:ascii="Trebuchet MS" w:hAnsi="Trebuchet MS"/>
          <w:noProof/>
          <w:sz w:val="20"/>
          <w:szCs w:val="20"/>
        </w:rPr>
        <w:t>m</w:t>
      </w:r>
      <w:r w:rsidRPr="004C6504">
        <w:rPr>
          <w:rFonts w:ascii="Trebuchet MS" w:hAnsi="Trebuchet MS"/>
          <w:noProof/>
          <w:sz w:val="20"/>
          <w:szCs w:val="20"/>
        </w:rPr>
        <w:t>missioner</w:t>
      </w:r>
      <w:r w:rsidR="00065ABF">
        <w:rPr>
          <w:rFonts w:ascii="Trebuchet MS" w:hAnsi="Trebuchet MS"/>
          <w:noProof/>
          <w:sz w:val="20"/>
          <w:szCs w:val="20"/>
        </w:rPr>
        <w:t>s</w:t>
      </w:r>
    </w:p>
    <w:p w:rsidR="00F53752" w:rsidRPr="003E29D4" w:rsidRDefault="00F53752" w:rsidP="003E29D4">
      <w:pPr>
        <w:tabs>
          <w:tab w:val="center" w:pos="4513"/>
          <w:tab w:val="right" w:pos="9026"/>
        </w:tabs>
        <w:spacing w:before="120" w:after="0"/>
        <w:rPr>
          <w:rFonts w:ascii="Trebuchet MS" w:hAnsi="Trebuchet MS"/>
          <w:sz w:val="20"/>
          <w:szCs w:val="20"/>
        </w:rPr>
      </w:pPr>
      <w:r w:rsidRPr="004C6504">
        <w:rPr>
          <w:rFonts w:ascii="Trebuchet MS" w:hAnsi="Trebuchet MS"/>
          <w:noProof/>
          <w:sz w:val="20"/>
          <w:szCs w:val="20"/>
        </w:rPr>
        <w:t>automotive@pc.gov.au</w:t>
      </w:r>
    </w:p>
    <w:p w:rsidR="00F53752" w:rsidRDefault="00F53752" w:rsidP="00675887">
      <w:pPr>
        <w:tabs>
          <w:tab w:val="left" w:pos="5415"/>
        </w:tabs>
        <w:spacing w:before="120" w:after="0"/>
        <w:rPr>
          <w:rFonts w:ascii="Trebuchet MS" w:hAnsi="Trebuchet MS"/>
          <w:sz w:val="20"/>
          <w:szCs w:val="20"/>
        </w:rPr>
      </w:pPr>
    </w:p>
    <w:p w:rsidR="00F53752" w:rsidRDefault="00F53752" w:rsidP="00675887">
      <w:pPr>
        <w:tabs>
          <w:tab w:val="left" w:pos="5415"/>
        </w:tabs>
        <w:spacing w:before="120" w:after="0"/>
        <w:rPr>
          <w:rFonts w:ascii="Trebuchet MS" w:hAnsi="Trebuchet MS"/>
          <w:b/>
          <w:sz w:val="32"/>
          <w:szCs w:val="32"/>
        </w:rPr>
      </w:pPr>
    </w:p>
    <w:p w:rsidR="00F53752" w:rsidRPr="003E29D4" w:rsidRDefault="00F53752" w:rsidP="003E29D4">
      <w:pPr>
        <w:tabs>
          <w:tab w:val="center" w:pos="4513"/>
          <w:tab w:val="right" w:pos="9026"/>
        </w:tabs>
        <w:spacing w:before="120" w:after="0"/>
        <w:rPr>
          <w:rFonts w:ascii="Trebuchet MS" w:hAnsi="Trebuchet MS"/>
          <w:b/>
          <w:sz w:val="24"/>
          <w:szCs w:val="24"/>
          <w:u w:val="single"/>
        </w:rPr>
      </w:pPr>
      <w:r>
        <w:rPr>
          <w:rFonts w:ascii="Trebuchet MS" w:hAnsi="Trebuchet MS"/>
          <w:b/>
          <w:sz w:val="24"/>
          <w:szCs w:val="24"/>
          <w:u w:val="single"/>
        </w:rPr>
        <w:t>R</w:t>
      </w:r>
      <w:r w:rsidRPr="003E29D4">
        <w:rPr>
          <w:rFonts w:ascii="Trebuchet MS" w:hAnsi="Trebuchet MS"/>
          <w:b/>
          <w:sz w:val="24"/>
          <w:szCs w:val="24"/>
          <w:u w:val="single"/>
        </w:rPr>
        <w:t>e: Automotive Transformation Scheme (ATS) Amendment Recommendations</w:t>
      </w:r>
      <w:r w:rsidRPr="003E29D4">
        <w:rPr>
          <w:rFonts w:ascii="Trebuchet MS" w:hAnsi="Trebuchet MS"/>
          <w:b/>
          <w:sz w:val="24"/>
          <w:szCs w:val="24"/>
        </w:rPr>
        <w:tab/>
      </w:r>
    </w:p>
    <w:p w:rsidR="00F53752" w:rsidRDefault="00F53752" w:rsidP="00D86E2C">
      <w:pPr>
        <w:spacing w:before="120" w:after="0"/>
        <w:jc w:val="both"/>
        <w:rPr>
          <w:rFonts w:ascii="Trebuchet MS" w:hAnsi="Trebuchet MS"/>
          <w:sz w:val="20"/>
          <w:szCs w:val="20"/>
        </w:rPr>
      </w:pPr>
    </w:p>
    <w:p w:rsidR="00F53752" w:rsidRPr="00512043" w:rsidRDefault="00F53752" w:rsidP="00D86E2C">
      <w:pPr>
        <w:spacing w:before="120" w:after="0"/>
        <w:jc w:val="both"/>
        <w:rPr>
          <w:rFonts w:ascii="Trebuchet MS" w:hAnsi="Trebuchet MS"/>
          <w:sz w:val="20"/>
          <w:szCs w:val="20"/>
        </w:rPr>
      </w:pPr>
      <w:r w:rsidRPr="00512043">
        <w:rPr>
          <w:rFonts w:ascii="Trebuchet MS" w:hAnsi="Trebuchet MS"/>
          <w:sz w:val="20"/>
          <w:szCs w:val="20"/>
        </w:rPr>
        <w:t xml:space="preserve">Futuris Automotive strongly believes that a number of changes </w:t>
      </w:r>
      <w:r>
        <w:rPr>
          <w:rFonts w:ascii="Trebuchet MS" w:hAnsi="Trebuchet MS"/>
          <w:sz w:val="20"/>
          <w:szCs w:val="20"/>
        </w:rPr>
        <w:t xml:space="preserve">are immediately </w:t>
      </w:r>
      <w:r w:rsidRPr="00512043">
        <w:rPr>
          <w:rFonts w:ascii="Trebuchet MS" w:hAnsi="Trebuchet MS"/>
          <w:sz w:val="20"/>
          <w:szCs w:val="20"/>
        </w:rPr>
        <w:t xml:space="preserve">required to the Automotive Transformation Scheme (ATS) to assist the automotive component </w:t>
      </w:r>
      <w:r>
        <w:rPr>
          <w:rFonts w:ascii="Trebuchet MS" w:hAnsi="Trebuchet MS"/>
          <w:sz w:val="20"/>
          <w:szCs w:val="20"/>
        </w:rPr>
        <w:t>producers (ACPs)</w:t>
      </w:r>
      <w:r w:rsidRPr="00512043">
        <w:rPr>
          <w:rFonts w:ascii="Trebuchet MS" w:hAnsi="Trebuchet MS"/>
          <w:sz w:val="20"/>
          <w:szCs w:val="20"/>
        </w:rPr>
        <w:t xml:space="preserve"> in Australia to transform the</w:t>
      </w:r>
      <w:r>
        <w:rPr>
          <w:rFonts w:ascii="Trebuchet MS" w:hAnsi="Trebuchet MS"/>
          <w:sz w:val="20"/>
          <w:szCs w:val="20"/>
        </w:rPr>
        <w:t>ir businesses so that they can continue to be relevant in Australia</w:t>
      </w:r>
      <w:r w:rsidRPr="00512043">
        <w:rPr>
          <w:rFonts w:ascii="Trebuchet MS" w:hAnsi="Trebuchet MS"/>
          <w:sz w:val="20"/>
          <w:szCs w:val="20"/>
        </w:rPr>
        <w:t xml:space="preserve"> in light of the recent announced closures of all three </w:t>
      </w:r>
      <w:r>
        <w:rPr>
          <w:rFonts w:ascii="Trebuchet MS" w:hAnsi="Trebuchet MS"/>
          <w:sz w:val="20"/>
          <w:szCs w:val="20"/>
        </w:rPr>
        <w:t xml:space="preserve">motor </w:t>
      </w:r>
      <w:r w:rsidRPr="00512043">
        <w:rPr>
          <w:rFonts w:ascii="Trebuchet MS" w:hAnsi="Trebuchet MS"/>
          <w:sz w:val="20"/>
          <w:szCs w:val="20"/>
        </w:rPr>
        <w:t xml:space="preserve">vehicle manufacturers (Ford, GM Holden and Toyota) in Australia </w:t>
      </w:r>
      <w:r>
        <w:rPr>
          <w:rFonts w:ascii="Trebuchet MS" w:hAnsi="Trebuchet MS"/>
          <w:sz w:val="20"/>
          <w:szCs w:val="20"/>
        </w:rPr>
        <w:t>by</w:t>
      </w:r>
      <w:r w:rsidRPr="00512043">
        <w:rPr>
          <w:rFonts w:ascii="Trebuchet MS" w:hAnsi="Trebuchet MS"/>
          <w:sz w:val="20"/>
          <w:szCs w:val="20"/>
        </w:rPr>
        <w:t xml:space="preserve"> 2017. </w:t>
      </w:r>
    </w:p>
    <w:p w:rsidR="00F53752" w:rsidRPr="00512043" w:rsidRDefault="00F53752" w:rsidP="00D86E2C">
      <w:pPr>
        <w:spacing w:before="120" w:after="0"/>
        <w:jc w:val="both"/>
        <w:rPr>
          <w:rFonts w:ascii="Trebuchet MS" w:hAnsi="Trebuchet MS"/>
          <w:sz w:val="20"/>
          <w:szCs w:val="20"/>
        </w:rPr>
      </w:pPr>
      <w:r w:rsidRPr="00512043">
        <w:rPr>
          <w:rFonts w:ascii="Trebuchet MS" w:hAnsi="Trebuchet MS"/>
          <w:sz w:val="20"/>
          <w:szCs w:val="20"/>
        </w:rPr>
        <w:t xml:space="preserve">ATS </w:t>
      </w:r>
      <w:r>
        <w:rPr>
          <w:rFonts w:ascii="Trebuchet MS" w:hAnsi="Trebuchet MS"/>
          <w:sz w:val="20"/>
          <w:szCs w:val="20"/>
        </w:rPr>
        <w:t xml:space="preserve">in Australia </w:t>
      </w:r>
      <w:r w:rsidRPr="00512043">
        <w:rPr>
          <w:rFonts w:ascii="Trebuchet MS" w:hAnsi="Trebuchet MS"/>
          <w:sz w:val="20"/>
          <w:szCs w:val="20"/>
        </w:rPr>
        <w:t xml:space="preserve">is </w:t>
      </w:r>
      <w:r>
        <w:rPr>
          <w:rFonts w:ascii="Trebuchet MS" w:hAnsi="Trebuchet MS"/>
          <w:sz w:val="20"/>
          <w:szCs w:val="20"/>
        </w:rPr>
        <w:t>curren</w:t>
      </w:r>
      <w:bookmarkStart w:id="0" w:name="_GoBack"/>
      <w:bookmarkEnd w:id="0"/>
      <w:r>
        <w:rPr>
          <w:rFonts w:ascii="Trebuchet MS" w:hAnsi="Trebuchet MS"/>
          <w:sz w:val="20"/>
          <w:szCs w:val="20"/>
        </w:rPr>
        <w:t xml:space="preserve">tly </w:t>
      </w:r>
      <w:r w:rsidRPr="00512043">
        <w:rPr>
          <w:rFonts w:ascii="Trebuchet MS" w:hAnsi="Trebuchet MS"/>
          <w:sz w:val="20"/>
          <w:szCs w:val="20"/>
        </w:rPr>
        <w:t>controlled and managed under the auspices of the following legislation:</w:t>
      </w:r>
    </w:p>
    <w:p w:rsidR="00F53752" w:rsidRPr="00512043" w:rsidRDefault="00F53752" w:rsidP="00D86E2C">
      <w:pPr>
        <w:pStyle w:val="ListParagraph"/>
        <w:numPr>
          <w:ilvl w:val="0"/>
          <w:numId w:val="2"/>
        </w:numPr>
        <w:spacing w:before="120" w:after="0"/>
        <w:jc w:val="both"/>
        <w:rPr>
          <w:rFonts w:ascii="Trebuchet MS" w:hAnsi="Trebuchet MS"/>
          <w:sz w:val="20"/>
          <w:szCs w:val="20"/>
        </w:rPr>
      </w:pPr>
      <w:r w:rsidRPr="00512043">
        <w:rPr>
          <w:rFonts w:ascii="Trebuchet MS" w:hAnsi="Trebuchet MS"/>
          <w:sz w:val="20"/>
          <w:szCs w:val="20"/>
        </w:rPr>
        <w:t>Automotive Transformation Scheme Act 2009</w:t>
      </w:r>
    </w:p>
    <w:p w:rsidR="00F53752" w:rsidRPr="00512043" w:rsidRDefault="00F53752" w:rsidP="00D86E2C">
      <w:pPr>
        <w:pStyle w:val="ListParagraph"/>
        <w:numPr>
          <w:ilvl w:val="0"/>
          <w:numId w:val="2"/>
        </w:numPr>
        <w:spacing w:before="120" w:after="0"/>
        <w:jc w:val="both"/>
        <w:rPr>
          <w:rFonts w:ascii="Trebuchet MS" w:hAnsi="Trebuchet MS"/>
          <w:sz w:val="20"/>
          <w:szCs w:val="20"/>
        </w:rPr>
      </w:pPr>
      <w:r w:rsidRPr="00512043">
        <w:rPr>
          <w:rFonts w:ascii="Trebuchet MS" w:hAnsi="Trebuchet MS"/>
          <w:sz w:val="20"/>
          <w:szCs w:val="20"/>
        </w:rPr>
        <w:t>Automotive Transformation Scheme Regulations 2010</w:t>
      </w:r>
    </w:p>
    <w:p w:rsidR="00F53752" w:rsidRPr="00512043" w:rsidRDefault="00F53752" w:rsidP="00D86E2C">
      <w:pPr>
        <w:pStyle w:val="ListParagraph"/>
        <w:numPr>
          <w:ilvl w:val="0"/>
          <w:numId w:val="2"/>
        </w:numPr>
        <w:spacing w:before="120" w:after="0"/>
        <w:jc w:val="both"/>
        <w:rPr>
          <w:rFonts w:ascii="Trebuchet MS" w:hAnsi="Trebuchet MS"/>
          <w:sz w:val="20"/>
          <w:szCs w:val="20"/>
        </w:rPr>
      </w:pPr>
      <w:r w:rsidRPr="00512043">
        <w:rPr>
          <w:rFonts w:ascii="Trebuchet MS" w:hAnsi="Trebuchet MS"/>
          <w:sz w:val="20"/>
          <w:szCs w:val="20"/>
        </w:rPr>
        <w:t>Automotive Transformation Scheme Order 2010</w:t>
      </w:r>
    </w:p>
    <w:p w:rsidR="00F53752" w:rsidRDefault="00F53752" w:rsidP="00142E73">
      <w:pPr>
        <w:spacing w:before="120" w:after="0"/>
        <w:jc w:val="both"/>
        <w:rPr>
          <w:rFonts w:ascii="Trebuchet MS" w:hAnsi="Trebuchet MS"/>
          <w:sz w:val="20"/>
          <w:szCs w:val="20"/>
        </w:rPr>
      </w:pPr>
      <w:r w:rsidRPr="00512043">
        <w:rPr>
          <w:rFonts w:ascii="Trebuchet MS" w:hAnsi="Trebuchet MS"/>
          <w:sz w:val="20"/>
          <w:szCs w:val="20"/>
        </w:rPr>
        <w:t>It is Futuris Automotive’s view that ACIS</w:t>
      </w:r>
      <w:r>
        <w:rPr>
          <w:rFonts w:ascii="Trebuchet MS" w:hAnsi="Trebuchet MS"/>
          <w:sz w:val="20"/>
          <w:szCs w:val="20"/>
        </w:rPr>
        <w:t xml:space="preserve"> (Automotive Competitiveness Investment Scheme) and</w:t>
      </w:r>
      <w:r w:rsidRPr="00512043">
        <w:rPr>
          <w:rFonts w:ascii="Trebuchet MS" w:hAnsi="Trebuchet MS"/>
          <w:sz w:val="20"/>
          <w:szCs w:val="20"/>
        </w:rPr>
        <w:t xml:space="preserve"> ATS</w:t>
      </w:r>
      <w:r>
        <w:rPr>
          <w:rFonts w:ascii="Trebuchet MS" w:hAnsi="Trebuchet MS"/>
          <w:sz w:val="20"/>
          <w:szCs w:val="20"/>
        </w:rPr>
        <w:t>,</w:t>
      </w:r>
      <w:r w:rsidRPr="00512043">
        <w:rPr>
          <w:rFonts w:ascii="Trebuchet MS" w:hAnsi="Trebuchet MS"/>
          <w:sz w:val="20"/>
          <w:szCs w:val="20"/>
        </w:rPr>
        <w:t xml:space="preserve"> ha</w:t>
      </w:r>
      <w:r>
        <w:rPr>
          <w:rFonts w:ascii="Trebuchet MS" w:hAnsi="Trebuchet MS"/>
          <w:sz w:val="20"/>
          <w:szCs w:val="20"/>
        </w:rPr>
        <w:t>ve</w:t>
      </w:r>
      <w:r w:rsidRPr="00512043">
        <w:rPr>
          <w:rFonts w:ascii="Trebuchet MS" w:hAnsi="Trebuchet MS"/>
          <w:sz w:val="20"/>
          <w:szCs w:val="20"/>
        </w:rPr>
        <w:t xml:space="preserve"> contributed significantly to the development of skilled R&amp;D capability within the Australian Automotive sector</w:t>
      </w:r>
      <w:r>
        <w:rPr>
          <w:rFonts w:ascii="Trebuchet MS" w:hAnsi="Trebuchet MS"/>
          <w:sz w:val="20"/>
          <w:szCs w:val="20"/>
        </w:rPr>
        <w:t xml:space="preserve">. </w:t>
      </w:r>
    </w:p>
    <w:p w:rsidR="00F53752" w:rsidRPr="00142E73" w:rsidRDefault="00F53752" w:rsidP="00142E73">
      <w:pPr>
        <w:spacing w:before="120" w:after="0"/>
        <w:jc w:val="both"/>
        <w:rPr>
          <w:rFonts w:ascii="Trebuchet MS" w:hAnsi="Trebuchet MS"/>
          <w:sz w:val="20"/>
          <w:szCs w:val="20"/>
        </w:rPr>
      </w:pPr>
      <w:r>
        <w:rPr>
          <w:rFonts w:ascii="Trebuchet MS" w:hAnsi="Trebuchet MS"/>
          <w:sz w:val="20"/>
          <w:szCs w:val="20"/>
        </w:rPr>
        <w:t xml:space="preserve">For example in our case, </w:t>
      </w:r>
      <w:r w:rsidRPr="00142E73">
        <w:rPr>
          <w:rFonts w:ascii="Trebuchet MS" w:hAnsi="Trebuchet MS"/>
          <w:sz w:val="20"/>
          <w:szCs w:val="20"/>
        </w:rPr>
        <w:t xml:space="preserve">Australia serves as a highly innovative, engineering focused “design” centre for </w:t>
      </w:r>
      <w:r>
        <w:rPr>
          <w:rFonts w:ascii="Trebuchet MS" w:hAnsi="Trebuchet MS"/>
          <w:sz w:val="20"/>
          <w:szCs w:val="20"/>
        </w:rPr>
        <w:t xml:space="preserve">our </w:t>
      </w:r>
      <w:r w:rsidRPr="00142E73">
        <w:rPr>
          <w:rFonts w:ascii="Trebuchet MS" w:hAnsi="Trebuchet MS"/>
          <w:sz w:val="20"/>
          <w:szCs w:val="20"/>
        </w:rPr>
        <w:t xml:space="preserve">Asian and global manufacturing </w:t>
      </w:r>
      <w:r>
        <w:rPr>
          <w:rFonts w:ascii="Trebuchet MS" w:hAnsi="Trebuchet MS"/>
          <w:sz w:val="20"/>
          <w:szCs w:val="20"/>
        </w:rPr>
        <w:t>activities</w:t>
      </w:r>
      <w:r w:rsidRPr="00142E73">
        <w:rPr>
          <w:rFonts w:ascii="Trebuchet MS" w:hAnsi="Trebuchet MS"/>
          <w:sz w:val="20"/>
          <w:szCs w:val="20"/>
        </w:rPr>
        <w:t xml:space="preserve">. The development in Australia of strong design &amp; development expertise and full life cycle capabilities has enabled Futuris to </w:t>
      </w:r>
      <w:r>
        <w:rPr>
          <w:rFonts w:ascii="Trebuchet MS" w:hAnsi="Trebuchet MS"/>
          <w:sz w:val="20"/>
          <w:szCs w:val="20"/>
        </w:rPr>
        <w:t>secure and deliver into production, a number of</w:t>
      </w:r>
      <w:r w:rsidRPr="00142E73">
        <w:rPr>
          <w:rFonts w:ascii="Trebuchet MS" w:hAnsi="Trebuchet MS"/>
          <w:sz w:val="20"/>
          <w:szCs w:val="20"/>
        </w:rPr>
        <w:t xml:space="preserve"> global </w:t>
      </w:r>
      <w:r>
        <w:rPr>
          <w:rFonts w:ascii="Trebuchet MS" w:hAnsi="Trebuchet MS"/>
          <w:sz w:val="20"/>
          <w:szCs w:val="20"/>
        </w:rPr>
        <w:t>motor vehicle manufacturer (MVP)</w:t>
      </w:r>
      <w:r w:rsidRPr="00142E73">
        <w:rPr>
          <w:rFonts w:ascii="Trebuchet MS" w:hAnsi="Trebuchet MS"/>
          <w:sz w:val="20"/>
          <w:szCs w:val="20"/>
        </w:rPr>
        <w:t xml:space="preserve"> </w:t>
      </w:r>
      <w:r>
        <w:rPr>
          <w:rFonts w:ascii="Trebuchet MS" w:hAnsi="Trebuchet MS"/>
          <w:sz w:val="20"/>
          <w:szCs w:val="20"/>
        </w:rPr>
        <w:t xml:space="preserve">supply </w:t>
      </w:r>
      <w:r w:rsidRPr="00142E73">
        <w:rPr>
          <w:rFonts w:ascii="Trebuchet MS" w:hAnsi="Trebuchet MS"/>
          <w:sz w:val="20"/>
          <w:szCs w:val="20"/>
        </w:rPr>
        <w:t>contracts</w:t>
      </w:r>
      <w:r>
        <w:rPr>
          <w:rFonts w:ascii="Trebuchet MS" w:hAnsi="Trebuchet MS"/>
          <w:sz w:val="20"/>
          <w:szCs w:val="20"/>
        </w:rPr>
        <w:t>.</w:t>
      </w:r>
      <w:r w:rsidRPr="00142E73">
        <w:rPr>
          <w:rFonts w:ascii="Trebuchet MS" w:hAnsi="Trebuchet MS"/>
          <w:sz w:val="20"/>
          <w:szCs w:val="20"/>
        </w:rPr>
        <w:t xml:space="preserve"> </w:t>
      </w:r>
    </w:p>
    <w:p w:rsidR="00F53752" w:rsidRPr="00142E73" w:rsidRDefault="00F53752" w:rsidP="00142E73">
      <w:pPr>
        <w:spacing w:before="120" w:after="0"/>
        <w:jc w:val="both"/>
        <w:rPr>
          <w:rFonts w:ascii="Trebuchet MS" w:hAnsi="Trebuchet MS"/>
          <w:sz w:val="20"/>
          <w:szCs w:val="20"/>
        </w:rPr>
      </w:pPr>
      <w:r w:rsidRPr="00142E73">
        <w:rPr>
          <w:rFonts w:ascii="Trebuchet MS" w:hAnsi="Trebuchet MS"/>
          <w:sz w:val="20"/>
          <w:szCs w:val="20"/>
        </w:rPr>
        <w:t xml:space="preserve">The Futuris engineering team in Australia </w:t>
      </w:r>
      <w:r>
        <w:rPr>
          <w:rFonts w:ascii="Trebuchet MS" w:hAnsi="Trebuchet MS"/>
          <w:sz w:val="20"/>
          <w:szCs w:val="20"/>
        </w:rPr>
        <w:t xml:space="preserve">(110 technical employees) </w:t>
      </w:r>
      <w:r w:rsidRPr="00142E73">
        <w:rPr>
          <w:rFonts w:ascii="Trebuchet MS" w:hAnsi="Trebuchet MS"/>
          <w:sz w:val="20"/>
          <w:szCs w:val="20"/>
        </w:rPr>
        <w:t>has undertaken a number of design &amp; development programs for off-shore production</w:t>
      </w:r>
      <w:r>
        <w:rPr>
          <w:rFonts w:ascii="Trebuchet MS" w:hAnsi="Trebuchet MS"/>
          <w:sz w:val="20"/>
          <w:szCs w:val="20"/>
        </w:rPr>
        <w:t>,</w:t>
      </w:r>
      <w:r w:rsidRPr="00142E73">
        <w:rPr>
          <w:rFonts w:ascii="Trebuchet MS" w:hAnsi="Trebuchet MS"/>
          <w:sz w:val="20"/>
          <w:szCs w:val="20"/>
        </w:rPr>
        <w:t xml:space="preserve"> including programs for the Thailand, China and North American markets. The team has recently completed work on new programs with Ford (Thailand), Tesla Motors (USA) and SAIC (China).</w:t>
      </w:r>
    </w:p>
    <w:p w:rsidR="00F53752" w:rsidRPr="00512043" w:rsidRDefault="00F53752" w:rsidP="00D86E2C">
      <w:pPr>
        <w:spacing w:before="120" w:after="0"/>
        <w:jc w:val="both"/>
        <w:rPr>
          <w:rFonts w:ascii="Trebuchet MS" w:hAnsi="Trebuchet MS"/>
          <w:sz w:val="20"/>
          <w:szCs w:val="20"/>
        </w:rPr>
      </w:pPr>
      <w:r w:rsidRPr="00142E73">
        <w:rPr>
          <w:rFonts w:ascii="Trebuchet MS" w:hAnsi="Trebuchet MS"/>
          <w:sz w:val="20"/>
          <w:szCs w:val="20"/>
        </w:rPr>
        <w:t xml:space="preserve">The long-term future of core engineering activity and </w:t>
      </w:r>
      <w:r>
        <w:rPr>
          <w:rFonts w:ascii="Trebuchet MS" w:hAnsi="Trebuchet MS"/>
          <w:sz w:val="20"/>
          <w:szCs w:val="20"/>
        </w:rPr>
        <w:t xml:space="preserve">automotive </w:t>
      </w:r>
      <w:r w:rsidRPr="00142E73">
        <w:rPr>
          <w:rFonts w:ascii="Trebuchet MS" w:hAnsi="Trebuchet MS"/>
          <w:sz w:val="20"/>
          <w:szCs w:val="20"/>
        </w:rPr>
        <w:t>R&amp;D by Futuris</w:t>
      </w:r>
      <w:r>
        <w:rPr>
          <w:rFonts w:ascii="Trebuchet MS" w:hAnsi="Trebuchet MS"/>
          <w:sz w:val="20"/>
          <w:szCs w:val="20"/>
        </w:rPr>
        <w:t xml:space="preserve"> Automotive</w:t>
      </w:r>
      <w:r w:rsidRPr="00142E73">
        <w:rPr>
          <w:rFonts w:ascii="Trebuchet MS" w:hAnsi="Trebuchet MS"/>
          <w:sz w:val="20"/>
          <w:szCs w:val="20"/>
        </w:rPr>
        <w:t xml:space="preserve"> in the Australian market is highly reliant on the continuation </w:t>
      </w:r>
      <w:r>
        <w:rPr>
          <w:rFonts w:ascii="Trebuchet MS" w:hAnsi="Trebuchet MS"/>
          <w:sz w:val="20"/>
          <w:szCs w:val="20"/>
        </w:rPr>
        <w:t xml:space="preserve">and adjustment </w:t>
      </w:r>
      <w:r w:rsidRPr="00142E73">
        <w:rPr>
          <w:rFonts w:ascii="Trebuchet MS" w:hAnsi="Trebuchet MS"/>
          <w:sz w:val="20"/>
          <w:szCs w:val="20"/>
        </w:rPr>
        <w:t xml:space="preserve">of </w:t>
      </w:r>
      <w:r>
        <w:rPr>
          <w:rFonts w:ascii="Trebuchet MS" w:hAnsi="Trebuchet MS"/>
          <w:sz w:val="20"/>
          <w:szCs w:val="20"/>
        </w:rPr>
        <w:t>ATS. Notwithstanding the contribution already made by ATS to automotive R&amp;D in Australia, Futuris Automotive believes that there is an urgent need for a number of changes to ATS through to 2020</w:t>
      </w:r>
      <w:r w:rsidRPr="00512043">
        <w:rPr>
          <w:rFonts w:ascii="Trebuchet MS" w:hAnsi="Trebuchet MS"/>
          <w:sz w:val="20"/>
          <w:szCs w:val="20"/>
        </w:rPr>
        <w:t>. To assist</w:t>
      </w:r>
      <w:r>
        <w:rPr>
          <w:rFonts w:ascii="Trebuchet MS" w:hAnsi="Trebuchet MS"/>
          <w:sz w:val="20"/>
          <w:szCs w:val="20"/>
        </w:rPr>
        <w:t xml:space="preserve"> with the transformation of</w:t>
      </w:r>
      <w:r w:rsidRPr="00512043">
        <w:rPr>
          <w:rFonts w:ascii="Trebuchet MS" w:hAnsi="Trebuchet MS"/>
          <w:sz w:val="20"/>
          <w:szCs w:val="20"/>
        </w:rPr>
        <w:t xml:space="preserve"> the </w:t>
      </w:r>
      <w:r>
        <w:rPr>
          <w:rFonts w:ascii="Trebuchet MS" w:hAnsi="Trebuchet MS"/>
          <w:sz w:val="20"/>
          <w:szCs w:val="20"/>
        </w:rPr>
        <w:t xml:space="preserve">ACP </w:t>
      </w:r>
      <w:r w:rsidRPr="00512043">
        <w:rPr>
          <w:rFonts w:ascii="Trebuchet MS" w:hAnsi="Trebuchet MS"/>
          <w:sz w:val="20"/>
          <w:szCs w:val="20"/>
        </w:rPr>
        <w:t>sector in the transition to zero automotive vehicle manufacturing in Australia, we suggest a number of amendments be made in the following areas:</w:t>
      </w:r>
    </w:p>
    <w:p w:rsidR="00F53752" w:rsidRDefault="00F53752" w:rsidP="0089222F">
      <w:pPr>
        <w:pStyle w:val="ListParagraph"/>
        <w:numPr>
          <w:ilvl w:val="0"/>
          <w:numId w:val="4"/>
        </w:numPr>
        <w:spacing w:before="120" w:after="0"/>
        <w:jc w:val="both"/>
        <w:rPr>
          <w:rFonts w:ascii="Trebuchet MS" w:hAnsi="Trebuchet MS"/>
          <w:sz w:val="20"/>
          <w:szCs w:val="20"/>
        </w:rPr>
      </w:pPr>
      <w:r>
        <w:rPr>
          <w:rFonts w:ascii="Trebuchet MS" w:hAnsi="Trebuchet MS"/>
          <w:sz w:val="20"/>
          <w:szCs w:val="20"/>
        </w:rPr>
        <w:t>Accelerated payment methodology;</w:t>
      </w:r>
    </w:p>
    <w:p w:rsidR="00F53752" w:rsidRDefault="00F53752" w:rsidP="0089222F">
      <w:pPr>
        <w:pStyle w:val="ListParagraph"/>
        <w:numPr>
          <w:ilvl w:val="0"/>
          <w:numId w:val="4"/>
        </w:numPr>
        <w:spacing w:before="120" w:after="0"/>
        <w:jc w:val="both"/>
        <w:rPr>
          <w:rFonts w:ascii="Trebuchet MS" w:hAnsi="Trebuchet MS"/>
          <w:sz w:val="20"/>
          <w:szCs w:val="20"/>
        </w:rPr>
      </w:pPr>
      <w:r>
        <w:rPr>
          <w:rFonts w:ascii="Trebuchet MS" w:hAnsi="Trebuchet MS"/>
          <w:sz w:val="20"/>
          <w:szCs w:val="20"/>
        </w:rPr>
        <w:t>Lifting of 5% cap on supplier claims;</w:t>
      </w:r>
    </w:p>
    <w:p w:rsidR="00F53752" w:rsidRDefault="00F53752" w:rsidP="0089222F">
      <w:pPr>
        <w:pStyle w:val="ListParagraph"/>
        <w:numPr>
          <w:ilvl w:val="0"/>
          <w:numId w:val="4"/>
        </w:numPr>
        <w:spacing w:before="120" w:after="0"/>
        <w:jc w:val="both"/>
        <w:rPr>
          <w:rFonts w:ascii="Trebuchet MS" w:hAnsi="Trebuchet MS"/>
          <w:sz w:val="20"/>
          <w:szCs w:val="20"/>
        </w:rPr>
      </w:pPr>
      <w:r>
        <w:rPr>
          <w:rFonts w:ascii="Trebuchet MS" w:hAnsi="Trebuchet MS"/>
          <w:sz w:val="20"/>
          <w:szCs w:val="20"/>
        </w:rPr>
        <w:t>R&amp;D benefit used for Australian production; and</w:t>
      </w:r>
    </w:p>
    <w:p w:rsidR="00F53752" w:rsidRPr="004F108C" w:rsidRDefault="00F53752" w:rsidP="0089222F">
      <w:pPr>
        <w:pStyle w:val="ListParagraph"/>
        <w:numPr>
          <w:ilvl w:val="0"/>
          <w:numId w:val="4"/>
        </w:numPr>
        <w:spacing w:before="120" w:after="0"/>
        <w:jc w:val="both"/>
        <w:rPr>
          <w:rFonts w:ascii="Trebuchet MS" w:hAnsi="Trebuchet MS"/>
          <w:sz w:val="20"/>
          <w:szCs w:val="20"/>
        </w:rPr>
      </w:pPr>
      <w:r w:rsidRPr="004F108C">
        <w:rPr>
          <w:rFonts w:ascii="Trebuchet MS" w:hAnsi="Trebuchet MS"/>
          <w:sz w:val="20"/>
          <w:szCs w:val="20"/>
        </w:rPr>
        <w:t>Removal of split between MVPs and ACPs</w:t>
      </w:r>
      <w:r>
        <w:rPr>
          <w:rFonts w:ascii="Trebuchet MS" w:hAnsi="Trebuchet MS"/>
          <w:sz w:val="20"/>
          <w:szCs w:val="20"/>
        </w:rPr>
        <w:t>.</w:t>
      </w:r>
    </w:p>
    <w:p w:rsidR="00F53752" w:rsidRDefault="00F53752" w:rsidP="00D86E2C">
      <w:pPr>
        <w:spacing w:before="120" w:after="0"/>
        <w:jc w:val="both"/>
        <w:rPr>
          <w:rFonts w:ascii="Trebuchet MS" w:hAnsi="Trebuchet MS"/>
          <w:sz w:val="20"/>
          <w:szCs w:val="20"/>
        </w:rPr>
      </w:pPr>
    </w:p>
    <w:p w:rsidR="00F53752" w:rsidRDefault="00F53752" w:rsidP="0089222F">
      <w:pPr>
        <w:pStyle w:val="ListParagraph"/>
        <w:numPr>
          <w:ilvl w:val="0"/>
          <w:numId w:val="5"/>
        </w:numPr>
        <w:spacing w:before="120" w:after="240"/>
        <w:jc w:val="both"/>
        <w:rPr>
          <w:rFonts w:ascii="Trebuchet MS" w:hAnsi="Trebuchet MS"/>
          <w:b/>
          <w:sz w:val="20"/>
          <w:szCs w:val="20"/>
          <w:u w:val="single"/>
        </w:rPr>
      </w:pPr>
      <w:r w:rsidRPr="0089222F">
        <w:rPr>
          <w:rFonts w:ascii="Trebuchet MS" w:hAnsi="Trebuchet MS"/>
          <w:b/>
          <w:sz w:val="20"/>
          <w:szCs w:val="20"/>
          <w:u w:val="single"/>
        </w:rPr>
        <w:lastRenderedPageBreak/>
        <w:t>Accelerated Payment</w:t>
      </w:r>
    </w:p>
    <w:p w:rsidR="00F53752" w:rsidRPr="0089222F" w:rsidRDefault="00F53752" w:rsidP="000171AF">
      <w:pPr>
        <w:spacing w:before="120" w:after="240"/>
        <w:jc w:val="both"/>
        <w:rPr>
          <w:rFonts w:ascii="Trebuchet MS" w:hAnsi="Trebuchet MS"/>
          <w:sz w:val="20"/>
          <w:szCs w:val="20"/>
        </w:rPr>
      </w:pPr>
      <w:r w:rsidRPr="0089222F">
        <w:rPr>
          <w:rFonts w:ascii="Trebuchet MS" w:hAnsi="Trebuchet MS"/>
          <w:sz w:val="20"/>
          <w:szCs w:val="20"/>
        </w:rPr>
        <w:t xml:space="preserve">There are two alternative amendments that we consider would greatly assist the transformation and sustainability of </w:t>
      </w:r>
      <w:proofErr w:type="spellStart"/>
      <w:r w:rsidRPr="0089222F">
        <w:rPr>
          <w:rFonts w:ascii="Trebuchet MS" w:hAnsi="Trebuchet MS"/>
          <w:sz w:val="20"/>
          <w:szCs w:val="20"/>
        </w:rPr>
        <w:t>ACP’s</w:t>
      </w:r>
      <w:proofErr w:type="spellEnd"/>
      <w:r w:rsidRPr="0089222F">
        <w:rPr>
          <w:rFonts w:ascii="Trebuchet MS" w:hAnsi="Trebuchet MS"/>
          <w:sz w:val="20"/>
          <w:szCs w:val="20"/>
        </w:rPr>
        <w:t>, as follows:</w:t>
      </w:r>
    </w:p>
    <w:p w:rsidR="00F53752" w:rsidRPr="00383B04" w:rsidRDefault="00F53752" w:rsidP="004F108C">
      <w:pPr>
        <w:spacing w:before="120" w:after="0"/>
        <w:jc w:val="both"/>
        <w:rPr>
          <w:rFonts w:ascii="Trebuchet MS" w:hAnsi="Trebuchet MS"/>
          <w:sz w:val="20"/>
          <w:szCs w:val="20"/>
          <w:u w:val="single"/>
        </w:rPr>
      </w:pPr>
      <w:r w:rsidRPr="00383B04">
        <w:rPr>
          <w:rFonts w:ascii="Trebuchet MS" w:hAnsi="Trebuchet MS"/>
          <w:sz w:val="20"/>
          <w:szCs w:val="20"/>
          <w:u w:val="single"/>
        </w:rPr>
        <w:t>Alternative One</w:t>
      </w:r>
    </w:p>
    <w:p w:rsidR="00F53752" w:rsidRDefault="00F53752" w:rsidP="004F108C">
      <w:pPr>
        <w:spacing w:before="120" w:after="0"/>
        <w:jc w:val="both"/>
        <w:rPr>
          <w:rFonts w:ascii="Trebuchet MS" w:hAnsi="Trebuchet MS"/>
          <w:sz w:val="20"/>
          <w:szCs w:val="20"/>
        </w:rPr>
      </w:pPr>
      <w:r>
        <w:rPr>
          <w:rFonts w:ascii="Trebuchet MS" w:hAnsi="Trebuchet MS"/>
          <w:sz w:val="20"/>
          <w:szCs w:val="20"/>
        </w:rPr>
        <w:t xml:space="preserve">Under the current terms of ATS an ACP is entitled to make a claim on a quarterly basis for eligible R&amp;D expenditure and this is then modulated and paid through ATS to the ACP in the timeframe prescribed in the </w:t>
      </w:r>
      <w:r w:rsidRPr="00A86663">
        <w:rPr>
          <w:rFonts w:ascii="Trebuchet MS" w:hAnsi="Trebuchet MS"/>
          <w:sz w:val="20"/>
          <w:szCs w:val="20"/>
        </w:rPr>
        <w:t>Automotive Transformation Scheme Order 2010</w:t>
      </w:r>
      <w:r>
        <w:rPr>
          <w:rFonts w:ascii="Trebuchet MS" w:hAnsi="Trebuchet MS"/>
          <w:sz w:val="20"/>
          <w:szCs w:val="20"/>
        </w:rPr>
        <w:t>.</w:t>
      </w:r>
    </w:p>
    <w:p w:rsidR="00F53752" w:rsidRDefault="00F53752" w:rsidP="004F108C">
      <w:pPr>
        <w:spacing w:before="120" w:after="0"/>
        <w:jc w:val="both"/>
        <w:rPr>
          <w:rFonts w:ascii="Trebuchet MS" w:hAnsi="Trebuchet MS"/>
          <w:sz w:val="20"/>
          <w:szCs w:val="20"/>
        </w:rPr>
      </w:pPr>
      <w:r>
        <w:rPr>
          <w:rFonts w:ascii="Trebuchet MS" w:hAnsi="Trebuchet MS"/>
          <w:sz w:val="20"/>
          <w:szCs w:val="20"/>
        </w:rPr>
        <w:t>Futuris Automotive believes that</w:t>
      </w:r>
      <w:r w:rsidRPr="00CA7FC8">
        <w:rPr>
          <w:rFonts w:ascii="Trebuchet MS" w:hAnsi="Trebuchet MS"/>
          <w:sz w:val="20"/>
          <w:szCs w:val="20"/>
        </w:rPr>
        <w:t xml:space="preserve"> payments due to </w:t>
      </w:r>
      <w:r>
        <w:rPr>
          <w:rFonts w:ascii="Trebuchet MS" w:hAnsi="Trebuchet MS"/>
          <w:sz w:val="20"/>
          <w:szCs w:val="20"/>
        </w:rPr>
        <w:t xml:space="preserve">ACPs for ATS related claims should be </w:t>
      </w:r>
      <w:r w:rsidRPr="00CA7FC8">
        <w:rPr>
          <w:rFonts w:ascii="Trebuchet MS" w:hAnsi="Trebuchet MS"/>
          <w:sz w:val="20"/>
          <w:szCs w:val="20"/>
        </w:rPr>
        <w:t>accelerated</w:t>
      </w:r>
      <w:r>
        <w:rPr>
          <w:rFonts w:ascii="Trebuchet MS" w:hAnsi="Trebuchet MS"/>
          <w:sz w:val="20"/>
          <w:szCs w:val="20"/>
        </w:rPr>
        <w:t xml:space="preserve"> to allow the ACP to utilize the funds in its business</w:t>
      </w:r>
      <w:r w:rsidRPr="00CA7FC8">
        <w:rPr>
          <w:rFonts w:ascii="Trebuchet MS" w:hAnsi="Trebuchet MS"/>
          <w:sz w:val="20"/>
          <w:szCs w:val="20"/>
        </w:rPr>
        <w:t xml:space="preserve">. At present, payment </w:t>
      </w:r>
      <w:r>
        <w:rPr>
          <w:rFonts w:ascii="Trebuchet MS" w:hAnsi="Trebuchet MS"/>
          <w:sz w:val="20"/>
          <w:szCs w:val="20"/>
        </w:rPr>
        <w:t xml:space="preserve">for a particular approved quarterly claim </w:t>
      </w:r>
      <w:r w:rsidRPr="00CA7FC8">
        <w:rPr>
          <w:rFonts w:ascii="Trebuchet MS" w:hAnsi="Trebuchet MS"/>
          <w:sz w:val="20"/>
          <w:szCs w:val="20"/>
        </w:rPr>
        <w:t xml:space="preserve">is spread over </w:t>
      </w:r>
      <w:r>
        <w:rPr>
          <w:rFonts w:ascii="Trebuchet MS" w:hAnsi="Trebuchet MS"/>
          <w:sz w:val="20"/>
          <w:szCs w:val="20"/>
        </w:rPr>
        <w:t xml:space="preserve">the future eleven (11) quarters (a </w:t>
      </w:r>
      <w:r w:rsidRPr="00CA7FC8">
        <w:rPr>
          <w:rFonts w:ascii="Trebuchet MS" w:hAnsi="Trebuchet MS"/>
          <w:sz w:val="20"/>
          <w:szCs w:val="20"/>
        </w:rPr>
        <w:t>33 month</w:t>
      </w:r>
      <w:r>
        <w:rPr>
          <w:rFonts w:ascii="Trebuchet MS" w:hAnsi="Trebuchet MS"/>
          <w:sz w:val="20"/>
          <w:szCs w:val="20"/>
        </w:rPr>
        <w:t xml:space="preserve"> period)</w:t>
      </w:r>
      <w:r w:rsidRPr="00CA7FC8">
        <w:rPr>
          <w:rFonts w:ascii="Trebuchet MS" w:hAnsi="Trebuchet MS"/>
          <w:sz w:val="20"/>
          <w:szCs w:val="20"/>
        </w:rPr>
        <w:t xml:space="preserve">. </w:t>
      </w:r>
      <w:r>
        <w:rPr>
          <w:rFonts w:ascii="Trebuchet MS" w:hAnsi="Trebuchet MS"/>
          <w:sz w:val="20"/>
          <w:szCs w:val="20"/>
        </w:rPr>
        <w:t xml:space="preserve">Futuris </w:t>
      </w:r>
      <w:r w:rsidRPr="00CA7FC8">
        <w:rPr>
          <w:rFonts w:ascii="Trebuchet MS" w:hAnsi="Trebuchet MS"/>
          <w:sz w:val="20"/>
          <w:szCs w:val="20"/>
        </w:rPr>
        <w:t>Automotive</w:t>
      </w:r>
      <w:r>
        <w:rPr>
          <w:rFonts w:ascii="Trebuchet MS" w:hAnsi="Trebuchet MS"/>
          <w:sz w:val="20"/>
          <w:szCs w:val="20"/>
        </w:rPr>
        <w:t xml:space="preserve"> believes that all existing ATS receivables on the books of ACPs should </w:t>
      </w:r>
      <w:r w:rsidRPr="00CA7FC8">
        <w:rPr>
          <w:rFonts w:ascii="Trebuchet MS" w:hAnsi="Trebuchet MS"/>
          <w:sz w:val="20"/>
          <w:szCs w:val="20"/>
        </w:rPr>
        <w:t>be paid in a lump sum</w:t>
      </w:r>
      <w:r>
        <w:rPr>
          <w:rFonts w:ascii="Trebuchet MS" w:hAnsi="Trebuchet MS"/>
          <w:sz w:val="20"/>
          <w:szCs w:val="20"/>
        </w:rPr>
        <w:t xml:space="preserve"> immediately,</w:t>
      </w:r>
      <w:r w:rsidRPr="00CA7FC8">
        <w:rPr>
          <w:rFonts w:ascii="Trebuchet MS" w:hAnsi="Trebuchet MS"/>
          <w:sz w:val="20"/>
          <w:szCs w:val="20"/>
        </w:rPr>
        <w:t xml:space="preserve"> rather than blending it out between now and 2017.</w:t>
      </w:r>
      <w:r>
        <w:rPr>
          <w:rFonts w:ascii="Trebuchet MS" w:hAnsi="Trebuchet MS"/>
          <w:sz w:val="20"/>
          <w:szCs w:val="20"/>
        </w:rPr>
        <w:t xml:space="preserve"> </w:t>
      </w:r>
    </w:p>
    <w:p w:rsidR="00F53752" w:rsidRDefault="00F53752" w:rsidP="004F108C">
      <w:pPr>
        <w:spacing w:before="120" w:after="0"/>
        <w:jc w:val="both"/>
        <w:rPr>
          <w:rFonts w:ascii="Trebuchet MS" w:hAnsi="Trebuchet MS"/>
          <w:sz w:val="20"/>
          <w:szCs w:val="20"/>
        </w:rPr>
      </w:pPr>
      <w:r>
        <w:rPr>
          <w:rFonts w:ascii="Trebuchet MS" w:hAnsi="Trebuchet MS"/>
          <w:sz w:val="20"/>
          <w:szCs w:val="20"/>
        </w:rPr>
        <w:t>All future ATS claims should then be made on a quarterly basis, as is the current practice; however the payment for this should then be made to the ACP within 30-90 days (during the following quarter). This would allow the ACP to use these funds to transform their businesses through diversification or expansion.  In some cases the funding may also assist with the burden of closure costs, thereby negating some of the impact to the Federal Government of the MVP closures.</w:t>
      </w:r>
    </w:p>
    <w:p w:rsidR="00F53752" w:rsidRDefault="00F53752" w:rsidP="004F108C">
      <w:pPr>
        <w:spacing w:before="120" w:after="0"/>
        <w:jc w:val="both"/>
        <w:rPr>
          <w:rFonts w:ascii="Trebuchet MS" w:hAnsi="Trebuchet MS"/>
          <w:sz w:val="20"/>
          <w:szCs w:val="20"/>
        </w:rPr>
      </w:pPr>
      <w:r w:rsidRPr="00BF4E02">
        <w:rPr>
          <w:rFonts w:ascii="Trebuchet MS" w:hAnsi="Trebuchet MS"/>
          <w:sz w:val="20"/>
          <w:szCs w:val="20"/>
        </w:rPr>
        <w:t xml:space="preserve">This will require an amendment Automotive Transformation Scheme </w:t>
      </w:r>
      <w:r>
        <w:rPr>
          <w:rFonts w:ascii="Trebuchet MS" w:hAnsi="Trebuchet MS"/>
          <w:sz w:val="20"/>
          <w:szCs w:val="20"/>
        </w:rPr>
        <w:t>Order 2010, which sets out the methodology and timing of quarterly ATS claims and subsequent payments to ACPs.</w:t>
      </w:r>
    </w:p>
    <w:p w:rsidR="00F53752" w:rsidRPr="004F108C" w:rsidRDefault="00F53752" w:rsidP="004F108C">
      <w:pPr>
        <w:spacing w:before="120" w:after="0"/>
        <w:jc w:val="both"/>
        <w:rPr>
          <w:rFonts w:ascii="Trebuchet MS" w:hAnsi="Trebuchet MS"/>
          <w:sz w:val="20"/>
          <w:szCs w:val="20"/>
        </w:rPr>
      </w:pPr>
    </w:p>
    <w:p w:rsidR="00F53752" w:rsidRDefault="00F53752" w:rsidP="00383B04">
      <w:pPr>
        <w:spacing w:before="120" w:after="0"/>
        <w:jc w:val="both"/>
        <w:rPr>
          <w:rFonts w:ascii="Trebuchet MS" w:hAnsi="Trebuchet MS"/>
          <w:sz w:val="20"/>
          <w:szCs w:val="20"/>
          <w:u w:val="single"/>
        </w:rPr>
      </w:pPr>
      <w:r w:rsidRPr="00383B04">
        <w:rPr>
          <w:rFonts w:ascii="Trebuchet MS" w:hAnsi="Trebuchet MS"/>
          <w:sz w:val="20"/>
          <w:szCs w:val="20"/>
          <w:u w:val="single"/>
        </w:rPr>
        <w:t xml:space="preserve">Alternative </w:t>
      </w:r>
      <w:r>
        <w:rPr>
          <w:rFonts w:ascii="Trebuchet MS" w:hAnsi="Trebuchet MS"/>
          <w:sz w:val="20"/>
          <w:szCs w:val="20"/>
          <w:u w:val="single"/>
        </w:rPr>
        <w:t>Two</w:t>
      </w:r>
    </w:p>
    <w:p w:rsidR="00F53752" w:rsidRPr="002C02A0" w:rsidRDefault="00F53752" w:rsidP="00383B04">
      <w:pPr>
        <w:spacing w:before="120" w:after="0"/>
        <w:jc w:val="both"/>
        <w:rPr>
          <w:rFonts w:ascii="Trebuchet MS" w:hAnsi="Trebuchet MS"/>
          <w:sz w:val="20"/>
          <w:szCs w:val="20"/>
        </w:rPr>
      </w:pPr>
      <w:r w:rsidRPr="002C02A0">
        <w:rPr>
          <w:rFonts w:ascii="Trebuchet MS" w:hAnsi="Trebuchet MS"/>
          <w:sz w:val="20"/>
          <w:szCs w:val="20"/>
        </w:rPr>
        <w:t>Clause 3.14, entitled ‘Inalienability of payments’ of the Automotive Transformation Scheme Regulations 2010</w:t>
      </w:r>
      <w:r>
        <w:rPr>
          <w:rFonts w:ascii="Trebuchet MS" w:hAnsi="Trebuchet MS"/>
          <w:sz w:val="20"/>
          <w:szCs w:val="20"/>
        </w:rPr>
        <w:t>,</w:t>
      </w:r>
      <w:r w:rsidRPr="002C02A0">
        <w:rPr>
          <w:rFonts w:ascii="Trebuchet MS" w:hAnsi="Trebuchet MS"/>
          <w:sz w:val="20"/>
          <w:szCs w:val="20"/>
        </w:rPr>
        <w:t xml:space="preserve"> stipulates that:</w:t>
      </w:r>
    </w:p>
    <w:p w:rsidR="00F53752" w:rsidRPr="001F003D" w:rsidRDefault="00F53752" w:rsidP="002C02A0">
      <w:pPr>
        <w:spacing w:before="120" w:after="0"/>
        <w:ind w:left="1440" w:hanging="720"/>
        <w:jc w:val="both"/>
        <w:rPr>
          <w:rFonts w:ascii="Trebuchet MS" w:hAnsi="Trebuchet MS"/>
          <w:i/>
          <w:sz w:val="20"/>
          <w:szCs w:val="20"/>
        </w:rPr>
      </w:pPr>
      <w:r w:rsidRPr="001F003D">
        <w:rPr>
          <w:rFonts w:ascii="Trebuchet MS" w:hAnsi="Trebuchet MS"/>
          <w:i/>
          <w:sz w:val="20"/>
          <w:szCs w:val="20"/>
        </w:rPr>
        <w:t>(1)</w:t>
      </w:r>
      <w:r w:rsidRPr="001F003D">
        <w:rPr>
          <w:rFonts w:ascii="Trebuchet MS" w:hAnsi="Trebuchet MS"/>
          <w:i/>
          <w:sz w:val="20"/>
          <w:szCs w:val="20"/>
        </w:rPr>
        <w:tab/>
        <w:t>A payment of assistance under the Scheme may only be made to an ATS participant.</w:t>
      </w:r>
    </w:p>
    <w:p w:rsidR="00F53752" w:rsidRPr="001F003D" w:rsidRDefault="00F53752" w:rsidP="002C02A0">
      <w:pPr>
        <w:spacing w:before="120" w:after="0"/>
        <w:ind w:left="1440" w:hanging="720"/>
        <w:jc w:val="both"/>
        <w:rPr>
          <w:rFonts w:ascii="Trebuchet MS" w:hAnsi="Trebuchet MS"/>
          <w:i/>
          <w:sz w:val="20"/>
          <w:szCs w:val="20"/>
        </w:rPr>
      </w:pPr>
      <w:r w:rsidRPr="001F003D">
        <w:rPr>
          <w:rFonts w:ascii="Trebuchet MS" w:hAnsi="Trebuchet MS"/>
          <w:i/>
          <w:sz w:val="20"/>
          <w:szCs w:val="20"/>
        </w:rPr>
        <w:t>(2)</w:t>
      </w:r>
      <w:r w:rsidRPr="001F003D">
        <w:rPr>
          <w:rFonts w:ascii="Trebuchet MS" w:hAnsi="Trebuchet MS"/>
          <w:i/>
          <w:sz w:val="20"/>
          <w:szCs w:val="20"/>
        </w:rPr>
        <w:tab/>
        <w:t>An ATS participant’s payment, or entitlement to a payment, is inalienable, except with the written approval of the Secretary.</w:t>
      </w:r>
    </w:p>
    <w:p w:rsidR="00F53752" w:rsidRPr="001F003D" w:rsidRDefault="00F53752" w:rsidP="002C02A0">
      <w:pPr>
        <w:spacing w:before="120" w:after="0"/>
        <w:ind w:left="1440" w:hanging="720"/>
        <w:jc w:val="both"/>
        <w:rPr>
          <w:rFonts w:ascii="Trebuchet MS" w:hAnsi="Trebuchet MS"/>
          <w:i/>
          <w:sz w:val="20"/>
          <w:szCs w:val="20"/>
        </w:rPr>
      </w:pPr>
      <w:r w:rsidRPr="001F003D">
        <w:rPr>
          <w:rFonts w:ascii="Trebuchet MS" w:hAnsi="Trebuchet MS"/>
          <w:i/>
          <w:sz w:val="20"/>
          <w:szCs w:val="20"/>
        </w:rPr>
        <w:t>(3)</w:t>
      </w:r>
      <w:r w:rsidRPr="001F003D">
        <w:rPr>
          <w:rFonts w:ascii="Trebuchet MS" w:hAnsi="Trebuchet MS"/>
          <w:i/>
          <w:sz w:val="20"/>
          <w:szCs w:val="20"/>
        </w:rPr>
        <w:tab/>
        <w:t>For the avoidance of doubt, subregulation (2) prohibits a transfer by means of, or in consequence of, a sale, an assignment, a charge, an execution, a bankruptcy, an insolvency or any other means.</w:t>
      </w:r>
    </w:p>
    <w:p w:rsidR="00F53752" w:rsidRPr="002C02A0" w:rsidRDefault="00F53752" w:rsidP="00383B04">
      <w:pPr>
        <w:spacing w:before="120" w:after="0"/>
        <w:jc w:val="both"/>
        <w:rPr>
          <w:rFonts w:ascii="Trebuchet MS" w:hAnsi="Trebuchet MS"/>
          <w:sz w:val="20"/>
          <w:szCs w:val="20"/>
        </w:rPr>
      </w:pPr>
      <w:r>
        <w:rPr>
          <w:rFonts w:ascii="Trebuchet MS" w:hAnsi="Trebuchet MS"/>
          <w:sz w:val="20"/>
          <w:szCs w:val="20"/>
        </w:rPr>
        <w:t>We understand that t</w:t>
      </w:r>
      <w:r w:rsidRPr="002C02A0">
        <w:rPr>
          <w:rFonts w:ascii="Trebuchet MS" w:hAnsi="Trebuchet MS"/>
          <w:sz w:val="20"/>
          <w:szCs w:val="20"/>
        </w:rPr>
        <w:t xml:space="preserve">his clause means that if a business is sold or goes into administration/liquidation, the ATS receivable owed by the government to that business is null and void. </w:t>
      </w:r>
      <w:r>
        <w:rPr>
          <w:rFonts w:ascii="Trebuchet MS" w:hAnsi="Trebuchet MS"/>
          <w:sz w:val="20"/>
          <w:szCs w:val="20"/>
        </w:rPr>
        <w:t xml:space="preserve">Critically, this clause inhibits the ability of the </w:t>
      </w:r>
      <w:r w:rsidRPr="002C02A0">
        <w:rPr>
          <w:rFonts w:ascii="Trebuchet MS" w:hAnsi="Trebuchet MS"/>
          <w:sz w:val="20"/>
          <w:szCs w:val="20"/>
        </w:rPr>
        <w:t xml:space="preserve">business </w:t>
      </w:r>
      <w:r>
        <w:rPr>
          <w:rFonts w:ascii="Trebuchet MS" w:hAnsi="Trebuchet MS"/>
          <w:sz w:val="20"/>
          <w:szCs w:val="20"/>
        </w:rPr>
        <w:t>to</w:t>
      </w:r>
      <w:r w:rsidRPr="002C02A0">
        <w:rPr>
          <w:rFonts w:ascii="Trebuchet MS" w:hAnsi="Trebuchet MS"/>
          <w:sz w:val="20"/>
          <w:szCs w:val="20"/>
        </w:rPr>
        <w:t xml:space="preserve"> securitiz</w:t>
      </w:r>
      <w:r>
        <w:rPr>
          <w:rFonts w:ascii="Trebuchet MS" w:hAnsi="Trebuchet MS"/>
          <w:sz w:val="20"/>
          <w:szCs w:val="20"/>
        </w:rPr>
        <w:t>e</w:t>
      </w:r>
      <w:r w:rsidRPr="002C02A0">
        <w:rPr>
          <w:rFonts w:ascii="Trebuchet MS" w:hAnsi="Trebuchet MS"/>
          <w:sz w:val="20"/>
          <w:szCs w:val="20"/>
        </w:rPr>
        <w:t xml:space="preserve"> the receivable with any financial institution. </w:t>
      </w:r>
    </w:p>
    <w:p w:rsidR="00F53752" w:rsidRPr="002C02A0" w:rsidRDefault="00F53752" w:rsidP="00383B04">
      <w:pPr>
        <w:spacing w:before="120" w:after="0"/>
        <w:jc w:val="both"/>
        <w:rPr>
          <w:rFonts w:ascii="Trebuchet MS" w:hAnsi="Trebuchet MS"/>
          <w:sz w:val="20"/>
          <w:szCs w:val="20"/>
        </w:rPr>
      </w:pPr>
      <w:r w:rsidRPr="002C02A0">
        <w:rPr>
          <w:rFonts w:ascii="Trebuchet MS" w:hAnsi="Trebuchet MS"/>
          <w:sz w:val="20"/>
          <w:szCs w:val="20"/>
        </w:rPr>
        <w:t>If the rule applying to Alternative One cannot be amended to immediately allow the monetization of the ATS receivable, then we ask that this clause be amended, making the receivable transferable, thereby allowing securitization/monetization. This will give an ACP the ability to utilise its ATS receivable immediately</w:t>
      </w:r>
      <w:r>
        <w:rPr>
          <w:rFonts w:ascii="Trebuchet MS" w:hAnsi="Trebuchet MS"/>
          <w:sz w:val="20"/>
          <w:szCs w:val="20"/>
        </w:rPr>
        <w:t>,</w:t>
      </w:r>
      <w:r w:rsidRPr="002C02A0">
        <w:rPr>
          <w:rFonts w:ascii="Trebuchet MS" w:hAnsi="Trebuchet MS"/>
          <w:sz w:val="20"/>
          <w:szCs w:val="20"/>
        </w:rPr>
        <w:t xml:space="preserve"> </w:t>
      </w:r>
      <w:r>
        <w:rPr>
          <w:rFonts w:ascii="Trebuchet MS" w:hAnsi="Trebuchet MS"/>
          <w:sz w:val="20"/>
          <w:szCs w:val="20"/>
        </w:rPr>
        <w:t xml:space="preserve">via securitization, </w:t>
      </w:r>
      <w:r w:rsidRPr="002C02A0">
        <w:rPr>
          <w:rFonts w:ascii="Trebuchet MS" w:hAnsi="Trebuchet MS"/>
          <w:sz w:val="20"/>
          <w:szCs w:val="20"/>
        </w:rPr>
        <w:t>to transform its business.</w:t>
      </w:r>
    </w:p>
    <w:p w:rsidR="00F53752" w:rsidRDefault="00F53752" w:rsidP="00383B04">
      <w:pPr>
        <w:spacing w:before="120" w:after="0"/>
        <w:jc w:val="both"/>
        <w:rPr>
          <w:rFonts w:ascii="Trebuchet MS" w:hAnsi="Trebuchet MS"/>
          <w:sz w:val="20"/>
          <w:szCs w:val="20"/>
        </w:rPr>
      </w:pPr>
      <w:r w:rsidRPr="002C02A0">
        <w:rPr>
          <w:rFonts w:ascii="Trebuchet MS" w:hAnsi="Trebuchet MS"/>
          <w:sz w:val="20"/>
          <w:szCs w:val="20"/>
        </w:rPr>
        <w:t>This will require an amendment to Part 3, ‘Payments under the Scheme’, Clause 3.14, entitled ‘Inalienability of payments’ of the Automotive Transformation Scheme Regulations 2010.</w:t>
      </w:r>
    </w:p>
    <w:p w:rsidR="00F53752" w:rsidRPr="002C02A0" w:rsidRDefault="00F53752" w:rsidP="00383B04">
      <w:pPr>
        <w:spacing w:before="120" w:after="0"/>
        <w:jc w:val="both"/>
        <w:rPr>
          <w:rFonts w:ascii="Trebuchet MS" w:hAnsi="Trebuchet MS"/>
          <w:sz w:val="20"/>
          <w:szCs w:val="20"/>
        </w:rPr>
      </w:pPr>
    </w:p>
    <w:p w:rsidR="00F53752" w:rsidRPr="00470C4F" w:rsidRDefault="00F53752" w:rsidP="00470C4F">
      <w:pPr>
        <w:spacing w:before="120" w:after="240"/>
        <w:jc w:val="both"/>
        <w:rPr>
          <w:rFonts w:ascii="Trebuchet MS" w:hAnsi="Trebuchet MS"/>
          <w:b/>
          <w:sz w:val="20"/>
          <w:szCs w:val="20"/>
          <w:u w:val="single"/>
        </w:rPr>
      </w:pPr>
    </w:p>
    <w:p w:rsidR="00F53752" w:rsidRPr="0089222F" w:rsidRDefault="00F53752" w:rsidP="0089222F">
      <w:pPr>
        <w:pStyle w:val="ListParagraph"/>
        <w:numPr>
          <w:ilvl w:val="0"/>
          <w:numId w:val="5"/>
        </w:numPr>
        <w:spacing w:before="120" w:after="240"/>
        <w:jc w:val="both"/>
        <w:rPr>
          <w:rFonts w:ascii="Trebuchet MS" w:hAnsi="Trebuchet MS"/>
          <w:b/>
          <w:sz w:val="20"/>
          <w:szCs w:val="20"/>
          <w:u w:val="single"/>
        </w:rPr>
      </w:pPr>
      <w:r w:rsidRPr="0089222F">
        <w:rPr>
          <w:rFonts w:ascii="Trebuchet MS" w:hAnsi="Trebuchet MS"/>
          <w:b/>
          <w:sz w:val="20"/>
          <w:szCs w:val="20"/>
          <w:u w:val="single"/>
        </w:rPr>
        <w:lastRenderedPageBreak/>
        <w:t>Lifting of 5% cap on supplier claims</w:t>
      </w:r>
    </w:p>
    <w:p w:rsidR="00F53752" w:rsidRDefault="00F53752" w:rsidP="0076617A">
      <w:pPr>
        <w:spacing w:before="120" w:after="240"/>
        <w:jc w:val="both"/>
        <w:rPr>
          <w:rFonts w:ascii="Trebuchet MS" w:hAnsi="Trebuchet MS"/>
          <w:sz w:val="20"/>
          <w:szCs w:val="20"/>
        </w:rPr>
      </w:pPr>
      <w:r>
        <w:rPr>
          <w:rFonts w:ascii="Trebuchet MS" w:hAnsi="Trebuchet MS"/>
          <w:sz w:val="20"/>
          <w:szCs w:val="20"/>
        </w:rPr>
        <w:t xml:space="preserve">We refer you to </w:t>
      </w:r>
      <w:r w:rsidRPr="00CA7FC8">
        <w:rPr>
          <w:rFonts w:ascii="Trebuchet MS" w:hAnsi="Trebuchet MS"/>
          <w:sz w:val="20"/>
          <w:szCs w:val="20"/>
        </w:rPr>
        <w:t>Part 3, ‘Payments under the Scheme’, Clause 3.11, entitled ‘Sales-based cap for payment of assistance’ of the Automotive Transformation Scheme Regulations 2010</w:t>
      </w:r>
      <w:r>
        <w:rPr>
          <w:rFonts w:ascii="Trebuchet MS" w:hAnsi="Trebuchet MS"/>
          <w:sz w:val="20"/>
          <w:szCs w:val="20"/>
        </w:rPr>
        <w:t>, which states that:</w:t>
      </w:r>
    </w:p>
    <w:p w:rsidR="00F53752" w:rsidRPr="001F003D" w:rsidRDefault="00F53752" w:rsidP="00CA7FC8">
      <w:pPr>
        <w:spacing w:before="120" w:after="240"/>
        <w:ind w:left="1440" w:hanging="720"/>
        <w:jc w:val="both"/>
        <w:rPr>
          <w:rFonts w:ascii="Trebuchet MS" w:hAnsi="Trebuchet MS"/>
          <w:i/>
          <w:sz w:val="20"/>
          <w:szCs w:val="20"/>
          <w:u w:val="single"/>
        </w:rPr>
      </w:pPr>
      <w:r w:rsidRPr="001F003D">
        <w:rPr>
          <w:rFonts w:ascii="Trebuchet MS" w:hAnsi="Trebuchet MS"/>
          <w:i/>
          <w:sz w:val="20"/>
          <w:szCs w:val="20"/>
        </w:rPr>
        <w:t>(1)</w:t>
      </w:r>
      <w:r w:rsidRPr="001F003D">
        <w:rPr>
          <w:rFonts w:ascii="Trebuchet MS" w:hAnsi="Trebuchet MS"/>
          <w:i/>
          <w:sz w:val="20"/>
          <w:szCs w:val="20"/>
        </w:rPr>
        <w:tab/>
        <w:t xml:space="preserve">For a particular ATS year, the payment of assistance under the Scheme to an ATS participant, other than during an eligible start-up period of the ATS participant, </w:t>
      </w:r>
      <w:r w:rsidRPr="001F003D">
        <w:rPr>
          <w:rFonts w:ascii="Trebuchet MS" w:hAnsi="Trebuchet MS"/>
          <w:i/>
          <w:sz w:val="20"/>
          <w:szCs w:val="20"/>
          <w:u w:val="single"/>
        </w:rPr>
        <w:t>must not exceed 5% of the sales value of the ATS participant’s goods and services for the previous year.</w:t>
      </w:r>
    </w:p>
    <w:p w:rsidR="00F53752" w:rsidRPr="001F003D" w:rsidRDefault="00F53752" w:rsidP="00CA7FC8">
      <w:pPr>
        <w:spacing w:before="120" w:after="240"/>
        <w:ind w:left="1440" w:hanging="720"/>
        <w:jc w:val="both"/>
        <w:rPr>
          <w:rFonts w:ascii="Trebuchet MS" w:hAnsi="Trebuchet MS"/>
          <w:sz w:val="20"/>
          <w:szCs w:val="20"/>
        </w:rPr>
      </w:pPr>
      <w:r w:rsidRPr="001F003D">
        <w:rPr>
          <w:rFonts w:ascii="Trebuchet MS" w:hAnsi="Trebuchet MS"/>
          <w:i/>
          <w:sz w:val="20"/>
          <w:szCs w:val="20"/>
        </w:rPr>
        <w:t>(2)</w:t>
      </w:r>
      <w:r w:rsidRPr="001F003D">
        <w:rPr>
          <w:rFonts w:ascii="Trebuchet MS" w:hAnsi="Trebuchet MS"/>
          <w:i/>
          <w:sz w:val="20"/>
          <w:szCs w:val="20"/>
        </w:rPr>
        <w:tab/>
        <w:t>The payment of assistance to an ATS participant in an eligible start-up period must not exceed 15% of the eligible start-up investment amount of the ATS participant</w:t>
      </w:r>
      <w:r w:rsidRPr="001F003D">
        <w:rPr>
          <w:rFonts w:ascii="Trebuchet MS" w:hAnsi="Trebuchet MS"/>
          <w:sz w:val="20"/>
          <w:szCs w:val="20"/>
        </w:rPr>
        <w:t xml:space="preserve">. </w:t>
      </w:r>
    </w:p>
    <w:p w:rsidR="00F53752" w:rsidRDefault="00F53752" w:rsidP="0076617A">
      <w:pPr>
        <w:spacing w:before="120" w:after="240"/>
        <w:jc w:val="both"/>
        <w:rPr>
          <w:rFonts w:ascii="Trebuchet MS" w:hAnsi="Trebuchet MS"/>
          <w:sz w:val="20"/>
          <w:szCs w:val="20"/>
        </w:rPr>
      </w:pPr>
      <w:r>
        <w:rPr>
          <w:rFonts w:ascii="Trebuchet MS" w:hAnsi="Trebuchet MS"/>
          <w:sz w:val="20"/>
          <w:szCs w:val="20"/>
        </w:rPr>
        <w:t>ATS</w:t>
      </w:r>
      <w:r w:rsidRPr="00CA7FC8">
        <w:rPr>
          <w:rFonts w:ascii="Trebuchet MS" w:hAnsi="Trebuchet MS"/>
          <w:sz w:val="20"/>
          <w:szCs w:val="20"/>
        </w:rPr>
        <w:t xml:space="preserve"> provides </w:t>
      </w:r>
      <w:r>
        <w:rPr>
          <w:rFonts w:ascii="Trebuchet MS" w:hAnsi="Trebuchet MS"/>
          <w:sz w:val="20"/>
          <w:szCs w:val="20"/>
        </w:rPr>
        <w:t>funding up</w:t>
      </w:r>
      <w:r w:rsidRPr="00CA7FC8">
        <w:rPr>
          <w:rFonts w:ascii="Trebuchet MS" w:hAnsi="Trebuchet MS"/>
          <w:sz w:val="20"/>
          <w:szCs w:val="20"/>
        </w:rPr>
        <w:t xml:space="preserve"> to </w:t>
      </w:r>
      <w:r>
        <w:rPr>
          <w:rFonts w:ascii="Trebuchet MS" w:hAnsi="Trebuchet MS"/>
          <w:sz w:val="20"/>
          <w:szCs w:val="20"/>
        </w:rPr>
        <w:t xml:space="preserve">AUD </w:t>
      </w:r>
      <w:r w:rsidRPr="00CA7FC8">
        <w:rPr>
          <w:rFonts w:ascii="Trebuchet MS" w:hAnsi="Trebuchet MS"/>
          <w:sz w:val="20"/>
          <w:szCs w:val="20"/>
        </w:rPr>
        <w:t xml:space="preserve">250 million a year for </w:t>
      </w:r>
      <w:r>
        <w:rPr>
          <w:rFonts w:ascii="Trebuchet MS" w:hAnsi="Trebuchet MS"/>
          <w:sz w:val="20"/>
          <w:szCs w:val="20"/>
        </w:rPr>
        <w:t xml:space="preserve">ACPs and MVPs </w:t>
      </w:r>
      <w:r w:rsidRPr="00CA7FC8">
        <w:rPr>
          <w:rFonts w:ascii="Trebuchet MS" w:hAnsi="Trebuchet MS"/>
          <w:sz w:val="20"/>
          <w:szCs w:val="20"/>
        </w:rPr>
        <w:t xml:space="preserve">through to 2020, but the amount </w:t>
      </w:r>
      <w:r>
        <w:rPr>
          <w:rFonts w:ascii="Trebuchet MS" w:hAnsi="Trebuchet MS"/>
          <w:sz w:val="20"/>
          <w:szCs w:val="20"/>
        </w:rPr>
        <w:t xml:space="preserve">that </w:t>
      </w:r>
      <w:r w:rsidRPr="00CA7FC8">
        <w:rPr>
          <w:rFonts w:ascii="Trebuchet MS" w:hAnsi="Trebuchet MS"/>
          <w:sz w:val="20"/>
          <w:szCs w:val="20"/>
        </w:rPr>
        <w:t xml:space="preserve">can </w:t>
      </w:r>
      <w:r>
        <w:rPr>
          <w:rFonts w:ascii="Trebuchet MS" w:hAnsi="Trebuchet MS"/>
          <w:sz w:val="20"/>
          <w:szCs w:val="20"/>
        </w:rPr>
        <w:t xml:space="preserve">be </w:t>
      </w:r>
      <w:r w:rsidRPr="00CA7FC8">
        <w:rPr>
          <w:rFonts w:ascii="Trebuchet MS" w:hAnsi="Trebuchet MS"/>
          <w:sz w:val="20"/>
          <w:szCs w:val="20"/>
        </w:rPr>
        <w:t>claim</w:t>
      </w:r>
      <w:r>
        <w:rPr>
          <w:rFonts w:ascii="Trebuchet MS" w:hAnsi="Trebuchet MS"/>
          <w:sz w:val="20"/>
          <w:szCs w:val="20"/>
        </w:rPr>
        <w:t>ed</w:t>
      </w:r>
      <w:r w:rsidRPr="00CA7FC8">
        <w:rPr>
          <w:rFonts w:ascii="Trebuchet MS" w:hAnsi="Trebuchet MS"/>
          <w:sz w:val="20"/>
          <w:szCs w:val="20"/>
        </w:rPr>
        <w:t xml:space="preserve"> is capped at 5</w:t>
      </w:r>
      <w:r>
        <w:rPr>
          <w:rFonts w:ascii="Trebuchet MS" w:hAnsi="Trebuchet MS"/>
          <w:sz w:val="20"/>
          <w:szCs w:val="20"/>
        </w:rPr>
        <w:t>%</w:t>
      </w:r>
      <w:r w:rsidRPr="00CA7FC8">
        <w:rPr>
          <w:rFonts w:ascii="Trebuchet MS" w:hAnsi="Trebuchet MS"/>
          <w:sz w:val="20"/>
          <w:szCs w:val="20"/>
        </w:rPr>
        <w:t xml:space="preserve"> of their sales </w:t>
      </w:r>
      <w:r>
        <w:rPr>
          <w:rFonts w:ascii="Trebuchet MS" w:hAnsi="Trebuchet MS"/>
          <w:sz w:val="20"/>
          <w:szCs w:val="20"/>
        </w:rPr>
        <w:t>in</w:t>
      </w:r>
      <w:r w:rsidRPr="00CA7FC8">
        <w:rPr>
          <w:rFonts w:ascii="Trebuchet MS" w:hAnsi="Trebuchet MS"/>
          <w:sz w:val="20"/>
          <w:szCs w:val="20"/>
        </w:rPr>
        <w:t xml:space="preserve"> the local market. With </w:t>
      </w:r>
      <w:r>
        <w:rPr>
          <w:rFonts w:ascii="Trebuchet MS" w:hAnsi="Trebuchet MS"/>
          <w:sz w:val="20"/>
          <w:szCs w:val="20"/>
        </w:rPr>
        <w:t>Ford closing in 2016 and Holden and Toyota in 2017, the scheme, which has funding to 2020,</w:t>
      </w:r>
      <w:r w:rsidRPr="00CA7FC8">
        <w:rPr>
          <w:rFonts w:ascii="Trebuchet MS" w:hAnsi="Trebuchet MS"/>
          <w:sz w:val="20"/>
          <w:szCs w:val="20"/>
        </w:rPr>
        <w:t xml:space="preserve"> will </w:t>
      </w:r>
      <w:r>
        <w:rPr>
          <w:rFonts w:ascii="Trebuchet MS" w:hAnsi="Trebuchet MS"/>
          <w:sz w:val="20"/>
          <w:szCs w:val="20"/>
        </w:rPr>
        <w:t xml:space="preserve">not </w:t>
      </w:r>
      <w:r w:rsidRPr="00CA7FC8">
        <w:rPr>
          <w:rFonts w:ascii="Trebuchet MS" w:hAnsi="Trebuchet MS"/>
          <w:sz w:val="20"/>
          <w:szCs w:val="20"/>
        </w:rPr>
        <w:t>be accessible</w:t>
      </w:r>
      <w:r>
        <w:rPr>
          <w:rFonts w:ascii="Trebuchet MS" w:hAnsi="Trebuchet MS"/>
          <w:sz w:val="20"/>
          <w:szCs w:val="20"/>
        </w:rPr>
        <w:t xml:space="preserve"> to ACPs</w:t>
      </w:r>
      <w:r w:rsidRPr="00CA7FC8">
        <w:rPr>
          <w:rFonts w:ascii="Trebuchet MS" w:hAnsi="Trebuchet MS"/>
          <w:sz w:val="20"/>
          <w:szCs w:val="20"/>
        </w:rPr>
        <w:t xml:space="preserve"> if </w:t>
      </w:r>
      <w:r>
        <w:rPr>
          <w:rFonts w:ascii="Trebuchet MS" w:hAnsi="Trebuchet MS"/>
          <w:sz w:val="20"/>
          <w:szCs w:val="20"/>
        </w:rPr>
        <w:t>amendments</w:t>
      </w:r>
      <w:r w:rsidRPr="00CA7FC8">
        <w:rPr>
          <w:rFonts w:ascii="Trebuchet MS" w:hAnsi="Trebuchet MS"/>
          <w:sz w:val="20"/>
          <w:szCs w:val="20"/>
        </w:rPr>
        <w:t xml:space="preserve"> are</w:t>
      </w:r>
      <w:r>
        <w:rPr>
          <w:rFonts w:ascii="Trebuchet MS" w:hAnsi="Trebuchet MS"/>
          <w:sz w:val="20"/>
          <w:szCs w:val="20"/>
        </w:rPr>
        <w:t xml:space="preserve"> not</w:t>
      </w:r>
      <w:r w:rsidRPr="00CA7FC8">
        <w:rPr>
          <w:rFonts w:ascii="Trebuchet MS" w:hAnsi="Trebuchet MS"/>
          <w:sz w:val="20"/>
          <w:szCs w:val="20"/>
        </w:rPr>
        <w:t xml:space="preserve"> made</w:t>
      </w:r>
      <w:r>
        <w:rPr>
          <w:rFonts w:ascii="Trebuchet MS" w:hAnsi="Trebuchet MS"/>
          <w:sz w:val="20"/>
          <w:szCs w:val="20"/>
        </w:rPr>
        <w:t>.</w:t>
      </w:r>
    </w:p>
    <w:p w:rsidR="00F53752" w:rsidRDefault="00F53752" w:rsidP="0076617A">
      <w:pPr>
        <w:spacing w:before="120" w:after="240"/>
        <w:jc w:val="both"/>
        <w:rPr>
          <w:rFonts w:ascii="Trebuchet MS" w:hAnsi="Trebuchet MS"/>
          <w:sz w:val="20"/>
          <w:szCs w:val="20"/>
        </w:rPr>
      </w:pPr>
      <w:r>
        <w:rPr>
          <w:rFonts w:ascii="Trebuchet MS" w:hAnsi="Trebuchet MS"/>
          <w:sz w:val="20"/>
          <w:szCs w:val="20"/>
        </w:rPr>
        <w:t xml:space="preserve">Futuris Automotive considers that the 5% cap should be lifted to 10% immediately, due to the substantially lower volume and hence lower revenue streams available to </w:t>
      </w:r>
      <w:proofErr w:type="spellStart"/>
      <w:r>
        <w:rPr>
          <w:rFonts w:ascii="Trebuchet MS" w:hAnsi="Trebuchet MS"/>
          <w:sz w:val="20"/>
          <w:szCs w:val="20"/>
        </w:rPr>
        <w:t>ACP’s</w:t>
      </w:r>
      <w:proofErr w:type="spellEnd"/>
      <w:r>
        <w:rPr>
          <w:rFonts w:ascii="Trebuchet MS" w:hAnsi="Trebuchet MS"/>
          <w:sz w:val="20"/>
          <w:szCs w:val="20"/>
        </w:rPr>
        <w:t>, and then following the closure of the three MVPs the cap should be completely removed to allow all Automotive R&amp;D expenditure undertaken by an ACP to be claimable to 2020, regardless of the sales value of the ATS participant’s goods and services in Australia.</w:t>
      </w:r>
    </w:p>
    <w:p w:rsidR="00F53752" w:rsidRPr="00CA7FC8" w:rsidRDefault="00F53752" w:rsidP="0076617A">
      <w:pPr>
        <w:spacing w:before="120" w:after="240"/>
        <w:jc w:val="both"/>
        <w:rPr>
          <w:rFonts w:ascii="Trebuchet MS" w:hAnsi="Trebuchet MS"/>
          <w:sz w:val="20"/>
          <w:szCs w:val="20"/>
        </w:rPr>
      </w:pPr>
      <w:r w:rsidRPr="00407415">
        <w:rPr>
          <w:rFonts w:ascii="Trebuchet MS" w:hAnsi="Trebuchet MS"/>
          <w:sz w:val="20"/>
          <w:szCs w:val="20"/>
        </w:rPr>
        <w:t>This will require an amendment to Part 3, ‘Payments under the Scheme’, Clause 3.11, entitled ‘Sales-based cap for payment of assistance’ of the Automotive Transformation Scheme Regulations 2010.</w:t>
      </w:r>
    </w:p>
    <w:p w:rsidR="00F53752" w:rsidRPr="0089222F" w:rsidRDefault="00F53752" w:rsidP="0089222F">
      <w:pPr>
        <w:pStyle w:val="ListParagraph"/>
        <w:numPr>
          <w:ilvl w:val="0"/>
          <w:numId w:val="5"/>
        </w:numPr>
        <w:spacing w:before="120" w:after="240"/>
        <w:jc w:val="both"/>
        <w:rPr>
          <w:rFonts w:ascii="Trebuchet MS" w:hAnsi="Trebuchet MS"/>
          <w:b/>
          <w:sz w:val="20"/>
          <w:szCs w:val="20"/>
          <w:u w:val="single"/>
        </w:rPr>
      </w:pPr>
      <w:r w:rsidRPr="0089222F">
        <w:rPr>
          <w:rFonts w:ascii="Trebuchet MS" w:hAnsi="Trebuchet MS"/>
          <w:b/>
          <w:sz w:val="20"/>
          <w:szCs w:val="20"/>
          <w:u w:val="single"/>
        </w:rPr>
        <w:t>R&amp;D benefit used for Australian production</w:t>
      </w:r>
    </w:p>
    <w:p w:rsidR="00F53752" w:rsidRPr="00407415" w:rsidRDefault="00F53752" w:rsidP="00407415">
      <w:pPr>
        <w:spacing w:before="120" w:after="0"/>
        <w:jc w:val="both"/>
        <w:rPr>
          <w:rFonts w:ascii="Trebuchet MS" w:hAnsi="Trebuchet MS"/>
          <w:sz w:val="20"/>
          <w:szCs w:val="20"/>
        </w:rPr>
      </w:pPr>
      <w:r>
        <w:rPr>
          <w:rFonts w:ascii="Trebuchet MS" w:hAnsi="Trebuchet MS"/>
          <w:sz w:val="20"/>
          <w:szCs w:val="20"/>
        </w:rPr>
        <w:t xml:space="preserve">Under </w:t>
      </w:r>
      <w:r w:rsidRPr="00DA10EF">
        <w:rPr>
          <w:rFonts w:ascii="Trebuchet MS" w:hAnsi="Trebuchet MS"/>
          <w:sz w:val="20"/>
          <w:szCs w:val="20"/>
        </w:rPr>
        <w:t>Part 1, ‘Preliminary’, Clause 1.5, entitled ‘Definitions’ of the Automotive Transformation Scheme Regulations 2010</w:t>
      </w:r>
      <w:r>
        <w:rPr>
          <w:rFonts w:ascii="Trebuchet MS" w:hAnsi="Trebuchet MS"/>
          <w:sz w:val="20"/>
          <w:szCs w:val="20"/>
        </w:rPr>
        <w:t xml:space="preserve">, </w:t>
      </w:r>
      <w:r w:rsidRPr="00DA10EF">
        <w:rPr>
          <w:rFonts w:ascii="Trebuchet MS" w:hAnsi="Trebuchet MS"/>
          <w:b/>
          <w:sz w:val="20"/>
          <w:szCs w:val="20"/>
        </w:rPr>
        <w:t>sales value</w:t>
      </w:r>
      <w:r w:rsidRPr="00407415">
        <w:rPr>
          <w:rFonts w:ascii="Trebuchet MS" w:hAnsi="Trebuchet MS"/>
          <w:sz w:val="20"/>
          <w:szCs w:val="20"/>
        </w:rPr>
        <w:t xml:space="preserve"> means:</w:t>
      </w:r>
    </w:p>
    <w:p w:rsidR="00F53752" w:rsidRPr="002C02A0" w:rsidRDefault="00F53752" w:rsidP="00DA10EF">
      <w:pPr>
        <w:spacing w:before="120" w:after="0"/>
        <w:ind w:left="1440" w:hanging="720"/>
        <w:jc w:val="both"/>
        <w:rPr>
          <w:rFonts w:ascii="Trebuchet MS" w:hAnsi="Trebuchet MS"/>
          <w:i/>
          <w:sz w:val="20"/>
          <w:szCs w:val="20"/>
        </w:rPr>
      </w:pPr>
      <w:r w:rsidRPr="00407415">
        <w:rPr>
          <w:rFonts w:ascii="Trebuchet MS" w:hAnsi="Trebuchet MS"/>
          <w:sz w:val="20"/>
          <w:szCs w:val="20"/>
        </w:rPr>
        <w:t>(a)</w:t>
      </w:r>
      <w:r w:rsidRPr="00407415">
        <w:rPr>
          <w:rFonts w:ascii="Trebuchet MS" w:hAnsi="Trebuchet MS"/>
          <w:sz w:val="20"/>
          <w:szCs w:val="20"/>
        </w:rPr>
        <w:tab/>
      </w:r>
      <w:r w:rsidRPr="002C02A0">
        <w:rPr>
          <w:rFonts w:ascii="Trebuchet MS" w:hAnsi="Trebuchet MS"/>
          <w:i/>
          <w:sz w:val="20"/>
          <w:szCs w:val="20"/>
        </w:rPr>
        <w:t xml:space="preserve">for the </w:t>
      </w:r>
      <w:r w:rsidRPr="002C02A0">
        <w:rPr>
          <w:rFonts w:ascii="Trebuchet MS" w:hAnsi="Trebuchet MS"/>
          <w:i/>
          <w:sz w:val="20"/>
          <w:szCs w:val="20"/>
          <w:u w:val="single"/>
        </w:rPr>
        <w:t>sale of goods produced in Australia</w:t>
      </w:r>
      <w:r w:rsidRPr="002C02A0">
        <w:rPr>
          <w:rFonts w:ascii="Trebuchet MS" w:hAnsi="Trebuchet MS"/>
          <w:i/>
          <w:sz w:val="20"/>
          <w:szCs w:val="20"/>
        </w:rPr>
        <w:t xml:space="preserve"> by an ATS participant — the value of the goods sold reduced by the amount of sales tax payable on those goods; and</w:t>
      </w:r>
    </w:p>
    <w:p w:rsidR="00F53752" w:rsidRPr="002C02A0" w:rsidRDefault="00F53752" w:rsidP="00DA10EF">
      <w:pPr>
        <w:spacing w:before="120" w:after="0"/>
        <w:ind w:left="1440" w:hanging="720"/>
        <w:jc w:val="both"/>
        <w:rPr>
          <w:rFonts w:ascii="Trebuchet MS" w:hAnsi="Trebuchet MS"/>
          <w:i/>
          <w:sz w:val="20"/>
          <w:szCs w:val="20"/>
        </w:rPr>
      </w:pPr>
      <w:r w:rsidRPr="002C02A0">
        <w:rPr>
          <w:rFonts w:ascii="Trebuchet MS" w:hAnsi="Trebuchet MS"/>
          <w:i/>
          <w:sz w:val="20"/>
          <w:szCs w:val="20"/>
        </w:rPr>
        <w:t>(b)</w:t>
      </w:r>
      <w:r w:rsidRPr="002C02A0">
        <w:rPr>
          <w:rFonts w:ascii="Trebuchet MS" w:hAnsi="Trebuchet MS"/>
          <w:i/>
          <w:sz w:val="20"/>
          <w:szCs w:val="20"/>
        </w:rPr>
        <w:tab/>
        <w:t>for the sale of services provided in Australia by an ATS participant — the value of the services.</w:t>
      </w:r>
    </w:p>
    <w:p w:rsidR="00F53752" w:rsidRDefault="00F53752" w:rsidP="00D86E2C">
      <w:pPr>
        <w:spacing w:before="120" w:after="0"/>
        <w:jc w:val="both"/>
        <w:rPr>
          <w:rFonts w:ascii="Trebuchet MS" w:hAnsi="Trebuchet MS"/>
          <w:sz w:val="20"/>
          <w:szCs w:val="20"/>
        </w:rPr>
      </w:pPr>
      <w:r>
        <w:rPr>
          <w:rFonts w:ascii="Trebuchet MS" w:hAnsi="Trebuchet MS"/>
          <w:sz w:val="20"/>
          <w:szCs w:val="20"/>
        </w:rPr>
        <w:t xml:space="preserve">At present </w:t>
      </w:r>
      <w:r w:rsidRPr="00DA10EF">
        <w:rPr>
          <w:rFonts w:ascii="Trebuchet MS" w:hAnsi="Trebuchet MS"/>
          <w:sz w:val="20"/>
          <w:szCs w:val="20"/>
        </w:rPr>
        <w:t xml:space="preserve">ATS provides a co-payment of 50c for every dollar spent </w:t>
      </w:r>
      <w:r>
        <w:rPr>
          <w:rFonts w:ascii="Trebuchet MS" w:hAnsi="Trebuchet MS"/>
          <w:sz w:val="20"/>
          <w:szCs w:val="20"/>
        </w:rPr>
        <w:t>by an ACP o</w:t>
      </w:r>
      <w:r w:rsidRPr="00DA10EF">
        <w:rPr>
          <w:rFonts w:ascii="Trebuchet MS" w:hAnsi="Trebuchet MS"/>
          <w:sz w:val="20"/>
          <w:szCs w:val="20"/>
        </w:rPr>
        <w:t xml:space="preserve">n R&amp;D in Australia, but only for </w:t>
      </w:r>
      <w:r>
        <w:rPr>
          <w:rFonts w:ascii="Trebuchet MS" w:hAnsi="Trebuchet MS"/>
          <w:sz w:val="20"/>
          <w:szCs w:val="20"/>
        </w:rPr>
        <w:t>work</w:t>
      </w:r>
      <w:r w:rsidRPr="00DA10EF">
        <w:rPr>
          <w:rFonts w:ascii="Trebuchet MS" w:hAnsi="Trebuchet MS"/>
          <w:sz w:val="20"/>
          <w:szCs w:val="20"/>
        </w:rPr>
        <w:t xml:space="preserve"> on products sold </w:t>
      </w:r>
      <w:r>
        <w:rPr>
          <w:rFonts w:ascii="Trebuchet MS" w:hAnsi="Trebuchet MS"/>
          <w:sz w:val="20"/>
          <w:szCs w:val="20"/>
        </w:rPr>
        <w:t>i</w:t>
      </w:r>
      <w:r w:rsidRPr="00DA10EF">
        <w:rPr>
          <w:rFonts w:ascii="Trebuchet MS" w:hAnsi="Trebuchet MS"/>
          <w:sz w:val="20"/>
          <w:szCs w:val="20"/>
        </w:rPr>
        <w:t>n the domestic market</w:t>
      </w:r>
      <w:r>
        <w:rPr>
          <w:rFonts w:ascii="Trebuchet MS" w:hAnsi="Trebuchet MS"/>
          <w:sz w:val="20"/>
          <w:szCs w:val="20"/>
        </w:rPr>
        <w:t xml:space="preserve">. Domestic sales value will </w:t>
      </w:r>
      <w:r w:rsidRPr="00DA10EF">
        <w:rPr>
          <w:rFonts w:ascii="Trebuchet MS" w:hAnsi="Trebuchet MS"/>
          <w:sz w:val="20"/>
          <w:szCs w:val="20"/>
        </w:rPr>
        <w:t xml:space="preserve">dwindle to nothing by 2017 and </w:t>
      </w:r>
      <w:r>
        <w:rPr>
          <w:rFonts w:ascii="Trebuchet MS" w:hAnsi="Trebuchet MS"/>
          <w:sz w:val="20"/>
          <w:szCs w:val="20"/>
        </w:rPr>
        <w:t>ACPs will not be able to claim any R&amp;D from that point forward. This needs to be changed to allow an ACP to claim on any automotive R&amp;D undertaken in Australia, regardless of whether the product is sold / produced in Australia or an overseas market.</w:t>
      </w:r>
    </w:p>
    <w:p w:rsidR="00F53752" w:rsidRDefault="00F53752" w:rsidP="00D86E2C">
      <w:pPr>
        <w:spacing w:before="120" w:after="0"/>
        <w:jc w:val="both"/>
        <w:rPr>
          <w:rFonts w:ascii="Trebuchet MS" w:hAnsi="Trebuchet MS"/>
          <w:sz w:val="20"/>
          <w:szCs w:val="20"/>
        </w:rPr>
      </w:pPr>
      <w:r w:rsidRPr="004F108C">
        <w:rPr>
          <w:rFonts w:ascii="Trebuchet MS" w:hAnsi="Trebuchet MS"/>
          <w:sz w:val="20"/>
          <w:szCs w:val="20"/>
        </w:rPr>
        <w:t xml:space="preserve">This will require an amendment to Part </w:t>
      </w:r>
      <w:r>
        <w:rPr>
          <w:rFonts w:ascii="Trebuchet MS" w:hAnsi="Trebuchet MS"/>
          <w:sz w:val="20"/>
          <w:szCs w:val="20"/>
        </w:rPr>
        <w:t>1</w:t>
      </w:r>
      <w:r w:rsidRPr="004F108C">
        <w:rPr>
          <w:rFonts w:ascii="Trebuchet MS" w:hAnsi="Trebuchet MS"/>
          <w:sz w:val="20"/>
          <w:szCs w:val="20"/>
        </w:rPr>
        <w:t>, ‘</w:t>
      </w:r>
      <w:r>
        <w:rPr>
          <w:rFonts w:ascii="Trebuchet MS" w:hAnsi="Trebuchet MS"/>
          <w:sz w:val="20"/>
          <w:szCs w:val="20"/>
        </w:rPr>
        <w:t>Preliminary</w:t>
      </w:r>
      <w:r w:rsidRPr="004F108C">
        <w:rPr>
          <w:rFonts w:ascii="Trebuchet MS" w:hAnsi="Trebuchet MS"/>
          <w:sz w:val="20"/>
          <w:szCs w:val="20"/>
        </w:rPr>
        <w:t xml:space="preserve">’, Clause </w:t>
      </w:r>
      <w:r>
        <w:rPr>
          <w:rFonts w:ascii="Trebuchet MS" w:hAnsi="Trebuchet MS"/>
          <w:sz w:val="20"/>
          <w:szCs w:val="20"/>
        </w:rPr>
        <w:t>1.5</w:t>
      </w:r>
      <w:r w:rsidRPr="004F108C">
        <w:rPr>
          <w:rFonts w:ascii="Trebuchet MS" w:hAnsi="Trebuchet MS"/>
          <w:sz w:val="20"/>
          <w:szCs w:val="20"/>
        </w:rPr>
        <w:t>, entitled ‘</w:t>
      </w:r>
      <w:r>
        <w:rPr>
          <w:rFonts w:ascii="Trebuchet MS" w:hAnsi="Trebuchet MS"/>
          <w:sz w:val="20"/>
          <w:szCs w:val="20"/>
        </w:rPr>
        <w:t>Definitions</w:t>
      </w:r>
      <w:r w:rsidRPr="004F108C">
        <w:rPr>
          <w:rFonts w:ascii="Trebuchet MS" w:hAnsi="Trebuchet MS"/>
          <w:sz w:val="20"/>
          <w:szCs w:val="20"/>
        </w:rPr>
        <w:t xml:space="preserve">’ of </w:t>
      </w:r>
      <w:r>
        <w:rPr>
          <w:rFonts w:ascii="Trebuchet MS" w:hAnsi="Trebuchet MS"/>
          <w:sz w:val="20"/>
          <w:szCs w:val="20"/>
        </w:rPr>
        <w:t xml:space="preserve">the </w:t>
      </w:r>
      <w:r w:rsidRPr="004F108C">
        <w:rPr>
          <w:rFonts w:ascii="Trebuchet MS" w:hAnsi="Trebuchet MS"/>
          <w:sz w:val="20"/>
          <w:szCs w:val="20"/>
        </w:rPr>
        <w:t xml:space="preserve">Automotive Transformation Scheme Regulations 2010. </w:t>
      </w:r>
    </w:p>
    <w:p w:rsidR="00F53752" w:rsidRPr="004F108C" w:rsidRDefault="00F53752" w:rsidP="00D86E2C">
      <w:pPr>
        <w:spacing w:before="120" w:after="0"/>
        <w:jc w:val="both"/>
        <w:rPr>
          <w:rFonts w:ascii="Trebuchet MS" w:hAnsi="Trebuchet MS"/>
          <w:sz w:val="20"/>
          <w:szCs w:val="20"/>
        </w:rPr>
      </w:pPr>
    </w:p>
    <w:p w:rsidR="00F53752" w:rsidRPr="0089222F" w:rsidRDefault="00F53752" w:rsidP="0089222F">
      <w:pPr>
        <w:pStyle w:val="ListParagraph"/>
        <w:numPr>
          <w:ilvl w:val="0"/>
          <w:numId w:val="5"/>
        </w:numPr>
        <w:spacing w:before="120" w:after="240"/>
        <w:jc w:val="both"/>
        <w:rPr>
          <w:rFonts w:ascii="Trebuchet MS" w:hAnsi="Trebuchet MS"/>
          <w:b/>
          <w:sz w:val="20"/>
          <w:szCs w:val="20"/>
          <w:u w:val="single"/>
        </w:rPr>
      </w:pPr>
      <w:r w:rsidRPr="0089222F">
        <w:rPr>
          <w:rFonts w:ascii="Trebuchet MS" w:hAnsi="Trebuchet MS"/>
          <w:b/>
          <w:sz w:val="20"/>
          <w:szCs w:val="20"/>
          <w:u w:val="single"/>
        </w:rPr>
        <w:t>Removal of split between MVPs and ACPs</w:t>
      </w:r>
    </w:p>
    <w:p w:rsidR="00F53752" w:rsidRPr="004F108C" w:rsidRDefault="00F53752" w:rsidP="004F108C">
      <w:pPr>
        <w:spacing w:before="120" w:after="0"/>
        <w:jc w:val="both"/>
        <w:rPr>
          <w:rFonts w:ascii="Trebuchet MS" w:hAnsi="Trebuchet MS"/>
          <w:sz w:val="20"/>
          <w:szCs w:val="20"/>
        </w:rPr>
      </w:pPr>
      <w:r w:rsidRPr="004F108C">
        <w:rPr>
          <w:rFonts w:ascii="Trebuchet MS" w:hAnsi="Trebuchet MS"/>
          <w:sz w:val="20"/>
          <w:szCs w:val="20"/>
        </w:rPr>
        <w:t xml:space="preserve">Futuris believes that the 55/45 split between MVPs and ACPs and others, should be immediately removed and rather, just one pool exist, where quarterly applications are made on their merits and </w:t>
      </w:r>
      <w:r w:rsidRPr="004F108C">
        <w:rPr>
          <w:rFonts w:ascii="Trebuchet MS" w:hAnsi="Trebuchet MS"/>
          <w:sz w:val="20"/>
          <w:szCs w:val="20"/>
        </w:rPr>
        <w:lastRenderedPageBreak/>
        <w:t>modulation is applied – this will rectify the potential situation where one side of the split pool is modulated, whilst the other may be under-subscribed.</w:t>
      </w:r>
    </w:p>
    <w:p w:rsidR="00F53752" w:rsidRDefault="00F53752" w:rsidP="004F108C">
      <w:pPr>
        <w:spacing w:before="120" w:after="0"/>
        <w:jc w:val="both"/>
        <w:rPr>
          <w:rFonts w:ascii="Trebuchet MS" w:hAnsi="Trebuchet MS"/>
          <w:sz w:val="20"/>
          <w:szCs w:val="20"/>
        </w:rPr>
      </w:pPr>
      <w:r w:rsidRPr="004F108C">
        <w:rPr>
          <w:rFonts w:ascii="Trebuchet MS" w:hAnsi="Trebuchet MS"/>
          <w:sz w:val="20"/>
          <w:szCs w:val="20"/>
        </w:rPr>
        <w:t>This will require an amendment to Part 3, ‘Payments under the Scheme’, Clause 3.10, entitled ‘Capped assistance divided between MVPs and others’ of the Automotive Transformation Scheme Regulations 2010.</w:t>
      </w:r>
    </w:p>
    <w:p w:rsidR="00F53752" w:rsidRDefault="00F53752" w:rsidP="004F108C">
      <w:pPr>
        <w:spacing w:before="120" w:after="0"/>
        <w:jc w:val="both"/>
        <w:rPr>
          <w:rFonts w:ascii="Trebuchet MS" w:hAnsi="Trebuchet MS"/>
          <w:sz w:val="20"/>
          <w:szCs w:val="20"/>
        </w:rPr>
      </w:pPr>
    </w:p>
    <w:p w:rsidR="00F53752" w:rsidRPr="00121216" w:rsidRDefault="00F53752" w:rsidP="00121216">
      <w:pPr>
        <w:spacing w:before="120" w:after="240"/>
        <w:jc w:val="both"/>
        <w:rPr>
          <w:rFonts w:ascii="Trebuchet MS" w:hAnsi="Trebuchet MS"/>
          <w:b/>
          <w:sz w:val="20"/>
          <w:szCs w:val="20"/>
          <w:u w:val="single"/>
        </w:rPr>
      </w:pPr>
      <w:r w:rsidRPr="00121216">
        <w:rPr>
          <w:rFonts w:ascii="Trebuchet MS" w:hAnsi="Trebuchet MS"/>
          <w:b/>
          <w:sz w:val="20"/>
          <w:szCs w:val="20"/>
          <w:u w:val="single"/>
        </w:rPr>
        <w:t>In Summary</w:t>
      </w:r>
    </w:p>
    <w:p w:rsidR="00F53752" w:rsidRDefault="00F53752" w:rsidP="00B800C1">
      <w:pPr>
        <w:spacing w:before="120" w:after="0"/>
        <w:jc w:val="both"/>
        <w:rPr>
          <w:rFonts w:ascii="Trebuchet MS" w:hAnsi="Trebuchet MS"/>
          <w:sz w:val="20"/>
          <w:szCs w:val="20"/>
        </w:rPr>
      </w:pPr>
      <w:r>
        <w:rPr>
          <w:rFonts w:ascii="Trebuchet MS" w:hAnsi="Trebuchet MS"/>
          <w:sz w:val="20"/>
          <w:szCs w:val="20"/>
        </w:rPr>
        <w:t xml:space="preserve">Futuris Automotive believes that ATS has, and can continue to, deliver significant benefits to the Australian automotive sector and therefore the Australian economy through to 2020. </w:t>
      </w:r>
      <w:r w:rsidRPr="00B800C1">
        <w:rPr>
          <w:rFonts w:ascii="Trebuchet MS" w:hAnsi="Trebuchet MS"/>
          <w:sz w:val="20"/>
          <w:szCs w:val="20"/>
        </w:rPr>
        <w:t xml:space="preserve"> </w:t>
      </w:r>
    </w:p>
    <w:p w:rsidR="00F53752" w:rsidRDefault="00F53752" w:rsidP="00B800C1">
      <w:pPr>
        <w:spacing w:before="120" w:after="0"/>
        <w:jc w:val="both"/>
        <w:rPr>
          <w:rFonts w:ascii="Trebuchet MS" w:hAnsi="Trebuchet MS"/>
          <w:sz w:val="20"/>
          <w:szCs w:val="20"/>
        </w:rPr>
      </w:pPr>
      <w:r>
        <w:rPr>
          <w:rFonts w:ascii="Trebuchet MS" w:hAnsi="Trebuchet MS"/>
          <w:sz w:val="20"/>
          <w:szCs w:val="20"/>
        </w:rPr>
        <w:t xml:space="preserve">Futuris Automotive is currently </w:t>
      </w:r>
      <w:r w:rsidRPr="00B800C1">
        <w:rPr>
          <w:rFonts w:ascii="Trebuchet MS" w:hAnsi="Trebuchet MS"/>
          <w:sz w:val="20"/>
          <w:szCs w:val="20"/>
        </w:rPr>
        <w:t xml:space="preserve">bidding on </w:t>
      </w:r>
      <w:r>
        <w:rPr>
          <w:rFonts w:ascii="Trebuchet MS" w:hAnsi="Trebuchet MS"/>
          <w:sz w:val="20"/>
          <w:szCs w:val="20"/>
        </w:rPr>
        <w:t xml:space="preserve">a number of global programs for start of production in the </w:t>
      </w:r>
      <w:r w:rsidRPr="00B800C1">
        <w:rPr>
          <w:rFonts w:ascii="Trebuchet MS" w:hAnsi="Trebuchet MS"/>
          <w:sz w:val="20"/>
          <w:szCs w:val="20"/>
        </w:rPr>
        <w:t>2018</w:t>
      </w:r>
      <w:r>
        <w:rPr>
          <w:rFonts w:ascii="Trebuchet MS" w:hAnsi="Trebuchet MS"/>
          <w:sz w:val="20"/>
          <w:szCs w:val="20"/>
        </w:rPr>
        <w:t>-2020</w:t>
      </w:r>
      <w:r w:rsidRPr="00B800C1">
        <w:rPr>
          <w:rFonts w:ascii="Trebuchet MS" w:hAnsi="Trebuchet MS"/>
          <w:sz w:val="20"/>
          <w:szCs w:val="20"/>
        </w:rPr>
        <w:t xml:space="preserve"> </w:t>
      </w:r>
      <w:r>
        <w:rPr>
          <w:rFonts w:ascii="Trebuchet MS" w:hAnsi="Trebuchet MS"/>
          <w:sz w:val="20"/>
          <w:szCs w:val="20"/>
        </w:rPr>
        <w:t>timeframe and we</w:t>
      </w:r>
      <w:r w:rsidRPr="00B800C1">
        <w:rPr>
          <w:rFonts w:ascii="Trebuchet MS" w:hAnsi="Trebuchet MS"/>
          <w:sz w:val="20"/>
          <w:szCs w:val="20"/>
        </w:rPr>
        <w:t xml:space="preserve"> need to </w:t>
      </w:r>
      <w:r>
        <w:rPr>
          <w:rFonts w:ascii="Trebuchet MS" w:hAnsi="Trebuchet MS"/>
          <w:sz w:val="20"/>
          <w:szCs w:val="20"/>
        </w:rPr>
        <w:t>determine quickly, where best we undertake the automotive R&amp;D work for these programs.</w:t>
      </w:r>
    </w:p>
    <w:p w:rsidR="00F53752" w:rsidRPr="00B800C1" w:rsidRDefault="00F53752" w:rsidP="00B800C1">
      <w:pPr>
        <w:spacing w:before="120" w:after="0"/>
        <w:jc w:val="both"/>
        <w:rPr>
          <w:rFonts w:ascii="Trebuchet MS" w:hAnsi="Trebuchet MS"/>
          <w:sz w:val="20"/>
          <w:szCs w:val="20"/>
        </w:rPr>
      </w:pPr>
      <w:r>
        <w:rPr>
          <w:rFonts w:ascii="Trebuchet MS" w:hAnsi="Trebuchet MS"/>
          <w:sz w:val="20"/>
          <w:szCs w:val="20"/>
        </w:rPr>
        <w:t>It is Futuris’ preference to continue to undertake this</w:t>
      </w:r>
      <w:r w:rsidRPr="00B800C1">
        <w:rPr>
          <w:rFonts w:ascii="Trebuchet MS" w:hAnsi="Trebuchet MS"/>
          <w:sz w:val="20"/>
          <w:szCs w:val="20"/>
        </w:rPr>
        <w:t xml:space="preserve"> hi</w:t>
      </w:r>
      <w:r>
        <w:rPr>
          <w:rFonts w:ascii="Trebuchet MS" w:hAnsi="Trebuchet MS"/>
          <w:sz w:val="20"/>
          <w:szCs w:val="20"/>
        </w:rPr>
        <w:t>gh</w:t>
      </w:r>
      <w:r w:rsidRPr="00B800C1">
        <w:rPr>
          <w:rFonts w:ascii="Trebuchet MS" w:hAnsi="Trebuchet MS"/>
          <w:sz w:val="20"/>
          <w:szCs w:val="20"/>
        </w:rPr>
        <w:t>-tech</w:t>
      </w:r>
      <w:r>
        <w:rPr>
          <w:rFonts w:ascii="Trebuchet MS" w:hAnsi="Trebuchet MS"/>
          <w:sz w:val="20"/>
          <w:szCs w:val="20"/>
        </w:rPr>
        <w:t>nology</w:t>
      </w:r>
      <w:r w:rsidRPr="00B800C1">
        <w:rPr>
          <w:rFonts w:ascii="Trebuchet MS" w:hAnsi="Trebuchet MS"/>
          <w:sz w:val="20"/>
          <w:szCs w:val="20"/>
        </w:rPr>
        <w:t xml:space="preserve">, high-end </w:t>
      </w:r>
      <w:r>
        <w:rPr>
          <w:rFonts w:ascii="Trebuchet MS" w:hAnsi="Trebuchet MS"/>
          <w:sz w:val="20"/>
          <w:szCs w:val="20"/>
        </w:rPr>
        <w:t xml:space="preserve">work in Australia, however before committing to this we need to understand the future position of ATS and have recommended a number of amendments to ATS, to allow for the transformation of our business, and other similar businesses.  ATS makes undertaking automotive R&amp;D work in Australia competitive with other regions, such as </w:t>
      </w:r>
      <w:r w:rsidRPr="00B800C1">
        <w:rPr>
          <w:rFonts w:ascii="Trebuchet MS" w:hAnsi="Trebuchet MS"/>
          <w:sz w:val="20"/>
          <w:szCs w:val="20"/>
        </w:rPr>
        <w:t>China, India or the US.</w:t>
      </w:r>
    </w:p>
    <w:p w:rsidR="00F53752" w:rsidRDefault="00F53752" w:rsidP="00D86E2C">
      <w:pPr>
        <w:spacing w:before="120" w:after="0"/>
        <w:jc w:val="both"/>
        <w:rPr>
          <w:rFonts w:ascii="Trebuchet MS" w:hAnsi="Trebuchet MS"/>
          <w:sz w:val="20"/>
          <w:szCs w:val="20"/>
        </w:rPr>
      </w:pPr>
      <w:r>
        <w:rPr>
          <w:rFonts w:ascii="Trebuchet MS" w:hAnsi="Trebuchet MS"/>
          <w:sz w:val="20"/>
          <w:szCs w:val="20"/>
        </w:rPr>
        <w:t>We hope that our recommendations will be reviewed and implemented.  We are available at any time, at your convenience, to discuss these further.</w:t>
      </w:r>
    </w:p>
    <w:p w:rsidR="00F53752" w:rsidRDefault="00F53752" w:rsidP="00D86E2C">
      <w:pPr>
        <w:spacing w:before="120" w:after="0"/>
        <w:jc w:val="both"/>
        <w:rPr>
          <w:rFonts w:ascii="Trebuchet MS" w:hAnsi="Trebuchet MS"/>
          <w:sz w:val="20"/>
          <w:szCs w:val="20"/>
        </w:rPr>
      </w:pPr>
    </w:p>
    <w:p w:rsidR="00F53752" w:rsidRDefault="00F53752" w:rsidP="00D86E2C">
      <w:pPr>
        <w:spacing w:before="120" w:after="0"/>
        <w:jc w:val="both"/>
        <w:rPr>
          <w:rFonts w:ascii="Trebuchet MS" w:hAnsi="Trebuchet MS"/>
          <w:sz w:val="20"/>
          <w:szCs w:val="20"/>
        </w:rPr>
      </w:pPr>
    </w:p>
    <w:p w:rsidR="00F53752" w:rsidRDefault="00F53752" w:rsidP="00D86E2C">
      <w:pPr>
        <w:spacing w:before="120" w:after="0"/>
        <w:jc w:val="both"/>
        <w:rPr>
          <w:rFonts w:ascii="Trebuchet MS" w:hAnsi="Trebuchet MS"/>
          <w:sz w:val="20"/>
          <w:szCs w:val="20"/>
        </w:rPr>
      </w:pPr>
      <w:r>
        <w:rPr>
          <w:rFonts w:ascii="Trebuchet MS" w:hAnsi="Trebuchet MS"/>
          <w:sz w:val="20"/>
          <w:szCs w:val="20"/>
        </w:rPr>
        <w:t>Kind Regards</w:t>
      </w:r>
    </w:p>
    <w:p w:rsidR="00F53752" w:rsidRDefault="00F53752" w:rsidP="00D86E2C">
      <w:pPr>
        <w:spacing w:before="120" w:after="0"/>
        <w:jc w:val="both"/>
        <w:rPr>
          <w:rFonts w:ascii="Trebuchet MS" w:hAnsi="Trebuchet MS"/>
          <w:sz w:val="20"/>
          <w:szCs w:val="20"/>
        </w:rPr>
      </w:pPr>
    </w:p>
    <w:p w:rsidR="00F53752" w:rsidRDefault="00F53752" w:rsidP="00C70D7D">
      <w:pPr>
        <w:pStyle w:val="NormalWeb"/>
      </w:pPr>
      <w:r>
        <w:rPr>
          <w:rFonts w:ascii="Trebuchet MS" w:hAnsi="Trebuchet MS"/>
          <w:color w:val="000000"/>
          <w:sz w:val="20"/>
          <w:szCs w:val="20"/>
        </w:rPr>
        <w:t>MARK DE WIT</w:t>
      </w:r>
      <w:r>
        <w:t xml:space="preserve"> </w:t>
      </w:r>
      <w:r>
        <w:br/>
      </w:r>
      <w:r>
        <w:rPr>
          <w:rFonts w:ascii="Trebuchet MS" w:hAnsi="Trebuchet MS"/>
          <w:color w:val="333333"/>
          <w:sz w:val="15"/>
          <w:szCs w:val="15"/>
        </w:rPr>
        <w:t>MANAGING DIRECTOR</w:t>
      </w:r>
      <w:r>
        <w:t xml:space="preserve"> </w:t>
      </w:r>
      <w:r>
        <w:br/>
      </w:r>
      <w:r>
        <w:br/>
      </w:r>
      <w:r w:rsidRPr="00470C4F">
        <w:rPr>
          <w:rFonts w:ascii="Trebuchet MS" w:hAnsi="Trebuchet MS"/>
          <w:b/>
          <w:sz w:val="20"/>
          <w:szCs w:val="20"/>
        </w:rPr>
        <w:t>Futuris Automotive Group Ltd</w:t>
      </w:r>
      <w:r w:rsidRPr="00470C4F">
        <w:rPr>
          <w:b/>
        </w:rPr>
        <w:t xml:space="preserve"> </w:t>
      </w:r>
      <w:r w:rsidRPr="00470C4F">
        <w:rPr>
          <w:b/>
        </w:rPr>
        <w:br/>
      </w:r>
      <w:r>
        <w:rPr>
          <w:rFonts w:ascii="Trebuchet MS" w:hAnsi="Trebuchet MS"/>
          <w:sz w:val="20"/>
          <w:szCs w:val="20"/>
        </w:rPr>
        <w:t>80 Turner Street Port Melbourne</w:t>
      </w:r>
      <w:r>
        <w:t xml:space="preserve"> </w:t>
      </w:r>
      <w:r>
        <w:br/>
      </w:r>
      <w:r>
        <w:rPr>
          <w:rFonts w:ascii="Trebuchet MS" w:hAnsi="Trebuchet MS"/>
          <w:sz w:val="20"/>
          <w:szCs w:val="20"/>
        </w:rPr>
        <w:t>Victoria 3207 Australia</w:t>
      </w:r>
      <w:r>
        <w:t xml:space="preserve"> </w:t>
      </w:r>
    </w:p>
    <w:p w:rsidR="00F53752" w:rsidRDefault="00F53752" w:rsidP="00C70D7D"/>
    <w:p w:rsidR="00F53752" w:rsidRDefault="00F53752" w:rsidP="00C70D7D">
      <w:pPr>
        <w:spacing w:before="120" w:after="0"/>
        <w:jc w:val="both"/>
        <w:rPr>
          <w:rFonts w:ascii="Trebuchet MS" w:hAnsi="Trebuchet MS"/>
          <w:sz w:val="20"/>
          <w:szCs w:val="20"/>
        </w:rPr>
        <w:sectPr w:rsidR="00F53752" w:rsidSect="00F53752">
          <w:foot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pPr>
    </w:p>
    <w:p w:rsidR="00F53752" w:rsidRPr="00512043" w:rsidRDefault="00F53752" w:rsidP="00C70D7D">
      <w:pPr>
        <w:spacing w:before="120" w:after="0"/>
        <w:jc w:val="both"/>
        <w:rPr>
          <w:rFonts w:ascii="Trebuchet MS" w:hAnsi="Trebuchet MS"/>
          <w:sz w:val="20"/>
          <w:szCs w:val="20"/>
        </w:rPr>
      </w:pPr>
    </w:p>
    <w:sectPr w:rsidR="00F53752" w:rsidRPr="00512043" w:rsidSect="00F53752">
      <w:footerReference w:type="default" r:id="rId12"/>
      <w:headerReference w:type="first" r:id="rId13"/>
      <w:footerReference w:type="first" r:id="rId1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B7" w:rsidRDefault="00BC33B7" w:rsidP="003E29D4">
      <w:pPr>
        <w:spacing w:after="0" w:line="240" w:lineRule="auto"/>
      </w:pPr>
      <w:r>
        <w:separator/>
      </w:r>
    </w:p>
  </w:endnote>
  <w:endnote w:type="continuationSeparator" w:id="0">
    <w:p w:rsidR="00BC33B7" w:rsidRDefault="00BC33B7" w:rsidP="003E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2" w:rsidRDefault="00F53752" w:rsidP="003E29D4">
    <w:pPr>
      <w:pStyle w:val="Footer"/>
      <w:tabs>
        <w:tab w:val="center" w:pos="4771"/>
        <w:tab w:val="right" w:pos="9542"/>
      </w:tabs>
      <w:jc w:val="right"/>
    </w:pPr>
    <w:r>
      <w:rPr>
        <w:noProof/>
        <w:lang w:val="en-AU" w:eastAsia="en-AU"/>
      </w:rPr>
      <w:drawing>
        <wp:anchor distT="0" distB="0" distL="114300" distR="114300" simplePos="0" relativeHeight="251666432" behindDoc="1" locked="0" layoutInCell="1" allowOverlap="1" wp14:anchorId="390E7B87" wp14:editId="7BA5BE2F">
          <wp:simplePos x="0" y="0"/>
          <wp:positionH relativeFrom="column">
            <wp:posOffset>-436245</wp:posOffset>
          </wp:positionH>
          <wp:positionV relativeFrom="paragraph">
            <wp:posOffset>140970</wp:posOffset>
          </wp:positionV>
          <wp:extent cx="6043930" cy="342900"/>
          <wp:effectExtent l="0" t="0" r="0" b="0"/>
          <wp:wrapThrough wrapText="bothSides">
            <wp:wrapPolygon edited="0">
              <wp:start x="0" y="0"/>
              <wp:lineTo x="0" y="20400"/>
              <wp:lineTo x="21514" y="20400"/>
              <wp:lineTo x="21514" y="0"/>
              <wp:lineTo x="0" y="0"/>
            </wp:wrapPolygon>
          </wp:wrapThrough>
          <wp:docPr id="2" name="Picture 2" descr="DIS red with black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 red with black website"/>
                  <pic:cNvPicPr>
                    <a:picLocks noChangeAspect="1" noChangeArrowheads="1"/>
                  </pic:cNvPicPr>
                </pic:nvPicPr>
                <pic:blipFill>
                  <a:blip r:embed="rId1">
                    <a:extLst>
                      <a:ext uri="{28A0092B-C50C-407E-A947-70E740481C1C}">
                        <a14:useLocalDpi xmlns:a14="http://schemas.microsoft.com/office/drawing/2010/main" val="0"/>
                      </a:ext>
                    </a:extLst>
                  </a:blip>
                  <a:srcRect t="33453" b="34360"/>
                  <a:stretch>
                    <a:fillRect/>
                  </a:stretch>
                </pic:blipFill>
                <pic:spPr bwMode="auto">
                  <a:xfrm>
                    <a:off x="0" y="0"/>
                    <a:ext cx="60439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CC0000"/>
      </w:rPr>
      <w:tab/>
    </w:r>
    <w:r>
      <w:rPr>
        <w:color w:val="CC0000"/>
      </w:rPr>
      <w:tab/>
    </w:r>
    <w:r w:rsidRPr="004E48E0">
      <w:rPr>
        <w:color w:val="CC0000"/>
      </w:rPr>
      <w:t xml:space="preserve"> [</w:t>
    </w:r>
    <w:r w:rsidRPr="004E48E0">
      <w:rPr>
        <w:rStyle w:val="PageNumber"/>
        <w:color w:val="4D4D4D"/>
      </w:rPr>
      <w:fldChar w:fldCharType="begin"/>
    </w:r>
    <w:r w:rsidRPr="004E48E0">
      <w:rPr>
        <w:rStyle w:val="PageNumber"/>
        <w:color w:val="4D4D4D"/>
      </w:rPr>
      <w:instrText xml:space="preserve"> PAGE </w:instrText>
    </w:r>
    <w:r w:rsidRPr="004E48E0">
      <w:rPr>
        <w:rStyle w:val="PageNumber"/>
        <w:color w:val="4D4D4D"/>
      </w:rPr>
      <w:fldChar w:fldCharType="separate"/>
    </w:r>
    <w:r w:rsidR="002B3965">
      <w:rPr>
        <w:rStyle w:val="PageNumber"/>
        <w:noProof/>
        <w:color w:val="4D4D4D"/>
      </w:rPr>
      <w:t>2</w:t>
    </w:r>
    <w:r w:rsidRPr="004E48E0">
      <w:rPr>
        <w:rStyle w:val="PageNumber"/>
        <w:color w:val="4D4D4D"/>
      </w:rPr>
      <w:fldChar w:fldCharType="end"/>
    </w:r>
    <w:r w:rsidRPr="004E48E0">
      <w:rPr>
        <w:rStyle w:val="PageNumber"/>
        <w:color w:val="CC0000"/>
      </w:rPr>
      <w:t>]</w:t>
    </w:r>
  </w:p>
  <w:p w:rsidR="00F53752" w:rsidRDefault="00F53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2" w:rsidRDefault="00F53752">
    <w:pPr>
      <w:pStyle w:val="Footer"/>
    </w:pPr>
    <w:r>
      <w:rPr>
        <w:noProof/>
        <w:lang w:val="en-AU" w:eastAsia="en-AU"/>
      </w:rPr>
      <w:drawing>
        <wp:anchor distT="0" distB="0" distL="114300" distR="114300" simplePos="0" relativeHeight="251667456" behindDoc="1" locked="0" layoutInCell="1" allowOverlap="1" wp14:anchorId="18EC6858" wp14:editId="406BBD94">
          <wp:simplePos x="0" y="0"/>
          <wp:positionH relativeFrom="column">
            <wp:posOffset>-283845</wp:posOffset>
          </wp:positionH>
          <wp:positionV relativeFrom="paragraph">
            <wp:posOffset>27940</wp:posOffset>
          </wp:positionV>
          <wp:extent cx="6043930" cy="342900"/>
          <wp:effectExtent l="0" t="0" r="0" b="0"/>
          <wp:wrapThrough wrapText="bothSides">
            <wp:wrapPolygon edited="0">
              <wp:start x="0" y="0"/>
              <wp:lineTo x="0" y="20400"/>
              <wp:lineTo x="21514" y="20400"/>
              <wp:lineTo x="21514" y="0"/>
              <wp:lineTo x="0" y="0"/>
            </wp:wrapPolygon>
          </wp:wrapThrough>
          <wp:docPr id="9" name="Picture 9" descr="DIS red with black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 red with black website"/>
                  <pic:cNvPicPr>
                    <a:picLocks noChangeAspect="1" noChangeArrowheads="1"/>
                  </pic:cNvPicPr>
                </pic:nvPicPr>
                <pic:blipFill>
                  <a:blip r:embed="rId1">
                    <a:extLst>
                      <a:ext uri="{28A0092B-C50C-407E-A947-70E740481C1C}">
                        <a14:useLocalDpi xmlns:a14="http://schemas.microsoft.com/office/drawing/2010/main" val="0"/>
                      </a:ext>
                    </a:extLst>
                  </a:blip>
                  <a:srcRect t="33453" b="34360"/>
                  <a:stretch>
                    <a:fillRect/>
                  </a:stretch>
                </pic:blipFill>
                <pic:spPr bwMode="auto">
                  <a:xfrm>
                    <a:off x="0" y="0"/>
                    <a:ext cx="6043930" cy="34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B7" w:rsidRDefault="00C43EB7" w:rsidP="003E29D4">
    <w:pPr>
      <w:pStyle w:val="Footer"/>
      <w:tabs>
        <w:tab w:val="center" w:pos="4771"/>
        <w:tab w:val="right" w:pos="9542"/>
      </w:tabs>
      <w:jc w:val="right"/>
    </w:pPr>
    <w:r>
      <w:rPr>
        <w:noProof/>
        <w:lang w:val="en-AU" w:eastAsia="en-AU"/>
      </w:rPr>
      <w:drawing>
        <wp:anchor distT="0" distB="0" distL="114300" distR="114300" simplePos="0" relativeHeight="251661312" behindDoc="1" locked="0" layoutInCell="1" allowOverlap="1" wp14:anchorId="6CBA56A4" wp14:editId="439AC0FF">
          <wp:simplePos x="0" y="0"/>
          <wp:positionH relativeFrom="column">
            <wp:posOffset>-436245</wp:posOffset>
          </wp:positionH>
          <wp:positionV relativeFrom="paragraph">
            <wp:posOffset>140970</wp:posOffset>
          </wp:positionV>
          <wp:extent cx="6043930" cy="342900"/>
          <wp:effectExtent l="0" t="0" r="0" b="0"/>
          <wp:wrapThrough wrapText="bothSides">
            <wp:wrapPolygon edited="0">
              <wp:start x="0" y="0"/>
              <wp:lineTo x="0" y="20400"/>
              <wp:lineTo x="21514" y="20400"/>
              <wp:lineTo x="21514" y="0"/>
              <wp:lineTo x="0" y="0"/>
            </wp:wrapPolygon>
          </wp:wrapThrough>
          <wp:docPr id="7" name="Picture 7" descr="DIS red with black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 red with black website"/>
                  <pic:cNvPicPr>
                    <a:picLocks noChangeAspect="1" noChangeArrowheads="1"/>
                  </pic:cNvPicPr>
                </pic:nvPicPr>
                <pic:blipFill>
                  <a:blip r:embed="rId1">
                    <a:extLst>
                      <a:ext uri="{28A0092B-C50C-407E-A947-70E740481C1C}">
                        <a14:useLocalDpi xmlns:a14="http://schemas.microsoft.com/office/drawing/2010/main" val="0"/>
                      </a:ext>
                    </a:extLst>
                  </a:blip>
                  <a:srcRect t="33453" b="34360"/>
                  <a:stretch>
                    <a:fillRect/>
                  </a:stretch>
                </pic:blipFill>
                <pic:spPr bwMode="auto">
                  <a:xfrm>
                    <a:off x="0" y="0"/>
                    <a:ext cx="60439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CC0000"/>
      </w:rPr>
      <w:tab/>
    </w:r>
    <w:r>
      <w:rPr>
        <w:color w:val="CC0000"/>
      </w:rPr>
      <w:tab/>
    </w:r>
    <w:r w:rsidRPr="004E48E0">
      <w:rPr>
        <w:color w:val="CC0000"/>
      </w:rPr>
      <w:t xml:space="preserve"> [</w:t>
    </w:r>
    <w:r w:rsidRPr="004E48E0">
      <w:rPr>
        <w:rStyle w:val="PageNumber"/>
        <w:color w:val="4D4D4D"/>
      </w:rPr>
      <w:fldChar w:fldCharType="begin"/>
    </w:r>
    <w:r w:rsidRPr="004E48E0">
      <w:rPr>
        <w:rStyle w:val="PageNumber"/>
        <w:color w:val="4D4D4D"/>
      </w:rPr>
      <w:instrText xml:space="preserve"> PAGE </w:instrText>
    </w:r>
    <w:r w:rsidRPr="004E48E0">
      <w:rPr>
        <w:rStyle w:val="PageNumber"/>
        <w:color w:val="4D4D4D"/>
      </w:rPr>
      <w:fldChar w:fldCharType="separate"/>
    </w:r>
    <w:r w:rsidR="00B549B6">
      <w:rPr>
        <w:rStyle w:val="PageNumber"/>
        <w:noProof/>
        <w:color w:val="4D4D4D"/>
      </w:rPr>
      <w:t>4</w:t>
    </w:r>
    <w:r w:rsidRPr="004E48E0">
      <w:rPr>
        <w:rStyle w:val="PageNumber"/>
        <w:color w:val="4D4D4D"/>
      </w:rPr>
      <w:fldChar w:fldCharType="end"/>
    </w:r>
    <w:r w:rsidRPr="004E48E0">
      <w:rPr>
        <w:rStyle w:val="PageNumber"/>
        <w:color w:val="CC0000"/>
      </w:rPr>
      <w:t>]</w:t>
    </w:r>
  </w:p>
  <w:p w:rsidR="00C43EB7" w:rsidRDefault="00C43E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B7" w:rsidRDefault="00C43EB7">
    <w:pPr>
      <w:pStyle w:val="Footer"/>
    </w:pPr>
    <w:r>
      <w:rPr>
        <w:noProof/>
        <w:lang w:val="en-AU" w:eastAsia="en-AU"/>
      </w:rPr>
      <w:drawing>
        <wp:anchor distT="0" distB="0" distL="114300" distR="114300" simplePos="0" relativeHeight="251662336" behindDoc="1" locked="0" layoutInCell="1" allowOverlap="1" wp14:anchorId="30D5577D" wp14:editId="038A2517">
          <wp:simplePos x="0" y="0"/>
          <wp:positionH relativeFrom="column">
            <wp:posOffset>-283845</wp:posOffset>
          </wp:positionH>
          <wp:positionV relativeFrom="paragraph">
            <wp:posOffset>27940</wp:posOffset>
          </wp:positionV>
          <wp:extent cx="6043930" cy="342900"/>
          <wp:effectExtent l="0" t="0" r="0" b="0"/>
          <wp:wrapThrough wrapText="bothSides">
            <wp:wrapPolygon edited="0">
              <wp:start x="0" y="0"/>
              <wp:lineTo x="0" y="20400"/>
              <wp:lineTo x="21514" y="20400"/>
              <wp:lineTo x="21514" y="0"/>
              <wp:lineTo x="0" y="0"/>
            </wp:wrapPolygon>
          </wp:wrapThrough>
          <wp:docPr id="8" name="Picture 8" descr="DIS red with black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 red with black website"/>
                  <pic:cNvPicPr>
                    <a:picLocks noChangeAspect="1" noChangeArrowheads="1"/>
                  </pic:cNvPicPr>
                </pic:nvPicPr>
                <pic:blipFill>
                  <a:blip r:embed="rId1">
                    <a:extLst>
                      <a:ext uri="{28A0092B-C50C-407E-A947-70E740481C1C}">
                        <a14:useLocalDpi xmlns:a14="http://schemas.microsoft.com/office/drawing/2010/main" val="0"/>
                      </a:ext>
                    </a:extLst>
                  </a:blip>
                  <a:srcRect t="33453" b="34360"/>
                  <a:stretch>
                    <a:fillRect/>
                  </a:stretch>
                </pic:blipFill>
                <pic:spPr bwMode="auto">
                  <a:xfrm>
                    <a:off x="0" y="0"/>
                    <a:ext cx="6043930" cy="34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B7" w:rsidRDefault="00BC33B7" w:rsidP="003E29D4">
      <w:pPr>
        <w:spacing w:after="0" w:line="240" w:lineRule="auto"/>
      </w:pPr>
      <w:r>
        <w:separator/>
      </w:r>
    </w:p>
  </w:footnote>
  <w:footnote w:type="continuationSeparator" w:id="0">
    <w:p w:rsidR="00BC33B7" w:rsidRDefault="00BC33B7" w:rsidP="003E2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2" w:rsidRDefault="00F53752">
    <w:pPr>
      <w:pStyle w:val="Header"/>
    </w:pPr>
    <w:r>
      <w:rPr>
        <w:noProof/>
        <w:lang w:val="en-AU" w:eastAsia="en-AU"/>
      </w:rPr>
      <w:drawing>
        <wp:anchor distT="0" distB="0" distL="114300" distR="114300" simplePos="0" relativeHeight="251665408" behindDoc="1" locked="0" layoutInCell="1" allowOverlap="1" wp14:anchorId="207E109B" wp14:editId="1F4FC3A2">
          <wp:simplePos x="0" y="0"/>
          <wp:positionH relativeFrom="column">
            <wp:posOffset>3675380</wp:posOffset>
          </wp:positionH>
          <wp:positionV relativeFrom="paragraph">
            <wp:posOffset>-22225</wp:posOffset>
          </wp:positionV>
          <wp:extent cx="2241550" cy="2463800"/>
          <wp:effectExtent l="0" t="0" r="6350" b="0"/>
          <wp:wrapNone/>
          <wp:docPr id="3" name="Picture 3" descr="FAI_Letterhead_Apri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_Letterhead_April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4384" behindDoc="1" locked="0" layoutInCell="1" allowOverlap="1" wp14:anchorId="5210CF9A" wp14:editId="69F93829">
          <wp:simplePos x="0" y="0"/>
          <wp:positionH relativeFrom="column">
            <wp:posOffset>-278765</wp:posOffset>
          </wp:positionH>
          <wp:positionV relativeFrom="paragraph">
            <wp:posOffset>-233680</wp:posOffset>
          </wp:positionV>
          <wp:extent cx="2256155" cy="633730"/>
          <wp:effectExtent l="0" t="0" r="0" b="0"/>
          <wp:wrapNone/>
          <wp:docPr id="4" name="Picture 4" descr="Futuri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is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615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B7" w:rsidRDefault="00C43EB7">
    <w:pPr>
      <w:pStyle w:val="Header"/>
    </w:pPr>
    <w:r>
      <w:rPr>
        <w:noProof/>
        <w:lang w:val="en-AU" w:eastAsia="en-AU"/>
      </w:rPr>
      <w:drawing>
        <wp:anchor distT="0" distB="0" distL="114300" distR="114300" simplePos="0" relativeHeight="251660288" behindDoc="1" locked="0" layoutInCell="1" allowOverlap="1" wp14:anchorId="22EAD460" wp14:editId="25E22345">
          <wp:simplePos x="0" y="0"/>
          <wp:positionH relativeFrom="column">
            <wp:posOffset>3675380</wp:posOffset>
          </wp:positionH>
          <wp:positionV relativeFrom="paragraph">
            <wp:posOffset>-22225</wp:posOffset>
          </wp:positionV>
          <wp:extent cx="2241550" cy="2463800"/>
          <wp:effectExtent l="0" t="0" r="6350" b="0"/>
          <wp:wrapNone/>
          <wp:docPr id="5" name="Picture 5" descr="FAI_Letterhead_Apri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_Letterhead_April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4" behindDoc="1" locked="0" layoutInCell="1" allowOverlap="1" wp14:anchorId="6F6FD0FA" wp14:editId="2FB0E887">
          <wp:simplePos x="0" y="0"/>
          <wp:positionH relativeFrom="column">
            <wp:posOffset>-278765</wp:posOffset>
          </wp:positionH>
          <wp:positionV relativeFrom="paragraph">
            <wp:posOffset>-233680</wp:posOffset>
          </wp:positionV>
          <wp:extent cx="2256155" cy="633730"/>
          <wp:effectExtent l="0" t="0" r="0" b="0"/>
          <wp:wrapNone/>
          <wp:docPr id="6" name="Picture 6" descr="Futuri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is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615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781"/>
    <w:multiLevelType w:val="hybridMultilevel"/>
    <w:tmpl w:val="04B886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774963"/>
    <w:multiLevelType w:val="hybridMultilevel"/>
    <w:tmpl w:val="C91A7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074CDC"/>
    <w:multiLevelType w:val="hybridMultilevel"/>
    <w:tmpl w:val="04B886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CE0695"/>
    <w:multiLevelType w:val="hybridMultilevel"/>
    <w:tmpl w:val="E3D4FF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67184F57"/>
    <w:multiLevelType w:val="hybridMultilevel"/>
    <w:tmpl w:val="21365FC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5A"/>
    <w:rsid w:val="000171AF"/>
    <w:rsid w:val="00065ABF"/>
    <w:rsid w:val="0009422B"/>
    <w:rsid w:val="001004B9"/>
    <w:rsid w:val="00121216"/>
    <w:rsid w:val="00142E73"/>
    <w:rsid w:val="001A64D9"/>
    <w:rsid w:val="001F003D"/>
    <w:rsid w:val="002B3965"/>
    <w:rsid w:val="002C02A0"/>
    <w:rsid w:val="00331D02"/>
    <w:rsid w:val="00353A5A"/>
    <w:rsid w:val="00383B04"/>
    <w:rsid w:val="003B2DE3"/>
    <w:rsid w:val="003E29D4"/>
    <w:rsid w:val="00407415"/>
    <w:rsid w:val="00470C4F"/>
    <w:rsid w:val="004F108C"/>
    <w:rsid w:val="00505ACD"/>
    <w:rsid w:val="00512043"/>
    <w:rsid w:val="00675887"/>
    <w:rsid w:val="0070570C"/>
    <w:rsid w:val="00735815"/>
    <w:rsid w:val="007633BC"/>
    <w:rsid w:val="0076617A"/>
    <w:rsid w:val="007928EB"/>
    <w:rsid w:val="00820B5B"/>
    <w:rsid w:val="008540E5"/>
    <w:rsid w:val="00854C5F"/>
    <w:rsid w:val="0089222F"/>
    <w:rsid w:val="00910473"/>
    <w:rsid w:val="00A223B8"/>
    <w:rsid w:val="00A25D7D"/>
    <w:rsid w:val="00A86663"/>
    <w:rsid w:val="00A9743A"/>
    <w:rsid w:val="00B410DF"/>
    <w:rsid w:val="00B549B6"/>
    <w:rsid w:val="00B800C1"/>
    <w:rsid w:val="00BC33B7"/>
    <w:rsid w:val="00BF4E02"/>
    <w:rsid w:val="00C35CF8"/>
    <w:rsid w:val="00C43EB7"/>
    <w:rsid w:val="00C52815"/>
    <w:rsid w:val="00C70D7D"/>
    <w:rsid w:val="00CA7FC8"/>
    <w:rsid w:val="00D86E2C"/>
    <w:rsid w:val="00DA10EF"/>
    <w:rsid w:val="00EB16AC"/>
    <w:rsid w:val="00F53752"/>
    <w:rsid w:val="00FD7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D02"/>
    <w:pPr>
      <w:ind w:left="720"/>
      <w:contextualSpacing/>
    </w:pPr>
  </w:style>
  <w:style w:type="paragraph" w:styleId="BalloonText">
    <w:name w:val="Balloon Text"/>
    <w:basedOn w:val="Normal"/>
    <w:link w:val="BalloonTextChar"/>
    <w:uiPriority w:val="99"/>
    <w:semiHidden/>
    <w:unhideWhenUsed/>
    <w:rsid w:val="0001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AF"/>
    <w:rPr>
      <w:rFonts w:ascii="Tahoma" w:hAnsi="Tahoma" w:cs="Tahoma"/>
      <w:sz w:val="16"/>
      <w:szCs w:val="16"/>
      <w:lang w:val="en-US"/>
    </w:rPr>
  </w:style>
  <w:style w:type="paragraph" w:styleId="NormalWeb">
    <w:name w:val="Normal (Web)"/>
    <w:basedOn w:val="Normal"/>
    <w:uiPriority w:val="99"/>
    <w:semiHidden/>
    <w:unhideWhenUsed/>
    <w:rsid w:val="00C70D7D"/>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Header">
    <w:name w:val="header"/>
    <w:basedOn w:val="Normal"/>
    <w:link w:val="HeaderChar"/>
    <w:uiPriority w:val="99"/>
    <w:unhideWhenUsed/>
    <w:rsid w:val="003E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D4"/>
    <w:rPr>
      <w:lang w:val="en-US"/>
    </w:rPr>
  </w:style>
  <w:style w:type="paragraph" w:styleId="Footer">
    <w:name w:val="footer"/>
    <w:basedOn w:val="Normal"/>
    <w:link w:val="FooterChar"/>
    <w:unhideWhenUsed/>
    <w:rsid w:val="003E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D4"/>
    <w:rPr>
      <w:lang w:val="en-US"/>
    </w:rPr>
  </w:style>
  <w:style w:type="character" w:styleId="PageNumber">
    <w:name w:val="page number"/>
    <w:basedOn w:val="DefaultParagraphFont"/>
    <w:rsid w:val="003E2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D02"/>
    <w:pPr>
      <w:ind w:left="720"/>
      <w:contextualSpacing/>
    </w:pPr>
  </w:style>
  <w:style w:type="paragraph" w:styleId="BalloonText">
    <w:name w:val="Balloon Text"/>
    <w:basedOn w:val="Normal"/>
    <w:link w:val="BalloonTextChar"/>
    <w:uiPriority w:val="99"/>
    <w:semiHidden/>
    <w:unhideWhenUsed/>
    <w:rsid w:val="0001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AF"/>
    <w:rPr>
      <w:rFonts w:ascii="Tahoma" w:hAnsi="Tahoma" w:cs="Tahoma"/>
      <w:sz w:val="16"/>
      <w:szCs w:val="16"/>
      <w:lang w:val="en-US"/>
    </w:rPr>
  </w:style>
  <w:style w:type="paragraph" w:styleId="NormalWeb">
    <w:name w:val="Normal (Web)"/>
    <w:basedOn w:val="Normal"/>
    <w:uiPriority w:val="99"/>
    <w:semiHidden/>
    <w:unhideWhenUsed/>
    <w:rsid w:val="00C70D7D"/>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Header">
    <w:name w:val="header"/>
    <w:basedOn w:val="Normal"/>
    <w:link w:val="HeaderChar"/>
    <w:uiPriority w:val="99"/>
    <w:unhideWhenUsed/>
    <w:rsid w:val="003E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D4"/>
    <w:rPr>
      <w:lang w:val="en-US"/>
    </w:rPr>
  </w:style>
  <w:style w:type="paragraph" w:styleId="Footer">
    <w:name w:val="footer"/>
    <w:basedOn w:val="Normal"/>
    <w:link w:val="FooterChar"/>
    <w:unhideWhenUsed/>
    <w:rsid w:val="003E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D4"/>
    <w:rPr>
      <w:lang w:val="en-US"/>
    </w:rPr>
  </w:style>
  <w:style w:type="character" w:styleId="PageNumber">
    <w:name w:val="page number"/>
    <w:basedOn w:val="DefaultParagraphFont"/>
    <w:rsid w:val="003E2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7986">
      <w:bodyDiv w:val="1"/>
      <w:marLeft w:val="0"/>
      <w:marRight w:val="0"/>
      <w:marTop w:val="0"/>
      <w:marBottom w:val="0"/>
      <w:divBdr>
        <w:top w:val="none" w:sz="0" w:space="0" w:color="auto"/>
        <w:left w:val="none" w:sz="0" w:space="0" w:color="auto"/>
        <w:bottom w:val="none" w:sz="0" w:space="0" w:color="auto"/>
        <w:right w:val="none" w:sz="0" w:space="0" w:color="auto"/>
      </w:divBdr>
      <w:divsChild>
        <w:div w:id="1163545563">
          <w:marLeft w:val="0"/>
          <w:marRight w:val="0"/>
          <w:marTop w:val="0"/>
          <w:marBottom w:val="0"/>
          <w:divBdr>
            <w:top w:val="none" w:sz="0" w:space="0" w:color="auto"/>
            <w:left w:val="none" w:sz="0" w:space="0" w:color="auto"/>
            <w:bottom w:val="none" w:sz="0" w:space="0" w:color="auto"/>
            <w:right w:val="none" w:sz="0" w:space="0" w:color="auto"/>
          </w:divBdr>
          <w:divsChild>
            <w:div w:id="64303793">
              <w:marLeft w:val="0"/>
              <w:marRight w:val="0"/>
              <w:marTop w:val="0"/>
              <w:marBottom w:val="0"/>
              <w:divBdr>
                <w:top w:val="none" w:sz="0" w:space="0" w:color="auto"/>
                <w:left w:val="none" w:sz="0" w:space="0" w:color="auto"/>
                <w:bottom w:val="none" w:sz="0" w:space="0" w:color="auto"/>
                <w:right w:val="none" w:sz="0" w:space="0" w:color="auto"/>
              </w:divBdr>
              <w:divsChild>
                <w:div w:id="1583486330">
                  <w:marLeft w:val="0"/>
                  <w:marRight w:val="0"/>
                  <w:marTop w:val="0"/>
                  <w:marBottom w:val="0"/>
                  <w:divBdr>
                    <w:top w:val="none" w:sz="0" w:space="0" w:color="auto"/>
                    <w:left w:val="none" w:sz="0" w:space="0" w:color="auto"/>
                    <w:bottom w:val="none" w:sz="0" w:space="0" w:color="auto"/>
                    <w:right w:val="none" w:sz="0" w:space="0" w:color="auto"/>
                  </w:divBdr>
                  <w:divsChild>
                    <w:div w:id="2144493360">
                      <w:marLeft w:val="0"/>
                      <w:marRight w:val="0"/>
                      <w:marTop w:val="0"/>
                      <w:marBottom w:val="0"/>
                      <w:divBdr>
                        <w:top w:val="none" w:sz="0" w:space="0" w:color="auto"/>
                        <w:left w:val="none" w:sz="0" w:space="0" w:color="auto"/>
                        <w:bottom w:val="none" w:sz="0" w:space="0" w:color="auto"/>
                        <w:right w:val="none" w:sz="0" w:space="0" w:color="auto"/>
                      </w:divBdr>
                      <w:divsChild>
                        <w:div w:id="13574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2076">
      <w:bodyDiv w:val="1"/>
      <w:marLeft w:val="0"/>
      <w:marRight w:val="0"/>
      <w:marTop w:val="0"/>
      <w:marBottom w:val="0"/>
      <w:divBdr>
        <w:top w:val="none" w:sz="0" w:space="0" w:color="auto"/>
        <w:left w:val="none" w:sz="0" w:space="0" w:color="auto"/>
        <w:bottom w:val="none" w:sz="0" w:space="0" w:color="auto"/>
        <w:right w:val="none" w:sz="0" w:space="0" w:color="auto"/>
      </w:divBdr>
    </w:div>
    <w:div w:id="1040742152">
      <w:bodyDiv w:val="1"/>
      <w:marLeft w:val="0"/>
      <w:marRight w:val="0"/>
      <w:marTop w:val="0"/>
      <w:marBottom w:val="0"/>
      <w:divBdr>
        <w:top w:val="none" w:sz="0" w:space="0" w:color="auto"/>
        <w:left w:val="none" w:sz="0" w:space="0" w:color="auto"/>
        <w:bottom w:val="none" w:sz="0" w:space="0" w:color="auto"/>
        <w:right w:val="none" w:sz="0" w:space="0" w:color="auto"/>
      </w:divBdr>
    </w:div>
    <w:div w:id="1455900558">
      <w:bodyDiv w:val="1"/>
      <w:marLeft w:val="0"/>
      <w:marRight w:val="0"/>
      <w:marTop w:val="0"/>
      <w:marBottom w:val="0"/>
      <w:divBdr>
        <w:top w:val="none" w:sz="0" w:space="0" w:color="auto"/>
        <w:left w:val="none" w:sz="0" w:space="0" w:color="auto"/>
        <w:bottom w:val="none" w:sz="0" w:space="0" w:color="auto"/>
        <w:right w:val="none" w:sz="0" w:space="0" w:color="auto"/>
      </w:divBdr>
      <w:divsChild>
        <w:div w:id="558784744">
          <w:marLeft w:val="0"/>
          <w:marRight w:val="0"/>
          <w:marTop w:val="0"/>
          <w:marBottom w:val="0"/>
          <w:divBdr>
            <w:top w:val="none" w:sz="0" w:space="0" w:color="auto"/>
            <w:left w:val="none" w:sz="0" w:space="0" w:color="auto"/>
            <w:bottom w:val="none" w:sz="0" w:space="0" w:color="auto"/>
            <w:right w:val="none" w:sz="0" w:space="0" w:color="auto"/>
          </w:divBdr>
          <w:divsChild>
            <w:div w:id="279381463">
              <w:marLeft w:val="0"/>
              <w:marRight w:val="0"/>
              <w:marTop w:val="0"/>
              <w:marBottom w:val="0"/>
              <w:divBdr>
                <w:top w:val="none" w:sz="0" w:space="0" w:color="auto"/>
                <w:left w:val="none" w:sz="0" w:space="0" w:color="auto"/>
                <w:bottom w:val="none" w:sz="0" w:space="0" w:color="auto"/>
                <w:right w:val="none" w:sz="0" w:space="0" w:color="auto"/>
              </w:divBdr>
              <w:divsChild>
                <w:div w:id="1905095438">
                  <w:marLeft w:val="0"/>
                  <w:marRight w:val="0"/>
                  <w:marTop w:val="0"/>
                  <w:marBottom w:val="0"/>
                  <w:divBdr>
                    <w:top w:val="none" w:sz="0" w:space="0" w:color="auto"/>
                    <w:left w:val="none" w:sz="0" w:space="0" w:color="auto"/>
                    <w:bottom w:val="none" w:sz="0" w:space="0" w:color="auto"/>
                    <w:right w:val="none" w:sz="0" w:space="0" w:color="auto"/>
                  </w:divBdr>
                  <w:divsChild>
                    <w:div w:id="1975788943">
                      <w:marLeft w:val="0"/>
                      <w:marRight w:val="0"/>
                      <w:marTop w:val="0"/>
                      <w:marBottom w:val="0"/>
                      <w:divBdr>
                        <w:top w:val="none" w:sz="0" w:space="0" w:color="auto"/>
                        <w:left w:val="none" w:sz="0" w:space="0" w:color="auto"/>
                        <w:bottom w:val="none" w:sz="0" w:space="0" w:color="auto"/>
                        <w:right w:val="none" w:sz="0" w:space="0" w:color="auto"/>
                      </w:divBdr>
                      <w:divsChild>
                        <w:div w:id="18721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84DD-17D5-44F6-A710-90FFF0E4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1554</Words>
  <Characters>8319</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Submission PP280 - Futuris Automotive Group - Australia's Automotive Manufacturing Industry - Public inquiry</vt:lpstr>
    </vt:vector>
  </TitlesOfParts>
  <Company>Futuris Automotive Group</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PP280 - Futuris Automotive Group - Australia's Automotive Manufacturing Industry - Public inquiry</dc:title>
  <dc:creator>Futuris Automotive Group</dc:creator>
  <cp:lastModifiedBy>Productivity Commission</cp:lastModifiedBy>
  <cp:revision>2</cp:revision>
  <dcterms:created xsi:type="dcterms:W3CDTF">2014-03-16T23:59:00Z</dcterms:created>
  <dcterms:modified xsi:type="dcterms:W3CDTF">2014-03-16T23:59:00Z</dcterms:modified>
</cp:coreProperties>
</file>