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261328" w:rsidP="00CD5E6B">
      <w:pPr>
        <w:pStyle w:val="BodyText"/>
        <w:rPr>
          <w:b/>
          <w:szCs w:val="26"/>
        </w:rPr>
      </w:pPr>
      <w:r>
        <w:rPr>
          <w:noProof/>
          <w:lang w:eastAsia="en-AU"/>
        </w:rPr>
        <w:drawing>
          <wp:anchor distT="0" distB="0" distL="114300" distR="114300" simplePos="0" relativeHeight="251658240" behindDoc="1" locked="0" layoutInCell="1" allowOverlap="1">
            <wp:simplePos x="0" y="0"/>
            <wp:positionH relativeFrom="column">
              <wp:posOffset>-1151890</wp:posOffset>
            </wp:positionH>
            <wp:positionV relativeFrom="paragraph">
              <wp:posOffset>-545512</wp:posOffset>
            </wp:positionV>
            <wp:extent cx="7560000" cy="10125725"/>
            <wp:effectExtent l="0" t="0" r="3175" b="8890"/>
            <wp:wrapNone/>
            <wp:docPr id="1" name="Picture 1" descr="Cover image for Australian Government Productivity Commission supplement to inquiry report, Australia's Automotive Manufacturing Industry, titled ‘Economywide Modelling of Automotive Industry Change’.Published April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HANDS-COVER-auto-final-supplement.png"/>
                    <pic:cNvPicPr/>
                  </pic:nvPicPr>
                  <pic:blipFill>
                    <a:blip r:embed="rId8">
                      <a:extLst>
                        <a:ext uri="{28A0092B-C50C-407E-A947-70E740481C1C}">
                          <a14:useLocalDpi xmlns:a14="http://schemas.microsoft.com/office/drawing/2010/main" val="0"/>
                        </a:ext>
                      </a:extLst>
                    </a:blip>
                    <a:stretch>
                      <a:fillRect/>
                    </a:stretch>
                  </pic:blipFill>
                  <pic:spPr>
                    <a:xfrm>
                      <a:off x="0" y="0"/>
                      <a:ext cx="7560000" cy="10125725"/>
                    </a:xfrm>
                    <a:prstGeom prst="rect">
                      <a:avLst/>
                    </a:prstGeom>
                  </pic:spPr>
                </pic:pic>
              </a:graphicData>
            </a:graphic>
            <wp14:sizeRelH relativeFrom="page">
              <wp14:pctWidth>0</wp14:pctWidth>
            </wp14:sizeRelH>
            <wp14:sizeRelV relativeFrom="page">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5409F1" w:rsidRPr="007809B8" w:rsidRDefault="005409F1" w:rsidP="005409F1">
      <w:pPr>
        <w:pStyle w:val="BodyText"/>
        <w:tabs>
          <w:tab w:val="left" w:pos="851"/>
        </w:tabs>
        <w:spacing w:before="200" w:after="120"/>
        <w:jc w:val="left"/>
        <w:rPr>
          <w:b/>
          <w:sz w:val="24"/>
        </w:rPr>
      </w:pPr>
      <w:bookmarkStart w:id="0" w:name="ISSN"/>
      <w:bookmarkEnd w:id="0"/>
      <w:r>
        <w:rPr>
          <w:b/>
          <w:sz w:val="24"/>
        </w:rPr>
        <w:t>ISBN</w:t>
      </w:r>
      <w:r>
        <w:rPr>
          <w:b/>
          <w:sz w:val="24"/>
        </w:rPr>
        <w:tab/>
      </w:r>
      <w:r w:rsidRPr="00A575EC">
        <w:rPr>
          <w:b/>
          <w:sz w:val="24"/>
        </w:rPr>
        <w:t>978-1-74037-483-5</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 xml:space="preserve">This publication is available from the Productivity Commission website at www.pc.gov.au. If you require part or all of this publication in a different format, </w:t>
      </w:r>
      <w:bookmarkStart w:id="1" w:name="_GoBack"/>
      <w:bookmarkEnd w:id="1"/>
      <w:r w:rsidRPr="00F4234E">
        <w:rPr>
          <w:i/>
        </w:rPr>
        <w:t>please contact Me</w:t>
      </w:r>
      <w:r w:rsidR="00734127" w:rsidRPr="00F4234E">
        <w:rPr>
          <w:i/>
        </w:rPr>
        <w:t>dia and Publications.</w:t>
      </w:r>
    </w:p>
    <w:p w:rsidR="003E7802" w:rsidRDefault="0084021D"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2 Collins </w:t>
      </w:r>
      <w:r w:rsidRPr="00FD4728">
        <w:rPr>
          <w:snapToGrid w:val="0"/>
          <w:sz w:val="24"/>
        </w:rPr>
        <w:t>Street</w:t>
      </w:r>
      <w:r>
        <w:rPr>
          <w:sz w:val="24"/>
        </w:rPr>
        <w:t xml:space="preserve"> East</w:t>
      </w:r>
    </w:p>
    <w:p w:rsidR="003E7802" w:rsidRDefault="003E7802" w:rsidP="003E7802">
      <w:pPr>
        <w:pStyle w:val="BodyText"/>
        <w:spacing w:before="0" w:after="120" w:line="240" w:lineRule="auto"/>
        <w:rPr>
          <w:sz w:val="24"/>
        </w:rPr>
      </w:pPr>
      <w:r>
        <w:rPr>
          <w:sz w:val="24"/>
        </w:rPr>
        <w:t xml:space="preserve">Melbourne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 xml:space="preserve">General </w:t>
      </w:r>
      <w:r w:rsidR="0084021D">
        <w:rPr>
          <w:b/>
          <w:sz w:val="24"/>
        </w:rPr>
        <w:t>e</w:t>
      </w:r>
      <w:r>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393D76" w:rsidP="003E7802">
      <w:pPr>
        <w:pStyle w:val="BodyText"/>
        <w:spacing w:before="160" w:after="120" w:line="240" w:lineRule="auto"/>
        <w:rPr>
          <w:sz w:val="24"/>
          <w:szCs w:val="24"/>
        </w:rPr>
      </w:pPr>
      <w:r>
        <w:rPr>
          <w:sz w:val="24"/>
          <w:szCs w:val="24"/>
        </w:rPr>
        <w:t>Product</w:t>
      </w:r>
      <w:r w:rsidR="00870E69">
        <w:rPr>
          <w:sz w:val="24"/>
          <w:szCs w:val="24"/>
        </w:rPr>
        <w:t>ivity Commission 2014, ‘Economy</w:t>
      </w:r>
      <w:r>
        <w:rPr>
          <w:sz w:val="24"/>
          <w:szCs w:val="24"/>
        </w:rPr>
        <w:t xml:space="preserve">wide </w:t>
      </w:r>
      <w:r w:rsidR="00C97EA5">
        <w:rPr>
          <w:sz w:val="24"/>
          <w:szCs w:val="24"/>
        </w:rPr>
        <w:t>M</w:t>
      </w:r>
      <w:r>
        <w:rPr>
          <w:sz w:val="24"/>
          <w:szCs w:val="24"/>
        </w:rPr>
        <w:t xml:space="preserve">odelling of Automotive Industry Change’, </w:t>
      </w:r>
      <w:r w:rsidRPr="00D57898">
        <w:rPr>
          <w:sz w:val="24"/>
          <w:szCs w:val="24"/>
        </w:rPr>
        <w:t xml:space="preserve">Supplement </w:t>
      </w:r>
      <w:r w:rsidR="006F40C8">
        <w:rPr>
          <w:sz w:val="24"/>
          <w:szCs w:val="24"/>
        </w:rPr>
        <w:t xml:space="preserve">to </w:t>
      </w:r>
      <w:r w:rsidRPr="00393D76">
        <w:rPr>
          <w:i/>
          <w:sz w:val="24"/>
          <w:szCs w:val="24"/>
        </w:rPr>
        <w:t>Australia’s Automotive Manufacturing Industry</w:t>
      </w:r>
      <w:r>
        <w:rPr>
          <w:sz w:val="24"/>
          <w:szCs w:val="24"/>
        </w:rPr>
        <w:t>, Canberra, April.</w:t>
      </w:r>
    </w:p>
    <w:p w:rsidR="003E7802" w:rsidRPr="00551FB8" w:rsidRDefault="003E7802" w:rsidP="003E7802">
      <w:pPr>
        <w:pStyle w:val="BodyText"/>
        <w:spacing w:before="160" w:after="120" w:line="240" w:lineRule="auto"/>
        <w:rPr>
          <w:sz w:val="24"/>
          <w:szCs w:val="24"/>
        </w:rPr>
      </w:pPr>
      <w:bookmarkStart w:id="2" w:name="JEL"/>
      <w:bookmarkEnd w:id="2"/>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1B7F1E" w:rsidRDefault="00735FEA" w:rsidP="008206EE">
      <w:pPr>
        <w:pStyle w:val="Heading1NotTOC"/>
      </w:pPr>
      <w:bookmarkStart w:id="4" w:name="Contents"/>
      <w:bookmarkEnd w:id="4"/>
      <w:r w:rsidRPr="00B153C3">
        <w:lastRenderedPageBreak/>
        <w:t>Contents</w:t>
      </w:r>
      <w:bookmarkStart w:id="5" w:name="InsertContents"/>
      <w:bookmarkEnd w:id="5"/>
    </w:p>
    <w:p w:rsidR="00034D96" w:rsidRPr="002E22C0" w:rsidRDefault="00034D96" w:rsidP="00034D96">
      <w:pPr>
        <w:pStyle w:val="TOC1"/>
      </w:pPr>
      <w:r>
        <w:t>Abbrevia</w:t>
      </w:r>
      <w:r w:rsidRPr="00F85393">
        <w:t>t</w:t>
      </w:r>
      <w:r>
        <w:t>ions</w:t>
      </w:r>
      <w:r>
        <w:tab/>
      </w:r>
      <w:r w:rsidR="00FC6D66">
        <w:t>v</w:t>
      </w:r>
      <w:r w:rsidR="00870E69">
        <w:t>ii</w:t>
      </w:r>
    </w:p>
    <w:p w:rsidR="00034D96" w:rsidRDefault="00034D96" w:rsidP="00034D96">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Modelling approach</w:t>
      </w:r>
      <w:r>
        <w:rPr>
          <w:noProof/>
        </w:rPr>
        <w:tab/>
        <w:t>1</w:t>
      </w:r>
    </w:p>
    <w:p w:rsidR="00034D96" w:rsidRDefault="00034D96" w:rsidP="00034D96">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sidR="009558D9">
        <w:rPr>
          <w:noProof/>
        </w:rPr>
        <w:t>The modelling framework</w:t>
      </w:r>
      <w:r w:rsidR="009558D9">
        <w:rPr>
          <w:noProof/>
        </w:rPr>
        <w:tab/>
        <w:t>4</w:t>
      </w:r>
    </w:p>
    <w:p w:rsidR="00034D96" w:rsidRDefault="00034D96" w:rsidP="00034D96">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sidR="009558D9">
        <w:rPr>
          <w:noProof/>
        </w:rPr>
        <w:t>The modelling in context</w:t>
      </w:r>
      <w:r w:rsidR="009558D9">
        <w:rPr>
          <w:noProof/>
        </w:rPr>
        <w:tab/>
        <w:t>6</w:t>
      </w:r>
    </w:p>
    <w:p w:rsidR="00034D96" w:rsidRDefault="00034D96" w:rsidP="00034D96">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Refereeing and consultation</w:t>
      </w:r>
      <w:r>
        <w:rPr>
          <w:noProof/>
        </w:rPr>
        <w:tab/>
        <w:t>8</w:t>
      </w:r>
    </w:p>
    <w:p w:rsidR="00034D96" w:rsidRDefault="00034D96" w:rsidP="00034D96">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Structure of reporting on the modelling</w:t>
      </w:r>
      <w:r>
        <w:rPr>
          <w:noProof/>
        </w:rPr>
        <w:tab/>
        <w:t>9</w:t>
      </w:r>
    </w:p>
    <w:p w:rsidR="00034D96" w:rsidRDefault="00034D96" w:rsidP="00034D96">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Estimated longer-run effects of the closure of passenger motor vehicle manufacturing plants</w:t>
      </w:r>
      <w:r>
        <w:rPr>
          <w:noProof/>
        </w:rPr>
        <w:tab/>
      </w:r>
      <w:r w:rsidR="004310E9">
        <w:rPr>
          <w:noProof/>
        </w:rPr>
        <w:t>11</w:t>
      </w:r>
    </w:p>
    <w:p w:rsidR="00034D96" w:rsidRDefault="00034D96" w:rsidP="00034D96">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sidR="004310E9">
        <w:rPr>
          <w:noProof/>
        </w:rPr>
        <w:t xml:space="preserve">Wider </w:t>
      </w:r>
      <w:r w:rsidR="00D5441C">
        <w:rPr>
          <w:noProof/>
        </w:rPr>
        <w:t>i</w:t>
      </w:r>
      <w:r>
        <w:rPr>
          <w:noProof/>
        </w:rPr>
        <w:t>ndustry effects</w:t>
      </w:r>
      <w:r>
        <w:rPr>
          <w:noProof/>
        </w:rPr>
        <w:tab/>
      </w:r>
      <w:r w:rsidR="004310E9">
        <w:rPr>
          <w:noProof/>
        </w:rPr>
        <w:t>11</w:t>
      </w:r>
    </w:p>
    <w:p w:rsidR="00034D96" w:rsidRDefault="00034D96" w:rsidP="00034D96">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sidR="00D5441C">
        <w:rPr>
          <w:noProof/>
        </w:rPr>
        <w:t>Aggregate</w:t>
      </w:r>
      <w:r>
        <w:rPr>
          <w:noProof/>
        </w:rPr>
        <w:t xml:space="preserve"> effects</w:t>
      </w:r>
      <w:r>
        <w:rPr>
          <w:noProof/>
        </w:rPr>
        <w:tab/>
        <w:t>1</w:t>
      </w:r>
      <w:r w:rsidR="009D3563">
        <w:rPr>
          <w:noProof/>
        </w:rPr>
        <w:t>5</w:t>
      </w:r>
    </w:p>
    <w:p w:rsidR="00034D96" w:rsidRDefault="00034D96" w:rsidP="00034D96">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 xml:space="preserve">State and territory </w:t>
      </w:r>
      <w:r w:rsidR="0083368D">
        <w:rPr>
          <w:noProof/>
        </w:rPr>
        <w:t>effects</w:t>
      </w:r>
      <w:r>
        <w:rPr>
          <w:noProof/>
        </w:rPr>
        <w:tab/>
        <w:t>1</w:t>
      </w:r>
      <w:r w:rsidR="009D3563">
        <w:rPr>
          <w:noProof/>
        </w:rPr>
        <w:t>7</w:t>
      </w:r>
    </w:p>
    <w:p w:rsidR="00034D96" w:rsidRDefault="00034D96" w:rsidP="00034D96">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 xml:space="preserve">Sub-state regional </w:t>
      </w:r>
      <w:r w:rsidR="0083368D">
        <w:rPr>
          <w:noProof/>
        </w:rPr>
        <w:t>effects</w:t>
      </w:r>
      <w:r>
        <w:rPr>
          <w:noProof/>
        </w:rPr>
        <w:tab/>
        <w:t>1</w:t>
      </w:r>
      <w:r w:rsidR="009D3563">
        <w:rPr>
          <w:noProof/>
        </w:rPr>
        <w:t>9</w:t>
      </w:r>
    </w:p>
    <w:p w:rsidR="00034D96" w:rsidRDefault="00034D96" w:rsidP="00034D96">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Timescale over which the impacts of plant closures could occur</w:t>
      </w:r>
      <w:r>
        <w:rPr>
          <w:noProof/>
        </w:rPr>
        <w:tab/>
      </w:r>
      <w:r w:rsidR="0060682E">
        <w:rPr>
          <w:noProof/>
        </w:rPr>
        <w:t>21</w:t>
      </w:r>
    </w:p>
    <w:p w:rsidR="0060682E" w:rsidRDefault="00034D96" w:rsidP="00034D96">
      <w:pPr>
        <w:pStyle w:val="TOC2"/>
        <w:tabs>
          <w:tab w:val="left" w:pos="1190"/>
        </w:tabs>
        <w:rPr>
          <w:noProof/>
        </w:rPr>
      </w:pPr>
      <w:r>
        <w:rPr>
          <w:noProof/>
        </w:rPr>
        <w:t>3.1</w:t>
      </w:r>
      <w:r>
        <w:rPr>
          <w:rFonts w:asciiTheme="minorHAnsi" w:eastAsiaTheme="minorEastAsia" w:hAnsiTheme="minorHAnsi" w:cstheme="minorBidi"/>
          <w:noProof/>
          <w:sz w:val="22"/>
          <w:szCs w:val="22"/>
          <w:lang w:eastAsia="en-AU"/>
        </w:rPr>
        <w:tab/>
      </w:r>
      <w:r>
        <w:rPr>
          <w:noProof/>
        </w:rPr>
        <w:t xml:space="preserve">Regional </w:t>
      </w:r>
      <w:r w:rsidR="0083368D">
        <w:rPr>
          <w:noProof/>
        </w:rPr>
        <w:t>perspective</w:t>
      </w:r>
      <w:r w:rsidR="0060682E">
        <w:rPr>
          <w:noProof/>
        </w:rPr>
        <w:tab/>
        <w:t>23</w:t>
      </w:r>
    </w:p>
    <w:p w:rsidR="00034D96" w:rsidRDefault="0060682E" w:rsidP="00034D96">
      <w:pPr>
        <w:pStyle w:val="TOC2"/>
        <w:tabs>
          <w:tab w:val="left" w:pos="1190"/>
        </w:tabs>
        <w:rPr>
          <w:rFonts w:asciiTheme="minorHAnsi" w:eastAsiaTheme="minorEastAsia" w:hAnsiTheme="minorHAnsi" w:cstheme="minorBidi"/>
          <w:noProof/>
          <w:sz w:val="22"/>
          <w:szCs w:val="22"/>
          <w:lang w:eastAsia="en-AU"/>
        </w:rPr>
      </w:pPr>
      <w:r>
        <w:rPr>
          <w:noProof/>
        </w:rPr>
        <w:t>3.2</w:t>
      </w:r>
      <w:r w:rsidR="00034D96">
        <w:rPr>
          <w:noProof/>
        </w:rPr>
        <w:tab/>
      </w:r>
      <w:r>
        <w:rPr>
          <w:noProof/>
        </w:rPr>
        <w:t xml:space="preserve">National </w:t>
      </w:r>
      <w:r w:rsidR="0083368D">
        <w:rPr>
          <w:noProof/>
        </w:rPr>
        <w:t>perspective</w:t>
      </w:r>
      <w:r>
        <w:rPr>
          <w:noProof/>
        </w:rPr>
        <w:tab/>
        <w:t>25</w:t>
      </w:r>
    </w:p>
    <w:p w:rsidR="00034D96" w:rsidRDefault="00034D96" w:rsidP="00034D96">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 xml:space="preserve">Alternative modelling assumptions </w:t>
      </w:r>
      <w:r w:rsidR="00F36E2E">
        <w:rPr>
          <w:noProof/>
        </w:rPr>
        <w:t>and sensitivity testing</w:t>
      </w:r>
      <w:r w:rsidR="00F36E2E">
        <w:rPr>
          <w:noProof/>
        </w:rPr>
        <w:tab/>
        <w:t>27</w:t>
      </w:r>
    </w:p>
    <w:p w:rsidR="00034D96" w:rsidRDefault="00034D96" w:rsidP="00034D96">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‘Sticky’ interstate labour markets</w:t>
      </w:r>
      <w:r>
        <w:rPr>
          <w:noProof/>
        </w:rPr>
        <w:tab/>
        <w:t>2</w:t>
      </w:r>
      <w:r w:rsidR="007665E8">
        <w:rPr>
          <w:noProof/>
        </w:rPr>
        <w:t>7</w:t>
      </w:r>
    </w:p>
    <w:p w:rsidR="00034D96" w:rsidRDefault="00034D96" w:rsidP="00034D96">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 xml:space="preserve">Alternative capital </w:t>
      </w:r>
      <w:r w:rsidR="00783B9F">
        <w:rPr>
          <w:noProof/>
        </w:rPr>
        <w:t>market adjustment assumptions</w:t>
      </w:r>
      <w:r w:rsidR="00783B9F">
        <w:rPr>
          <w:noProof/>
        </w:rPr>
        <w:tab/>
        <w:t>30</w:t>
      </w:r>
    </w:p>
    <w:p w:rsidR="00034D96" w:rsidRDefault="00034D96" w:rsidP="00034D96">
      <w:pPr>
        <w:pStyle w:val="TOC2"/>
        <w:tabs>
          <w:tab w:val="left" w:pos="1190"/>
        </w:tabs>
        <w:rPr>
          <w:rFonts w:asciiTheme="minorHAnsi" w:eastAsiaTheme="minorEastAsia" w:hAnsiTheme="minorHAnsi" w:cstheme="minorBidi"/>
          <w:noProof/>
          <w:sz w:val="22"/>
          <w:szCs w:val="22"/>
          <w:lang w:eastAsia="en-AU"/>
        </w:rPr>
      </w:pPr>
      <w:r>
        <w:rPr>
          <w:noProof/>
        </w:rPr>
        <w:t>4.</w:t>
      </w:r>
      <w:r w:rsidR="00783B9F">
        <w:rPr>
          <w:noProof/>
        </w:rPr>
        <w:t>3</w:t>
      </w:r>
      <w:r>
        <w:rPr>
          <w:rFonts w:asciiTheme="minorHAnsi" w:eastAsiaTheme="minorEastAsia" w:hAnsiTheme="minorHAnsi" w:cstheme="minorBidi"/>
          <w:noProof/>
          <w:sz w:val="22"/>
          <w:szCs w:val="22"/>
          <w:lang w:eastAsia="en-AU"/>
        </w:rPr>
        <w:tab/>
      </w:r>
      <w:r>
        <w:rPr>
          <w:noProof/>
        </w:rPr>
        <w:t>Import substitution elasticities</w:t>
      </w:r>
      <w:r>
        <w:rPr>
          <w:noProof/>
        </w:rPr>
        <w:tab/>
        <w:t>31</w:t>
      </w:r>
    </w:p>
    <w:p w:rsidR="00034D96" w:rsidRDefault="00034D96" w:rsidP="00034D96">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sidR="0060682E">
        <w:rPr>
          <w:noProof/>
        </w:rPr>
        <w:t>The MMRF model</w:t>
      </w:r>
      <w:r w:rsidR="0060682E">
        <w:rPr>
          <w:noProof/>
        </w:rPr>
        <w:tab/>
        <w:t>33</w:t>
      </w:r>
    </w:p>
    <w:p w:rsidR="00034D96" w:rsidRDefault="00034D96" w:rsidP="00034D96">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Model dat</w:t>
      </w:r>
      <w:r w:rsidR="009900A2">
        <w:rPr>
          <w:noProof/>
        </w:rPr>
        <w:t>abase</w:t>
      </w:r>
      <w:r w:rsidR="009900A2">
        <w:rPr>
          <w:noProof/>
        </w:rPr>
        <w:tab/>
        <w:t>45</w:t>
      </w:r>
    </w:p>
    <w:p w:rsidR="00034D96" w:rsidRDefault="00034D96" w:rsidP="00034D96">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Model implementation of the exit scenario</w:t>
      </w:r>
      <w:r>
        <w:rPr>
          <w:noProof/>
        </w:rPr>
        <w:tab/>
        <w:t>7</w:t>
      </w:r>
      <w:r w:rsidR="002C20C1">
        <w:rPr>
          <w:noProof/>
        </w:rPr>
        <w:t>7</w:t>
      </w:r>
    </w:p>
    <w:p w:rsidR="00034D96" w:rsidRDefault="002F7D43" w:rsidP="00034D96">
      <w:pPr>
        <w:pStyle w:val="TOC1"/>
        <w:rPr>
          <w:rFonts w:asciiTheme="minorHAnsi" w:eastAsiaTheme="minorEastAsia" w:hAnsiTheme="minorHAnsi" w:cstheme="minorBidi"/>
          <w:b w:val="0"/>
          <w:noProof/>
          <w:sz w:val="22"/>
          <w:szCs w:val="22"/>
          <w:lang w:eastAsia="en-AU"/>
        </w:rPr>
      </w:pPr>
      <w:r>
        <w:rPr>
          <w:noProof/>
        </w:rPr>
        <w:t>References</w:t>
      </w:r>
      <w:r>
        <w:rPr>
          <w:noProof/>
        </w:rPr>
        <w:tab/>
      </w:r>
      <w:r w:rsidR="00034D96">
        <w:rPr>
          <w:noProof/>
        </w:rPr>
        <w:t>9</w:t>
      </w:r>
      <w:r>
        <w:rPr>
          <w:noProof/>
        </w:rPr>
        <w:t>7</w:t>
      </w:r>
    </w:p>
    <w:p w:rsidR="00034D96" w:rsidRDefault="00034D96" w:rsidP="00034D96">
      <w:pPr>
        <w:pStyle w:val="TOC1"/>
      </w:pPr>
    </w:p>
    <w:p w:rsidR="00034D96" w:rsidRPr="00A21B86" w:rsidRDefault="00034D96" w:rsidP="004310E9">
      <w:pPr>
        <w:pStyle w:val="TOC1"/>
      </w:pPr>
      <w:r>
        <w:br w:type="page"/>
      </w:r>
      <w:r>
        <w:lastRenderedPageBreak/>
        <w:t>Boxes</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2.1</w:t>
      </w:r>
      <w:r w:rsidRPr="00A00B4A">
        <w:rPr>
          <w:rFonts w:asciiTheme="minorHAnsi" w:eastAsiaTheme="minorEastAsia" w:hAnsiTheme="minorHAnsi" w:cstheme="minorBidi"/>
          <w:noProof/>
          <w:sz w:val="22"/>
          <w:szCs w:val="22"/>
          <w:lang w:eastAsia="en-AU"/>
        </w:rPr>
        <w:tab/>
      </w:r>
      <w:r w:rsidRPr="00A00B4A">
        <w:rPr>
          <w:noProof/>
        </w:rPr>
        <w:t>How the closure of passenger motor vehicle manufacturing plants affects the broader economy</w:t>
      </w:r>
      <w:r w:rsidRPr="00A00B4A">
        <w:rPr>
          <w:noProof/>
        </w:rPr>
        <w:tab/>
        <w:t>1</w:t>
      </w:r>
      <w:r w:rsidR="004310E9">
        <w:rPr>
          <w:noProof/>
        </w:rPr>
        <w:t>2</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3.1</w:t>
      </w:r>
      <w:r w:rsidRPr="00A00B4A">
        <w:rPr>
          <w:rFonts w:asciiTheme="minorHAnsi" w:eastAsiaTheme="minorEastAsia" w:hAnsiTheme="minorHAnsi" w:cstheme="minorBidi"/>
          <w:noProof/>
          <w:sz w:val="22"/>
          <w:szCs w:val="22"/>
          <w:lang w:eastAsia="en-AU"/>
        </w:rPr>
        <w:tab/>
      </w:r>
      <w:r w:rsidRPr="00A00B4A">
        <w:rPr>
          <w:noProof/>
        </w:rPr>
        <w:t>Transitional unemployment and job loss scenarios</w:t>
      </w:r>
      <w:r w:rsidRPr="00A00B4A">
        <w:rPr>
          <w:noProof/>
        </w:rPr>
        <w:tab/>
      </w:r>
      <w:r w:rsidR="009D3563">
        <w:rPr>
          <w:noProof/>
        </w:rPr>
        <w:t>22</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B.1</w:t>
      </w:r>
      <w:r w:rsidRPr="00A00B4A">
        <w:rPr>
          <w:rFonts w:asciiTheme="minorHAnsi" w:eastAsiaTheme="minorEastAsia" w:hAnsiTheme="minorHAnsi" w:cstheme="minorBidi"/>
          <w:noProof/>
          <w:sz w:val="22"/>
          <w:szCs w:val="22"/>
          <w:lang w:eastAsia="en-AU"/>
        </w:rPr>
        <w:tab/>
      </w:r>
      <w:r w:rsidR="009900A2">
        <w:rPr>
          <w:noProof/>
        </w:rPr>
        <w:t>D</w:t>
      </w:r>
      <w:r w:rsidRPr="00A00B4A">
        <w:rPr>
          <w:noProof/>
        </w:rPr>
        <w:t>isaggregat</w:t>
      </w:r>
      <w:r w:rsidR="009900A2">
        <w:rPr>
          <w:noProof/>
        </w:rPr>
        <w:t>ing</w:t>
      </w:r>
      <w:r w:rsidRPr="00A00B4A">
        <w:rPr>
          <w:noProof/>
        </w:rPr>
        <w:t xml:space="preserve"> the motor vehicles and parts industry</w:t>
      </w:r>
      <w:r w:rsidRPr="00A00B4A">
        <w:rPr>
          <w:noProof/>
        </w:rPr>
        <w:tab/>
        <w:t>5</w:t>
      </w:r>
      <w:r w:rsidR="009900A2">
        <w:rPr>
          <w:noProof/>
        </w:rPr>
        <w:t>4</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B.2</w:t>
      </w:r>
      <w:r w:rsidRPr="00A00B4A">
        <w:rPr>
          <w:rFonts w:asciiTheme="minorHAnsi" w:eastAsiaTheme="minorEastAsia" w:hAnsiTheme="minorHAnsi" w:cstheme="minorBidi"/>
          <w:noProof/>
          <w:sz w:val="22"/>
          <w:szCs w:val="22"/>
          <w:lang w:eastAsia="en-AU"/>
        </w:rPr>
        <w:tab/>
      </w:r>
      <w:r w:rsidRPr="00A00B4A">
        <w:rPr>
          <w:noProof/>
        </w:rPr>
        <w:t>Recent trends in Australian automotive manufacturing</w:t>
      </w:r>
      <w:r w:rsidRPr="00A00B4A">
        <w:rPr>
          <w:noProof/>
        </w:rPr>
        <w:tab/>
        <w:t>5</w:t>
      </w:r>
      <w:r w:rsidR="009900A2">
        <w:rPr>
          <w:noProof/>
        </w:rPr>
        <w:t>6</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B.3</w:t>
      </w:r>
      <w:r w:rsidRPr="00A00B4A">
        <w:rPr>
          <w:rFonts w:asciiTheme="minorHAnsi" w:eastAsiaTheme="minorEastAsia" w:hAnsiTheme="minorHAnsi" w:cstheme="minorBidi"/>
          <w:noProof/>
          <w:sz w:val="22"/>
          <w:szCs w:val="22"/>
          <w:lang w:eastAsia="en-AU"/>
        </w:rPr>
        <w:tab/>
      </w:r>
      <w:r w:rsidRPr="00A00B4A">
        <w:rPr>
          <w:noProof/>
        </w:rPr>
        <w:t>Estimating the use of automotive components in passenger motor vehicle manufacturing</w:t>
      </w:r>
      <w:r w:rsidRPr="00A00B4A">
        <w:rPr>
          <w:noProof/>
        </w:rPr>
        <w:tab/>
        <w:t>6</w:t>
      </w:r>
      <w:r w:rsidR="00655C71">
        <w:rPr>
          <w:noProof/>
        </w:rPr>
        <w:t>3</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C.1</w:t>
      </w:r>
      <w:r w:rsidRPr="00A00B4A">
        <w:rPr>
          <w:rFonts w:asciiTheme="minorHAnsi" w:eastAsiaTheme="minorEastAsia" w:hAnsiTheme="minorHAnsi" w:cstheme="minorBidi"/>
          <w:noProof/>
          <w:sz w:val="22"/>
          <w:szCs w:val="22"/>
          <w:lang w:eastAsia="en-AU"/>
        </w:rPr>
        <w:tab/>
      </w:r>
      <w:r w:rsidR="00E57D30">
        <w:rPr>
          <w:noProof/>
        </w:rPr>
        <w:t>C</w:t>
      </w:r>
      <w:r w:rsidRPr="00A00B4A">
        <w:rPr>
          <w:noProof/>
        </w:rPr>
        <w:t xml:space="preserve">ode added to the MMRF model for this </w:t>
      </w:r>
      <w:r w:rsidR="00194F77">
        <w:rPr>
          <w:noProof/>
        </w:rPr>
        <w:t>inquiry</w:t>
      </w:r>
      <w:r w:rsidRPr="00A00B4A">
        <w:rPr>
          <w:noProof/>
        </w:rPr>
        <w:tab/>
        <w:t>8</w:t>
      </w:r>
      <w:r w:rsidR="00194F77">
        <w:rPr>
          <w:noProof/>
        </w:rPr>
        <w:t>9</w:t>
      </w:r>
    </w:p>
    <w:p w:rsidR="00034D96" w:rsidRDefault="00034D96" w:rsidP="004310E9">
      <w:pPr>
        <w:pStyle w:val="TOC1"/>
      </w:pPr>
      <w:r>
        <w:t>Figures</w:t>
      </w:r>
    </w:p>
    <w:p w:rsidR="00034D96" w:rsidRPr="00A00B4A" w:rsidRDefault="00034D96" w:rsidP="00034D96">
      <w:pPr>
        <w:pStyle w:val="TOC2"/>
        <w:tabs>
          <w:tab w:val="left" w:pos="1799"/>
        </w:tabs>
        <w:ind w:hanging="624"/>
        <w:rPr>
          <w:rFonts w:asciiTheme="minorHAnsi" w:eastAsiaTheme="minorEastAsia" w:hAnsiTheme="minorHAnsi" w:cstheme="minorBidi"/>
          <w:noProof/>
          <w:sz w:val="22"/>
          <w:szCs w:val="22"/>
          <w:lang w:eastAsia="en-AU"/>
        </w:rPr>
      </w:pPr>
      <w:r w:rsidRPr="00A00B4A">
        <w:rPr>
          <w:noProof/>
        </w:rPr>
        <w:t>3.1</w:t>
      </w:r>
      <w:r w:rsidRPr="00A00B4A">
        <w:rPr>
          <w:rFonts w:asciiTheme="minorHAnsi" w:eastAsiaTheme="minorEastAsia" w:hAnsiTheme="minorHAnsi" w:cstheme="minorBidi"/>
          <w:noProof/>
          <w:sz w:val="22"/>
          <w:szCs w:val="22"/>
          <w:lang w:eastAsia="en-AU"/>
        </w:rPr>
        <w:tab/>
      </w:r>
      <w:r w:rsidR="00F71B0C" w:rsidRPr="00F71B0C">
        <w:rPr>
          <w:noProof/>
        </w:rPr>
        <w:t xml:space="preserve">State employment: illustrative </w:t>
      </w:r>
      <w:r w:rsidR="0083368D">
        <w:rPr>
          <w:noProof/>
        </w:rPr>
        <w:t>timescale</w:t>
      </w:r>
      <w:r w:rsidR="00F71B0C" w:rsidRPr="00F71B0C">
        <w:rPr>
          <w:noProof/>
        </w:rPr>
        <w:t xml:space="preserve"> of the </w:t>
      </w:r>
      <w:r w:rsidR="0083368D">
        <w:rPr>
          <w:noProof/>
        </w:rPr>
        <w:t>effects</w:t>
      </w:r>
      <w:r w:rsidR="00F71B0C" w:rsidRPr="00F71B0C">
        <w:rPr>
          <w:noProof/>
        </w:rPr>
        <w:t xml:space="preserve"> of closing passenger motor vehicle manufacturing plants, assuming a fully mobile labour force</w:t>
      </w:r>
      <w:r w:rsidRPr="00A00B4A">
        <w:rPr>
          <w:noProof/>
        </w:rPr>
        <w:tab/>
        <w:t>2</w:t>
      </w:r>
      <w:r w:rsidR="00F71B0C">
        <w:rPr>
          <w:noProof/>
        </w:rPr>
        <w:t>4</w:t>
      </w:r>
    </w:p>
    <w:p w:rsidR="00034D96" w:rsidRPr="00A00B4A" w:rsidRDefault="00034D96" w:rsidP="00034D96">
      <w:pPr>
        <w:pStyle w:val="TOC2"/>
        <w:tabs>
          <w:tab w:val="left" w:pos="1799"/>
        </w:tabs>
        <w:ind w:hanging="624"/>
        <w:rPr>
          <w:rFonts w:asciiTheme="minorHAnsi" w:eastAsiaTheme="minorEastAsia" w:hAnsiTheme="minorHAnsi" w:cstheme="minorBidi"/>
          <w:noProof/>
          <w:sz w:val="22"/>
          <w:szCs w:val="22"/>
          <w:lang w:eastAsia="en-AU"/>
        </w:rPr>
      </w:pPr>
      <w:r w:rsidRPr="00A00B4A">
        <w:rPr>
          <w:noProof/>
        </w:rPr>
        <w:t>4.1</w:t>
      </w:r>
      <w:r w:rsidRPr="00A00B4A">
        <w:rPr>
          <w:rFonts w:asciiTheme="minorHAnsi" w:eastAsiaTheme="minorEastAsia" w:hAnsiTheme="minorHAnsi" w:cstheme="minorBidi"/>
          <w:noProof/>
          <w:sz w:val="22"/>
          <w:szCs w:val="22"/>
          <w:lang w:eastAsia="en-AU"/>
        </w:rPr>
        <w:tab/>
      </w:r>
      <w:r w:rsidR="007665E8" w:rsidRPr="007665E8">
        <w:rPr>
          <w:noProof/>
        </w:rPr>
        <w:t xml:space="preserve">State employment: illustrative timescale of </w:t>
      </w:r>
      <w:r w:rsidR="0083368D">
        <w:rPr>
          <w:noProof/>
        </w:rPr>
        <w:t>the state effects</w:t>
      </w:r>
      <w:r w:rsidR="007665E8" w:rsidRPr="007665E8">
        <w:rPr>
          <w:noProof/>
        </w:rPr>
        <w:t xml:space="preserve"> of closing passenger motor vehicle manufacturing plants, alternative interstate labour mobility assumptions</w:t>
      </w:r>
      <w:r w:rsidRPr="00A00B4A">
        <w:rPr>
          <w:noProof/>
        </w:rPr>
        <w:tab/>
        <w:t>2</w:t>
      </w:r>
      <w:r w:rsidR="007665E8">
        <w:rPr>
          <w:noProof/>
        </w:rPr>
        <w:t>9</w:t>
      </w:r>
    </w:p>
    <w:p w:rsidR="00034D96" w:rsidRPr="00A00B4A" w:rsidRDefault="00034D96" w:rsidP="00034D96">
      <w:pPr>
        <w:pStyle w:val="TOC2"/>
        <w:tabs>
          <w:tab w:val="left" w:pos="1799"/>
        </w:tabs>
        <w:ind w:hanging="624"/>
        <w:rPr>
          <w:rFonts w:asciiTheme="minorHAnsi" w:eastAsiaTheme="minorEastAsia" w:hAnsiTheme="minorHAnsi" w:cstheme="minorBidi"/>
          <w:noProof/>
          <w:sz w:val="22"/>
          <w:szCs w:val="22"/>
          <w:lang w:eastAsia="en-AU"/>
        </w:rPr>
      </w:pPr>
      <w:r w:rsidRPr="00A00B4A">
        <w:rPr>
          <w:noProof/>
        </w:rPr>
        <w:t>4.2</w:t>
      </w:r>
      <w:r w:rsidRPr="00A00B4A">
        <w:rPr>
          <w:rFonts w:asciiTheme="minorHAnsi" w:eastAsiaTheme="minorEastAsia" w:hAnsiTheme="minorHAnsi" w:cstheme="minorBidi"/>
          <w:noProof/>
          <w:sz w:val="22"/>
          <w:szCs w:val="22"/>
          <w:lang w:eastAsia="en-AU"/>
        </w:rPr>
        <w:tab/>
      </w:r>
      <w:r w:rsidR="00783B9F" w:rsidRPr="00783B9F">
        <w:rPr>
          <w:noProof/>
        </w:rPr>
        <w:t xml:space="preserve">National output: illustrative timescale of </w:t>
      </w:r>
      <w:r w:rsidR="0083368D">
        <w:rPr>
          <w:noProof/>
        </w:rPr>
        <w:t xml:space="preserve">the </w:t>
      </w:r>
      <w:r w:rsidR="00783B9F" w:rsidRPr="00783B9F">
        <w:rPr>
          <w:noProof/>
        </w:rPr>
        <w:t xml:space="preserve">national </w:t>
      </w:r>
      <w:r w:rsidR="006351D8">
        <w:rPr>
          <w:noProof/>
        </w:rPr>
        <w:t>effe</w:t>
      </w:r>
      <w:r w:rsidR="00783B9F" w:rsidRPr="00783B9F">
        <w:rPr>
          <w:noProof/>
        </w:rPr>
        <w:t>cts of closing passenger motor vehicle manufacturing plants, alternative interstate labour mobility assumptions</w:t>
      </w:r>
      <w:r w:rsidRPr="00A00B4A">
        <w:rPr>
          <w:noProof/>
        </w:rPr>
        <w:tab/>
      </w:r>
      <w:r w:rsidR="00783B9F">
        <w:rPr>
          <w:noProof/>
        </w:rPr>
        <w:t>30</w:t>
      </w:r>
    </w:p>
    <w:p w:rsidR="00034D96" w:rsidRPr="00A00B4A" w:rsidRDefault="00034D96" w:rsidP="00034D96">
      <w:pPr>
        <w:pStyle w:val="TOC2"/>
        <w:tabs>
          <w:tab w:val="left" w:pos="1842"/>
        </w:tabs>
        <w:ind w:hanging="624"/>
        <w:rPr>
          <w:rFonts w:asciiTheme="minorHAnsi" w:eastAsiaTheme="minorEastAsia" w:hAnsiTheme="minorHAnsi" w:cstheme="minorBidi"/>
          <w:noProof/>
          <w:sz w:val="22"/>
          <w:szCs w:val="22"/>
          <w:lang w:eastAsia="en-AU"/>
        </w:rPr>
      </w:pPr>
      <w:r w:rsidRPr="00A00B4A">
        <w:rPr>
          <w:noProof/>
        </w:rPr>
        <w:t>B.1</w:t>
      </w:r>
      <w:r w:rsidRPr="00A00B4A">
        <w:rPr>
          <w:rFonts w:asciiTheme="minorHAnsi" w:eastAsiaTheme="minorEastAsia" w:hAnsiTheme="minorHAnsi" w:cstheme="minorBidi"/>
          <w:noProof/>
          <w:sz w:val="22"/>
          <w:szCs w:val="22"/>
          <w:lang w:eastAsia="en-AU"/>
        </w:rPr>
        <w:tab/>
      </w:r>
      <w:r w:rsidRPr="00A00B4A">
        <w:rPr>
          <w:noProof/>
        </w:rPr>
        <w:t>Stages in creating the initial MMRF database used for this inquiry</w:t>
      </w:r>
      <w:r w:rsidRPr="00A00B4A">
        <w:rPr>
          <w:noProof/>
        </w:rPr>
        <w:tab/>
        <w:t>4</w:t>
      </w:r>
      <w:r w:rsidR="009900A2">
        <w:rPr>
          <w:noProof/>
        </w:rPr>
        <w:t>6</w:t>
      </w:r>
    </w:p>
    <w:p w:rsidR="00034D96" w:rsidRPr="00A00B4A" w:rsidRDefault="00034D96" w:rsidP="00034D96">
      <w:pPr>
        <w:pStyle w:val="TOC2"/>
        <w:tabs>
          <w:tab w:val="left" w:pos="1842"/>
        </w:tabs>
        <w:ind w:hanging="624"/>
        <w:rPr>
          <w:rFonts w:asciiTheme="minorHAnsi" w:eastAsiaTheme="minorEastAsia" w:hAnsiTheme="minorHAnsi" w:cstheme="minorBidi"/>
          <w:noProof/>
          <w:sz w:val="22"/>
          <w:szCs w:val="22"/>
          <w:lang w:eastAsia="en-AU"/>
        </w:rPr>
      </w:pPr>
      <w:r w:rsidRPr="00A00B4A">
        <w:rPr>
          <w:noProof/>
        </w:rPr>
        <w:t>B.2</w:t>
      </w:r>
      <w:r w:rsidRPr="00A00B4A">
        <w:rPr>
          <w:rFonts w:asciiTheme="minorHAnsi" w:eastAsiaTheme="minorEastAsia" w:hAnsiTheme="minorHAnsi" w:cstheme="minorBidi"/>
          <w:noProof/>
          <w:sz w:val="22"/>
          <w:szCs w:val="22"/>
          <w:lang w:eastAsia="en-AU"/>
        </w:rPr>
        <w:tab/>
      </w:r>
      <w:r w:rsidRPr="00A00B4A">
        <w:rPr>
          <w:noProof/>
        </w:rPr>
        <w:t>Comparison of actual and projected distribution of production and employment by broad industry sector, Australia, 2012</w:t>
      </w:r>
      <w:r w:rsidRPr="00A00B4A">
        <w:rPr>
          <w:noProof/>
        </w:rPr>
        <w:noBreakHyphen/>
        <w:t>13</w:t>
      </w:r>
      <w:r w:rsidRPr="00A00B4A">
        <w:rPr>
          <w:noProof/>
        </w:rPr>
        <w:tab/>
        <w:t>5</w:t>
      </w:r>
      <w:r w:rsidR="009900A2">
        <w:rPr>
          <w:noProof/>
        </w:rPr>
        <w:t>9</w:t>
      </w:r>
    </w:p>
    <w:p w:rsidR="00034D96" w:rsidRPr="00A00B4A" w:rsidRDefault="00034D96" w:rsidP="00034D96">
      <w:pPr>
        <w:pStyle w:val="TOC2"/>
        <w:tabs>
          <w:tab w:val="left" w:pos="1842"/>
        </w:tabs>
        <w:ind w:hanging="624"/>
        <w:rPr>
          <w:rFonts w:asciiTheme="minorHAnsi" w:eastAsiaTheme="minorEastAsia" w:hAnsiTheme="minorHAnsi" w:cstheme="minorBidi"/>
          <w:noProof/>
          <w:sz w:val="22"/>
          <w:szCs w:val="22"/>
          <w:lang w:eastAsia="en-AU"/>
        </w:rPr>
      </w:pPr>
      <w:r w:rsidRPr="00A00B4A">
        <w:rPr>
          <w:noProof/>
        </w:rPr>
        <w:t>C.1</w:t>
      </w:r>
      <w:r w:rsidRPr="00A00B4A">
        <w:rPr>
          <w:rFonts w:asciiTheme="minorHAnsi" w:eastAsiaTheme="minorEastAsia" w:hAnsiTheme="minorHAnsi" w:cstheme="minorBidi"/>
          <w:noProof/>
          <w:sz w:val="22"/>
          <w:szCs w:val="22"/>
          <w:lang w:eastAsia="en-AU"/>
        </w:rPr>
        <w:tab/>
      </w:r>
      <w:r w:rsidRPr="00A00B4A">
        <w:rPr>
          <w:noProof/>
        </w:rPr>
        <w:t xml:space="preserve">Labour market transition probabilities used in formulating the changes </w:t>
      </w:r>
      <w:r w:rsidR="00171DA6">
        <w:rPr>
          <w:noProof/>
        </w:rPr>
        <w:t>in state unemployment modelled</w:t>
      </w:r>
      <w:r w:rsidR="00171DA6">
        <w:rPr>
          <w:noProof/>
        </w:rPr>
        <w:tab/>
      </w:r>
      <w:r w:rsidRPr="00A00B4A">
        <w:rPr>
          <w:noProof/>
        </w:rPr>
        <w:t>8</w:t>
      </w:r>
      <w:r w:rsidR="00194F77">
        <w:rPr>
          <w:noProof/>
        </w:rPr>
        <w:t>4</w:t>
      </w:r>
    </w:p>
    <w:p w:rsidR="00034D96" w:rsidRDefault="00034D96" w:rsidP="00034D96">
      <w:pPr>
        <w:pStyle w:val="TOC1"/>
      </w:pPr>
      <w:r>
        <w:t>Tables</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1.1</w:t>
      </w:r>
      <w:r w:rsidRPr="00A00B4A">
        <w:rPr>
          <w:rFonts w:asciiTheme="minorHAnsi" w:eastAsiaTheme="minorEastAsia" w:hAnsiTheme="minorHAnsi" w:cstheme="minorBidi"/>
          <w:noProof/>
          <w:sz w:val="22"/>
          <w:szCs w:val="22"/>
          <w:lang w:eastAsia="en-AU"/>
        </w:rPr>
        <w:tab/>
      </w:r>
      <w:r w:rsidRPr="00A00B4A">
        <w:rPr>
          <w:noProof/>
        </w:rPr>
        <w:t>I</w:t>
      </w:r>
      <w:r w:rsidR="009558D9">
        <w:rPr>
          <w:noProof/>
        </w:rPr>
        <w:t>llustrative scenarios modelled</w:t>
      </w:r>
      <w:r w:rsidR="009558D9">
        <w:rPr>
          <w:noProof/>
        </w:rPr>
        <w:tab/>
        <w:t>3</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2.1</w:t>
      </w:r>
      <w:r w:rsidRPr="00A00B4A">
        <w:rPr>
          <w:rFonts w:asciiTheme="minorHAnsi" w:eastAsiaTheme="minorEastAsia" w:hAnsiTheme="minorHAnsi" w:cstheme="minorBidi"/>
          <w:noProof/>
          <w:sz w:val="22"/>
          <w:szCs w:val="22"/>
          <w:lang w:eastAsia="en-AU"/>
        </w:rPr>
        <w:tab/>
      </w:r>
      <w:r w:rsidRPr="00A00B4A">
        <w:rPr>
          <w:noProof/>
        </w:rPr>
        <w:t>Estimated longer-run industry effects of the closure of passenger motor vehicle manufacturing plants in Australia</w:t>
      </w:r>
      <w:r w:rsidRPr="00A00B4A">
        <w:rPr>
          <w:noProof/>
        </w:rPr>
        <w:tab/>
        <w:t>1</w:t>
      </w:r>
      <w:r w:rsidR="004310E9">
        <w:rPr>
          <w:noProof/>
        </w:rPr>
        <w:t>3</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2.2</w:t>
      </w:r>
      <w:r w:rsidRPr="00A00B4A">
        <w:rPr>
          <w:rFonts w:asciiTheme="minorHAnsi" w:eastAsiaTheme="minorEastAsia" w:hAnsiTheme="minorHAnsi" w:cstheme="minorBidi"/>
          <w:noProof/>
          <w:sz w:val="22"/>
          <w:szCs w:val="22"/>
          <w:lang w:eastAsia="en-AU"/>
        </w:rPr>
        <w:tab/>
      </w:r>
      <w:r w:rsidRPr="00A00B4A">
        <w:rPr>
          <w:noProof/>
        </w:rPr>
        <w:t>Estimated longer-run economywide effects of the closure of passenger motor vehicle manufacturing plants in Australia</w:t>
      </w:r>
      <w:r w:rsidRPr="00A00B4A">
        <w:rPr>
          <w:noProof/>
        </w:rPr>
        <w:tab/>
        <w:t>1</w:t>
      </w:r>
      <w:r w:rsidR="009D3563">
        <w:rPr>
          <w:noProof/>
        </w:rPr>
        <w:t>6</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2.3</w:t>
      </w:r>
      <w:r w:rsidRPr="00A00B4A">
        <w:rPr>
          <w:rFonts w:asciiTheme="minorHAnsi" w:eastAsiaTheme="minorEastAsia" w:hAnsiTheme="minorHAnsi" w:cstheme="minorBidi"/>
          <w:noProof/>
          <w:sz w:val="22"/>
          <w:szCs w:val="22"/>
          <w:lang w:eastAsia="en-AU"/>
        </w:rPr>
        <w:tab/>
      </w:r>
      <w:r w:rsidRPr="00A00B4A">
        <w:rPr>
          <w:noProof/>
        </w:rPr>
        <w:t>Estimated longer-run state and territory effects of the closure of passenger motor vehicle manufacturing plants in Australia</w:t>
      </w:r>
      <w:r w:rsidRPr="00A00B4A">
        <w:rPr>
          <w:noProof/>
        </w:rPr>
        <w:tab/>
        <w:t>1</w:t>
      </w:r>
      <w:r w:rsidR="009D3563">
        <w:rPr>
          <w:noProof/>
        </w:rPr>
        <w:t>8</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lastRenderedPageBreak/>
        <w:t>2.4</w:t>
      </w:r>
      <w:r w:rsidRPr="00A00B4A">
        <w:rPr>
          <w:rFonts w:asciiTheme="minorHAnsi" w:eastAsiaTheme="minorEastAsia" w:hAnsiTheme="minorHAnsi" w:cstheme="minorBidi"/>
          <w:noProof/>
          <w:sz w:val="22"/>
          <w:szCs w:val="22"/>
          <w:lang w:eastAsia="en-AU"/>
        </w:rPr>
        <w:tab/>
      </w:r>
      <w:r w:rsidRPr="00A00B4A">
        <w:rPr>
          <w:noProof/>
        </w:rPr>
        <w:t xml:space="preserve">Estimated longer-run regional contributions to the changes in state employment </w:t>
      </w:r>
      <w:r w:rsidR="00EE288E">
        <w:rPr>
          <w:noProof/>
        </w:rPr>
        <w:t>from</w:t>
      </w:r>
      <w:r w:rsidR="0083368D">
        <w:rPr>
          <w:noProof/>
        </w:rPr>
        <w:t xml:space="preserve"> </w:t>
      </w:r>
      <w:r w:rsidRPr="00A00B4A">
        <w:rPr>
          <w:noProof/>
        </w:rPr>
        <w:t>clos</w:t>
      </w:r>
      <w:r w:rsidR="0083368D">
        <w:rPr>
          <w:noProof/>
        </w:rPr>
        <w:t>ing</w:t>
      </w:r>
      <w:r w:rsidRPr="00A00B4A">
        <w:rPr>
          <w:noProof/>
        </w:rPr>
        <w:t xml:space="preserve"> passenger motor vehicle manufacturing plants in Australia</w:t>
      </w:r>
      <w:r w:rsidRPr="00A00B4A">
        <w:rPr>
          <w:noProof/>
        </w:rPr>
        <w:tab/>
      </w:r>
      <w:r w:rsidR="009D3563">
        <w:rPr>
          <w:noProof/>
        </w:rPr>
        <w:t>20</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4.1</w:t>
      </w:r>
      <w:r w:rsidRPr="00A00B4A">
        <w:rPr>
          <w:rFonts w:asciiTheme="minorHAnsi" w:eastAsiaTheme="minorEastAsia" w:hAnsiTheme="minorHAnsi" w:cstheme="minorBidi"/>
          <w:noProof/>
          <w:sz w:val="22"/>
          <w:szCs w:val="22"/>
          <w:lang w:eastAsia="en-AU"/>
        </w:rPr>
        <w:tab/>
      </w:r>
      <w:r w:rsidR="0060682E">
        <w:t xml:space="preserve">Illustrative </w:t>
      </w:r>
      <w:r w:rsidR="0060682E" w:rsidRPr="00F75CC8">
        <w:t xml:space="preserve">longer-run effects of </w:t>
      </w:r>
      <w:r w:rsidR="0060682E">
        <w:t>closing passenger motor vehicle manufacturing plants in Australia, alternative interstate labour mobility assumptions</w:t>
      </w:r>
      <w:r w:rsidR="008A10D1">
        <w:rPr>
          <w:noProof/>
        </w:rPr>
        <w:tab/>
        <w:t>28</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4.2</w:t>
      </w:r>
      <w:r w:rsidRPr="00A00B4A">
        <w:rPr>
          <w:rFonts w:asciiTheme="minorHAnsi" w:eastAsiaTheme="minorEastAsia" w:hAnsiTheme="minorHAnsi" w:cstheme="minorBidi"/>
          <w:noProof/>
          <w:sz w:val="22"/>
          <w:szCs w:val="22"/>
          <w:lang w:eastAsia="en-AU"/>
        </w:rPr>
        <w:tab/>
      </w:r>
      <w:r w:rsidR="009C5E8F">
        <w:t xml:space="preserve">Sensitivity of </w:t>
      </w:r>
      <w:r w:rsidR="009C5E8F" w:rsidRPr="00F75CC8">
        <w:t xml:space="preserve">longer-run effects of </w:t>
      </w:r>
      <w:r w:rsidR="009C5E8F">
        <w:t xml:space="preserve">closing passenger motor vehicle manufacturing plants in Australia to higher import substitution </w:t>
      </w:r>
      <w:proofErr w:type="spellStart"/>
      <w:r w:rsidR="009C5E8F">
        <w:t>elasticities</w:t>
      </w:r>
      <w:proofErr w:type="spellEnd"/>
      <w:r w:rsidRPr="00A00B4A">
        <w:rPr>
          <w:noProof/>
        </w:rPr>
        <w:tab/>
        <w:t>32</w:t>
      </w:r>
    </w:p>
    <w:p w:rsidR="00034D96" w:rsidRPr="00A00B4A" w:rsidRDefault="00034D96" w:rsidP="00034D96">
      <w:pPr>
        <w:pStyle w:val="TOC2"/>
        <w:tabs>
          <w:tab w:val="left" w:pos="1770"/>
        </w:tabs>
        <w:ind w:left="1134" w:hanging="624"/>
        <w:rPr>
          <w:rFonts w:asciiTheme="minorHAnsi" w:eastAsiaTheme="minorEastAsia" w:hAnsiTheme="minorHAnsi" w:cstheme="minorBidi"/>
          <w:noProof/>
          <w:sz w:val="22"/>
          <w:szCs w:val="22"/>
          <w:lang w:eastAsia="en-AU"/>
        </w:rPr>
      </w:pPr>
      <w:r w:rsidRPr="00A00B4A">
        <w:rPr>
          <w:noProof/>
        </w:rPr>
        <w:t>A.1</w:t>
      </w:r>
      <w:r w:rsidRPr="00A00B4A">
        <w:rPr>
          <w:rFonts w:asciiTheme="minorHAnsi" w:eastAsiaTheme="minorEastAsia" w:hAnsiTheme="minorHAnsi" w:cstheme="minorBidi"/>
          <w:noProof/>
          <w:sz w:val="22"/>
          <w:szCs w:val="22"/>
          <w:lang w:eastAsia="en-AU"/>
        </w:rPr>
        <w:tab/>
      </w:r>
      <w:r w:rsidRPr="00A00B4A">
        <w:rPr>
          <w:noProof/>
        </w:rPr>
        <w:t>Domestic-import substitution e</w:t>
      </w:r>
      <w:r w:rsidR="00783B9F">
        <w:rPr>
          <w:noProof/>
        </w:rPr>
        <w:t>lasticities in the MMRF model</w:t>
      </w:r>
      <w:r w:rsidR="00783B9F">
        <w:rPr>
          <w:noProof/>
        </w:rPr>
        <w:tab/>
        <w:t>41</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B.1</w:t>
      </w:r>
      <w:r w:rsidRPr="00A00B4A">
        <w:rPr>
          <w:rFonts w:asciiTheme="minorHAnsi" w:eastAsiaTheme="minorEastAsia" w:hAnsiTheme="minorHAnsi" w:cstheme="minorBidi"/>
          <w:noProof/>
          <w:sz w:val="22"/>
          <w:szCs w:val="22"/>
          <w:lang w:eastAsia="en-AU"/>
        </w:rPr>
        <w:tab/>
      </w:r>
      <w:r w:rsidRPr="00A00B4A">
        <w:rPr>
          <w:noProof/>
        </w:rPr>
        <w:t>Concordance between industries in the initial MMRF database and the 2005</w:t>
      </w:r>
      <w:r w:rsidRPr="00A00B4A">
        <w:rPr>
          <w:noProof/>
        </w:rPr>
        <w:noBreakHyphen/>
        <w:t>06 ABS input</w:t>
      </w:r>
      <w:r w:rsidRPr="00A00B4A">
        <w:rPr>
          <w:noProof/>
        </w:rPr>
        <w:noBreakHyphen/>
        <w:t xml:space="preserve">output </w:t>
      </w:r>
      <w:r w:rsidR="00EA614F">
        <w:rPr>
          <w:noProof/>
        </w:rPr>
        <w:t>industry</w:t>
      </w:r>
      <w:r w:rsidRPr="00A00B4A">
        <w:rPr>
          <w:noProof/>
        </w:rPr>
        <w:t xml:space="preserve"> groups</w:t>
      </w:r>
      <w:r w:rsidRPr="00A00B4A">
        <w:rPr>
          <w:noProof/>
        </w:rPr>
        <w:tab/>
        <w:t>4</w:t>
      </w:r>
      <w:r w:rsidR="009900A2">
        <w:rPr>
          <w:noProof/>
        </w:rPr>
        <w:t>7</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lang w:val="it-IT"/>
        </w:rPr>
        <w:t>B.2</w:t>
      </w:r>
      <w:r w:rsidRPr="00A00B4A">
        <w:rPr>
          <w:rFonts w:asciiTheme="minorHAnsi" w:eastAsiaTheme="minorEastAsia" w:hAnsiTheme="minorHAnsi" w:cstheme="minorBidi"/>
          <w:noProof/>
          <w:sz w:val="22"/>
          <w:szCs w:val="22"/>
          <w:lang w:eastAsia="en-AU"/>
        </w:rPr>
        <w:tab/>
      </w:r>
      <w:r w:rsidRPr="00A00B4A">
        <w:rPr>
          <w:noProof/>
        </w:rPr>
        <w:t>Concordance between the disaggregated automotive industries and the detailed 2005</w:t>
      </w:r>
      <w:r w:rsidRPr="00A00B4A">
        <w:rPr>
          <w:noProof/>
        </w:rPr>
        <w:noBreakHyphen/>
        <w:t>06 ABS input</w:t>
      </w:r>
      <w:r w:rsidRPr="00A00B4A">
        <w:rPr>
          <w:noProof/>
        </w:rPr>
        <w:noBreakHyphen/>
        <w:t>output products</w:t>
      </w:r>
      <w:r w:rsidRPr="00A00B4A">
        <w:rPr>
          <w:noProof/>
        </w:rPr>
        <w:tab/>
        <w:t>5</w:t>
      </w:r>
      <w:r w:rsidR="009900A2">
        <w:rPr>
          <w:noProof/>
        </w:rPr>
        <w:t>2</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B.3</w:t>
      </w:r>
      <w:r w:rsidRPr="00A00B4A">
        <w:rPr>
          <w:rFonts w:asciiTheme="minorHAnsi" w:eastAsiaTheme="minorEastAsia" w:hAnsiTheme="minorHAnsi" w:cstheme="minorBidi"/>
          <w:noProof/>
          <w:sz w:val="22"/>
          <w:szCs w:val="22"/>
          <w:lang w:eastAsia="en-AU"/>
        </w:rPr>
        <w:tab/>
      </w:r>
      <w:r w:rsidRPr="00A00B4A">
        <w:rPr>
          <w:noProof/>
        </w:rPr>
        <w:t>Mapping of ABS motor vehicle and motor vehicle part manufacturing industry data to MMRF industry</w:t>
      </w:r>
      <w:r w:rsidRPr="00A00B4A">
        <w:rPr>
          <w:noProof/>
        </w:rPr>
        <w:tab/>
        <w:t>5</w:t>
      </w:r>
      <w:r w:rsidR="009900A2">
        <w:rPr>
          <w:noProof/>
        </w:rPr>
        <w:t>5</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B.4</w:t>
      </w:r>
      <w:r w:rsidRPr="00A00B4A">
        <w:rPr>
          <w:rFonts w:asciiTheme="minorHAnsi" w:eastAsiaTheme="minorEastAsia" w:hAnsiTheme="minorHAnsi" w:cstheme="minorBidi"/>
          <w:noProof/>
          <w:sz w:val="22"/>
          <w:szCs w:val="22"/>
          <w:lang w:eastAsia="en-AU"/>
        </w:rPr>
        <w:tab/>
      </w:r>
      <w:r w:rsidRPr="00A00B4A">
        <w:rPr>
          <w:noProof/>
        </w:rPr>
        <w:t>Automotive industry-specific changes applied in the uprating of industry flows, annual average, 2005</w:t>
      </w:r>
      <w:r w:rsidRPr="00A00B4A">
        <w:rPr>
          <w:noProof/>
        </w:rPr>
        <w:noBreakHyphen/>
        <w:t>06 to 2012</w:t>
      </w:r>
      <w:r w:rsidRPr="00A00B4A">
        <w:rPr>
          <w:noProof/>
        </w:rPr>
        <w:noBreakHyphen/>
        <w:t>13</w:t>
      </w:r>
      <w:r w:rsidRPr="00A00B4A">
        <w:rPr>
          <w:noProof/>
        </w:rPr>
        <w:tab/>
        <w:t>5</w:t>
      </w:r>
      <w:r w:rsidR="009900A2">
        <w:rPr>
          <w:noProof/>
        </w:rPr>
        <w:t>7</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B.5</w:t>
      </w:r>
      <w:r w:rsidRPr="00A00B4A">
        <w:rPr>
          <w:rFonts w:asciiTheme="minorHAnsi" w:eastAsiaTheme="minorEastAsia" w:hAnsiTheme="minorHAnsi" w:cstheme="minorBidi"/>
          <w:noProof/>
          <w:sz w:val="22"/>
          <w:szCs w:val="22"/>
          <w:lang w:eastAsia="en-AU"/>
        </w:rPr>
        <w:tab/>
      </w:r>
      <w:r w:rsidRPr="00A00B4A">
        <w:rPr>
          <w:noProof/>
        </w:rPr>
        <w:t>Source of intermediate inputs used by the motor vehicles and parts industry in the MMRF database, estimated 2012-13 basis</w:t>
      </w:r>
      <w:r w:rsidRPr="00A00B4A">
        <w:rPr>
          <w:noProof/>
        </w:rPr>
        <w:tab/>
        <w:t>58</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B.6</w:t>
      </w:r>
      <w:r w:rsidRPr="00A00B4A">
        <w:rPr>
          <w:rFonts w:asciiTheme="minorHAnsi" w:eastAsiaTheme="minorEastAsia" w:hAnsiTheme="minorHAnsi" w:cstheme="minorBidi"/>
          <w:noProof/>
          <w:sz w:val="22"/>
          <w:szCs w:val="22"/>
          <w:lang w:eastAsia="en-AU"/>
        </w:rPr>
        <w:tab/>
      </w:r>
      <w:r w:rsidRPr="00A00B4A">
        <w:rPr>
          <w:noProof/>
        </w:rPr>
        <w:t>Source of domestically produced intermediate inputs to the domestic passenger motor vehicle manufacturing industries in the MMRF database, estimated 2012-13 basis</w:t>
      </w:r>
      <w:r w:rsidRPr="00A00B4A">
        <w:rPr>
          <w:noProof/>
        </w:rPr>
        <w:tab/>
      </w:r>
      <w:r w:rsidR="00655C71">
        <w:rPr>
          <w:noProof/>
        </w:rPr>
        <w:t>61</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B.7</w:t>
      </w:r>
      <w:r w:rsidRPr="00A00B4A">
        <w:rPr>
          <w:rFonts w:asciiTheme="minorHAnsi" w:eastAsiaTheme="minorEastAsia" w:hAnsiTheme="minorHAnsi" w:cstheme="minorBidi"/>
          <w:noProof/>
          <w:sz w:val="22"/>
          <w:szCs w:val="22"/>
          <w:lang w:eastAsia="en-AU"/>
        </w:rPr>
        <w:tab/>
      </w:r>
      <w:r w:rsidRPr="00A00B4A">
        <w:rPr>
          <w:noProof/>
        </w:rPr>
        <w:t>Use of domestically produced motor vehicles and parts in the MMRF database, estimated 2012-13 basis</w:t>
      </w:r>
      <w:r w:rsidRPr="00A00B4A">
        <w:rPr>
          <w:noProof/>
        </w:rPr>
        <w:tab/>
        <w:t>6</w:t>
      </w:r>
      <w:r w:rsidR="00655C71">
        <w:rPr>
          <w:noProof/>
        </w:rPr>
        <w:t>2</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B.8</w:t>
      </w:r>
      <w:r w:rsidRPr="00A00B4A">
        <w:rPr>
          <w:rFonts w:asciiTheme="minorHAnsi" w:eastAsiaTheme="minorEastAsia" w:hAnsiTheme="minorHAnsi" w:cstheme="minorBidi"/>
          <w:noProof/>
          <w:sz w:val="22"/>
          <w:szCs w:val="22"/>
          <w:lang w:eastAsia="en-AU"/>
        </w:rPr>
        <w:tab/>
      </w:r>
      <w:r w:rsidRPr="00A00B4A">
        <w:rPr>
          <w:noProof/>
        </w:rPr>
        <w:t>Use of domestically produced automotive components in the MMRF database, estimated 2012-13 basis</w:t>
      </w:r>
      <w:r w:rsidRPr="00A00B4A">
        <w:rPr>
          <w:noProof/>
        </w:rPr>
        <w:tab/>
        <w:t>6</w:t>
      </w:r>
      <w:r w:rsidR="00655C71">
        <w:rPr>
          <w:noProof/>
        </w:rPr>
        <w:t>4</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B.9</w:t>
      </w:r>
      <w:r w:rsidRPr="00A00B4A">
        <w:rPr>
          <w:rFonts w:asciiTheme="minorHAnsi" w:eastAsiaTheme="minorEastAsia" w:hAnsiTheme="minorHAnsi" w:cstheme="minorBidi"/>
          <w:noProof/>
          <w:sz w:val="22"/>
          <w:szCs w:val="22"/>
          <w:lang w:eastAsia="en-AU"/>
        </w:rPr>
        <w:tab/>
      </w:r>
      <w:r w:rsidRPr="00A00B4A">
        <w:rPr>
          <w:noProof/>
        </w:rPr>
        <w:t>Motor vehicles and parts industry employment in the MMRF database, estimated 2012</w:t>
      </w:r>
      <w:r w:rsidRPr="00A00B4A">
        <w:rPr>
          <w:noProof/>
        </w:rPr>
        <w:noBreakHyphen/>
        <w:t>13 basis</w:t>
      </w:r>
      <w:r w:rsidRPr="00A00B4A">
        <w:rPr>
          <w:noProof/>
        </w:rPr>
        <w:tab/>
        <w:t>6</w:t>
      </w:r>
      <w:r w:rsidR="00655C71">
        <w:rPr>
          <w:noProof/>
        </w:rPr>
        <w:t>5</w:t>
      </w:r>
    </w:p>
    <w:p w:rsidR="00034D96" w:rsidRPr="00A00B4A" w:rsidRDefault="00034D96" w:rsidP="00034D96">
      <w:pPr>
        <w:pStyle w:val="TOC2"/>
        <w:tabs>
          <w:tab w:val="left" w:pos="1885"/>
        </w:tabs>
        <w:ind w:left="1134" w:hanging="624"/>
        <w:rPr>
          <w:rFonts w:asciiTheme="minorHAnsi" w:eastAsiaTheme="minorEastAsia" w:hAnsiTheme="minorHAnsi" w:cstheme="minorBidi"/>
          <w:noProof/>
          <w:sz w:val="22"/>
          <w:szCs w:val="22"/>
          <w:lang w:eastAsia="en-AU"/>
        </w:rPr>
      </w:pPr>
      <w:r w:rsidRPr="00A00B4A">
        <w:rPr>
          <w:noProof/>
        </w:rPr>
        <w:t>B.10</w:t>
      </w:r>
      <w:r w:rsidRPr="00A00B4A">
        <w:rPr>
          <w:rFonts w:asciiTheme="minorHAnsi" w:eastAsiaTheme="minorEastAsia" w:hAnsiTheme="minorHAnsi" w:cstheme="minorBidi"/>
          <w:noProof/>
          <w:sz w:val="22"/>
          <w:szCs w:val="22"/>
          <w:lang w:eastAsia="en-AU"/>
        </w:rPr>
        <w:tab/>
      </w:r>
      <w:r w:rsidRPr="00A00B4A">
        <w:rPr>
          <w:noProof/>
        </w:rPr>
        <w:t>Employment estimates for the Australian motor vehicles and parts manufacturing industry</w:t>
      </w:r>
      <w:r w:rsidRPr="00A00B4A">
        <w:rPr>
          <w:noProof/>
        </w:rPr>
        <w:tab/>
        <w:t>6</w:t>
      </w:r>
      <w:r w:rsidR="00655C71">
        <w:rPr>
          <w:noProof/>
        </w:rPr>
        <w:t>6</w:t>
      </w:r>
    </w:p>
    <w:p w:rsidR="00034D96" w:rsidRPr="00A00B4A" w:rsidRDefault="00034D96" w:rsidP="00034D96">
      <w:pPr>
        <w:pStyle w:val="TOC2"/>
        <w:tabs>
          <w:tab w:val="left" w:pos="1885"/>
        </w:tabs>
        <w:ind w:left="1134" w:hanging="624"/>
        <w:rPr>
          <w:rFonts w:asciiTheme="minorHAnsi" w:eastAsiaTheme="minorEastAsia" w:hAnsiTheme="minorHAnsi" w:cstheme="minorBidi"/>
          <w:noProof/>
          <w:sz w:val="22"/>
          <w:szCs w:val="22"/>
          <w:lang w:eastAsia="en-AU"/>
        </w:rPr>
      </w:pPr>
      <w:r w:rsidRPr="00A00B4A">
        <w:rPr>
          <w:noProof/>
        </w:rPr>
        <w:t>B.11</w:t>
      </w:r>
      <w:r w:rsidRPr="00A00B4A">
        <w:rPr>
          <w:rFonts w:asciiTheme="minorHAnsi" w:eastAsiaTheme="minorEastAsia" w:hAnsiTheme="minorHAnsi" w:cstheme="minorBidi"/>
          <w:noProof/>
          <w:sz w:val="22"/>
          <w:szCs w:val="22"/>
          <w:lang w:eastAsia="en-AU"/>
        </w:rPr>
        <w:tab/>
      </w:r>
      <w:r w:rsidRPr="00A00B4A">
        <w:rPr>
          <w:noProof/>
        </w:rPr>
        <w:t xml:space="preserve">Sub-state regions in the </w:t>
      </w:r>
      <w:r w:rsidR="00655C71">
        <w:rPr>
          <w:noProof/>
        </w:rPr>
        <w:t>MMRF regional equation system</w:t>
      </w:r>
      <w:r w:rsidR="00655C71">
        <w:rPr>
          <w:noProof/>
        </w:rPr>
        <w:tab/>
        <w:t>6</w:t>
      </w:r>
      <w:r w:rsidR="007B76C2">
        <w:rPr>
          <w:noProof/>
        </w:rPr>
        <w:t>7</w:t>
      </w:r>
    </w:p>
    <w:p w:rsidR="00034D96" w:rsidRPr="00A00B4A" w:rsidRDefault="00034D96" w:rsidP="00034D96">
      <w:pPr>
        <w:pStyle w:val="TOC2"/>
        <w:tabs>
          <w:tab w:val="left" w:pos="1885"/>
        </w:tabs>
        <w:ind w:left="1134" w:hanging="624"/>
        <w:rPr>
          <w:rFonts w:asciiTheme="minorHAnsi" w:eastAsiaTheme="minorEastAsia" w:hAnsiTheme="minorHAnsi" w:cstheme="minorBidi"/>
          <w:noProof/>
          <w:sz w:val="22"/>
          <w:szCs w:val="22"/>
          <w:lang w:eastAsia="en-AU"/>
        </w:rPr>
      </w:pPr>
      <w:r w:rsidRPr="00A00B4A">
        <w:rPr>
          <w:noProof/>
        </w:rPr>
        <w:t>B.12</w:t>
      </w:r>
      <w:r w:rsidRPr="00A00B4A">
        <w:rPr>
          <w:rFonts w:asciiTheme="minorHAnsi" w:eastAsiaTheme="minorEastAsia" w:hAnsiTheme="minorHAnsi" w:cstheme="minorBidi"/>
          <w:noProof/>
          <w:sz w:val="22"/>
          <w:szCs w:val="22"/>
          <w:lang w:eastAsia="en-AU"/>
        </w:rPr>
        <w:tab/>
      </w:r>
      <w:r w:rsidRPr="00A00B4A">
        <w:rPr>
          <w:noProof/>
        </w:rPr>
        <w:t xml:space="preserve">Passenger motor vehicle manufacturing and automotive components manufacturing employment, by </w:t>
      </w:r>
      <w:r w:rsidR="00233842">
        <w:rPr>
          <w:noProof/>
        </w:rPr>
        <w:t>s</w:t>
      </w:r>
      <w:r w:rsidRPr="00A00B4A">
        <w:rPr>
          <w:noProof/>
        </w:rPr>
        <w:t>tate and selected MMRF region, 2011 Census data</w:t>
      </w:r>
      <w:r w:rsidRPr="00A00B4A">
        <w:rPr>
          <w:noProof/>
        </w:rPr>
        <w:tab/>
        <w:t>6</w:t>
      </w:r>
      <w:r w:rsidR="00655C71">
        <w:rPr>
          <w:noProof/>
        </w:rPr>
        <w:t>9</w:t>
      </w:r>
    </w:p>
    <w:p w:rsidR="00034D96" w:rsidRPr="00A00B4A" w:rsidRDefault="00034D96" w:rsidP="00034D96">
      <w:pPr>
        <w:pStyle w:val="TOC2"/>
        <w:tabs>
          <w:tab w:val="left" w:pos="1134"/>
        </w:tabs>
        <w:ind w:left="1134" w:hanging="624"/>
        <w:rPr>
          <w:rFonts w:asciiTheme="minorHAnsi" w:eastAsiaTheme="minorEastAsia" w:hAnsiTheme="minorHAnsi" w:cstheme="minorBidi"/>
          <w:noProof/>
          <w:sz w:val="22"/>
          <w:szCs w:val="22"/>
          <w:lang w:eastAsia="en-AU"/>
        </w:rPr>
      </w:pPr>
      <w:r>
        <w:rPr>
          <w:noProof/>
        </w:rPr>
        <w:lastRenderedPageBreak/>
        <w:t>B</w:t>
      </w:r>
      <w:r w:rsidR="00655C71">
        <w:rPr>
          <w:noProof/>
        </w:rPr>
        <w:t>1</w:t>
      </w:r>
      <w:r>
        <w:rPr>
          <w:noProof/>
        </w:rPr>
        <w:t>.</w:t>
      </w:r>
      <w:r w:rsidRPr="00A00B4A">
        <w:rPr>
          <w:noProof/>
        </w:rPr>
        <w:t>1</w:t>
      </w:r>
      <w:r w:rsidRPr="00A00B4A">
        <w:rPr>
          <w:rFonts w:asciiTheme="minorHAnsi" w:eastAsiaTheme="minorEastAsia" w:hAnsiTheme="minorHAnsi" w:cstheme="minorBidi"/>
          <w:noProof/>
          <w:sz w:val="22"/>
          <w:szCs w:val="22"/>
          <w:lang w:eastAsia="en-AU"/>
        </w:rPr>
        <w:tab/>
      </w:r>
      <w:r w:rsidRPr="00A00B4A">
        <w:rPr>
          <w:noProof/>
        </w:rPr>
        <w:t>Motor vehicles and parts industry sales in the MMRF database, estimated 2005</w:t>
      </w:r>
      <w:r w:rsidRPr="00A00B4A">
        <w:rPr>
          <w:noProof/>
        </w:rPr>
        <w:noBreakHyphen/>
        <w:t>06 basis</w:t>
      </w:r>
      <w:r w:rsidRPr="00A00B4A">
        <w:rPr>
          <w:noProof/>
        </w:rPr>
        <w:tab/>
      </w:r>
      <w:r w:rsidR="00655C71">
        <w:rPr>
          <w:noProof/>
        </w:rPr>
        <w:t>70</w:t>
      </w:r>
    </w:p>
    <w:p w:rsidR="00034D96" w:rsidRPr="00A00B4A" w:rsidRDefault="00034D96" w:rsidP="00034D96">
      <w:pPr>
        <w:pStyle w:val="TOC2"/>
        <w:tabs>
          <w:tab w:val="left" w:pos="1943"/>
        </w:tabs>
        <w:ind w:left="1134" w:hanging="624"/>
        <w:rPr>
          <w:rFonts w:asciiTheme="minorHAnsi" w:eastAsiaTheme="minorEastAsia" w:hAnsiTheme="minorHAnsi" w:cstheme="minorBidi"/>
          <w:noProof/>
          <w:sz w:val="22"/>
          <w:szCs w:val="22"/>
          <w:lang w:eastAsia="en-AU"/>
        </w:rPr>
      </w:pPr>
      <w:r w:rsidRPr="00A00B4A">
        <w:rPr>
          <w:noProof/>
        </w:rPr>
        <w:t>B</w:t>
      </w:r>
      <w:r>
        <w:rPr>
          <w:noProof/>
        </w:rPr>
        <w:t>1</w:t>
      </w:r>
      <w:r w:rsidRPr="00A00B4A">
        <w:rPr>
          <w:noProof/>
        </w:rPr>
        <w:t>.2</w:t>
      </w:r>
      <w:r w:rsidRPr="00A00B4A">
        <w:rPr>
          <w:rFonts w:asciiTheme="minorHAnsi" w:eastAsiaTheme="minorEastAsia" w:hAnsiTheme="minorHAnsi" w:cstheme="minorBidi"/>
          <w:noProof/>
          <w:sz w:val="22"/>
          <w:szCs w:val="22"/>
          <w:lang w:eastAsia="en-AU"/>
        </w:rPr>
        <w:tab/>
      </w:r>
      <w:r w:rsidRPr="00A00B4A">
        <w:rPr>
          <w:noProof/>
        </w:rPr>
        <w:t>Use of domestically produced motor vehicles and parts in the MMRF database, estimated 2005</w:t>
      </w:r>
      <w:r w:rsidRPr="00A00B4A">
        <w:rPr>
          <w:noProof/>
        </w:rPr>
        <w:noBreakHyphen/>
        <w:t>06 basis</w:t>
      </w:r>
      <w:r w:rsidRPr="00A00B4A">
        <w:rPr>
          <w:noProof/>
        </w:rPr>
        <w:tab/>
      </w:r>
      <w:r w:rsidR="00655C71">
        <w:rPr>
          <w:noProof/>
        </w:rPr>
        <w:t>70</w:t>
      </w:r>
    </w:p>
    <w:p w:rsidR="00034D96" w:rsidRPr="00A00B4A" w:rsidRDefault="00034D96" w:rsidP="00034D96">
      <w:pPr>
        <w:pStyle w:val="TOC2"/>
        <w:tabs>
          <w:tab w:val="left" w:pos="1943"/>
        </w:tabs>
        <w:ind w:left="1134" w:hanging="624"/>
        <w:rPr>
          <w:rFonts w:asciiTheme="minorHAnsi" w:eastAsiaTheme="minorEastAsia" w:hAnsiTheme="minorHAnsi" w:cstheme="minorBidi"/>
          <w:noProof/>
          <w:sz w:val="22"/>
          <w:szCs w:val="22"/>
          <w:lang w:eastAsia="en-AU"/>
        </w:rPr>
      </w:pPr>
      <w:r w:rsidRPr="00A00B4A">
        <w:rPr>
          <w:noProof/>
        </w:rPr>
        <w:t>B</w:t>
      </w:r>
      <w:r>
        <w:rPr>
          <w:noProof/>
        </w:rPr>
        <w:t>1</w:t>
      </w:r>
      <w:r w:rsidRPr="00A00B4A">
        <w:rPr>
          <w:noProof/>
        </w:rPr>
        <w:t>.3</w:t>
      </w:r>
      <w:r w:rsidRPr="00A00B4A">
        <w:rPr>
          <w:rFonts w:asciiTheme="minorHAnsi" w:eastAsiaTheme="minorEastAsia" w:hAnsiTheme="minorHAnsi" w:cstheme="minorBidi"/>
          <w:noProof/>
          <w:sz w:val="22"/>
          <w:szCs w:val="22"/>
          <w:lang w:eastAsia="en-AU"/>
        </w:rPr>
        <w:tab/>
      </w:r>
      <w:r w:rsidRPr="00A00B4A">
        <w:rPr>
          <w:noProof/>
        </w:rPr>
        <w:t>Motor vehicles and parts industry costs in the MMRF database, estimated 2005</w:t>
      </w:r>
      <w:r w:rsidRPr="00A00B4A">
        <w:rPr>
          <w:noProof/>
        </w:rPr>
        <w:noBreakHyphen/>
        <w:t>06 basis</w:t>
      </w:r>
      <w:r w:rsidRPr="00A00B4A">
        <w:rPr>
          <w:noProof/>
        </w:rPr>
        <w:tab/>
      </w:r>
      <w:r w:rsidR="00655C71">
        <w:rPr>
          <w:noProof/>
        </w:rPr>
        <w:t>71</w:t>
      </w:r>
    </w:p>
    <w:p w:rsidR="00034D96" w:rsidRPr="00A00B4A" w:rsidRDefault="00034D96" w:rsidP="00034D96">
      <w:pPr>
        <w:pStyle w:val="TOC2"/>
        <w:tabs>
          <w:tab w:val="left" w:pos="1943"/>
        </w:tabs>
        <w:ind w:left="1134" w:hanging="624"/>
        <w:rPr>
          <w:rFonts w:asciiTheme="minorHAnsi" w:eastAsiaTheme="minorEastAsia" w:hAnsiTheme="minorHAnsi" w:cstheme="minorBidi"/>
          <w:noProof/>
          <w:sz w:val="22"/>
          <w:szCs w:val="22"/>
          <w:lang w:eastAsia="en-AU"/>
        </w:rPr>
      </w:pPr>
      <w:r w:rsidRPr="00A00B4A">
        <w:rPr>
          <w:noProof/>
        </w:rPr>
        <w:t>B</w:t>
      </w:r>
      <w:r>
        <w:rPr>
          <w:noProof/>
        </w:rPr>
        <w:t>1</w:t>
      </w:r>
      <w:r w:rsidRPr="00A00B4A">
        <w:rPr>
          <w:noProof/>
        </w:rPr>
        <w:t>.4</w:t>
      </w:r>
      <w:r w:rsidRPr="00A00B4A">
        <w:rPr>
          <w:rFonts w:asciiTheme="minorHAnsi" w:eastAsiaTheme="minorEastAsia" w:hAnsiTheme="minorHAnsi" w:cstheme="minorBidi"/>
          <w:noProof/>
          <w:sz w:val="22"/>
          <w:szCs w:val="22"/>
          <w:lang w:eastAsia="en-AU"/>
        </w:rPr>
        <w:tab/>
      </w:r>
      <w:r w:rsidRPr="00A00B4A">
        <w:rPr>
          <w:noProof/>
        </w:rPr>
        <w:t xml:space="preserve">Regional share of gross value added by </w:t>
      </w:r>
      <w:r w:rsidR="0083368D">
        <w:rPr>
          <w:noProof/>
        </w:rPr>
        <w:t xml:space="preserve">the </w:t>
      </w:r>
      <w:r w:rsidRPr="00A00B4A">
        <w:rPr>
          <w:noProof/>
        </w:rPr>
        <w:t>automotive industry in the MMRF database, estimated 2005</w:t>
      </w:r>
      <w:r w:rsidRPr="00A00B4A">
        <w:rPr>
          <w:noProof/>
        </w:rPr>
        <w:noBreakHyphen/>
        <w:t>06 basis</w:t>
      </w:r>
      <w:r w:rsidRPr="00A00B4A">
        <w:rPr>
          <w:noProof/>
        </w:rPr>
        <w:tab/>
      </w:r>
      <w:r w:rsidR="00655C71">
        <w:rPr>
          <w:noProof/>
        </w:rPr>
        <w:t>71</w:t>
      </w:r>
    </w:p>
    <w:p w:rsidR="00034D96" w:rsidRPr="00A00B4A" w:rsidRDefault="00034D96" w:rsidP="00034D96">
      <w:pPr>
        <w:pStyle w:val="TOC2"/>
        <w:tabs>
          <w:tab w:val="left" w:pos="1943"/>
        </w:tabs>
        <w:ind w:left="1134" w:hanging="624"/>
        <w:rPr>
          <w:rFonts w:asciiTheme="minorHAnsi" w:eastAsiaTheme="minorEastAsia" w:hAnsiTheme="minorHAnsi" w:cstheme="minorBidi"/>
          <w:noProof/>
          <w:sz w:val="22"/>
          <w:szCs w:val="22"/>
          <w:lang w:eastAsia="en-AU"/>
        </w:rPr>
      </w:pPr>
      <w:r w:rsidRPr="00A00B4A">
        <w:rPr>
          <w:noProof/>
        </w:rPr>
        <w:t>B</w:t>
      </w:r>
      <w:r>
        <w:rPr>
          <w:noProof/>
        </w:rPr>
        <w:t>1</w:t>
      </w:r>
      <w:r w:rsidRPr="00A00B4A">
        <w:rPr>
          <w:noProof/>
        </w:rPr>
        <w:t>.5</w:t>
      </w:r>
      <w:r w:rsidRPr="00A00B4A">
        <w:rPr>
          <w:rFonts w:asciiTheme="minorHAnsi" w:eastAsiaTheme="minorEastAsia" w:hAnsiTheme="minorHAnsi" w:cstheme="minorBidi"/>
          <w:noProof/>
          <w:sz w:val="22"/>
          <w:szCs w:val="22"/>
          <w:lang w:eastAsia="en-AU"/>
        </w:rPr>
        <w:tab/>
      </w:r>
      <w:r w:rsidRPr="00A00B4A">
        <w:rPr>
          <w:noProof/>
        </w:rPr>
        <w:t>Motor vehicles and parts industry employment in the MMRF database, estimated 2005</w:t>
      </w:r>
      <w:r w:rsidRPr="00A00B4A">
        <w:rPr>
          <w:noProof/>
        </w:rPr>
        <w:noBreakHyphen/>
        <w:t>06 basis</w:t>
      </w:r>
      <w:r w:rsidRPr="00A00B4A">
        <w:rPr>
          <w:noProof/>
        </w:rPr>
        <w:tab/>
        <w:t>7</w:t>
      </w:r>
      <w:r w:rsidR="00655C71">
        <w:rPr>
          <w:noProof/>
        </w:rPr>
        <w:t>2</w:t>
      </w:r>
    </w:p>
    <w:p w:rsidR="00034D96" w:rsidRPr="00A00B4A" w:rsidRDefault="00034D96" w:rsidP="00034D96">
      <w:pPr>
        <w:pStyle w:val="TOC2"/>
        <w:tabs>
          <w:tab w:val="left" w:pos="1943"/>
        </w:tabs>
        <w:ind w:left="1134" w:hanging="624"/>
        <w:rPr>
          <w:rFonts w:asciiTheme="minorHAnsi" w:eastAsiaTheme="minorEastAsia" w:hAnsiTheme="minorHAnsi" w:cstheme="minorBidi"/>
          <w:noProof/>
          <w:sz w:val="22"/>
          <w:szCs w:val="22"/>
          <w:lang w:eastAsia="en-AU"/>
        </w:rPr>
      </w:pPr>
      <w:r w:rsidRPr="00A00B4A">
        <w:rPr>
          <w:noProof/>
        </w:rPr>
        <w:t>B</w:t>
      </w:r>
      <w:r w:rsidR="00655C71">
        <w:rPr>
          <w:noProof/>
        </w:rPr>
        <w:t>2.</w:t>
      </w:r>
      <w:r>
        <w:rPr>
          <w:noProof/>
        </w:rPr>
        <w:t>1</w:t>
      </w:r>
      <w:r w:rsidRPr="00A00B4A">
        <w:rPr>
          <w:rFonts w:asciiTheme="minorHAnsi" w:eastAsiaTheme="minorEastAsia" w:hAnsiTheme="minorHAnsi" w:cstheme="minorBidi"/>
          <w:noProof/>
          <w:sz w:val="22"/>
          <w:szCs w:val="22"/>
          <w:lang w:eastAsia="en-AU"/>
        </w:rPr>
        <w:tab/>
      </w:r>
      <w:r w:rsidRPr="00A00B4A">
        <w:rPr>
          <w:noProof/>
        </w:rPr>
        <w:t xml:space="preserve">Estimates of </w:t>
      </w:r>
      <w:r w:rsidR="00233842">
        <w:rPr>
          <w:noProof/>
        </w:rPr>
        <w:t xml:space="preserve">the </w:t>
      </w:r>
      <w:r w:rsidRPr="00A00B4A">
        <w:rPr>
          <w:noProof/>
        </w:rPr>
        <w:t>fraction of domestically-produced automotive components used in passenger motor vehicle manufacturing</w:t>
      </w:r>
      <w:r w:rsidRPr="00A00B4A">
        <w:rPr>
          <w:noProof/>
        </w:rPr>
        <w:tab/>
        <w:t>7</w:t>
      </w:r>
      <w:r w:rsidR="00655C71">
        <w:rPr>
          <w:noProof/>
        </w:rPr>
        <w:t>5</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C.1</w:t>
      </w:r>
      <w:r w:rsidRPr="00A00B4A">
        <w:rPr>
          <w:rFonts w:asciiTheme="minorHAnsi" w:eastAsiaTheme="minorEastAsia" w:hAnsiTheme="minorHAnsi" w:cstheme="minorBidi"/>
          <w:noProof/>
          <w:sz w:val="22"/>
          <w:szCs w:val="22"/>
          <w:lang w:eastAsia="en-AU"/>
        </w:rPr>
        <w:tab/>
      </w:r>
      <w:r w:rsidRPr="00A00B4A">
        <w:rPr>
          <w:noProof/>
        </w:rPr>
        <w:t>Modelling of the exit scenario</w:t>
      </w:r>
      <w:r w:rsidRPr="00A00B4A">
        <w:rPr>
          <w:noProof/>
        </w:rPr>
        <w:tab/>
        <w:t>7</w:t>
      </w:r>
      <w:r w:rsidR="005C19DD">
        <w:rPr>
          <w:noProof/>
        </w:rPr>
        <w:t>8</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C.2</w:t>
      </w:r>
      <w:r w:rsidRPr="00A00B4A">
        <w:rPr>
          <w:rFonts w:asciiTheme="minorHAnsi" w:eastAsiaTheme="minorEastAsia" w:hAnsiTheme="minorHAnsi" w:cstheme="minorBidi"/>
          <w:noProof/>
          <w:sz w:val="22"/>
          <w:szCs w:val="22"/>
          <w:lang w:eastAsia="en-AU"/>
        </w:rPr>
        <w:tab/>
      </w:r>
      <w:r w:rsidRPr="00A00B4A">
        <w:rPr>
          <w:noProof/>
        </w:rPr>
        <w:t>Changes in Australian Government industry</w:t>
      </w:r>
      <w:r w:rsidRPr="00A00B4A">
        <w:rPr>
          <w:noProof/>
        </w:rPr>
        <w:noBreakHyphen/>
        <w:t xml:space="preserve">specific budgetary assistance consequential on the closure of passenger </w:t>
      </w:r>
      <w:r w:rsidR="0067497E">
        <w:rPr>
          <w:noProof/>
        </w:rPr>
        <w:t xml:space="preserve">motor </w:t>
      </w:r>
      <w:r w:rsidRPr="00A00B4A">
        <w:rPr>
          <w:noProof/>
        </w:rPr>
        <w:t xml:space="preserve">vehicle manufacturing </w:t>
      </w:r>
      <w:r w:rsidR="0067497E">
        <w:rPr>
          <w:noProof/>
        </w:rPr>
        <w:t xml:space="preserve">plants </w:t>
      </w:r>
      <w:r w:rsidRPr="00A00B4A">
        <w:rPr>
          <w:noProof/>
        </w:rPr>
        <w:t>in Australia</w:t>
      </w:r>
      <w:r w:rsidRPr="00A00B4A">
        <w:rPr>
          <w:noProof/>
        </w:rPr>
        <w:tab/>
      </w:r>
      <w:r w:rsidR="00171DA6">
        <w:rPr>
          <w:noProof/>
        </w:rPr>
        <w:t>81</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C.</w:t>
      </w:r>
      <w:r w:rsidR="00C230F6">
        <w:rPr>
          <w:noProof/>
        </w:rPr>
        <w:t>3</w:t>
      </w:r>
      <w:r w:rsidRPr="00A00B4A">
        <w:rPr>
          <w:rFonts w:asciiTheme="minorHAnsi" w:eastAsiaTheme="minorEastAsia" w:hAnsiTheme="minorHAnsi" w:cstheme="minorBidi"/>
          <w:noProof/>
          <w:sz w:val="22"/>
          <w:szCs w:val="22"/>
          <w:lang w:eastAsia="en-AU"/>
        </w:rPr>
        <w:tab/>
      </w:r>
      <w:r w:rsidRPr="00A00B4A">
        <w:rPr>
          <w:noProof/>
        </w:rPr>
        <w:t xml:space="preserve">Additional model closure changes to assess the timescale over which the impacts of closing of passenger motor vehicle manufacturing </w:t>
      </w:r>
      <w:r w:rsidR="0067497E">
        <w:rPr>
          <w:noProof/>
        </w:rPr>
        <w:t xml:space="preserve">plants </w:t>
      </w:r>
      <w:r w:rsidR="00FC5311" w:rsidRPr="00A00B4A">
        <w:rPr>
          <w:noProof/>
        </w:rPr>
        <w:t xml:space="preserve">in Australia </w:t>
      </w:r>
      <w:r w:rsidRPr="00A00B4A">
        <w:rPr>
          <w:noProof/>
        </w:rPr>
        <w:t>in 2016</w:t>
      </w:r>
      <w:r w:rsidRPr="00A00B4A">
        <w:rPr>
          <w:noProof/>
        </w:rPr>
        <w:noBreakHyphen/>
        <w:t>17 may occur</w:t>
      </w:r>
      <w:r w:rsidRPr="00A00B4A">
        <w:rPr>
          <w:noProof/>
        </w:rPr>
        <w:tab/>
      </w:r>
      <w:r w:rsidR="00171DA6">
        <w:rPr>
          <w:noProof/>
        </w:rPr>
        <w:t>8</w:t>
      </w:r>
      <w:r w:rsidR="0067497E">
        <w:rPr>
          <w:noProof/>
        </w:rPr>
        <w:t>2</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C.</w:t>
      </w:r>
      <w:r w:rsidR="00C230F6">
        <w:rPr>
          <w:noProof/>
        </w:rPr>
        <w:t>4</w:t>
      </w:r>
      <w:r w:rsidRPr="00A00B4A">
        <w:rPr>
          <w:rFonts w:asciiTheme="minorHAnsi" w:eastAsiaTheme="minorEastAsia" w:hAnsiTheme="minorHAnsi" w:cstheme="minorBidi"/>
          <w:noProof/>
          <w:sz w:val="22"/>
          <w:szCs w:val="22"/>
          <w:lang w:eastAsia="en-AU"/>
        </w:rPr>
        <w:tab/>
      </w:r>
      <w:r w:rsidRPr="00A00B4A">
        <w:rPr>
          <w:noProof/>
        </w:rPr>
        <w:t>Assumed changes in unemployment rates by state attribut</w:t>
      </w:r>
      <w:r w:rsidR="00171DA6">
        <w:rPr>
          <w:noProof/>
        </w:rPr>
        <w:t>able t</w:t>
      </w:r>
      <w:r w:rsidRPr="00A00B4A">
        <w:rPr>
          <w:noProof/>
        </w:rPr>
        <w:t xml:space="preserve">o closing passenger motor vehicle manufacturing </w:t>
      </w:r>
      <w:r w:rsidR="0067497E">
        <w:rPr>
          <w:noProof/>
        </w:rPr>
        <w:t xml:space="preserve">plants </w:t>
      </w:r>
      <w:r w:rsidR="00171DA6">
        <w:rPr>
          <w:noProof/>
        </w:rPr>
        <w:t xml:space="preserve">in Australia: </w:t>
      </w:r>
      <w:r w:rsidR="0067497E">
        <w:rPr>
          <w:noProof/>
        </w:rPr>
        <w:t>h</w:t>
      </w:r>
      <w:r w:rsidR="00171DA6">
        <w:rPr>
          <w:noProof/>
        </w:rPr>
        <w:t>igher estimate</w:t>
      </w:r>
      <w:r w:rsidR="00171DA6">
        <w:rPr>
          <w:noProof/>
        </w:rPr>
        <w:tab/>
        <w:t>87</w:t>
      </w:r>
    </w:p>
    <w:p w:rsidR="00034D96" w:rsidRPr="00A00B4A" w:rsidRDefault="00034D96" w:rsidP="00034D96">
      <w:pPr>
        <w:pStyle w:val="TOC2"/>
        <w:tabs>
          <w:tab w:val="left" w:pos="1760"/>
        </w:tabs>
        <w:ind w:left="1134" w:hanging="624"/>
        <w:rPr>
          <w:rFonts w:asciiTheme="minorHAnsi" w:eastAsiaTheme="minorEastAsia" w:hAnsiTheme="minorHAnsi" w:cstheme="minorBidi"/>
          <w:noProof/>
          <w:sz w:val="22"/>
          <w:szCs w:val="22"/>
          <w:lang w:eastAsia="en-AU"/>
        </w:rPr>
      </w:pPr>
      <w:r w:rsidRPr="00A00B4A">
        <w:rPr>
          <w:noProof/>
        </w:rPr>
        <w:t>C.</w:t>
      </w:r>
      <w:r w:rsidR="00C230F6">
        <w:rPr>
          <w:noProof/>
        </w:rPr>
        <w:t>5</w:t>
      </w:r>
      <w:r w:rsidRPr="00A00B4A">
        <w:rPr>
          <w:rFonts w:asciiTheme="minorHAnsi" w:eastAsiaTheme="minorEastAsia" w:hAnsiTheme="minorHAnsi" w:cstheme="minorBidi"/>
          <w:noProof/>
          <w:sz w:val="22"/>
          <w:szCs w:val="22"/>
          <w:lang w:eastAsia="en-AU"/>
        </w:rPr>
        <w:tab/>
      </w:r>
      <w:r w:rsidRPr="00A00B4A">
        <w:rPr>
          <w:noProof/>
        </w:rPr>
        <w:t>Assumed changes in unemployment rates by state attribut</w:t>
      </w:r>
      <w:r w:rsidR="00825BB7">
        <w:rPr>
          <w:noProof/>
        </w:rPr>
        <w:t>able t</w:t>
      </w:r>
      <w:r w:rsidRPr="00A00B4A">
        <w:rPr>
          <w:noProof/>
        </w:rPr>
        <w:t xml:space="preserve">o closing passenger motor vehicle manufacturing </w:t>
      </w:r>
      <w:r w:rsidR="0067497E">
        <w:rPr>
          <w:noProof/>
        </w:rPr>
        <w:t xml:space="preserve">plants </w:t>
      </w:r>
      <w:r w:rsidRPr="00A00B4A">
        <w:rPr>
          <w:noProof/>
        </w:rPr>
        <w:t xml:space="preserve">in Australia: </w:t>
      </w:r>
      <w:r w:rsidR="0067497E">
        <w:rPr>
          <w:noProof/>
        </w:rPr>
        <w:t>l</w:t>
      </w:r>
      <w:r w:rsidRPr="00A00B4A">
        <w:rPr>
          <w:noProof/>
        </w:rPr>
        <w:t>ower estimate</w:t>
      </w:r>
      <w:r w:rsidRPr="00A00B4A">
        <w:rPr>
          <w:noProof/>
        </w:rPr>
        <w:tab/>
        <w:t>8</w:t>
      </w:r>
      <w:r w:rsidR="00171DA6">
        <w:rPr>
          <w:noProof/>
        </w:rPr>
        <w:t>8</w:t>
      </w:r>
    </w:p>
    <w:p w:rsidR="00034D96" w:rsidRPr="00A00B4A" w:rsidRDefault="00034D96" w:rsidP="00034D96">
      <w:pPr>
        <w:pStyle w:val="TOC2"/>
        <w:tabs>
          <w:tab w:val="left" w:pos="1943"/>
        </w:tabs>
        <w:ind w:left="1134" w:hanging="624"/>
        <w:rPr>
          <w:rFonts w:asciiTheme="minorHAnsi" w:eastAsiaTheme="minorEastAsia" w:hAnsiTheme="minorHAnsi" w:cstheme="minorBidi"/>
          <w:noProof/>
          <w:sz w:val="22"/>
          <w:szCs w:val="22"/>
          <w:lang w:eastAsia="en-AU"/>
        </w:rPr>
      </w:pPr>
      <w:r w:rsidRPr="00A00B4A">
        <w:rPr>
          <w:noProof/>
        </w:rPr>
        <w:t>C</w:t>
      </w:r>
      <w:r>
        <w:rPr>
          <w:noProof/>
        </w:rPr>
        <w:t>1</w:t>
      </w:r>
      <w:r w:rsidRPr="00A00B4A">
        <w:rPr>
          <w:noProof/>
        </w:rPr>
        <w:t>.1</w:t>
      </w:r>
      <w:r w:rsidRPr="00A00B4A">
        <w:rPr>
          <w:rFonts w:asciiTheme="minorHAnsi" w:eastAsiaTheme="minorEastAsia" w:hAnsiTheme="minorHAnsi" w:cstheme="minorBidi"/>
          <w:noProof/>
          <w:sz w:val="22"/>
          <w:szCs w:val="22"/>
          <w:lang w:eastAsia="en-AU"/>
        </w:rPr>
        <w:tab/>
      </w:r>
      <w:r w:rsidRPr="00A00B4A">
        <w:rPr>
          <w:noProof/>
        </w:rPr>
        <w:t>Actual and projected budgetary assistance to the auto</w:t>
      </w:r>
      <w:r w:rsidR="00825BB7">
        <w:rPr>
          <w:noProof/>
        </w:rPr>
        <w:t>motive manufacturing industry</w:t>
      </w:r>
      <w:r w:rsidR="00825BB7">
        <w:rPr>
          <w:noProof/>
        </w:rPr>
        <w:tab/>
        <w:t>94</w:t>
      </w:r>
    </w:p>
    <w:p w:rsidR="00034D96" w:rsidRPr="00034D96" w:rsidRDefault="00034D96" w:rsidP="00034D96">
      <w:pPr>
        <w:pStyle w:val="BodyText"/>
      </w:pPr>
    </w:p>
    <w:p w:rsidR="00735FEA" w:rsidRDefault="00735FEA">
      <w:pPr>
        <w:pStyle w:val="BodyText"/>
        <w:sectPr w:rsidR="00735FEA" w:rsidSect="005537F6">
          <w:headerReference w:type="even" r:id="rId9"/>
          <w:headerReference w:type="default" r:id="rId10"/>
          <w:footerReference w:type="even" r:id="rId11"/>
          <w:footerReference w:type="default" r:id="rId12"/>
          <w:type w:val="oddPage"/>
          <w:pgSz w:w="11907" w:h="16840" w:code="9"/>
          <w:pgMar w:top="1985" w:right="1304" w:bottom="1418" w:left="1814" w:header="1701" w:footer="567" w:gutter="0"/>
          <w:pgNumType w:fmt="lowerRoman"/>
          <w:cols w:space="720"/>
        </w:sectPr>
      </w:pPr>
    </w:p>
    <w:p w:rsidR="00735FEA" w:rsidRDefault="00735FEA" w:rsidP="00F7477E">
      <w:pPr>
        <w:pStyle w:val="Heading1"/>
      </w:pPr>
      <w:bookmarkStart w:id="6" w:name="Abbreviations"/>
      <w:bookmarkStart w:id="7" w:name="EndContents"/>
      <w:bookmarkStart w:id="8" w:name="RDnote"/>
      <w:bookmarkEnd w:id="6"/>
      <w:bookmarkEnd w:id="7"/>
      <w:bookmarkEnd w:id="8"/>
      <w:r>
        <w:lastRenderedPageBreak/>
        <w:t xml:space="preserve">Abbreviations </w:t>
      </w:r>
    </w:p>
    <w:p w:rsidR="00735FEA" w:rsidRDefault="00735FEA" w:rsidP="00F7477E">
      <w:pPr>
        <w:pStyle w:val="Heading2NotTOC"/>
      </w:pPr>
      <w:r>
        <w:t>Abbrevia</w:t>
      </w:r>
      <w:r w:rsidRPr="00F85393">
        <w:t>t</w:t>
      </w:r>
      <w:r>
        <w:t>ions</w:t>
      </w:r>
    </w:p>
    <w:p w:rsidR="00380884" w:rsidRDefault="00380884" w:rsidP="001A404D">
      <w:pPr>
        <w:pStyle w:val="Abbreviation"/>
        <w:spacing w:before="80" w:line="300" w:lineRule="atLeast"/>
      </w:pPr>
      <w:bookmarkStart w:id="9" w:name="Glossary"/>
      <w:bookmarkEnd w:id="9"/>
      <w:r>
        <w:t>ABS</w:t>
      </w:r>
      <w:r>
        <w:tab/>
        <w:t>Australian Bureau of Statistics</w:t>
      </w:r>
    </w:p>
    <w:p w:rsidR="001D610E" w:rsidRDefault="001D610E" w:rsidP="001A404D">
      <w:pPr>
        <w:pStyle w:val="Abbreviation"/>
        <w:spacing w:before="80"/>
      </w:pPr>
      <w:proofErr w:type="spellStart"/>
      <w:r>
        <w:t>AMWU</w:t>
      </w:r>
      <w:proofErr w:type="spellEnd"/>
      <w:r>
        <w:tab/>
        <w:t>Australian Manufacturing Workers Union</w:t>
      </w:r>
    </w:p>
    <w:p w:rsidR="00380884" w:rsidRDefault="00380884" w:rsidP="001A404D">
      <w:pPr>
        <w:pStyle w:val="Abbreviation"/>
        <w:spacing w:before="80"/>
      </w:pPr>
      <w:proofErr w:type="spellStart"/>
      <w:r>
        <w:t>ANZSIC</w:t>
      </w:r>
      <w:proofErr w:type="spellEnd"/>
      <w:r>
        <w:tab/>
        <w:t>Australian and New Zealand Standard Industrial Classification</w:t>
      </w:r>
    </w:p>
    <w:p w:rsidR="00380884" w:rsidRDefault="00380884" w:rsidP="001A404D">
      <w:pPr>
        <w:pStyle w:val="Abbreviation"/>
        <w:spacing w:before="80"/>
      </w:pPr>
      <w:proofErr w:type="spellStart"/>
      <w:r>
        <w:t>ASGC</w:t>
      </w:r>
      <w:proofErr w:type="spellEnd"/>
      <w:r>
        <w:tab/>
        <w:t>Australian Standard Geographic Classification</w:t>
      </w:r>
    </w:p>
    <w:p w:rsidR="00380884" w:rsidRDefault="00380884" w:rsidP="001A404D">
      <w:pPr>
        <w:pStyle w:val="Abbreviation"/>
        <w:spacing w:before="80"/>
      </w:pPr>
      <w:proofErr w:type="spellStart"/>
      <w:r>
        <w:t>ATS</w:t>
      </w:r>
      <w:proofErr w:type="spellEnd"/>
      <w:r>
        <w:tab/>
        <w:t>Automotive Transformation Scheme</w:t>
      </w:r>
    </w:p>
    <w:p w:rsidR="00380884" w:rsidRDefault="00380884" w:rsidP="001A404D">
      <w:pPr>
        <w:pStyle w:val="Abbreviation"/>
        <w:spacing w:before="80"/>
      </w:pPr>
      <w:r>
        <w:t>COAG</w:t>
      </w:r>
      <w:r>
        <w:tab/>
        <w:t>Council of Australian Government</w:t>
      </w:r>
    </w:p>
    <w:p w:rsidR="00380884" w:rsidRDefault="00380884" w:rsidP="001A404D">
      <w:pPr>
        <w:pStyle w:val="Abbreviation"/>
        <w:spacing w:before="80"/>
      </w:pPr>
      <w:proofErr w:type="spellStart"/>
      <w:r>
        <w:t>CoPS</w:t>
      </w:r>
      <w:proofErr w:type="spellEnd"/>
      <w:r>
        <w:tab/>
        <w:t>Centre of Policy Studies</w:t>
      </w:r>
    </w:p>
    <w:p w:rsidR="002754EF" w:rsidRDefault="002754EF" w:rsidP="001A404D">
      <w:pPr>
        <w:pStyle w:val="Abbreviation"/>
        <w:spacing w:before="80"/>
      </w:pPr>
      <w:proofErr w:type="spellStart"/>
      <w:r>
        <w:t>FAPM</w:t>
      </w:r>
      <w:proofErr w:type="spellEnd"/>
      <w:r>
        <w:tab/>
      </w:r>
      <w:r w:rsidRPr="002754EF">
        <w:t>Federation of Automotive Products Manufacturers</w:t>
      </w:r>
    </w:p>
    <w:p w:rsidR="001D610E" w:rsidRDefault="001D610E" w:rsidP="001A404D">
      <w:pPr>
        <w:pStyle w:val="Abbreviation"/>
        <w:spacing w:before="80"/>
      </w:pPr>
      <w:proofErr w:type="spellStart"/>
      <w:r>
        <w:t>FCAI</w:t>
      </w:r>
      <w:proofErr w:type="spellEnd"/>
      <w:r>
        <w:tab/>
        <w:t>Federa</w:t>
      </w:r>
      <w:r w:rsidR="00B64D60">
        <w:t>l</w:t>
      </w:r>
      <w:r>
        <w:t xml:space="preserve"> Chamber of Automotive Industries</w:t>
      </w:r>
    </w:p>
    <w:p w:rsidR="00380884" w:rsidRDefault="00380884" w:rsidP="001A404D">
      <w:pPr>
        <w:pStyle w:val="Abbreviation"/>
        <w:spacing w:before="80"/>
      </w:pPr>
      <w:r>
        <w:t>Ford</w:t>
      </w:r>
      <w:r>
        <w:tab/>
      </w:r>
      <w:proofErr w:type="spellStart"/>
      <w:r>
        <w:t>Ford</w:t>
      </w:r>
      <w:proofErr w:type="spellEnd"/>
      <w:r>
        <w:t xml:space="preserve"> Motor Company of Australia</w:t>
      </w:r>
    </w:p>
    <w:p w:rsidR="00380884" w:rsidRDefault="00380884" w:rsidP="001A404D">
      <w:pPr>
        <w:pStyle w:val="Abbreviation"/>
        <w:spacing w:before="80"/>
      </w:pPr>
      <w:r>
        <w:t>GDP</w:t>
      </w:r>
      <w:r>
        <w:tab/>
        <w:t>Gross Domestic Product</w:t>
      </w:r>
    </w:p>
    <w:p w:rsidR="00380884" w:rsidRDefault="00380884" w:rsidP="001A404D">
      <w:pPr>
        <w:pStyle w:val="Abbreviation"/>
        <w:spacing w:before="80"/>
      </w:pPr>
      <w:proofErr w:type="spellStart"/>
      <w:r>
        <w:t>GNE</w:t>
      </w:r>
      <w:proofErr w:type="spellEnd"/>
      <w:r>
        <w:tab/>
        <w:t>Gross National Expenditure</w:t>
      </w:r>
    </w:p>
    <w:p w:rsidR="00380884" w:rsidRDefault="00380884" w:rsidP="001A404D">
      <w:pPr>
        <w:pStyle w:val="Abbreviation"/>
        <w:spacing w:before="80"/>
      </w:pPr>
      <w:r>
        <w:t>GSP</w:t>
      </w:r>
      <w:r>
        <w:tab/>
        <w:t>Gross State Product</w:t>
      </w:r>
    </w:p>
    <w:p w:rsidR="00380884" w:rsidRDefault="00380884" w:rsidP="001A404D">
      <w:pPr>
        <w:pStyle w:val="Abbreviation"/>
        <w:spacing w:before="80"/>
      </w:pPr>
      <w:r>
        <w:t>GST</w:t>
      </w:r>
      <w:r>
        <w:tab/>
        <w:t>Goods and Services Tax</w:t>
      </w:r>
    </w:p>
    <w:p w:rsidR="00380884" w:rsidRDefault="00380884" w:rsidP="001A404D">
      <w:pPr>
        <w:pStyle w:val="Abbreviation"/>
        <w:spacing w:before="80"/>
      </w:pPr>
      <w:r>
        <w:t>HILDA</w:t>
      </w:r>
      <w:r>
        <w:tab/>
        <w:t>Household, Income and Labour Dynamics in Australia</w:t>
      </w:r>
    </w:p>
    <w:p w:rsidR="00380884" w:rsidRDefault="00380884" w:rsidP="001A404D">
      <w:pPr>
        <w:pStyle w:val="Abbreviation"/>
        <w:spacing w:before="80"/>
      </w:pPr>
      <w:r>
        <w:t>Holden</w:t>
      </w:r>
      <w:r>
        <w:tab/>
        <w:t>General Motors Holden</w:t>
      </w:r>
    </w:p>
    <w:p w:rsidR="00380884" w:rsidRDefault="00380884" w:rsidP="001A404D">
      <w:pPr>
        <w:pStyle w:val="Abbreviation"/>
        <w:spacing w:before="80"/>
      </w:pPr>
      <w:proofErr w:type="spellStart"/>
      <w:r>
        <w:t>IOPC</w:t>
      </w:r>
      <w:proofErr w:type="spellEnd"/>
      <w:r>
        <w:tab/>
        <w:t>In</w:t>
      </w:r>
      <w:r w:rsidR="0083368D">
        <w:t>put-output product c</w:t>
      </w:r>
      <w:r w:rsidR="00B82FCC">
        <w:t>ode</w:t>
      </w:r>
    </w:p>
    <w:p w:rsidR="00380884" w:rsidRDefault="00380884" w:rsidP="001A404D">
      <w:pPr>
        <w:pStyle w:val="Abbreviation"/>
        <w:spacing w:before="80"/>
      </w:pPr>
      <w:proofErr w:type="spellStart"/>
      <w:r>
        <w:t>MMRF</w:t>
      </w:r>
      <w:proofErr w:type="spellEnd"/>
      <w:r>
        <w:tab/>
        <w:t xml:space="preserve">Monash Multi-Regional Forecasting </w:t>
      </w:r>
      <w:r w:rsidR="0083368D">
        <w:t>(</w:t>
      </w:r>
      <w:r w:rsidR="00142549">
        <w:t>model</w:t>
      </w:r>
      <w:r w:rsidR="0083368D">
        <w:t>)</w:t>
      </w:r>
    </w:p>
    <w:p w:rsidR="00380884" w:rsidRDefault="00380884" w:rsidP="001A404D">
      <w:pPr>
        <w:pStyle w:val="Abbreviation"/>
        <w:spacing w:before="80"/>
      </w:pPr>
      <w:proofErr w:type="spellStart"/>
      <w:r>
        <w:t>MRES</w:t>
      </w:r>
      <w:proofErr w:type="spellEnd"/>
      <w:r>
        <w:tab/>
        <w:t>Monash Regional Equation System</w:t>
      </w:r>
    </w:p>
    <w:p w:rsidR="00380884" w:rsidRDefault="00380884" w:rsidP="001A404D">
      <w:pPr>
        <w:pStyle w:val="Abbreviation"/>
        <w:spacing w:before="80"/>
      </w:pPr>
      <w:proofErr w:type="spellStart"/>
      <w:r>
        <w:t>MYEFO</w:t>
      </w:r>
      <w:proofErr w:type="spellEnd"/>
      <w:r>
        <w:tab/>
        <w:t>Mid-Year Economic and Fiscal Outlook</w:t>
      </w:r>
    </w:p>
    <w:p w:rsidR="00380884" w:rsidRDefault="00380884" w:rsidP="001A404D">
      <w:pPr>
        <w:pStyle w:val="Abbreviation"/>
        <w:spacing w:before="80"/>
      </w:pPr>
      <w:r>
        <w:t>PC</w:t>
      </w:r>
      <w:r>
        <w:tab/>
        <w:t>Productivity Commission</w:t>
      </w:r>
    </w:p>
    <w:p w:rsidR="00380884" w:rsidRDefault="00380884" w:rsidP="001A404D">
      <w:pPr>
        <w:pStyle w:val="Abbreviation"/>
        <w:spacing w:before="80"/>
      </w:pPr>
      <w:proofErr w:type="spellStart"/>
      <w:r>
        <w:t>PMV</w:t>
      </w:r>
      <w:proofErr w:type="spellEnd"/>
      <w:r>
        <w:tab/>
        <w:t>Passenger Motor Vehicle</w:t>
      </w:r>
    </w:p>
    <w:p w:rsidR="00380884" w:rsidRDefault="00380884" w:rsidP="001A404D">
      <w:pPr>
        <w:pStyle w:val="Abbreviation"/>
        <w:spacing w:before="80"/>
      </w:pPr>
      <w:r>
        <w:t>SUV</w:t>
      </w:r>
      <w:r>
        <w:tab/>
        <w:t>Sport</w:t>
      </w:r>
      <w:r w:rsidR="0083368D">
        <w:t>s</w:t>
      </w:r>
      <w:r>
        <w:t xml:space="preserve"> Utility Vehicle</w:t>
      </w:r>
    </w:p>
    <w:p w:rsidR="00380884" w:rsidRDefault="00380884" w:rsidP="001A404D">
      <w:pPr>
        <w:pStyle w:val="Abbreviation"/>
        <w:spacing w:before="80"/>
      </w:pPr>
      <w:r>
        <w:t>Toyota</w:t>
      </w:r>
      <w:r>
        <w:tab/>
      </w:r>
      <w:proofErr w:type="spellStart"/>
      <w:r>
        <w:t>Toy</w:t>
      </w:r>
      <w:r w:rsidR="007C246F">
        <w:t>ota</w:t>
      </w:r>
      <w:proofErr w:type="spellEnd"/>
      <w:r w:rsidR="007C246F">
        <w:t xml:space="preserve"> Motor Corporation Australia</w:t>
      </w:r>
    </w:p>
    <w:p w:rsidR="007C246F" w:rsidRDefault="007C246F" w:rsidP="001A404D">
      <w:pPr>
        <w:pStyle w:val="Abbreviation"/>
        <w:spacing w:before="80"/>
      </w:pPr>
      <w:proofErr w:type="spellStart"/>
      <w:r>
        <w:t>WISeR</w:t>
      </w:r>
      <w:proofErr w:type="spellEnd"/>
      <w:r w:rsidRPr="007C246F">
        <w:t xml:space="preserve"> </w:t>
      </w:r>
      <w:r>
        <w:tab/>
      </w:r>
      <w:r w:rsidRPr="007C246F">
        <w:t>Australian Workplace Innovation and</w:t>
      </w:r>
      <w:r>
        <w:t xml:space="preserve"> Social Research Centre</w:t>
      </w:r>
    </w:p>
    <w:p w:rsidR="00966325" w:rsidRDefault="00966325" w:rsidP="00966325">
      <w:pPr>
        <w:pStyle w:val="Heading2NotTOC"/>
      </w:pPr>
      <w:r>
        <w:lastRenderedPageBreak/>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966325" w:rsidTr="005C6179">
        <w:tc>
          <w:tcPr>
            <w:tcW w:w="2155" w:type="dxa"/>
          </w:tcPr>
          <w:p w:rsidR="00966325" w:rsidRDefault="00966325" w:rsidP="005C6179">
            <w:pPr>
              <w:pStyle w:val="BodyText"/>
              <w:spacing w:before="120"/>
              <w:ind w:right="6"/>
            </w:pPr>
            <w:r>
              <w:t>..</w:t>
            </w:r>
          </w:p>
        </w:tc>
        <w:tc>
          <w:tcPr>
            <w:tcW w:w="6634" w:type="dxa"/>
          </w:tcPr>
          <w:p w:rsidR="00966325" w:rsidRDefault="005317F3" w:rsidP="005317F3">
            <w:pPr>
              <w:pStyle w:val="BodyText"/>
              <w:spacing w:before="120"/>
              <w:ind w:left="227" w:right="6"/>
            </w:pPr>
            <w:r>
              <w:t>No change, z</w:t>
            </w:r>
            <w:r w:rsidR="00966325">
              <w:t>ero or rounds to zero</w:t>
            </w:r>
          </w:p>
        </w:tc>
      </w:tr>
      <w:tr w:rsidR="00966325" w:rsidTr="005C6179">
        <w:tc>
          <w:tcPr>
            <w:tcW w:w="2155" w:type="dxa"/>
          </w:tcPr>
          <w:p w:rsidR="00966325" w:rsidRDefault="00966325" w:rsidP="005C6179">
            <w:pPr>
              <w:pStyle w:val="BodyText"/>
              <w:spacing w:before="120"/>
              <w:ind w:right="6"/>
            </w:pPr>
            <w:r>
              <w:t>(+)</w:t>
            </w:r>
          </w:p>
        </w:tc>
        <w:tc>
          <w:tcPr>
            <w:tcW w:w="6634" w:type="dxa"/>
          </w:tcPr>
          <w:p w:rsidR="00966325" w:rsidRPr="00966325" w:rsidRDefault="00966325" w:rsidP="00966325">
            <w:pPr>
              <w:pStyle w:val="BodyText"/>
              <w:spacing w:before="120"/>
              <w:ind w:left="227" w:right="6"/>
            </w:pPr>
            <w:r>
              <w:t>Positive, between 0 and 0.05</w:t>
            </w:r>
          </w:p>
        </w:tc>
      </w:tr>
      <w:tr w:rsidR="00966325" w:rsidTr="005C6179">
        <w:tc>
          <w:tcPr>
            <w:tcW w:w="2155" w:type="dxa"/>
          </w:tcPr>
          <w:p w:rsidR="00966325" w:rsidRDefault="00966325" w:rsidP="005C6179">
            <w:pPr>
              <w:pStyle w:val="BodyText"/>
              <w:spacing w:before="120"/>
              <w:ind w:right="6"/>
            </w:pPr>
            <w:r>
              <w:t>(-)</w:t>
            </w:r>
          </w:p>
        </w:tc>
        <w:tc>
          <w:tcPr>
            <w:tcW w:w="6634" w:type="dxa"/>
          </w:tcPr>
          <w:p w:rsidR="00966325" w:rsidRPr="00966325" w:rsidRDefault="00D15254" w:rsidP="00966325">
            <w:pPr>
              <w:pStyle w:val="BodyText"/>
              <w:spacing w:before="120"/>
              <w:ind w:left="227" w:right="6"/>
            </w:pPr>
            <w:r>
              <w:t>Negative, between -0.05 and 0</w:t>
            </w:r>
          </w:p>
        </w:tc>
      </w:tr>
      <w:tr w:rsidR="005317F3" w:rsidTr="005C6179">
        <w:tc>
          <w:tcPr>
            <w:tcW w:w="2155" w:type="dxa"/>
          </w:tcPr>
          <w:p w:rsidR="005317F3" w:rsidRDefault="005317F3" w:rsidP="005C6179">
            <w:pPr>
              <w:pStyle w:val="BodyText"/>
              <w:spacing w:before="120"/>
              <w:ind w:right="6"/>
            </w:pPr>
            <w:r>
              <w:t>na</w:t>
            </w:r>
          </w:p>
        </w:tc>
        <w:tc>
          <w:tcPr>
            <w:tcW w:w="6634" w:type="dxa"/>
          </w:tcPr>
          <w:p w:rsidR="005317F3" w:rsidRDefault="005317F3" w:rsidP="00966325">
            <w:pPr>
              <w:pStyle w:val="BodyText"/>
              <w:spacing w:before="120"/>
              <w:ind w:left="227" w:right="6"/>
            </w:pPr>
            <w:r>
              <w:t>Not applicable</w:t>
            </w:r>
          </w:p>
        </w:tc>
      </w:tr>
    </w:tbl>
    <w:p w:rsidR="000F2F5F" w:rsidRDefault="000F2F5F" w:rsidP="00743A27">
      <w:pPr>
        <w:pStyle w:val="BodyText"/>
      </w:pPr>
    </w:p>
    <w:sectPr w:rsidR="000F2F5F" w:rsidSect="00C55A45">
      <w:headerReference w:type="even" r:id="rId13"/>
      <w:headerReference w:type="default" r:id="rId14"/>
      <w:footerReference w:type="even" r:id="rId15"/>
      <w:footerReference w:type="default" r:id="rId16"/>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FAE" w:rsidRDefault="00BD1FAE">
      <w:r>
        <w:separator/>
      </w:r>
    </w:p>
    <w:p w:rsidR="00BD1FAE" w:rsidRDefault="00BD1FAE"/>
    <w:p w:rsidR="00BD1FAE" w:rsidRDefault="00BD1FAE"/>
  </w:endnote>
  <w:endnote w:type="continuationSeparator" w:id="0">
    <w:p w:rsidR="00BD1FAE" w:rsidRDefault="00BD1FAE">
      <w:r>
        <w:continuationSeparator/>
      </w:r>
    </w:p>
    <w:p w:rsidR="00BD1FAE" w:rsidRDefault="00BD1FAE"/>
    <w:p w:rsidR="00BD1FAE" w:rsidRDefault="00BD1F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8C0DF0">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D37AC2" w:rsidRDefault="002E0A4B">
          <w:pPr>
            <w:pStyle w:val="Footer"/>
          </w:pPr>
          <w:r>
            <w:fldChar w:fldCharType="begin"/>
          </w:r>
          <w:r>
            <w:instrText xml:space="preserve"> STYLEREF "Heading 1 Not TOC" \* MERGEFORMAT </w:instrText>
          </w:r>
          <w:r>
            <w:fldChar w:fldCharType="separate"/>
          </w:r>
          <w:r w:rsidR="008C0DF0">
            <w:rPr>
              <w:noProof/>
            </w:rPr>
            <w:t>Contents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8C0DF0" w:rsidRPr="008C0DF0">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8C0DF0">
            <w:rPr>
              <w:rStyle w:val="PageNumber"/>
              <w:caps w:val="0"/>
              <w:noProof/>
            </w:rPr>
            <w:t>v</w:t>
          </w:r>
          <w:r w:rsidRPr="00C55A45">
            <w:rPr>
              <w:rStyle w:val="PageNumber"/>
              <w:caps w:val="0"/>
              <w:noProof/>
            </w:rPr>
            <w:fldChar w:fldCharType="end"/>
          </w:r>
        </w:p>
      </w:tc>
    </w:tr>
  </w:tbl>
  <w:p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8C0DF0">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8C0DF0">
            <w:rPr>
              <w:noProof/>
            </w:rPr>
            <w:t>Abbreviations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7A3064">
          <w:pPr>
            <w:pStyle w:val="Footer"/>
            <w:rPr>
              <w:rStyle w:val="PageNumber"/>
              <w:b w:val="0"/>
            </w:rPr>
          </w:pPr>
          <w:fldSimple w:instr=" STYLEREF &quot;Heading 1&quot; \* MERGEFORMAT ">
            <w:r w:rsidR="008C0DF0">
              <w:rPr>
                <w:noProof/>
              </w:rPr>
              <w:t>Abbreviations</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8C0DF0">
            <w:rPr>
              <w:rStyle w:val="PageNumber"/>
              <w:caps w:val="0"/>
              <w:noProof/>
            </w:rPr>
            <w:t>vii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FAE" w:rsidRDefault="00BD1FAE">
      <w:r>
        <w:separator/>
      </w:r>
    </w:p>
    <w:p w:rsidR="00BD1FAE" w:rsidRDefault="00BD1FAE"/>
    <w:p w:rsidR="00BD1FAE" w:rsidRDefault="00BD1FAE"/>
  </w:footnote>
  <w:footnote w:type="continuationSeparator" w:id="0">
    <w:p w:rsidR="00BD1FAE" w:rsidRDefault="00BD1FAE">
      <w:r>
        <w:continuationSeparator/>
      </w:r>
    </w:p>
    <w:p w:rsidR="00BD1FAE" w:rsidRDefault="00BD1FAE"/>
    <w:p w:rsidR="00BD1FAE" w:rsidRDefault="00BD1F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FAE"/>
    <w:rsid w:val="0001653A"/>
    <w:rsid w:val="00017AFC"/>
    <w:rsid w:val="00025878"/>
    <w:rsid w:val="00026B38"/>
    <w:rsid w:val="00034D96"/>
    <w:rsid w:val="000502D3"/>
    <w:rsid w:val="000623BF"/>
    <w:rsid w:val="00095EEA"/>
    <w:rsid w:val="00097C15"/>
    <w:rsid w:val="000A683E"/>
    <w:rsid w:val="000B416E"/>
    <w:rsid w:val="000F185F"/>
    <w:rsid w:val="000F2F5F"/>
    <w:rsid w:val="00106041"/>
    <w:rsid w:val="0013399B"/>
    <w:rsid w:val="00142549"/>
    <w:rsid w:val="00171DA6"/>
    <w:rsid w:val="00181F4B"/>
    <w:rsid w:val="00194F77"/>
    <w:rsid w:val="00196FB3"/>
    <w:rsid w:val="001A404D"/>
    <w:rsid w:val="001A5071"/>
    <w:rsid w:val="001B4E73"/>
    <w:rsid w:val="001B7F1E"/>
    <w:rsid w:val="001D4B1F"/>
    <w:rsid w:val="001D610E"/>
    <w:rsid w:val="001D6629"/>
    <w:rsid w:val="001F2270"/>
    <w:rsid w:val="00205A82"/>
    <w:rsid w:val="00211BEE"/>
    <w:rsid w:val="002179C6"/>
    <w:rsid w:val="00233842"/>
    <w:rsid w:val="00261328"/>
    <w:rsid w:val="00261607"/>
    <w:rsid w:val="00263DD1"/>
    <w:rsid w:val="00264D3B"/>
    <w:rsid w:val="00265685"/>
    <w:rsid w:val="002754EF"/>
    <w:rsid w:val="00281D5F"/>
    <w:rsid w:val="002923AD"/>
    <w:rsid w:val="00296592"/>
    <w:rsid w:val="002A0A4B"/>
    <w:rsid w:val="002B636E"/>
    <w:rsid w:val="002B64D6"/>
    <w:rsid w:val="002C12F5"/>
    <w:rsid w:val="002C20C1"/>
    <w:rsid w:val="002D068E"/>
    <w:rsid w:val="002D6FCE"/>
    <w:rsid w:val="002F7D43"/>
    <w:rsid w:val="00380884"/>
    <w:rsid w:val="00393D76"/>
    <w:rsid w:val="003B41E0"/>
    <w:rsid w:val="003D624D"/>
    <w:rsid w:val="003E7802"/>
    <w:rsid w:val="004310E9"/>
    <w:rsid w:val="00433C81"/>
    <w:rsid w:val="00446D6B"/>
    <w:rsid w:val="00457B3F"/>
    <w:rsid w:val="00463022"/>
    <w:rsid w:val="00481CF0"/>
    <w:rsid w:val="004B492A"/>
    <w:rsid w:val="004C0B0C"/>
    <w:rsid w:val="004E52E2"/>
    <w:rsid w:val="004E6BB4"/>
    <w:rsid w:val="00515D43"/>
    <w:rsid w:val="0052544D"/>
    <w:rsid w:val="005317F3"/>
    <w:rsid w:val="005409F1"/>
    <w:rsid w:val="00551FB8"/>
    <w:rsid w:val="005537F6"/>
    <w:rsid w:val="00560F43"/>
    <w:rsid w:val="005654D0"/>
    <w:rsid w:val="005A6F00"/>
    <w:rsid w:val="005B17AB"/>
    <w:rsid w:val="005C19DD"/>
    <w:rsid w:val="005C68FE"/>
    <w:rsid w:val="00602523"/>
    <w:rsid w:val="00604351"/>
    <w:rsid w:val="0060682E"/>
    <w:rsid w:val="00607D8A"/>
    <w:rsid w:val="0061590F"/>
    <w:rsid w:val="006351D8"/>
    <w:rsid w:val="00636497"/>
    <w:rsid w:val="00641AE2"/>
    <w:rsid w:val="0064456A"/>
    <w:rsid w:val="00650DDA"/>
    <w:rsid w:val="0065126A"/>
    <w:rsid w:val="00655C71"/>
    <w:rsid w:val="0067497E"/>
    <w:rsid w:val="006802D4"/>
    <w:rsid w:val="00683849"/>
    <w:rsid w:val="00691AB5"/>
    <w:rsid w:val="006E1E6B"/>
    <w:rsid w:val="006F0EAC"/>
    <w:rsid w:val="006F40C8"/>
    <w:rsid w:val="006F6A85"/>
    <w:rsid w:val="0070328D"/>
    <w:rsid w:val="00731F96"/>
    <w:rsid w:val="00734127"/>
    <w:rsid w:val="00735FEA"/>
    <w:rsid w:val="00743460"/>
    <w:rsid w:val="00743A27"/>
    <w:rsid w:val="00753DC6"/>
    <w:rsid w:val="0075578C"/>
    <w:rsid w:val="0076340F"/>
    <w:rsid w:val="007665E8"/>
    <w:rsid w:val="00766DFB"/>
    <w:rsid w:val="007734B5"/>
    <w:rsid w:val="007809B8"/>
    <w:rsid w:val="00783B9F"/>
    <w:rsid w:val="007A3064"/>
    <w:rsid w:val="007B76C2"/>
    <w:rsid w:val="007C246F"/>
    <w:rsid w:val="00806E54"/>
    <w:rsid w:val="008206EE"/>
    <w:rsid w:val="008214B1"/>
    <w:rsid w:val="00825BB7"/>
    <w:rsid w:val="0083368D"/>
    <w:rsid w:val="00836ED7"/>
    <w:rsid w:val="0084021D"/>
    <w:rsid w:val="008453AC"/>
    <w:rsid w:val="00860D09"/>
    <w:rsid w:val="00862044"/>
    <w:rsid w:val="00870E69"/>
    <w:rsid w:val="008A10D1"/>
    <w:rsid w:val="008C0DF0"/>
    <w:rsid w:val="008C305F"/>
    <w:rsid w:val="008C3AD2"/>
    <w:rsid w:val="008C7C3D"/>
    <w:rsid w:val="008D6F66"/>
    <w:rsid w:val="008E1BEA"/>
    <w:rsid w:val="008E43D2"/>
    <w:rsid w:val="008F04C9"/>
    <w:rsid w:val="008F7C50"/>
    <w:rsid w:val="008F7DB7"/>
    <w:rsid w:val="009064D3"/>
    <w:rsid w:val="00915300"/>
    <w:rsid w:val="00933B0C"/>
    <w:rsid w:val="00935430"/>
    <w:rsid w:val="00935676"/>
    <w:rsid w:val="009558D9"/>
    <w:rsid w:val="00956EE7"/>
    <w:rsid w:val="00966325"/>
    <w:rsid w:val="0098401D"/>
    <w:rsid w:val="009900A2"/>
    <w:rsid w:val="009A789F"/>
    <w:rsid w:val="009B12EF"/>
    <w:rsid w:val="009B6185"/>
    <w:rsid w:val="009C5E8F"/>
    <w:rsid w:val="009D3563"/>
    <w:rsid w:val="009E1E78"/>
    <w:rsid w:val="00A1597D"/>
    <w:rsid w:val="00A25BF5"/>
    <w:rsid w:val="00A44E21"/>
    <w:rsid w:val="00A46989"/>
    <w:rsid w:val="00A61C82"/>
    <w:rsid w:val="00A71CE9"/>
    <w:rsid w:val="00A72A19"/>
    <w:rsid w:val="00A75A30"/>
    <w:rsid w:val="00A93C82"/>
    <w:rsid w:val="00AB2A48"/>
    <w:rsid w:val="00AC3236"/>
    <w:rsid w:val="00AD4874"/>
    <w:rsid w:val="00AE1F8A"/>
    <w:rsid w:val="00AF15ED"/>
    <w:rsid w:val="00B036B2"/>
    <w:rsid w:val="00B04D19"/>
    <w:rsid w:val="00B153C3"/>
    <w:rsid w:val="00B22087"/>
    <w:rsid w:val="00B64D60"/>
    <w:rsid w:val="00B722F2"/>
    <w:rsid w:val="00B82FCC"/>
    <w:rsid w:val="00B95339"/>
    <w:rsid w:val="00BA0C61"/>
    <w:rsid w:val="00BB334E"/>
    <w:rsid w:val="00BB5DCF"/>
    <w:rsid w:val="00BD1FAE"/>
    <w:rsid w:val="00BF59EA"/>
    <w:rsid w:val="00BF79CD"/>
    <w:rsid w:val="00C0721B"/>
    <w:rsid w:val="00C230F6"/>
    <w:rsid w:val="00C34C8C"/>
    <w:rsid w:val="00C50792"/>
    <w:rsid w:val="00C55A45"/>
    <w:rsid w:val="00C904D9"/>
    <w:rsid w:val="00C94C06"/>
    <w:rsid w:val="00C97EA5"/>
    <w:rsid w:val="00CA48BF"/>
    <w:rsid w:val="00CB3ACC"/>
    <w:rsid w:val="00CB4745"/>
    <w:rsid w:val="00CD2163"/>
    <w:rsid w:val="00CD4FE7"/>
    <w:rsid w:val="00CD5E6B"/>
    <w:rsid w:val="00CE5D96"/>
    <w:rsid w:val="00CE7344"/>
    <w:rsid w:val="00CF26EE"/>
    <w:rsid w:val="00D15254"/>
    <w:rsid w:val="00D310F0"/>
    <w:rsid w:val="00D37AC2"/>
    <w:rsid w:val="00D500A9"/>
    <w:rsid w:val="00D5441C"/>
    <w:rsid w:val="00D57898"/>
    <w:rsid w:val="00D64121"/>
    <w:rsid w:val="00D732FE"/>
    <w:rsid w:val="00D74E25"/>
    <w:rsid w:val="00D772E9"/>
    <w:rsid w:val="00D9539B"/>
    <w:rsid w:val="00DA31AB"/>
    <w:rsid w:val="00DA3281"/>
    <w:rsid w:val="00DA6D3E"/>
    <w:rsid w:val="00DC02E8"/>
    <w:rsid w:val="00DC75C7"/>
    <w:rsid w:val="00DC78D3"/>
    <w:rsid w:val="00DF4592"/>
    <w:rsid w:val="00E15FDC"/>
    <w:rsid w:val="00E2651B"/>
    <w:rsid w:val="00E57D30"/>
    <w:rsid w:val="00E6632E"/>
    <w:rsid w:val="00E90CF2"/>
    <w:rsid w:val="00EA614F"/>
    <w:rsid w:val="00EB0095"/>
    <w:rsid w:val="00ED0F61"/>
    <w:rsid w:val="00EE288E"/>
    <w:rsid w:val="00EE73E1"/>
    <w:rsid w:val="00F12107"/>
    <w:rsid w:val="00F13165"/>
    <w:rsid w:val="00F36E2E"/>
    <w:rsid w:val="00F4234E"/>
    <w:rsid w:val="00F71B0C"/>
    <w:rsid w:val="00F7477E"/>
    <w:rsid w:val="00F85393"/>
    <w:rsid w:val="00FA4A24"/>
    <w:rsid w:val="00FC41B4"/>
    <w:rsid w:val="00FC5311"/>
    <w:rsid w:val="00FC5A6B"/>
    <w:rsid w:val="00FC6D66"/>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1273</Words>
  <Characters>7628</Characters>
  <Application>Microsoft Office Word</Application>
  <DocSecurity>0</DocSecurity>
  <Lines>198</Lines>
  <Paragraphs>125</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8782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dcterms:created xsi:type="dcterms:W3CDTF">2014-05-09T03:22:00Z</dcterms:created>
  <dcterms:modified xsi:type="dcterms:W3CDTF">2014-05-09T03:22:00Z</dcterms:modified>
</cp:coreProperties>
</file>