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BBE" w:rsidRDefault="00960452" w:rsidP="0089181E">
      <w:pPr>
        <w:pStyle w:val="Heading1"/>
      </w:pPr>
      <w:bookmarkStart w:id="0" w:name="ChapterNumber"/>
      <w:bookmarkStart w:id="1" w:name="_GoBack"/>
      <w:bookmarkEnd w:id="1"/>
      <w:r>
        <w:t>B</w:t>
      </w:r>
      <w:bookmarkEnd w:id="0"/>
      <w:r>
        <w:tab/>
      </w:r>
      <w:bookmarkStart w:id="2" w:name="ChapterTitle"/>
      <w:r>
        <w:t>Model database</w:t>
      </w:r>
      <w:bookmarkEnd w:id="2"/>
    </w:p>
    <w:p w:rsidR="00DA46F4" w:rsidRDefault="006772C0" w:rsidP="00213492">
      <w:pPr>
        <w:pStyle w:val="BodyText"/>
      </w:pPr>
      <w:r>
        <w:t>T</w:t>
      </w:r>
      <w:r w:rsidR="00B7414A" w:rsidRPr="000300B2">
        <w:t xml:space="preserve">his </w:t>
      </w:r>
      <w:r w:rsidR="00C03C6E">
        <w:t xml:space="preserve">appendix </w:t>
      </w:r>
      <w:r>
        <w:t>outlines</w:t>
      </w:r>
      <w:r w:rsidR="00B7414A" w:rsidRPr="000300B2">
        <w:t xml:space="preserve"> </w:t>
      </w:r>
      <w:r w:rsidR="00DA46F4">
        <w:t xml:space="preserve">how </w:t>
      </w:r>
      <w:r w:rsidR="00B7414A" w:rsidRPr="000300B2">
        <w:t xml:space="preserve">the </w:t>
      </w:r>
      <w:r w:rsidR="00DA46F4" w:rsidRPr="000300B2">
        <w:t>MMRF-Auto14</w:t>
      </w:r>
      <w:r w:rsidR="00DA46F4">
        <w:t xml:space="preserve"> </w:t>
      </w:r>
      <w:r w:rsidR="00B7414A" w:rsidRPr="000300B2">
        <w:t>database</w:t>
      </w:r>
      <w:r w:rsidR="00BF6FA8" w:rsidRPr="000300B2">
        <w:t xml:space="preserve"> </w:t>
      </w:r>
      <w:r w:rsidR="00DA46F4">
        <w:t xml:space="preserve">used </w:t>
      </w:r>
      <w:r w:rsidR="005271F8">
        <w:t>for</w:t>
      </w:r>
      <w:r w:rsidR="00DA46F4">
        <w:t xml:space="preserve"> this </w:t>
      </w:r>
      <w:r w:rsidR="009D13E3">
        <w:t>inquiry</w:t>
      </w:r>
      <w:r w:rsidR="00114DD3">
        <w:t xml:space="preserve"> </w:t>
      </w:r>
      <w:r w:rsidR="00DA46F4">
        <w:t>was produced</w:t>
      </w:r>
      <w:r w:rsidR="009C1F1B">
        <w:t xml:space="preserve"> and provides key information about the input–output structure of the </w:t>
      </w:r>
      <w:r w:rsidR="00982003">
        <w:t>automotive manufacturing industry</w:t>
      </w:r>
      <w:r w:rsidR="00DA46F4">
        <w:t>. It covers:</w:t>
      </w:r>
    </w:p>
    <w:p w:rsidR="00DA46F4" w:rsidRDefault="00DA46F4" w:rsidP="00DA46F4">
      <w:pPr>
        <w:pStyle w:val="ListBullet"/>
      </w:pPr>
      <w:r>
        <w:t>the generation of the</w:t>
      </w:r>
      <w:r w:rsidR="00303023">
        <w:t xml:space="preserve"> initial</w:t>
      </w:r>
      <w:r>
        <w:t xml:space="preserve"> MMRF database</w:t>
      </w:r>
      <w:r w:rsidR="000B124B">
        <w:t xml:space="preserve"> that formed the starting point for the database used in this </w:t>
      </w:r>
      <w:r w:rsidR="009D13E3">
        <w:t>inquiry</w:t>
      </w:r>
      <w:r>
        <w:t xml:space="preserve"> (section </w:t>
      </w:r>
      <w:r w:rsidR="00C03C6E">
        <w:t>B.</w:t>
      </w:r>
      <w:r w:rsidR="00C1430D">
        <w:t>1</w:t>
      </w:r>
      <w:r w:rsidR="004E6821">
        <w:t>)</w:t>
      </w:r>
    </w:p>
    <w:p w:rsidR="00DA46F4" w:rsidRDefault="00DA46F4" w:rsidP="00DA46F4">
      <w:pPr>
        <w:pStyle w:val="ListBullet"/>
      </w:pPr>
      <w:r>
        <w:t xml:space="preserve">the disaggregation of the </w:t>
      </w:r>
      <w:r w:rsidR="00530BC4">
        <w:t xml:space="preserve">motor vehicles and parts </w:t>
      </w:r>
      <w:r w:rsidR="004F2F0C">
        <w:t xml:space="preserve">manufacturing </w:t>
      </w:r>
      <w:r w:rsidR="00982003">
        <w:t xml:space="preserve">industry </w:t>
      </w:r>
      <w:r>
        <w:t>in</w:t>
      </w:r>
      <w:r w:rsidR="004908C8">
        <w:t xml:space="preserve">to constituent industries covering the </w:t>
      </w:r>
      <w:r w:rsidR="009455BA">
        <w:t xml:space="preserve">manufacture </w:t>
      </w:r>
      <w:r w:rsidR="004908C8">
        <w:t xml:space="preserve">of </w:t>
      </w:r>
      <w:r w:rsidR="009E4E8F">
        <w:t>passenger motor vehicles</w:t>
      </w:r>
      <w:r w:rsidR="004908C8">
        <w:t xml:space="preserve">, the </w:t>
      </w:r>
      <w:r w:rsidR="009455BA">
        <w:t xml:space="preserve">manufacture </w:t>
      </w:r>
      <w:r w:rsidR="004908C8">
        <w:t>of trucks, buses, trailers</w:t>
      </w:r>
      <w:r w:rsidR="00343F70">
        <w:t>, caravans</w:t>
      </w:r>
      <w:r w:rsidR="004908C8">
        <w:t xml:space="preserve"> and other </w:t>
      </w:r>
      <w:r w:rsidR="00343F70">
        <w:t>specialist vehicles</w:t>
      </w:r>
      <w:r w:rsidR="004908C8">
        <w:t xml:space="preserve">, </w:t>
      </w:r>
      <w:r w:rsidR="007178EF">
        <w:t xml:space="preserve">and the manufacture of </w:t>
      </w:r>
      <w:r w:rsidR="004908C8">
        <w:t xml:space="preserve">automotive components </w:t>
      </w:r>
      <w:r>
        <w:t>(section </w:t>
      </w:r>
      <w:r w:rsidR="00C03C6E">
        <w:t>B.</w:t>
      </w:r>
      <w:r w:rsidR="00C1430D">
        <w:t>2</w:t>
      </w:r>
      <w:r w:rsidR="004E6821">
        <w:t>)</w:t>
      </w:r>
    </w:p>
    <w:p w:rsidR="00C1430D" w:rsidRDefault="00C1430D" w:rsidP="00C1430D">
      <w:pPr>
        <w:pStyle w:val="ListBullet"/>
      </w:pPr>
      <w:r>
        <w:t xml:space="preserve">the uprating of the disaggregated database from a </w:t>
      </w:r>
      <w:r w:rsidR="00606E98">
        <w:t xml:space="preserve">reference year of </w:t>
      </w:r>
      <w:r>
        <w:t>2005</w:t>
      </w:r>
      <w:r>
        <w:noBreakHyphen/>
        <w:t>06 to 2012</w:t>
      </w:r>
      <w:r>
        <w:noBreakHyphen/>
        <w:t>13 (section </w:t>
      </w:r>
      <w:r w:rsidR="00C03C6E">
        <w:t>B.</w:t>
      </w:r>
      <w:r w:rsidR="004E6821">
        <w:t>3)</w:t>
      </w:r>
    </w:p>
    <w:p w:rsidR="00C1430D" w:rsidRDefault="00C1430D" w:rsidP="00C1430D">
      <w:pPr>
        <w:pStyle w:val="ListBullet"/>
      </w:pPr>
      <w:r>
        <w:t xml:space="preserve">the </w:t>
      </w:r>
      <w:r w:rsidRPr="00C1430D">
        <w:t xml:space="preserve">structure </w:t>
      </w:r>
      <w:r w:rsidR="007178EF">
        <w:t xml:space="preserve">of the automotive </w:t>
      </w:r>
      <w:r w:rsidR="004F2F0C">
        <w:t xml:space="preserve">manufacturing </w:t>
      </w:r>
      <w:r w:rsidR="007178EF">
        <w:t xml:space="preserve">industries </w:t>
      </w:r>
      <w:r w:rsidRPr="00C1430D">
        <w:t xml:space="preserve">in the inquiry database </w:t>
      </w:r>
      <w:r>
        <w:t>(section </w:t>
      </w:r>
      <w:r w:rsidR="00C03C6E">
        <w:t>B.</w:t>
      </w:r>
      <w:r w:rsidR="004E6821">
        <w:t>4)</w:t>
      </w:r>
    </w:p>
    <w:p w:rsidR="00DA46F4" w:rsidRDefault="00C7798C">
      <w:pPr>
        <w:pStyle w:val="ListBullet"/>
      </w:pPr>
      <w:r>
        <w:t xml:space="preserve">the inclusion of data needed to assess the sub-state regional impacts of the </w:t>
      </w:r>
      <w:r w:rsidR="001A77D8">
        <w:t xml:space="preserve">closure of passenger motor vehicle manufacturing plants </w:t>
      </w:r>
      <w:r>
        <w:t>(</w:t>
      </w:r>
      <w:r w:rsidR="00681307">
        <w:t>section</w:t>
      </w:r>
      <w:r>
        <w:t> </w:t>
      </w:r>
      <w:r w:rsidR="00C03C6E">
        <w:t>B.</w:t>
      </w:r>
      <w:r w:rsidR="00C36576">
        <w:t>5</w:t>
      </w:r>
      <w:r>
        <w:t>)</w:t>
      </w:r>
      <w:r w:rsidR="004D3022">
        <w:t>.</w:t>
      </w:r>
    </w:p>
    <w:p w:rsidR="00982003" w:rsidRDefault="00982003" w:rsidP="0008179E">
      <w:pPr>
        <w:pStyle w:val="BodyText"/>
      </w:pPr>
      <w:r>
        <w:t xml:space="preserve">It should be noted that comprehensive input–output tables are not available for </w:t>
      </w:r>
      <w:r w:rsidR="001D5165">
        <w:t xml:space="preserve">the </w:t>
      </w:r>
      <w:r>
        <w:t xml:space="preserve">current period. Work for this inquiry has sought to fill this gap </w:t>
      </w:r>
      <w:r w:rsidR="00171D1D">
        <w:t xml:space="preserve">from a range of sources including input–output tables for 2005-06 and 2009-10, population census information for </w:t>
      </w:r>
      <w:r w:rsidR="004F2F0C">
        <w:t xml:space="preserve">2006 and </w:t>
      </w:r>
      <w:r w:rsidR="00171D1D">
        <w:t>2011, other data from the Australian Bureau of Statistics (ABS), and information provided by the Department of Industry and other participants to the inquiry.</w:t>
      </w:r>
    </w:p>
    <w:p w:rsidR="00B7414A" w:rsidRPr="00922161" w:rsidRDefault="00960452" w:rsidP="00922161">
      <w:pPr>
        <w:pStyle w:val="Heading2"/>
        <w:rPr>
          <w:b w:val="0"/>
          <w:i/>
        </w:rPr>
      </w:pPr>
      <w:bookmarkStart w:id="3" w:name="OLE_LINK12"/>
      <w:r>
        <w:t>B.</w:t>
      </w:r>
      <w:r w:rsidR="004E6821">
        <w:rPr>
          <w:noProof/>
        </w:rPr>
        <w:t>1</w:t>
      </w:r>
      <w:bookmarkEnd w:id="3"/>
      <w:r w:rsidR="00B7414A" w:rsidRPr="00922161">
        <w:tab/>
        <w:t xml:space="preserve">Creating the </w:t>
      </w:r>
      <w:r w:rsidR="006377E7">
        <w:t xml:space="preserve">initial model </w:t>
      </w:r>
      <w:r w:rsidR="00B7414A" w:rsidRPr="00922161">
        <w:t>database</w:t>
      </w:r>
    </w:p>
    <w:p w:rsidR="00B7414A" w:rsidRPr="00B7414A" w:rsidRDefault="00B7414A" w:rsidP="00DE3C61">
      <w:pPr>
        <w:pStyle w:val="BodyText"/>
      </w:pPr>
      <w:r w:rsidRPr="00B7414A">
        <w:t xml:space="preserve">The database </w:t>
      </w:r>
      <w:r w:rsidR="00C5000F">
        <w:t xml:space="preserve">used for this </w:t>
      </w:r>
      <w:r w:rsidR="009D13E3">
        <w:t>inquiry</w:t>
      </w:r>
      <w:r w:rsidR="00C5000F">
        <w:t xml:space="preserve"> </w:t>
      </w:r>
      <w:r w:rsidRPr="00B7414A">
        <w:t>was created f</w:t>
      </w:r>
      <w:r w:rsidR="00BC3D64">
        <w:t xml:space="preserve">rom </w:t>
      </w:r>
      <w:r w:rsidR="00C5000F">
        <w:t xml:space="preserve">the standard MMRF model database, which aligns with </w:t>
      </w:r>
      <w:r w:rsidR="00BC3D64">
        <w:t xml:space="preserve">the </w:t>
      </w:r>
      <w:r w:rsidRPr="00B7414A">
        <w:t>2005</w:t>
      </w:r>
      <w:r w:rsidRPr="00B7414A">
        <w:noBreakHyphen/>
        <w:t>06</w:t>
      </w:r>
      <w:r w:rsidR="00BC3D64">
        <w:t xml:space="preserve"> ABS </w:t>
      </w:r>
      <w:r w:rsidR="00D06F3C" w:rsidRPr="0023097E">
        <w:rPr>
          <w:i/>
        </w:rPr>
        <w:t>Input-Output Tables</w:t>
      </w:r>
      <w:r w:rsidR="00C5000F">
        <w:t>. The standard database</w:t>
      </w:r>
      <w:r w:rsidR="00BC3D64">
        <w:t xml:space="preserve"> is compiled in </w:t>
      </w:r>
      <w:r w:rsidRPr="00B7414A">
        <w:t xml:space="preserve">three broad steps to suit model </w:t>
      </w:r>
      <w:r w:rsidR="006D1D8E">
        <w:t xml:space="preserve">data and classification requirements </w:t>
      </w:r>
      <w:r w:rsidRPr="00B7414A">
        <w:t>(figure</w:t>
      </w:r>
      <w:r w:rsidR="00641819">
        <w:t> </w:t>
      </w:r>
      <w:r w:rsidR="00C03C6E">
        <w:t>B.</w:t>
      </w:r>
      <w:r w:rsidR="002064A7">
        <w:t>1</w:t>
      </w:r>
      <w:r w:rsidRPr="00B7414A">
        <w:t>).</w:t>
      </w:r>
    </w:p>
    <w:p w:rsidR="00B7414A" w:rsidRPr="00B7414A" w:rsidRDefault="00B7414A" w:rsidP="006817C2">
      <w:pPr>
        <w:pStyle w:val="FigureTitle"/>
        <w:pageBreakBefore/>
        <w:spacing w:before="0"/>
      </w:pPr>
      <w:r w:rsidRPr="00DE3C61">
        <w:rPr>
          <w:b w:val="0"/>
        </w:rPr>
        <w:lastRenderedPageBreak/>
        <w:t xml:space="preserve">Figure </w:t>
      </w:r>
      <w:bookmarkStart w:id="4" w:name="OLE_LINK13"/>
      <w:r w:rsidR="00960452">
        <w:rPr>
          <w:b w:val="0"/>
        </w:rPr>
        <w:t>B.</w:t>
      </w:r>
      <w:r w:rsidR="004E6821">
        <w:rPr>
          <w:b w:val="0"/>
          <w:noProof/>
        </w:rPr>
        <w:t>1</w:t>
      </w:r>
      <w:bookmarkEnd w:id="4"/>
      <w:r w:rsidRPr="00B7414A">
        <w:tab/>
        <w:t xml:space="preserve">Stages in creating </w:t>
      </w:r>
      <w:r w:rsidR="005605A9">
        <w:t>the</w:t>
      </w:r>
      <w:r w:rsidR="005605A9" w:rsidRPr="00B7414A">
        <w:t xml:space="preserve"> </w:t>
      </w:r>
      <w:r w:rsidR="004B1840">
        <w:t xml:space="preserve">initial </w:t>
      </w:r>
      <w:r w:rsidRPr="00B7414A">
        <w:t xml:space="preserve">MMRF </w:t>
      </w:r>
      <w:r w:rsidR="005605A9">
        <w:t>database</w:t>
      </w:r>
      <w:r w:rsidR="005271F8">
        <w:t xml:space="preserve"> used for this </w:t>
      </w:r>
      <w:r w:rsidR="009D13E3">
        <w:t>inquiry</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Caption w:val="Figure B.1"/>
        <w:tblDescription w:val="The standard MMRF database is compiled in three broad steps to suit model data and classification requirements. The 109 industries  in the ABS 2005 06 Input-Output Tables are disaggregated to 183 industries to generate the database for the ORANI-G model. The ORANI-G database is then disaggregated to 205 sub-state regions to generate the database for the TERM model. The TERM database is then aggregated to 64 industries and eight State and Territories to generate the standard MMRF database."/>
      </w:tblPr>
      <w:tblGrid>
        <w:gridCol w:w="8777"/>
      </w:tblGrid>
      <w:tr w:rsidR="00195EE8" w:rsidTr="00195EE8">
        <w:tc>
          <w:tcPr>
            <w:tcW w:w="8777" w:type="dxa"/>
            <w:tcBorders>
              <w:top w:val="single" w:sz="6" w:space="0" w:color="auto"/>
              <w:left w:val="nil"/>
              <w:bottom w:val="single" w:sz="6" w:space="0" w:color="auto"/>
              <w:right w:val="nil"/>
            </w:tcBorders>
            <w:hideMark/>
          </w:tcPr>
          <w:tbl>
            <w:tblPr>
              <w:tblStyle w:val="TableGrid"/>
              <w:tblW w:w="0" w:type="auto"/>
              <w:tblInd w:w="5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437"/>
              <w:gridCol w:w="2099"/>
              <w:gridCol w:w="3119"/>
            </w:tblGrid>
            <w:tr w:rsidR="00195EE8" w:rsidTr="0092680C">
              <w:trPr>
                <w:trHeight w:val="453"/>
              </w:trPr>
              <w:tc>
                <w:tcPr>
                  <w:tcW w:w="2437" w:type="dxa"/>
                  <w:tcBorders>
                    <w:top w:val="single" w:sz="4" w:space="0" w:color="auto"/>
                    <w:left w:val="single" w:sz="4" w:space="0" w:color="auto"/>
                    <w:bottom w:val="single" w:sz="4" w:space="0" w:color="auto"/>
                    <w:right w:val="single" w:sz="4" w:space="0" w:color="auto"/>
                  </w:tcBorders>
                  <w:hideMark/>
                </w:tcPr>
                <w:p w:rsidR="00195EE8" w:rsidRDefault="00195EE8" w:rsidP="00195EE8">
                  <w:pPr>
                    <w:spacing w:before="120" w:after="80" w:line="276" w:lineRule="auto"/>
                    <w:jc w:val="center"/>
                    <w:rPr>
                      <w:rFonts w:ascii="Arial" w:hAnsi="Arial" w:cs="Arial"/>
                      <w:b/>
                      <w:sz w:val="20"/>
                      <w:szCs w:val="22"/>
                    </w:rPr>
                  </w:pPr>
                  <w:r>
                    <w:rPr>
                      <w:rFonts w:ascii="Arial" w:hAnsi="Arial" w:cs="Arial"/>
                      <w:b/>
                      <w:sz w:val="20"/>
                    </w:rPr>
                    <w:t>Stage</w:t>
                  </w:r>
                </w:p>
              </w:tc>
              <w:tc>
                <w:tcPr>
                  <w:tcW w:w="2099" w:type="dxa"/>
                  <w:tcBorders>
                    <w:top w:val="single" w:sz="4" w:space="0" w:color="auto"/>
                    <w:left w:val="single" w:sz="4" w:space="0" w:color="auto"/>
                    <w:bottom w:val="single" w:sz="4" w:space="0" w:color="auto"/>
                    <w:right w:val="single" w:sz="4" w:space="0" w:color="auto"/>
                  </w:tcBorders>
                  <w:hideMark/>
                </w:tcPr>
                <w:p w:rsidR="00195EE8" w:rsidRDefault="00195EE8" w:rsidP="00195EE8">
                  <w:pPr>
                    <w:spacing w:before="120" w:after="80" w:line="276" w:lineRule="auto"/>
                    <w:jc w:val="center"/>
                    <w:rPr>
                      <w:rFonts w:ascii="Arial" w:hAnsi="Arial" w:cs="Arial"/>
                      <w:b/>
                      <w:sz w:val="20"/>
                      <w:szCs w:val="22"/>
                    </w:rPr>
                  </w:pPr>
                  <w:r>
                    <w:rPr>
                      <w:rFonts w:ascii="Arial" w:hAnsi="Arial" w:cs="Arial"/>
                      <w:b/>
                      <w:sz w:val="20"/>
                    </w:rPr>
                    <w:t>Regions</w:t>
                  </w:r>
                </w:p>
              </w:tc>
              <w:tc>
                <w:tcPr>
                  <w:tcW w:w="3119" w:type="dxa"/>
                  <w:tcBorders>
                    <w:top w:val="single" w:sz="4" w:space="0" w:color="auto"/>
                    <w:left w:val="single" w:sz="4" w:space="0" w:color="auto"/>
                    <w:bottom w:val="single" w:sz="4" w:space="0" w:color="auto"/>
                    <w:right w:val="single" w:sz="4" w:space="0" w:color="auto"/>
                  </w:tcBorders>
                  <w:hideMark/>
                </w:tcPr>
                <w:p w:rsidR="00195EE8" w:rsidRDefault="00195EE8" w:rsidP="00195EE8">
                  <w:pPr>
                    <w:spacing w:before="120" w:after="80" w:line="276" w:lineRule="auto"/>
                    <w:jc w:val="center"/>
                    <w:rPr>
                      <w:rFonts w:ascii="Arial" w:hAnsi="Arial" w:cs="Arial"/>
                      <w:b/>
                      <w:sz w:val="20"/>
                      <w:szCs w:val="22"/>
                    </w:rPr>
                  </w:pPr>
                  <w:r>
                    <w:rPr>
                      <w:rFonts w:ascii="Arial" w:hAnsi="Arial" w:cs="Arial"/>
                      <w:b/>
                      <w:sz w:val="20"/>
                    </w:rPr>
                    <w:t>Industries</w:t>
                  </w:r>
                </w:p>
              </w:tc>
            </w:tr>
            <w:tr w:rsidR="00195EE8" w:rsidTr="0023097E">
              <w:tc>
                <w:tcPr>
                  <w:tcW w:w="2437" w:type="dxa"/>
                  <w:tcBorders>
                    <w:top w:val="single" w:sz="4" w:space="0" w:color="auto"/>
                    <w:left w:val="single" w:sz="4" w:space="0" w:color="auto"/>
                    <w:bottom w:val="nil"/>
                    <w:right w:val="single" w:sz="4" w:space="0" w:color="auto"/>
                  </w:tcBorders>
                  <w:shd w:val="clear" w:color="auto" w:fill="B4C98B"/>
                  <w:hideMark/>
                </w:tcPr>
                <w:p w:rsidR="00195EE8" w:rsidRDefault="00195EE8" w:rsidP="000E084C">
                  <w:pPr>
                    <w:spacing w:before="80" w:after="40" w:line="276" w:lineRule="auto"/>
                    <w:jc w:val="center"/>
                    <w:rPr>
                      <w:rFonts w:ascii="Arial" w:hAnsi="Arial" w:cs="Arial"/>
                      <w:b/>
                      <w:sz w:val="20"/>
                      <w:szCs w:val="22"/>
                    </w:rPr>
                  </w:pPr>
                  <w:r>
                    <w:rPr>
                      <w:rFonts w:ascii="Arial" w:hAnsi="Arial" w:cs="Arial"/>
                      <w:b/>
                      <w:sz w:val="20"/>
                    </w:rPr>
                    <w:t xml:space="preserve">ABS </w:t>
                  </w:r>
                  <w:r w:rsidRPr="0006331F">
                    <w:rPr>
                      <w:rFonts w:ascii="Arial" w:hAnsi="Arial" w:cs="Arial"/>
                      <w:b/>
                      <w:sz w:val="20"/>
                    </w:rPr>
                    <w:t>2005-06</w:t>
                  </w:r>
                  <w:r w:rsidRPr="0006331F">
                    <w:rPr>
                      <w:rFonts w:ascii="Arial" w:hAnsi="Arial" w:cs="Arial"/>
                      <w:b/>
                      <w:sz w:val="20"/>
                    </w:rPr>
                    <w:br/>
                    <w:t>Input-Output Tables</w:t>
                  </w:r>
                </w:p>
              </w:tc>
              <w:tc>
                <w:tcPr>
                  <w:tcW w:w="2099" w:type="dxa"/>
                  <w:tcBorders>
                    <w:top w:val="single" w:sz="4" w:space="0" w:color="auto"/>
                    <w:left w:val="single" w:sz="4" w:space="0" w:color="auto"/>
                    <w:bottom w:val="nil"/>
                    <w:right w:val="single" w:sz="4" w:space="0" w:color="auto"/>
                  </w:tcBorders>
                  <w:shd w:val="clear" w:color="auto" w:fill="B4C98B"/>
                  <w:hideMark/>
                </w:tcPr>
                <w:p w:rsidR="00195EE8" w:rsidRDefault="00195EE8" w:rsidP="000E084C">
                  <w:pPr>
                    <w:spacing w:before="80" w:after="40" w:line="276" w:lineRule="auto"/>
                    <w:jc w:val="center"/>
                    <w:rPr>
                      <w:rFonts w:ascii="Arial" w:hAnsi="Arial" w:cs="Arial"/>
                      <w:sz w:val="20"/>
                      <w:szCs w:val="22"/>
                    </w:rPr>
                  </w:pPr>
                  <w:r>
                    <w:rPr>
                      <w:rFonts w:ascii="Arial" w:hAnsi="Arial" w:cs="Arial"/>
                      <w:sz w:val="20"/>
                    </w:rPr>
                    <w:t>1</w:t>
                  </w:r>
                </w:p>
              </w:tc>
              <w:tc>
                <w:tcPr>
                  <w:tcW w:w="3119" w:type="dxa"/>
                  <w:tcBorders>
                    <w:top w:val="single" w:sz="4" w:space="0" w:color="auto"/>
                    <w:left w:val="single" w:sz="4" w:space="0" w:color="auto"/>
                    <w:bottom w:val="nil"/>
                    <w:right w:val="single" w:sz="4" w:space="0" w:color="auto"/>
                  </w:tcBorders>
                  <w:shd w:val="clear" w:color="auto" w:fill="B4C98B"/>
                  <w:hideMark/>
                </w:tcPr>
                <w:p w:rsidR="00195EE8" w:rsidRDefault="00195EE8" w:rsidP="000E084C">
                  <w:pPr>
                    <w:spacing w:before="80" w:after="40" w:line="276" w:lineRule="auto"/>
                    <w:jc w:val="center"/>
                    <w:rPr>
                      <w:rFonts w:ascii="Arial" w:hAnsi="Arial" w:cs="Arial"/>
                      <w:sz w:val="20"/>
                      <w:szCs w:val="22"/>
                    </w:rPr>
                  </w:pPr>
                  <w:r>
                    <w:rPr>
                      <w:rFonts w:ascii="Arial" w:hAnsi="Arial" w:cs="Arial"/>
                      <w:sz w:val="20"/>
                    </w:rPr>
                    <w:t>109</w:t>
                  </w:r>
                </w:p>
              </w:tc>
            </w:tr>
            <w:tr w:rsidR="00195EE8" w:rsidTr="0092680C">
              <w:tc>
                <w:tcPr>
                  <w:tcW w:w="2437" w:type="dxa"/>
                  <w:tcBorders>
                    <w:top w:val="nil"/>
                    <w:left w:val="single" w:sz="4" w:space="0" w:color="auto"/>
                    <w:right w:val="single" w:sz="4" w:space="0" w:color="auto"/>
                  </w:tcBorders>
                  <w:hideMark/>
                </w:tcPr>
                <w:p w:rsidR="00195EE8" w:rsidRDefault="00195EE8" w:rsidP="00195EE8">
                  <w:pPr>
                    <w:spacing w:after="80" w:line="276" w:lineRule="auto"/>
                    <w:jc w:val="center"/>
                    <w:rPr>
                      <w:rFonts w:ascii="Arial" w:hAnsi="Arial" w:cs="Arial"/>
                      <w:b/>
                      <w:sz w:val="20"/>
                      <w:szCs w:val="22"/>
                    </w:rPr>
                  </w:pPr>
                  <w:r>
                    <w:rPr>
                      <w:noProof/>
                    </w:rPr>
                    <mc:AlternateContent>
                      <mc:Choice Requires="wps">
                        <w:drawing>
                          <wp:anchor distT="0" distB="0" distL="114300" distR="114300" simplePos="0" relativeHeight="251659264" behindDoc="0" locked="0" layoutInCell="1" allowOverlap="1" wp14:anchorId="5B2DA5D8" wp14:editId="0140342D">
                            <wp:simplePos x="0" y="0"/>
                            <wp:positionH relativeFrom="column">
                              <wp:align>center</wp:align>
                            </wp:positionH>
                            <wp:positionV relativeFrom="paragraph">
                              <wp:posOffset>76835</wp:posOffset>
                            </wp:positionV>
                            <wp:extent cx="168910" cy="441702"/>
                            <wp:effectExtent l="38100" t="0" r="21590" b="34925"/>
                            <wp:wrapNone/>
                            <wp:docPr id="4" name="Down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441702"/>
                                    </a:xfrm>
                                    <a:prstGeom prst="downArrow">
                                      <a:avLst>
                                        <a:gd name="adj1" fmla="val 50000"/>
                                        <a:gd name="adj2" fmla="val 37312"/>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0;margin-top:6.05pt;width:13.3pt;height:34.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" adj="18518" fillcolor="black"/>
                        </w:pict>
                      </mc:Fallback>
                    </mc:AlternateContent>
                  </w:r>
                </w:p>
              </w:tc>
              <w:tc>
                <w:tcPr>
                  <w:tcW w:w="2099" w:type="dxa"/>
                  <w:tcBorders>
                    <w:top w:val="nil"/>
                    <w:left w:val="single" w:sz="4" w:space="0" w:color="auto"/>
                    <w:right w:val="single" w:sz="4" w:space="0" w:color="auto"/>
                  </w:tcBorders>
                </w:tcPr>
                <w:p w:rsidR="00195EE8" w:rsidRDefault="004F2F0C" w:rsidP="00195EE8">
                  <w:pPr>
                    <w:spacing w:before="80" w:after="80" w:line="276" w:lineRule="auto"/>
                    <w:jc w:val="center"/>
                    <w:rPr>
                      <w:rFonts w:ascii="Arial" w:hAnsi="Arial" w:cs="Arial"/>
                      <w:sz w:val="20"/>
                      <w:szCs w:val="22"/>
                    </w:rPr>
                  </w:pPr>
                  <w:r>
                    <w:rPr>
                      <w:rFonts w:ascii="Arial" w:hAnsi="Arial" w:cs="Arial"/>
                      <w:sz w:val="20"/>
                      <w:szCs w:val="22"/>
                    </w:rPr>
                    <w:t>Australia</w:t>
                  </w:r>
                </w:p>
              </w:tc>
              <w:tc>
                <w:tcPr>
                  <w:tcW w:w="3119" w:type="dxa"/>
                  <w:tcBorders>
                    <w:top w:val="nil"/>
                    <w:left w:val="single" w:sz="4" w:space="0" w:color="auto"/>
                    <w:right w:val="single" w:sz="4" w:space="0" w:color="auto"/>
                  </w:tcBorders>
                  <w:hideMark/>
                </w:tcPr>
                <w:p w:rsidR="00195EE8" w:rsidRDefault="00195EE8" w:rsidP="00195EE8">
                  <w:pPr>
                    <w:spacing w:before="80" w:after="80" w:line="276" w:lineRule="auto"/>
                    <w:jc w:val="center"/>
                    <w:rPr>
                      <w:rFonts w:ascii="Arial" w:hAnsi="Arial" w:cs="Arial"/>
                      <w:sz w:val="20"/>
                      <w:szCs w:val="22"/>
                    </w:rPr>
                  </w:pPr>
                  <w:r>
                    <w:rPr>
                      <w:rFonts w:ascii="Arial" w:hAnsi="Arial" w:cs="Arial"/>
                      <w:sz w:val="20"/>
                    </w:rPr>
                    <w:t>Agriculture, mining, manufacturing and service industries disaggregated</w:t>
                  </w:r>
                </w:p>
              </w:tc>
            </w:tr>
            <w:tr w:rsidR="00195EE8" w:rsidTr="0023097E">
              <w:tc>
                <w:tcPr>
                  <w:tcW w:w="2437"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b/>
                      <w:sz w:val="20"/>
                      <w:szCs w:val="22"/>
                    </w:rPr>
                  </w:pPr>
                  <w:r>
                    <w:rPr>
                      <w:rFonts w:ascii="Arial" w:hAnsi="Arial" w:cs="Arial"/>
                      <w:b/>
                      <w:sz w:val="20"/>
                    </w:rPr>
                    <w:t>ORANI</w:t>
                  </w:r>
                  <w:r w:rsidR="004F2F0C">
                    <w:rPr>
                      <w:rFonts w:ascii="Arial" w:hAnsi="Arial" w:cs="Arial"/>
                      <w:b/>
                      <w:sz w:val="20"/>
                    </w:rPr>
                    <w:noBreakHyphen/>
                  </w:r>
                  <w:r>
                    <w:rPr>
                      <w:rFonts w:ascii="Arial" w:hAnsi="Arial" w:cs="Arial"/>
                      <w:b/>
                      <w:sz w:val="20"/>
                    </w:rPr>
                    <w:t>G</w:t>
                  </w:r>
                </w:p>
              </w:tc>
              <w:tc>
                <w:tcPr>
                  <w:tcW w:w="209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1</w:t>
                  </w:r>
                </w:p>
              </w:tc>
              <w:tc>
                <w:tcPr>
                  <w:tcW w:w="311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183</w:t>
                  </w:r>
                </w:p>
              </w:tc>
            </w:tr>
            <w:tr w:rsidR="00195EE8" w:rsidTr="0092680C">
              <w:tc>
                <w:tcPr>
                  <w:tcW w:w="2437" w:type="dxa"/>
                  <w:tcBorders>
                    <w:top w:val="nil"/>
                    <w:left w:val="single" w:sz="4" w:space="0" w:color="auto"/>
                    <w:right w:val="single" w:sz="4" w:space="0" w:color="auto"/>
                  </w:tcBorders>
                  <w:hideMark/>
                </w:tcPr>
                <w:p w:rsidR="00195EE8" w:rsidRDefault="00195EE8" w:rsidP="00195EE8">
                  <w:pPr>
                    <w:spacing w:after="160" w:line="276" w:lineRule="auto"/>
                    <w:jc w:val="center"/>
                    <w:rPr>
                      <w:rFonts w:ascii="Arial" w:hAnsi="Arial" w:cs="Arial"/>
                      <w:b/>
                      <w:sz w:val="20"/>
                      <w:szCs w:val="22"/>
                    </w:rPr>
                  </w:pPr>
                  <w:r>
                    <w:rPr>
                      <w:noProof/>
                    </w:rPr>
                    <mc:AlternateContent>
                      <mc:Choice Requires="wps">
                        <w:drawing>
                          <wp:anchor distT="0" distB="0" distL="114300" distR="114300" simplePos="0" relativeHeight="251660288" behindDoc="0" locked="0" layoutInCell="1" allowOverlap="1" wp14:anchorId="171E5A9F" wp14:editId="0287490D">
                            <wp:simplePos x="0" y="0"/>
                            <wp:positionH relativeFrom="column">
                              <wp:align>center</wp:align>
                            </wp:positionH>
                            <wp:positionV relativeFrom="paragraph">
                              <wp:posOffset>76835</wp:posOffset>
                            </wp:positionV>
                            <wp:extent cx="168910" cy="604434"/>
                            <wp:effectExtent l="38100" t="0" r="21590" b="43815"/>
                            <wp:wrapNone/>
                            <wp:docPr id="2" name="Down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604434"/>
                                    </a:xfrm>
                                    <a:prstGeom prst="downArrow">
                                      <a:avLst>
                                        <a:gd name="adj1" fmla="val 50000"/>
                                        <a:gd name="adj2" fmla="val 37312"/>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2" o:spid="_x0000_s1026" type="#_x0000_t67" style="position:absolute;margin-left:0;margin-top:6.05pt;width:13.3pt;height:47.6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" adj="19348" fillcolor="black"/>
                        </w:pict>
                      </mc:Fallback>
                    </mc:AlternateContent>
                  </w:r>
                </w:p>
              </w:tc>
              <w:tc>
                <w:tcPr>
                  <w:tcW w:w="2099" w:type="dxa"/>
                  <w:tcBorders>
                    <w:top w:val="nil"/>
                    <w:left w:val="single" w:sz="4" w:space="0" w:color="auto"/>
                    <w:right w:val="single" w:sz="4" w:space="0" w:color="auto"/>
                  </w:tcBorders>
                  <w:hideMark/>
                </w:tcPr>
                <w:p w:rsidR="00195EE8" w:rsidRDefault="00195EE8" w:rsidP="000E084C">
                  <w:pPr>
                    <w:spacing w:before="160" w:after="160" w:line="276" w:lineRule="auto"/>
                    <w:jc w:val="center"/>
                    <w:rPr>
                      <w:rFonts w:ascii="Arial" w:hAnsi="Arial" w:cs="Arial"/>
                      <w:sz w:val="20"/>
                      <w:szCs w:val="22"/>
                    </w:rPr>
                  </w:pPr>
                  <w:r>
                    <w:rPr>
                      <w:rFonts w:ascii="Arial" w:hAnsi="Arial" w:cs="Arial"/>
                      <w:sz w:val="20"/>
                    </w:rPr>
                    <w:t>S</w:t>
                  </w:r>
                  <w:r w:rsidR="002064A7">
                    <w:rPr>
                      <w:rFonts w:ascii="Arial" w:hAnsi="Arial" w:cs="Arial"/>
                      <w:sz w:val="20"/>
                    </w:rPr>
                    <w:t xml:space="preserve">ub-state </w:t>
                  </w:r>
                  <w:r w:rsidR="004F2F0C">
                    <w:rPr>
                      <w:rFonts w:ascii="Arial" w:hAnsi="Arial" w:cs="Arial"/>
                      <w:sz w:val="20"/>
                    </w:rPr>
                    <w:t>local government areas</w:t>
                  </w:r>
                </w:p>
              </w:tc>
              <w:tc>
                <w:tcPr>
                  <w:tcW w:w="3119" w:type="dxa"/>
                  <w:tcBorders>
                    <w:top w:val="nil"/>
                    <w:left w:val="single" w:sz="4" w:space="0" w:color="auto"/>
                    <w:right w:val="single" w:sz="4" w:space="0" w:color="auto"/>
                  </w:tcBorders>
                  <w:hideMark/>
                </w:tcPr>
                <w:p w:rsidR="00195EE8" w:rsidRDefault="00195EE8" w:rsidP="00195EE8">
                  <w:pPr>
                    <w:spacing w:before="160" w:after="160" w:line="276" w:lineRule="auto"/>
                    <w:jc w:val="center"/>
                    <w:rPr>
                      <w:rFonts w:ascii="Arial" w:hAnsi="Arial" w:cs="Arial"/>
                      <w:sz w:val="20"/>
                      <w:szCs w:val="22"/>
                    </w:rPr>
                  </w:pPr>
                  <w:r>
                    <w:rPr>
                      <w:rFonts w:ascii="Arial" w:hAnsi="Arial" w:cs="Arial"/>
                      <w:sz w:val="20"/>
                    </w:rPr>
                    <w:t>Agriculture, mining, manufacturing and service industries aggregated</w:t>
                  </w:r>
                </w:p>
              </w:tc>
            </w:tr>
            <w:tr w:rsidR="00195EE8" w:rsidTr="0023097E">
              <w:tc>
                <w:tcPr>
                  <w:tcW w:w="2437"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b/>
                      <w:sz w:val="20"/>
                      <w:szCs w:val="22"/>
                    </w:rPr>
                  </w:pPr>
                  <w:r>
                    <w:rPr>
                      <w:rFonts w:ascii="Arial" w:hAnsi="Arial" w:cs="Arial"/>
                      <w:b/>
                      <w:sz w:val="20"/>
                    </w:rPr>
                    <w:t>TERM</w:t>
                  </w:r>
                </w:p>
              </w:tc>
              <w:tc>
                <w:tcPr>
                  <w:tcW w:w="2099" w:type="dxa"/>
                  <w:tcBorders>
                    <w:left w:val="single" w:sz="4" w:space="0" w:color="auto"/>
                    <w:bottom w:val="nil"/>
                    <w:right w:val="single" w:sz="4" w:space="0" w:color="auto"/>
                  </w:tcBorders>
                  <w:shd w:val="clear" w:color="auto" w:fill="B4C98B"/>
                  <w:vAlign w:val="center"/>
                  <w:hideMark/>
                </w:tcPr>
                <w:p w:rsidR="00195EE8" w:rsidRDefault="002064A7" w:rsidP="000E084C">
                  <w:pPr>
                    <w:spacing w:before="40" w:after="40" w:line="276" w:lineRule="auto"/>
                    <w:jc w:val="center"/>
                    <w:rPr>
                      <w:rFonts w:ascii="Arial" w:hAnsi="Arial" w:cs="Arial"/>
                      <w:sz w:val="20"/>
                      <w:szCs w:val="22"/>
                    </w:rPr>
                  </w:pPr>
                  <w:r>
                    <w:rPr>
                      <w:rFonts w:ascii="Arial" w:hAnsi="Arial" w:cs="Arial"/>
                      <w:sz w:val="20"/>
                    </w:rPr>
                    <w:t>205</w:t>
                  </w:r>
                </w:p>
              </w:tc>
              <w:tc>
                <w:tcPr>
                  <w:tcW w:w="311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1</w:t>
                  </w:r>
                  <w:r w:rsidR="002064A7">
                    <w:rPr>
                      <w:rFonts w:ascii="Arial" w:hAnsi="Arial" w:cs="Arial"/>
                      <w:sz w:val="20"/>
                    </w:rPr>
                    <w:t>83</w:t>
                  </w:r>
                </w:p>
              </w:tc>
            </w:tr>
            <w:tr w:rsidR="00195EE8" w:rsidTr="0092680C">
              <w:tc>
                <w:tcPr>
                  <w:tcW w:w="2437" w:type="dxa"/>
                  <w:tcBorders>
                    <w:top w:val="nil"/>
                    <w:left w:val="single" w:sz="4" w:space="0" w:color="auto"/>
                    <w:right w:val="single" w:sz="4" w:space="0" w:color="auto"/>
                  </w:tcBorders>
                  <w:hideMark/>
                </w:tcPr>
                <w:p w:rsidR="00195EE8" w:rsidRDefault="00195EE8" w:rsidP="00195EE8">
                  <w:pPr>
                    <w:spacing w:after="160" w:line="276" w:lineRule="auto"/>
                    <w:jc w:val="center"/>
                    <w:rPr>
                      <w:rFonts w:ascii="Arial" w:hAnsi="Arial" w:cs="Arial"/>
                      <w:b/>
                      <w:sz w:val="20"/>
                      <w:szCs w:val="22"/>
                    </w:rPr>
                  </w:pPr>
                  <w:r>
                    <w:rPr>
                      <w:noProof/>
                    </w:rPr>
                    <mc:AlternateContent>
                      <mc:Choice Requires="wps">
                        <w:drawing>
                          <wp:anchor distT="0" distB="0" distL="114300" distR="114300" simplePos="0" relativeHeight="251661312" behindDoc="0" locked="0" layoutInCell="1" allowOverlap="1" wp14:anchorId="1B0A3B0C" wp14:editId="728809D9">
                            <wp:simplePos x="0" y="0"/>
                            <wp:positionH relativeFrom="column">
                              <wp:align>center</wp:align>
                            </wp:positionH>
                            <wp:positionV relativeFrom="paragraph">
                              <wp:posOffset>76835</wp:posOffset>
                            </wp:positionV>
                            <wp:extent cx="168910" cy="1061634"/>
                            <wp:effectExtent l="38100" t="0" r="21590" b="43815"/>
                            <wp:wrapNone/>
                            <wp:docPr id="1" name="Down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1061634"/>
                                    </a:xfrm>
                                    <a:prstGeom prst="downArrow">
                                      <a:avLst>
                                        <a:gd name="adj1" fmla="val 50000"/>
                                        <a:gd name="adj2" fmla="val 37312"/>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1" o:spid="_x0000_s1026" type="#_x0000_t67" style="position:absolute;margin-left:0;margin-top:6.05pt;width:13.3pt;height:83.6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" adj="20318" fillcolor="black"/>
                        </w:pict>
                      </mc:Fallback>
                    </mc:AlternateContent>
                  </w:r>
                </w:p>
              </w:tc>
              <w:tc>
                <w:tcPr>
                  <w:tcW w:w="2099" w:type="dxa"/>
                  <w:tcBorders>
                    <w:top w:val="nil"/>
                    <w:left w:val="single" w:sz="4" w:space="0" w:color="auto"/>
                    <w:right w:val="single" w:sz="4" w:space="0" w:color="auto"/>
                  </w:tcBorders>
                  <w:hideMark/>
                </w:tcPr>
                <w:p w:rsidR="00195EE8" w:rsidRDefault="00195EE8" w:rsidP="00195EE8">
                  <w:pPr>
                    <w:spacing w:before="160" w:after="160" w:line="276" w:lineRule="auto"/>
                    <w:jc w:val="center"/>
                    <w:rPr>
                      <w:rFonts w:ascii="Arial" w:hAnsi="Arial" w:cs="Arial"/>
                      <w:sz w:val="20"/>
                      <w:szCs w:val="22"/>
                    </w:rPr>
                  </w:pPr>
                  <w:r>
                    <w:rPr>
                      <w:rFonts w:ascii="Arial" w:hAnsi="Arial" w:cs="Arial"/>
                      <w:sz w:val="20"/>
                    </w:rPr>
                    <w:t>State and Territories</w:t>
                  </w:r>
                </w:p>
              </w:tc>
              <w:tc>
                <w:tcPr>
                  <w:tcW w:w="3119" w:type="dxa"/>
                  <w:tcBorders>
                    <w:top w:val="nil"/>
                    <w:left w:val="single" w:sz="4" w:space="0" w:color="auto"/>
                    <w:right w:val="single" w:sz="4" w:space="0" w:color="auto"/>
                  </w:tcBorders>
                  <w:hideMark/>
                </w:tcPr>
                <w:p w:rsidR="00195EE8" w:rsidRDefault="00195EE8" w:rsidP="00195EE8">
                  <w:pPr>
                    <w:spacing w:before="160" w:after="160" w:line="276" w:lineRule="auto"/>
                    <w:jc w:val="center"/>
                    <w:rPr>
                      <w:rFonts w:ascii="Arial" w:hAnsi="Arial" w:cs="Arial"/>
                      <w:sz w:val="20"/>
                      <w:szCs w:val="22"/>
                    </w:rPr>
                  </w:pPr>
                  <w:r>
                    <w:rPr>
                      <w:rFonts w:ascii="Arial" w:hAnsi="Arial" w:cs="Arial"/>
                      <w:sz w:val="20"/>
                    </w:rPr>
                    <w:t>Sectors aggregated</w:t>
                  </w:r>
                </w:p>
              </w:tc>
            </w:tr>
            <w:tr w:rsidR="00195EE8" w:rsidTr="0023097E">
              <w:tc>
                <w:tcPr>
                  <w:tcW w:w="2437"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b/>
                      <w:sz w:val="20"/>
                      <w:szCs w:val="22"/>
                    </w:rPr>
                  </w:pPr>
                </w:p>
              </w:tc>
              <w:tc>
                <w:tcPr>
                  <w:tcW w:w="209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8</w:t>
                  </w:r>
                </w:p>
              </w:tc>
              <w:tc>
                <w:tcPr>
                  <w:tcW w:w="311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64</w:t>
                  </w:r>
                </w:p>
              </w:tc>
            </w:tr>
            <w:tr w:rsidR="00195EE8" w:rsidRPr="00E96EA6" w:rsidTr="0092680C">
              <w:tc>
                <w:tcPr>
                  <w:tcW w:w="2437" w:type="dxa"/>
                  <w:tcBorders>
                    <w:top w:val="nil"/>
                    <w:left w:val="single" w:sz="4" w:space="0" w:color="auto"/>
                    <w:right w:val="single" w:sz="4" w:space="0" w:color="auto"/>
                  </w:tcBorders>
                  <w:shd w:val="clear" w:color="auto" w:fill="auto"/>
                </w:tcPr>
                <w:p w:rsidR="00195EE8" w:rsidRPr="00E96EA6" w:rsidRDefault="00195EE8" w:rsidP="00195EE8">
                  <w:pPr>
                    <w:spacing w:after="160" w:line="276" w:lineRule="auto"/>
                    <w:jc w:val="center"/>
                    <w:rPr>
                      <w:rFonts w:ascii="Arial" w:hAnsi="Arial" w:cs="Arial"/>
                      <w:b/>
                      <w:sz w:val="20"/>
                      <w:szCs w:val="22"/>
                    </w:rPr>
                  </w:pPr>
                </w:p>
              </w:tc>
              <w:tc>
                <w:tcPr>
                  <w:tcW w:w="2099" w:type="dxa"/>
                  <w:tcBorders>
                    <w:top w:val="nil"/>
                    <w:left w:val="single" w:sz="4" w:space="0" w:color="auto"/>
                    <w:right w:val="single" w:sz="4" w:space="0" w:color="auto"/>
                  </w:tcBorders>
                  <w:shd w:val="clear" w:color="auto" w:fill="auto"/>
                </w:tcPr>
                <w:p w:rsidR="00195EE8" w:rsidRPr="00E96EA6" w:rsidRDefault="00195EE8" w:rsidP="00195EE8">
                  <w:pPr>
                    <w:spacing w:after="160" w:line="276" w:lineRule="auto"/>
                    <w:jc w:val="center"/>
                    <w:rPr>
                      <w:rFonts w:ascii="Arial" w:hAnsi="Arial" w:cs="Arial"/>
                      <w:b/>
                      <w:sz w:val="20"/>
                      <w:szCs w:val="22"/>
                    </w:rPr>
                  </w:pPr>
                </w:p>
              </w:tc>
              <w:tc>
                <w:tcPr>
                  <w:tcW w:w="3119" w:type="dxa"/>
                  <w:tcBorders>
                    <w:top w:val="nil"/>
                    <w:left w:val="single" w:sz="4" w:space="0" w:color="auto"/>
                    <w:right w:val="single" w:sz="4" w:space="0" w:color="auto"/>
                  </w:tcBorders>
                  <w:shd w:val="clear" w:color="auto" w:fill="auto"/>
                </w:tcPr>
                <w:p w:rsidR="00195EE8" w:rsidRPr="00E96EA6" w:rsidRDefault="00195EE8" w:rsidP="00DD4A0B">
                  <w:pPr>
                    <w:spacing w:before="80" w:after="80" w:line="276" w:lineRule="auto"/>
                    <w:jc w:val="center"/>
                    <w:rPr>
                      <w:rFonts w:ascii="Arial" w:hAnsi="Arial" w:cs="Arial"/>
                      <w:sz w:val="20"/>
                      <w:szCs w:val="22"/>
                    </w:rPr>
                  </w:pPr>
                  <w:r w:rsidRPr="00E96EA6">
                    <w:rPr>
                      <w:rFonts w:ascii="Arial" w:hAnsi="Arial" w:cs="Arial"/>
                      <w:sz w:val="20"/>
                      <w:szCs w:val="22"/>
                    </w:rPr>
                    <w:t xml:space="preserve">Database </w:t>
                  </w:r>
                  <w:r>
                    <w:rPr>
                      <w:rFonts w:ascii="Arial" w:hAnsi="Arial" w:cs="Arial"/>
                      <w:sz w:val="20"/>
                      <w:szCs w:val="22"/>
                    </w:rPr>
                    <w:t>‘</w:t>
                  </w:r>
                  <w:r w:rsidRPr="00E96EA6">
                    <w:rPr>
                      <w:rFonts w:ascii="Arial" w:hAnsi="Arial" w:cs="Arial"/>
                      <w:sz w:val="20"/>
                      <w:szCs w:val="22"/>
                    </w:rPr>
                    <w:t>hammered</w:t>
                  </w:r>
                  <w:r>
                    <w:rPr>
                      <w:rFonts w:ascii="Arial" w:hAnsi="Arial" w:cs="Arial"/>
                      <w:sz w:val="20"/>
                      <w:szCs w:val="22"/>
                    </w:rPr>
                    <w:t>’</w:t>
                  </w:r>
                  <w:r>
                    <w:rPr>
                      <w:rFonts w:ascii="Arial" w:hAnsi="Arial" w:cs="Arial"/>
                      <w:sz w:val="20"/>
                      <w:szCs w:val="22"/>
                    </w:rPr>
                    <w:br/>
                  </w:r>
                  <w:r w:rsidRPr="00E96EA6">
                    <w:rPr>
                      <w:rFonts w:ascii="Arial" w:hAnsi="Arial" w:cs="Arial"/>
                      <w:sz w:val="20"/>
                      <w:szCs w:val="22"/>
                    </w:rPr>
                    <w:t xml:space="preserve">to align </w:t>
                  </w:r>
                  <w:r>
                    <w:rPr>
                      <w:rFonts w:ascii="Arial" w:hAnsi="Arial" w:cs="Arial"/>
                      <w:sz w:val="20"/>
                      <w:szCs w:val="22"/>
                    </w:rPr>
                    <w:t>as best as possible</w:t>
                  </w:r>
                  <w:r>
                    <w:rPr>
                      <w:rFonts w:ascii="Arial" w:hAnsi="Arial" w:cs="Arial"/>
                      <w:sz w:val="20"/>
                      <w:szCs w:val="22"/>
                    </w:rPr>
                    <w:br/>
                  </w:r>
                  <w:r w:rsidR="00753128">
                    <w:rPr>
                      <w:rFonts w:ascii="Arial" w:hAnsi="Arial" w:cs="Arial"/>
                      <w:sz w:val="20"/>
                      <w:szCs w:val="22"/>
                    </w:rPr>
                    <w:t xml:space="preserve">to </w:t>
                  </w:r>
                  <w:r w:rsidRPr="00E96EA6">
                    <w:rPr>
                      <w:rFonts w:ascii="Arial" w:hAnsi="Arial" w:cs="Arial"/>
                      <w:sz w:val="20"/>
                      <w:szCs w:val="22"/>
                    </w:rPr>
                    <w:t>control targets</w:t>
                  </w:r>
                </w:p>
              </w:tc>
            </w:tr>
            <w:tr w:rsidR="00195EE8" w:rsidTr="0023097E">
              <w:tc>
                <w:tcPr>
                  <w:tcW w:w="2437"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b/>
                      <w:sz w:val="20"/>
                      <w:szCs w:val="22"/>
                    </w:rPr>
                  </w:pPr>
                  <w:r>
                    <w:rPr>
                      <w:rFonts w:ascii="Arial" w:hAnsi="Arial" w:cs="Arial"/>
                      <w:b/>
                      <w:sz w:val="20"/>
                    </w:rPr>
                    <w:t>MMRF</w:t>
                  </w:r>
                </w:p>
              </w:tc>
              <w:tc>
                <w:tcPr>
                  <w:tcW w:w="209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8</w:t>
                  </w:r>
                </w:p>
              </w:tc>
              <w:tc>
                <w:tcPr>
                  <w:tcW w:w="3119" w:type="dxa"/>
                  <w:tcBorders>
                    <w:left w:val="single" w:sz="4" w:space="0" w:color="auto"/>
                    <w:bottom w:val="nil"/>
                    <w:right w:val="single" w:sz="4" w:space="0" w:color="auto"/>
                  </w:tcBorders>
                  <w:shd w:val="clear" w:color="auto" w:fill="B4C98B"/>
                  <w:vAlign w:val="center"/>
                  <w:hideMark/>
                </w:tcPr>
                <w:p w:rsidR="00195EE8" w:rsidRDefault="00195EE8" w:rsidP="000E084C">
                  <w:pPr>
                    <w:spacing w:before="40" w:after="40" w:line="276" w:lineRule="auto"/>
                    <w:jc w:val="center"/>
                    <w:rPr>
                      <w:rFonts w:ascii="Arial" w:hAnsi="Arial" w:cs="Arial"/>
                      <w:sz w:val="20"/>
                      <w:szCs w:val="22"/>
                    </w:rPr>
                  </w:pPr>
                  <w:r>
                    <w:rPr>
                      <w:rFonts w:ascii="Arial" w:hAnsi="Arial" w:cs="Arial"/>
                      <w:sz w:val="20"/>
                    </w:rPr>
                    <w:t>64</w:t>
                  </w:r>
                </w:p>
              </w:tc>
            </w:tr>
          </w:tbl>
          <w:p w:rsidR="00195EE8" w:rsidRDefault="00195EE8" w:rsidP="00195EE8">
            <w:pPr>
              <w:pStyle w:val="Figure"/>
              <w:spacing w:after="0"/>
              <w:rPr>
                <w:lang w:eastAsia="en-US"/>
              </w:rPr>
            </w:pPr>
          </w:p>
        </w:tc>
      </w:tr>
    </w:tbl>
    <w:p w:rsidR="00B7414A" w:rsidRPr="00B7414A" w:rsidRDefault="00B7414A" w:rsidP="004029E5">
      <w:pPr>
        <w:pStyle w:val="Source"/>
      </w:pPr>
      <w:r w:rsidRPr="00B7414A">
        <w:rPr>
          <w:i/>
        </w:rPr>
        <w:t>Source</w:t>
      </w:r>
      <w:r w:rsidRPr="00B7414A">
        <w:t xml:space="preserve">: </w:t>
      </w:r>
      <w:r w:rsidR="00C5000F">
        <w:t xml:space="preserve">CoPS </w:t>
      </w:r>
      <w:r w:rsidRPr="00B7414A">
        <w:t>(forthcoming).</w:t>
      </w:r>
    </w:p>
    <w:p w:rsidR="006817C2" w:rsidRPr="00B7414A" w:rsidRDefault="006817C2" w:rsidP="006817C2">
      <w:pPr>
        <w:pStyle w:val="BodyText"/>
      </w:pPr>
      <w:r w:rsidRPr="00B7414A">
        <w:t>In the first step, the 2005-06 ABS national input–output tables for 109 industries were converted to a 1</w:t>
      </w:r>
      <w:r>
        <w:t>83</w:t>
      </w:r>
      <w:r w:rsidRPr="00B7414A">
        <w:t xml:space="preserve">-sector database to be consistent with </w:t>
      </w:r>
      <w:r>
        <w:t xml:space="preserve">another </w:t>
      </w:r>
      <w:r w:rsidRPr="00B7414A">
        <w:t>general equilibrium (GE) model of the Australian economy (ORANI</w:t>
      </w:r>
      <w:r w:rsidR="004F2F0C">
        <w:noBreakHyphen/>
      </w:r>
      <w:r>
        <w:t>G</w:t>
      </w:r>
      <w:r w:rsidRPr="00B7414A">
        <w:t>). This produced a national database with a structure that is broadly consistent with that of the regional database used in the MMRF model.</w:t>
      </w:r>
    </w:p>
    <w:p w:rsidR="00F55FFC" w:rsidRPr="00B7414A" w:rsidRDefault="00F55FFC" w:rsidP="00F55FFC">
      <w:pPr>
        <w:pStyle w:val="BodyText"/>
      </w:pPr>
      <w:r w:rsidRPr="00B7414A">
        <w:t xml:space="preserve">Second, the national database was disaggregated to </w:t>
      </w:r>
      <w:r w:rsidR="004F2F0C">
        <w:t>205</w:t>
      </w:r>
      <w:r w:rsidR="004F2F0C" w:rsidRPr="00B7414A">
        <w:t xml:space="preserve"> </w:t>
      </w:r>
      <w:r w:rsidR="004F2F0C">
        <w:t>sub-state regions</w:t>
      </w:r>
      <w:r w:rsidRPr="00B7414A">
        <w:t xml:space="preserve">, to form what is known as </w:t>
      </w:r>
      <w:r>
        <w:t>the</w:t>
      </w:r>
      <w:r w:rsidRPr="00B7414A">
        <w:t xml:space="preserve"> TERM </w:t>
      </w:r>
      <w:r>
        <w:t>database</w:t>
      </w:r>
      <w:r w:rsidRPr="00B7414A">
        <w:t>. This was done using:</w:t>
      </w:r>
    </w:p>
    <w:p w:rsidR="00F55FFC" w:rsidRPr="00B7414A" w:rsidRDefault="00F55FFC" w:rsidP="00F55FFC">
      <w:pPr>
        <w:pStyle w:val="ListBullet"/>
      </w:pPr>
      <w:r w:rsidRPr="00B7414A">
        <w:t xml:space="preserve">2006 </w:t>
      </w:r>
      <w:r w:rsidR="00136E26">
        <w:t xml:space="preserve">ABS </w:t>
      </w:r>
      <w:r w:rsidRPr="00136E26">
        <w:rPr>
          <w:i/>
        </w:rPr>
        <w:t xml:space="preserve">Census </w:t>
      </w:r>
      <w:r w:rsidR="00136E26" w:rsidRPr="00136E26">
        <w:rPr>
          <w:i/>
        </w:rPr>
        <w:t>of Population and Housing</w:t>
      </w:r>
      <w:r w:rsidR="00136E26">
        <w:t xml:space="preserve"> </w:t>
      </w:r>
      <w:r w:rsidRPr="00B7414A">
        <w:t xml:space="preserve">data on employment by industry, to define </w:t>
      </w:r>
      <w:r>
        <w:t xml:space="preserve">regional production </w:t>
      </w:r>
      <w:r w:rsidRPr="00B7414A">
        <w:t>of the 1</w:t>
      </w:r>
      <w:r>
        <w:t>83</w:t>
      </w:r>
      <w:r w:rsidRPr="00B7414A">
        <w:t xml:space="preserve"> industries </w:t>
      </w:r>
      <w:r>
        <w:t xml:space="preserve">at the </w:t>
      </w:r>
      <w:r w:rsidR="004F2F0C">
        <w:t xml:space="preserve">local government area </w:t>
      </w:r>
      <w:r>
        <w:t>level</w:t>
      </w:r>
    </w:p>
    <w:p w:rsidR="00F55FFC" w:rsidRPr="00B7414A" w:rsidRDefault="00F55FFC" w:rsidP="00F55FFC">
      <w:pPr>
        <w:pStyle w:val="ListBullet"/>
      </w:pPr>
      <w:r w:rsidRPr="00B7414A">
        <w:t>ABS 200</w:t>
      </w:r>
      <w:r>
        <w:t>3</w:t>
      </w:r>
      <w:r>
        <w:noBreakHyphen/>
        <w:t>04</w:t>
      </w:r>
      <w:r w:rsidRPr="00B7414A">
        <w:t xml:space="preserve"> </w:t>
      </w:r>
      <w:r w:rsidRPr="00ED1580">
        <w:rPr>
          <w:i/>
        </w:rPr>
        <w:t>Household Expenditure Survey</w:t>
      </w:r>
      <w:r w:rsidRPr="00B7414A">
        <w:t xml:space="preserve"> data to estimate household consumpti</w:t>
      </w:r>
      <w:r w:rsidR="00887F9F">
        <w:t>on per statistical division</w:t>
      </w:r>
    </w:p>
    <w:p w:rsidR="00034CC7" w:rsidRDefault="00F55FFC" w:rsidP="00F55FFC">
      <w:pPr>
        <w:pStyle w:val="ListBullet"/>
      </w:pPr>
      <w:r w:rsidRPr="00B7414A">
        <w:t>trade data from 49 ports to estimate international trade flows in and out of each statistical division.</w:t>
      </w:r>
      <w:r w:rsidRPr="00B7414A">
        <w:rPr>
          <w:position w:val="6"/>
          <w:sz w:val="22"/>
        </w:rPr>
        <w:footnoteReference w:id="1"/>
      </w:r>
    </w:p>
    <w:p w:rsidR="00034CC7" w:rsidRDefault="00F55FFC" w:rsidP="00F55FFC">
      <w:pPr>
        <w:pStyle w:val="BodyText"/>
      </w:pPr>
      <w:r w:rsidRPr="00B7414A">
        <w:lastRenderedPageBreak/>
        <w:t>Interregional trade flows were then estimated within the constraints provided by the basic data using a gravity modelling approach.</w:t>
      </w:r>
    </w:p>
    <w:p w:rsidR="00F55FFC" w:rsidRPr="00B7414A" w:rsidRDefault="00F55FFC" w:rsidP="00F55FFC">
      <w:pPr>
        <w:pStyle w:val="BodyText"/>
      </w:pPr>
      <w:r w:rsidRPr="00B7414A">
        <w:t xml:space="preserve">Third, the number of regions and industries in the TERM database was then aggregated to the </w:t>
      </w:r>
      <w:r w:rsidR="00171D1D">
        <w:t>s</w:t>
      </w:r>
      <w:r w:rsidR="00171D1D" w:rsidRPr="00B7414A">
        <w:t>tate</w:t>
      </w:r>
      <w:r w:rsidRPr="00B7414A">
        <w:t>/</w:t>
      </w:r>
      <w:r w:rsidR="00171D1D">
        <w:t>t</w:t>
      </w:r>
      <w:r w:rsidR="00171D1D" w:rsidRPr="00B7414A">
        <w:t xml:space="preserve">erritory </w:t>
      </w:r>
      <w:r w:rsidRPr="00B7414A">
        <w:t>level to generate the eight-region MMRF database, with 64 industries (table</w:t>
      </w:r>
      <w:r>
        <w:t> </w:t>
      </w:r>
      <w:r w:rsidR="00C03C6E">
        <w:t>B.</w:t>
      </w:r>
      <w:r w:rsidR="00CC2A7C">
        <w:t>1</w:t>
      </w:r>
      <w:r w:rsidRPr="00B7414A">
        <w:t>).</w:t>
      </w:r>
    </w:p>
    <w:p w:rsidR="008F0DAD" w:rsidRPr="00534471" w:rsidRDefault="008F0DAD" w:rsidP="00534471">
      <w:pPr>
        <w:pStyle w:val="TableTitle"/>
      </w:pPr>
      <w:r w:rsidRPr="00534471">
        <w:rPr>
          <w:b w:val="0"/>
        </w:rPr>
        <w:t xml:space="preserve">Table </w:t>
      </w:r>
      <w:bookmarkStart w:id="5" w:name="OLE_LINK1"/>
      <w:r w:rsidR="00960452">
        <w:rPr>
          <w:b w:val="0"/>
        </w:rPr>
        <w:t>B.</w:t>
      </w:r>
      <w:r w:rsidR="004E6821">
        <w:rPr>
          <w:b w:val="0"/>
          <w:noProof/>
        </w:rPr>
        <w:t>1</w:t>
      </w:r>
      <w:bookmarkEnd w:id="5"/>
      <w:r w:rsidRPr="00534471">
        <w:tab/>
        <w:t xml:space="preserve">Concordance </w:t>
      </w:r>
      <w:r w:rsidR="00AB3374" w:rsidRPr="00534471">
        <w:t xml:space="preserve">between </w:t>
      </w:r>
      <w:r w:rsidR="00CD646E">
        <w:t xml:space="preserve">industries in </w:t>
      </w:r>
      <w:r w:rsidR="00AB3374" w:rsidRPr="00534471">
        <w:t xml:space="preserve">the </w:t>
      </w:r>
      <w:r w:rsidR="00DD4A0B">
        <w:t xml:space="preserve">initial </w:t>
      </w:r>
      <w:r w:rsidR="00AB3374" w:rsidRPr="00534471">
        <w:t xml:space="preserve">MMRF </w:t>
      </w:r>
      <w:r w:rsidR="00CD646E">
        <w:t xml:space="preserve">database </w:t>
      </w:r>
      <w:r w:rsidR="00AB3374" w:rsidRPr="00534471">
        <w:t xml:space="preserve">and the </w:t>
      </w:r>
      <w:r w:rsidRPr="00534471">
        <w:t>2005</w:t>
      </w:r>
      <w:r w:rsidR="00AB3374" w:rsidRPr="00534471">
        <w:noBreakHyphen/>
      </w:r>
      <w:r w:rsidRPr="00534471">
        <w:t>06 ABS input</w:t>
      </w:r>
      <w:r w:rsidR="00AB3374" w:rsidRPr="00534471">
        <w:noBreakHyphen/>
      </w:r>
      <w:r w:rsidRPr="00534471">
        <w:t xml:space="preserve">output </w:t>
      </w:r>
      <w:r w:rsidR="00530BC4">
        <w:t xml:space="preserve">industry </w:t>
      </w:r>
      <w:r w:rsidR="00AB3374" w:rsidRPr="00534471">
        <w:t>groups</w:t>
      </w:r>
    </w:p>
    <w:tbl>
      <w:tblPr>
        <w:tblW w:w="8789" w:type="dxa"/>
        <w:tblLayout w:type="fixed"/>
        <w:tblCellMar>
          <w:left w:w="0" w:type="dxa"/>
          <w:right w:w="0" w:type="dxa"/>
        </w:tblCellMar>
        <w:tblLook w:val="0000" w:firstRow="0" w:lastRow="0" w:firstColumn="0" w:lastColumn="0" w:noHBand="0" w:noVBand="0"/>
      </w:tblPr>
      <w:tblGrid>
        <w:gridCol w:w="567"/>
        <w:gridCol w:w="3261"/>
        <w:gridCol w:w="850"/>
        <w:gridCol w:w="4111"/>
      </w:tblGrid>
      <w:tr w:rsidR="008F0DAD" w:rsidRPr="00530BC4" w:rsidTr="00A915A7">
        <w:tc>
          <w:tcPr>
            <w:tcW w:w="567" w:type="dxa"/>
            <w:tcBorders>
              <w:top w:val="single" w:sz="6" w:space="0" w:color="auto"/>
              <w:bottom w:val="single" w:sz="6" w:space="0" w:color="auto"/>
            </w:tcBorders>
          </w:tcPr>
          <w:p w:rsidR="008F0DAD" w:rsidRPr="000E084C" w:rsidRDefault="00AB3374" w:rsidP="00AB3374">
            <w:pPr>
              <w:pStyle w:val="TableColumnHeading"/>
              <w:jc w:val="left"/>
            </w:pPr>
            <w:r w:rsidRPr="000E084C">
              <w:t>No.</w:t>
            </w:r>
          </w:p>
        </w:tc>
        <w:tc>
          <w:tcPr>
            <w:tcW w:w="3261" w:type="dxa"/>
            <w:tcBorders>
              <w:top w:val="single" w:sz="6" w:space="0" w:color="auto"/>
              <w:bottom w:val="single" w:sz="6" w:space="0" w:color="auto"/>
            </w:tcBorders>
            <w:shd w:val="clear" w:color="auto" w:fill="auto"/>
          </w:tcPr>
          <w:p w:rsidR="008F0DAD" w:rsidRPr="0023097E" w:rsidRDefault="008F0DAD" w:rsidP="00AB3374">
            <w:pPr>
              <w:pStyle w:val="TableColumnHeading"/>
              <w:jc w:val="left"/>
              <w:rPr>
                <w:rFonts w:cs="Arial"/>
              </w:rPr>
            </w:pPr>
            <w:r w:rsidRPr="0023097E">
              <w:rPr>
                <w:rFonts w:cs="Arial"/>
              </w:rPr>
              <w:t>MMRF industry</w:t>
            </w:r>
          </w:p>
        </w:tc>
        <w:tc>
          <w:tcPr>
            <w:tcW w:w="850" w:type="dxa"/>
            <w:tcBorders>
              <w:top w:val="single" w:sz="6" w:space="0" w:color="auto"/>
              <w:bottom w:val="single" w:sz="6" w:space="0" w:color="auto"/>
            </w:tcBorders>
            <w:shd w:val="clear" w:color="auto" w:fill="auto"/>
          </w:tcPr>
          <w:p w:rsidR="008F0DAD" w:rsidRPr="0023097E" w:rsidRDefault="00530BC4" w:rsidP="000E084C">
            <w:pPr>
              <w:pStyle w:val="TableColumnHeading"/>
              <w:jc w:val="left"/>
              <w:rPr>
                <w:rFonts w:cs="Arial"/>
              </w:rPr>
            </w:pPr>
            <w:r w:rsidRPr="0023097E">
              <w:rPr>
                <w:rFonts w:cs="Arial"/>
              </w:rPr>
              <w:t>IOIG</w:t>
            </w:r>
          </w:p>
        </w:tc>
        <w:tc>
          <w:tcPr>
            <w:tcW w:w="4111" w:type="dxa"/>
            <w:tcBorders>
              <w:top w:val="single" w:sz="6" w:space="0" w:color="auto"/>
              <w:bottom w:val="single" w:sz="6" w:space="0" w:color="auto"/>
            </w:tcBorders>
          </w:tcPr>
          <w:p w:rsidR="008F0DAD" w:rsidRPr="0023097E" w:rsidRDefault="00AB3374" w:rsidP="000E084C">
            <w:pPr>
              <w:pStyle w:val="TableColumnHeading"/>
              <w:jc w:val="left"/>
              <w:rPr>
                <w:rFonts w:cs="Arial"/>
              </w:rPr>
            </w:pPr>
            <w:r w:rsidRPr="0023097E">
              <w:rPr>
                <w:rFonts w:cs="Arial"/>
              </w:rPr>
              <w:t xml:space="preserve">Input–output </w:t>
            </w:r>
            <w:r w:rsidR="00530BC4" w:rsidRPr="0023097E">
              <w:rPr>
                <w:rFonts w:cs="Arial"/>
              </w:rPr>
              <w:t xml:space="preserve">industry </w:t>
            </w:r>
            <w:r w:rsidRPr="0023097E">
              <w:rPr>
                <w:rFonts w:cs="Arial"/>
              </w:rPr>
              <w:t>group</w:t>
            </w:r>
          </w:p>
        </w:tc>
      </w:tr>
      <w:tr w:rsidR="008F0DAD" w:rsidRPr="002E70D6" w:rsidTr="00A915A7">
        <w:tc>
          <w:tcPr>
            <w:tcW w:w="567" w:type="dxa"/>
            <w:tcBorders>
              <w:top w:val="single" w:sz="6" w:space="0" w:color="auto"/>
            </w:tcBorders>
          </w:tcPr>
          <w:p w:rsidR="008F0DAD" w:rsidRPr="002E70D6" w:rsidRDefault="008F0DAD" w:rsidP="00A915A7">
            <w:pPr>
              <w:pStyle w:val="TableUnitsRow"/>
              <w:spacing w:after="40"/>
              <w:jc w:val="left"/>
            </w:pPr>
            <w:r w:rsidRPr="002E70D6">
              <w:t>1</w:t>
            </w:r>
          </w:p>
        </w:tc>
        <w:tc>
          <w:tcPr>
            <w:tcW w:w="3261" w:type="dxa"/>
            <w:tcBorders>
              <w:top w:val="single" w:sz="6" w:space="0" w:color="auto"/>
            </w:tcBorders>
          </w:tcPr>
          <w:p w:rsidR="008F0DAD" w:rsidRPr="002E70D6" w:rsidRDefault="008F0DAD" w:rsidP="00A915A7">
            <w:pPr>
              <w:pStyle w:val="TableUnitsRow"/>
              <w:spacing w:after="40"/>
              <w:jc w:val="left"/>
            </w:pPr>
            <w:r w:rsidRPr="002E70D6">
              <w:t>Livestock</w:t>
            </w:r>
          </w:p>
        </w:tc>
        <w:tc>
          <w:tcPr>
            <w:tcW w:w="850" w:type="dxa"/>
            <w:tcBorders>
              <w:top w:val="single" w:sz="6" w:space="0" w:color="auto"/>
            </w:tcBorders>
          </w:tcPr>
          <w:p w:rsidR="008F0DAD" w:rsidRPr="002E70D6" w:rsidRDefault="008F0DAD" w:rsidP="00A915A7">
            <w:pPr>
              <w:pStyle w:val="TableUnitsRow"/>
              <w:spacing w:after="40"/>
              <w:jc w:val="left"/>
            </w:pPr>
            <w:r w:rsidRPr="002E70D6">
              <w:t>0101</w:t>
            </w:r>
          </w:p>
        </w:tc>
        <w:tc>
          <w:tcPr>
            <w:tcW w:w="4111" w:type="dxa"/>
            <w:tcBorders>
              <w:top w:val="single" w:sz="6" w:space="0" w:color="auto"/>
            </w:tcBorders>
          </w:tcPr>
          <w:p w:rsidR="008F0DAD" w:rsidRPr="002E70D6" w:rsidRDefault="008F0DAD" w:rsidP="00A915A7">
            <w:pPr>
              <w:pStyle w:val="TableUnitsRow"/>
              <w:spacing w:after="40"/>
              <w:jc w:val="left"/>
            </w:pPr>
            <w:r w:rsidRPr="002E70D6">
              <w:t>Sheep</w:t>
            </w:r>
          </w:p>
        </w:tc>
      </w:tr>
      <w:tr w:rsidR="008F0DAD" w:rsidRPr="002E70D6" w:rsidTr="00A915A7">
        <w:tc>
          <w:tcPr>
            <w:tcW w:w="567" w:type="dxa"/>
          </w:tcPr>
          <w:p w:rsidR="008F0DAD" w:rsidRPr="002E70D6" w:rsidRDefault="008F0DAD" w:rsidP="00A915A7">
            <w:pPr>
              <w:pStyle w:val="TableBodyText"/>
              <w:jc w:val="left"/>
            </w:pPr>
          </w:p>
        </w:tc>
        <w:tc>
          <w:tcPr>
            <w:tcW w:w="3261" w:type="dxa"/>
          </w:tcPr>
          <w:p w:rsidR="008F0DAD" w:rsidRPr="002E70D6" w:rsidDel="004A0258" w:rsidRDefault="008F0DAD" w:rsidP="00A915A7">
            <w:pPr>
              <w:pStyle w:val="TableBodyText"/>
              <w:jc w:val="left"/>
            </w:pPr>
          </w:p>
        </w:tc>
        <w:tc>
          <w:tcPr>
            <w:tcW w:w="850" w:type="dxa"/>
          </w:tcPr>
          <w:p w:rsidR="008F0DAD" w:rsidRPr="002E70D6" w:rsidRDefault="008F0DAD" w:rsidP="00A915A7">
            <w:pPr>
              <w:pStyle w:val="TableBodyText"/>
              <w:jc w:val="left"/>
            </w:pPr>
            <w:r w:rsidRPr="002E70D6">
              <w:t>0103</w:t>
            </w:r>
          </w:p>
        </w:tc>
        <w:tc>
          <w:tcPr>
            <w:tcW w:w="4111" w:type="dxa"/>
          </w:tcPr>
          <w:p w:rsidR="008F0DAD" w:rsidRPr="002E70D6" w:rsidRDefault="008F0DAD" w:rsidP="00A915A7">
            <w:pPr>
              <w:pStyle w:val="TableBodyText"/>
              <w:jc w:val="left"/>
            </w:pPr>
            <w:r w:rsidRPr="002E70D6">
              <w:t>Beef cattle</w:t>
            </w:r>
          </w:p>
        </w:tc>
      </w:tr>
      <w:tr w:rsidR="008F0DAD" w:rsidRPr="002E70D6" w:rsidTr="00A915A7">
        <w:tc>
          <w:tcPr>
            <w:tcW w:w="567" w:type="dxa"/>
          </w:tcPr>
          <w:p w:rsidR="008F0DAD" w:rsidRPr="002E70D6" w:rsidRDefault="008F0DAD" w:rsidP="00A915A7">
            <w:pPr>
              <w:pStyle w:val="TableBodyText"/>
              <w:jc w:val="left"/>
            </w:pPr>
            <w:r w:rsidRPr="002E70D6">
              <w:t>2</w:t>
            </w:r>
          </w:p>
        </w:tc>
        <w:tc>
          <w:tcPr>
            <w:tcW w:w="3261" w:type="dxa"/>
          </w:tcPr>
          <w:p w:rsidR="008F0DAD" w:rsidRPr="002E70D6" w:rsidRDefault="008F0DAD" w:rsidP="00A915A7">
            <w:pPr>
              <w:pStyle w:val="TableBodyText"/>
              <w:jc w:val="left"/>
            </w:pPr>
            <w:r w:rsidRPr="002E70D6">
              <w:t>Crops</w:t>
            </w:r>
          </w:p>
        </w:tc>
        <w:tc>
          <w:tcPr>
            <w:tcW w:w="850" w:type="dxa"/>
          </w:tcPr>
          <w:p w:rsidR="008F0DAD" w:rsidRPr="002E70D6" w:rsidRDefault="008F0DAD" w:rsidP="00A915A7">
            <w:pPr>
              <w:pStyle w:val="TableBodyText"/>
              <w:jc w:val="left"/>
            </w:pPr>
            <w:r w:rsidRPr="002E70D6">
              <w:t>0102</w:t>
            </w:r>
          </w:p>
        </w:tc>
        <w:tc>
          <w:tcPr>
            <w:tcW w:w="4111" w:type="dxa"/>
          </w:tcPr>
          <w:p w:rsidR="008F0DAD" w:rsidRPr="002E70D6" w:rsidRDefault="008F0DAD" w:rsidP="00A915A7">
            <w:pPr>
              <w:pStyle w:val="TableBodyText"/>
              <w:jc w:val="left"/>
            </w:pPr>
            <w:r w:rsidRPr="002E70D6">
              <w:t>Grains</w:t>
            </w:r>
          </w:p>
        </w:tc>
      </w:tr>
      <w:tr w:rsidR="008F0DAD" w:rsidRPr="002E70D6" w:rsidTr="00A915A7">
        <w:tc>
          <w:tcPr>
            <w:tcW w:w="567" w:type="dxa"/>
          </w:tcPr>
          <w:p w:rsidR="008F0DAD" w:rsidRPr="002E70D6" w:rsidRDefault="008F0DAD" w:rsidP="00A915A7">
            <w:pPr>
              <w:pStyle w:val="TableBodyText"/>
              <w:jc w:val="left"/>
            </w:pPr>
            <w:r w:rsidRPr="002E70D6">
              <w:t>3</w:t>
            </w:r>
          </w:p>
        </w:tc>
        <w:tc>
          <w:tcPr>
            <w:tcW w:w="3261" w:type="dxa"/>
          </w:tcPr>
          <w:p w:rsidR="008F0DAD" w:rsidRPr="002E70D6" w:rsidRDefault="008F0DAD" w:rsidP="00195EE8">
            <w:pPr>
              <w:pStyle w:val="TableBodyText"/>
              <w:jc w:val="left"/>
            </w:pPr>
            <w:r w:rsidRPr="002E70D6">
              <w:t>Dairy</w:t>
            </w:r>
            <w:r w:rsidR="00195EE8" w:rsidRPr="002E70D6">
              <w:t xml:space="preserve"> cattle</w:t>
            </w:r>
          </w:p>
        </w:tc>
        <w:tc>
          <w:tcPr>
            <w:tcW w:w="850" w:type="dxa"/>
          </w:tcPr>
          <w:p w:rsidR="008F0DAD" w:rsidRPr="002E70D6" w:rsidRDefault="008F0DAD" w:rsidP="00A915A7">
            <w:pPr>
              <w:pStyle w:val="TableBodyText"/>
              <w:jc w:val="left"/>
            </w:pPr>
            <w:r w:rsidRPr="002E70D6">
              <w:t>0104</w:t>
            </w:r>
          </w:p>
        </w:tc>
        <w:tc>
          <w:tcPr>
            <w:tcW w:w="4111" w:type="dxa"/>
          </w:tcPr>
          <w:p w:rsidR="008F0DAD" w:rsidRPr="002E70D6" w:rsidRDefault="008F0DAD" w:rsidP="00A915A7">
            <w:pPr>
              <w:pStyle w:val="TableBodyText"/>
              <w:jc w:val="left"/>
            </w:pPr>
            <w:r w:rsidRPr="002E70D6">
              <w:t>Dairy cattle</w:t>
            </w:r>
          </w:p>
        </w:tc>
      </w:tr>
      <w:tr w:rsidR="00195EE8" w:rsidRPr="002E70D6" w:rsidTr="00A915A7">
        <w:tc>
          <w:tcPr>
            <w:tcW w:w="567" w:type="dxa"/>
          </w:tcPr>
          <w:p w:rsidR="00195EE8" w:rsidRPr="002E70D6" w:rsidRDefault="00195EE8" w:rsidP="00195EE8">
            <w:pPr>
              <w:pStyle w:val="TableBodyText"/>
              <w:jc w:val="left"/>
            </w:pPr>
            <w:r w:rsidRPr="002E70D6">
              <w:t>4</w:t>
            </w:r>
          </w:p>
        </w:tc>
        <w:tc>
          <w:tcPr>
            <w:tcW w:w="3261" w:type="dxa"/>
          </w:tcPr>
          <w:p w:rsidR="00195EE8" w:rsidRPr="002E70D6" w:rsidRDefault="00195EE8" w:rsidP="00195EE8">
            <w:pPr>
              <w:pStyle w:val="TableBodyText"/>
              <w:jc w:val="left"/>
            </w:pPr>
            <w:r w:rsidRPr="002E70D6">
              <w:t>Other agriculture</w:t>
            </w:r>
          </w:p>
        </w:tc>
        <w:tc>
          <w:tcPr>
            <w:tcW w:w="850" w:type="dxa"/>
          </w:tcPr>
          <w:p w:rsidR="00195EE8" w:rsidRPr="002E70D6" w:rsidRDefault="00195EE8" w:rsidP="00A915A7">
            <w:pPr>
              <w:pStyle w:val="TableBodyText"/>
              <w:jc w:val="left"/>
            </w:pPr>
            <w:r w:rsidRPr="002E70D6">
              <w:t>0105</w:t>
            </w:r>
          </w:p>
        </w:tc>
        <w:tc>
          <w:tcPr>
            <w:tcW w:w="4111" w:type="dxa"/>
          </w:tcPr>
          <w:p w:rsidR="00195EE8" w:rsidRPr="002E70D6" w:rsidRDefault="00195EE8" w:rsidP="00A915A7">
            <w:pPr>
              <w:pStyle w:val="TableBodyText"/>
              <w:jc w:val="left"/>
            </w:pPr>
            <w:r w:rsidRPr="002E70D6">
              <w:t>Pigs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0106</w:t>
            </w:r>
          </w:p>
        </w:tc>
        <w:tc>
          <w:tcPr>
            <w:tcW w:w="4111" w:type="dxa"/>
          </w:tcPr>
          <w:p w:rsidR="00195EE8" w:rsidRPr="002E70D6" w:rsidRDefault="00195EE8" w:rsidP="00A915A7">
            <w:pPr>
              <w:pStyle w:val="TableBodyText"/>
              <w:jc w:val="left"/>
            </w:pPr>
            <w:r w:rsidRPr="002E70D6">
              <w:t>Poultry</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0107</w:t>
            </w:r>
          </w:p>
        </w:tc>
        <w:tc>
          <w:tcPr>
            <w:tcW w:w="4111" w:type="dxa"/>
          </w:tcPr>
          <w:p w:rsidR="00195EE8" w:rsidRPr="002E70D6" w:rsidRDefault="00195EE8" w:rsidP="00A915A7">
            <w:pPr>
              <w:pStyle w:val="TableBodyText"/>
              <w:jc w:val="left"/>
            </w:pPr>
            <w:r w:rsidRPr="002E70D6">
              <w:t>Other agriculture</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0200</w:t>
            </w:r>
          </w:p>
        </w:tc>
        <w:tc>
          <w:tcPr>
            <w:tcW w:w="4111" w:type="dxa"/>
          </w:tcPr>
          <w:p w:rsidR="00195EE8" w:rsidRPr="002E70D6" w:rsidRDefault="00195EE8" w:rsidP="00A915A7">
            <w:pPr>
              <w:pStyle w:val="TableBodyText"/>
              <w:jc w:val="left"/>
            </w:pPr>
            <w:r w:rsidRPr="002E70D6">
              <w:t>Services to agriculture, hunting and trapping</w:t>
            </w:r>
          </w:p>
        </w:tc>
      </w:tr>
      <w:tr w:rsidR="00195EE8" w:rsidRPr="002E70D6" w:rsidTr="00A915A7">
        <w:tc>
          <w:tcPr>
            <w:tcW w:w="567" w:type="dxa"/>
          </w:tcPr>
          <w:p w:rsidR="00195EE8" w:rsidRPr="002E70D6" w:rsidRDefault="00195EE8" w:rsidP="00A915A7">
            <w:pPr>
              <w:pStyle w:val="TableBodyText"/>
              <w:jc w:val="left"/>
            </w:pPr>
            <w:r w:rsidRPr="002E70D6">
              <w:t>5</w:t>
            </w:r>
          </w:p>
        </w:tc>
        <w:tc>
          <w:tcPr>
            <w:tcW w:w="3261" w:type="dxa"/>
          </w:tcPr>
          <w:p w:rsidR="00195EE8" w:rsidRPr="002E70D6" w:rsidRDefault="00195EE8" w:rsidP="00A915A7">
            <w:pPr>
              <w:pStyle w:val="TableBodyText"/>
              <w:jc w:val="left"/>
            </w:pPr>
            <w:r w:rsidRPr="002E70D6">
              <w:t>Forestry and logging</w:t>
            </w:r>
          </w:p>
        </w:tc>
        <w:tc>
          <w:tcPr>
            <w:tcW w:w="850" w:type="dxa"/>
          </w:tcPr>
          <w:p w:rsidR="00195EE8" w:rsidRPr="002E70D6" w:rsidRDefault="00195EE8" w:rsidP="00A915A7">
            <w:pPr>
              <w:pStyle w:val="TableBodyText"/>
              <w:jc w:val="left"/>
            </w:pPr>
            <w:r w:rsidRPr="002E70D6">
              <w:t>0300</w:t>
            </w:r>
          </w:p>
        </w:tc>
        <w:tc>
          <w:tcPr>
            <w:tcW w:w="4111" w:type="dxa"/>
          </w:tcPr>
          <w:p w:rsidR="00195EE8" w:rsidRPr="002E70D6" w:rsidRDefault="00195EE8" w:rsidP="00A915A7">
            <w:pPr>
              <w:pStyle w:val="TableBodyText"/>
              <w:jc w:val="left"/>
            </w:pPr>
            <w:r w:rsidRPr="002E70D6">
              <w:t>Forestry and logging</w:t>
            </w:r>
          </w:p>
        </w:tc>
      </w:tr>
      <w:tr w:rsidR="00195EE8" w:rsidRPr="002E70D6" w:rsidTr="00A915A7">
        <w:tc>
          <w:tcPr>
            <w:tcW w:w="567" w:type="dxa"/>
          </w:tcPr>
          <w:p w:rsidR="00195EE8" w:rsidRPr="002E70D6" w:rsidRDefault="00195EE8" w:rsidP="00A915A7">
            <w:pPr>
              <w:pStyle w:val="TableBodyText"/>
              <w:jc w:val="left"/>
            </w:pPr>
            <w:r w:rsidRPr="002E70D6">
              <w:t>6</w:t>
            </w:r>
          </w:p>
        </w:tc>
        <w:tc>
          <w:tcPr>
            <w:tcW w:w="3261" w:type="dxa"/>
          </w:tcPr>
          <w:p w:rsidR="00195EE8" w:rsidRPr="002E70D6" w:rsidRDefault="00195EE8" w:rsidP="00A915A7">
            <w:pPr>
              <w:pStyle w:val="TableBodyText"/>
              <w:jc w:val="left"/>
            </w:pPr>
            <w:r w:rsidRPr="002E70D6">
              <w:t xml:space="preserve">Fishing </w:t>
            </w:r>
          </w:p>
        </w:tc>
        <w:tc>
          <w:tcPr>
            <w:tcW w:w="850" w:type="dxa"/>
          </w:tcPr>
          <w:p w:rsidR="00195EE8" w:rsidRPr="002E70D6" w:rsidRDefault="00195EE8" w:rsidP="00A915A7">
            <w:pPr>
              <w:pStyle w:val="TableBodyText"/>
              <w:jc w:val="left"/>
            </w:pPr>
            <w:r w:rsidRPr="002E70D6">
              <w:t>0400</w:t>
            </w:r>
          </w:p>
        </w:tc>
        <w:tc>
          <w:tcPr>
            <w:tcW w:w="4111" w:type="dxa"/>
          </w:tcPr>
          <w:p w:rsidR="00195EE8" w:rsidRPr="002E70D6" w:rsidRDefault="00195EE8" w:rsidP="00A915A7">
            <w:pPr>
              <w:pStyle w:val="TableBodyText"/>
              <w:jc w:val="left"/>
            </w:pPr>
            <w:r w:rsidRPr="002E70D6">
              <w:t>Commercial fishing</w:t>
            </w:r>
          </w:p>
        </w:tc>
      </w:tr>
      <w:tr w:rsidR="00195EE8" w:rsidRPr="002E70D6" w:rsidTr="00A915A7">
        <w:tc>
          <w:tcPr>
            <w:tcW w:w="567" w:type="dxa"/>
          </w:tcPr>
          <w:p w:rsidR="00195EE8" w:rsidRPr="002E70D6" w:rsidRDefault="00195EE8" w:rsidP="00A915A7">
            <w:pPr>
              <w:pStyle w:val="TableBodyText"/>
              <w:jc w:val="left"/>
            </w:pPr>
            <w:r w:rsidRPr="002E70D6">
              <w:t>7</w:t>
            </w:r>
          </w:p>
        </w:tc>
        <w:tc>
          <w:tcPr>
            <w:tcW w:w="3261" w:type="dxa"/>
          </w:tcPr>
          <w:p w:rsidR="00195EE8" w:rsidRPr="002E70D6" w:rsidRDefault="00195EE8" w:rsidP="00A915A7">
            <w:pPr>
              <w:pStyle w:val="TableBodyText"/>
              <w:jc w:val="left"/>
            </w:pPr>
            <w:r w:rsidRPr="002E70D6">
              <w:t>Coal mining</w:t>
            </w:r>
          </w:p>
        </w:tc>
        <w:tc>
          <w:tcPr>
            <w:tcW w:w="850" w:type="dxa"/>
          </w:tcPr>
          <w:p w:rsidR="00195EE8" w:rsidRPr="002E70D6" w:rsidRDefault="00195EE8" w:rsidP="00A915A7">
            <w:pPr>
              <w:pStyle w:val="TableBodyText"/>
              <w:jc w:val="left"/>
            </w:pPr>
            <w:r w:rsidRPr="002E70D6">
              <w:t>1101</w:t>
            </w:r>
          </w:p>
        </w:tc>
        <w:tc>
          <w:tcPr>
            <w:tcW w:w="4111" w:type="dxa"/>
          </w:tcPr>
          <w:p w:rsidR="00195EE8" w:rsidRPr="002E70D6" w:rsidRDefault="00195EE8" w:rsidP="00A915A7">
            <w:pPr>
              <w:pStyle w:val="TableBodyText"/>
              <w:jc w:val="left"/>
            </w:pPr>
            <w:r w:rsidRPr="002E70D6">
              <w:t>Coal</w:t>
            </w:r>
          </w:p>
        </w:tc>
      </w:tr>
      <w:tr w:rsidR="00195EE8" w:rsidRPr="002E70D6" w:rsidTr="00A915A7">
        <w:tc>
          <w:tcPr>
            <w:tcW w:w="567" w:type="dxa"/>
          </w:tcPr>
          <w:p w:rsidR="00195EE8" w:rsidRPr="002E70D6" w:rsidRDefault="00195EE8" w:rsidP="00A915A7">
            <w:pPr>
              <w:pStyle w:val="TableBodyText"/>
              <w:jc w:val="left"/>
            </w:pPr>
            <w:r w:rsidRPr="002E70D6">
              <w:t>8</w:t>
            </w:r>
          </w:p>
        </w:tc>
        <w:tc>
          <w:tcPr>
            <w:tcW w:w="3261" w:type="dxa"/>
          </w:tcPr>
          <w:p w:rsidR="00195EE8" w:rsidRPr="002E70D6" w:rsidRDefault="00195EE8" w:rsidP="00A915A7">
            <w:pPr>
              <w:pStyle w:val="TableBodyText"/>
              <w:jc w:val="left"/>
            </w:pPr>
            <w:r w:rsidRPr="002E70D6">
              <w:t>Oil mining</w:t>
            </w:r>
          </w:p>
        </w:tc>
        <w:tc>
          <w:tcPr>
            <w:tcW w:w="850" w:type="dxa"/>
          </w:tcPr>
          <w:p w:rsidR="00195EE8" w:rsidRPr="002E70D6" w:rsidRDefault="00195EE8" w:rsidP="00A915A7">
            <w:pPr>
              <w:pStyle w:val="TableBodyText"/>
              <w:jc w:val="left"/>
            </w:pPr>
            <w:r w:rsidRPr="002E70D6">
              <w:t>1201</w:t>
            </w:r>
          </w:p>
        </w:tc>
        <w:tc>
          <w:tcPr>
            <w:tcW w:w="4111" w:type="dxa"/>
          </w:tcPr>
          <w:p w:rsidR="00195EE8" w:rsidRPr="002E70D6" w:rsidRDefault="00195EE8" w:rsidP="00A915A7">
            <w:pPr>
              <w:pStyle w:val="TableBodyText"/>
              <w:jc w:val="left"/>
            </w:pPr>
            <w:r w:rsidRPr="002E70D6">
              <w:t xml:space="preserve">Oil and gas </w:t>
            </w:r>
            <w:r w:rsidR="0046439F">
              <w:t>(part)</w:t>
            </w:r>
          </w:p>
        </w:tc>
      </w:tr>
      <w:tr w:rsidR="00195EE8" w:rsidRPr="002E70D6" w:rsidTr="00A915A7">
        <w:tc>
          <w:tcPr>
            <w:tcW w:w="567" w:type="dxa"/>
          </w:tcPr>
          <w:p w:rsidR="00195EE8" w:rsidRPr="002E70D6" w:rsidRDefault="00195EE8" w:rsidP="00A915A7">
            <w:pPr>
              <w:pStyle w:val="TableBodyText"/>
              <w:jc w:val="left"/>
            </w:pPr>
            <w:r w:rsidRPr="002E70D6">
              <w:t>9</w:t>
            </w:r>
          </w:p>
        </w:tc>
        <w:tc>
          <w:tcPr>
            <w:tcW w:w="3261" w:type="dxa"/>
          </w:tcPr>
          <w:p w:rsidR="00195EE8" w:rsidRPr="002E70D6" w:rsidRDefault="00195EE8" w:rsidP="00A915A7">
            <w:pPr>
              <w:pStyle w:val="TableBodyText"/>
              <w:jc w:val="left"/>
            </w:pPr>
            <w:r w:rsidRPr="002E70D6">
              <w:t>Gas mining</w:t>
            </w:r>
          </w:p>
        </w:tc>
        <w:tc>
          <w:tcPr>
            <w:tcW w:w="850" w:type="dxa"/>
          </w:tcPr>
          <w:p w:rsidR="00195EE8" w:rsidRPr="002E70D6" w:rsidRDefault="00195EE8" w:rsidP="00A915A7">
            <w:pPr>
              <w:pStyle w:val="TableBodyText"/>
              <w:jc w:val="left"/>
            </w:pPr>
            <w:r w:rsidRPr="002E70D6">
              <w:t>1201</w:t>
            </w:r>
          </w:p>
        </w:tc>
        <w:tc>
          <w:tcPr>
            <w:tcW w:w="4111" w:type="dxa"/>
          </w:tcPr>
          <w:p w:rsidR="00195EE8" w:rsidRPr="002E70D6" w:rsidRDefault="00195EE8" w:rsidP="00A915A7">
            <w:pPr>
              <w:pStyle w:val="TableBodyText"/>
              <w:jc w:val="left"/>
            </w:pPr>
            <w:r w:rsidRPr="002E70D6">
              <w:t xml:space="preserve">Oil and gas </w:t>
            </w:r>
            <w:r w:rsidR="0046439F">
              <w:t>(part)</w:t>
            </w:r>
          </w:p>
        </w:tc>
      </w:tr>
      <w:tr w:rsidR="00195EE8" w:rsidRPr="002E70D6" w:rsidTr="00A915A7">
        <w:tc>
          <w:tcPr>
            <w:tcW w:w="567" w:type="dxa"/>
          </w:tcPr>
          <w:p w:rsidR="00195EE8" w:rsidRPr="002E70D6" w:rsidRDefault="00195EE8" w:rsidP="00A915A7">
            <w:pPr>
              <w:pStyle w:val="TableBodyText"/>
              <w:jc w:val="left"/>
            </w:pPr>
            <w:r w:rsidRPr="002E70D6">
              <w:t>10</w:t>
            </w:r>
          </w:p>
        </w:tc>
        <w:tc>
          <w:tcPr>
            <w:tcW w:w="3261" w:type="dxa"/>
          </w:tcPr>
          <w:p w:rsidR="00195EE8" w:rsidRPr="002E70D6" w:rsidRDefault="00195EE8" w:rsidP="00A915A7">
            <w:pPr>
              <w:pStyle w:val="TableBodyText"/>
              <w:jc w:val="left"/>
            </w:pPr>
            <w:r w:rsidRPr="002E70D6">
              <w:t>Iron ore mining</w:t>
            </w:r>
          </w:p>
        </w:tc>
        <w:tc>
          <w:tcPr>
            <w:tcW w:w="850" w:type="dxa"/>
          </w:tcPr>
          <w:p w:rsidR="00195EE8" w:rsidRPr="002E70D6" w:rsidRDefault="00195EE8" w:rsidP="00A915A7">
            <w:pPr>
              <w:pStyle w:val="TableBodyText"/>
              <w:jc w:val="left"/>
            </w:pPr>
            <w:r w:rsidRPr="002E70D6">
              <w:t>1301</w:t>
            </w:r>
          </w:p>
        </w:tc>
        <w:tc>
          <w:tcPr>
            <w:tcW w:w="4111" w:type="dxa"/>
          </w:tcPr>
          <w:p w:rsidR="00195EE8" w:rsidRPr="002E70D6" w:rsidRDefault="00195EE8" w:rsidP="00A915A7">
            <w:pPr>
              <w:pStyle w:val="TableBodyText"/>
              <w:jc w:val="left"/>
            </w:pPr>
            <w:r w:rsidRPr="002E70D6">
              <w:t>Iron ores</w:t>
            </w:r>
          </w:p>
        </w:tc>
      </w:tr>
      <w:tr w:rsidR="00195EE8" w:rsidRPr="002E70D6" w:rsidTr="00A915A7">
        <w:tc>
          <w:tcPr>
            <w:tcW w:w="567" w:type="dxa"/>
          </w:tcPr>
          <w:p w:rsidR="00195EE8" w:rsidRPr="002E70D6" w:rsidRDefault="00195EE8" w:rsidP="00A915A7">
            <w:pPr>
              <w:pStyle w:val="TableBodyText"/>
              <w:jc w:val="left"/>
            </w:pPr>
            <w:r w:rsidRPr="002E70D6">
              <w:t>11</w:t>
            </w:r>
          </w:p>
        </w:tc>
        <w:tc>
          <w:tcPr>
            <w:tcW w:w="3261" w:type="dxa"/>
          </w:tcPr>
          <w:p w:rsidR="00195EE8" w:rsidRPr="002E70D6" w:rsidRDefault="00195EE8" w:rsidP="00A915A7">
            <w:pPr>
              <w:pStyle w:val="TableBodyText"/>
              <w:jc w:val="left"/>
            </w:pPr>
            <w:r w:rsidRPr="002E70D6">
              <w:t>Other metal ore mining</w:t>
            </w:r>
          </w:p>
        </w:tc>
        <w:tc>
          <w:tcPr>
            <w:tcW w:w="850" w:type="dxa"/>
          </w:tcPr>
          <w:p w:rsidR="00195EE8" w:rsidRPr="002E70D6" w:rsidRDefault="00195EE8" w:rsidP="00A915A7">
            <w:pPr>
              <w:pStyle w:val="TableBodyText"/>
              <w:jc w:val="left"/>
            </w:pPr>
            <w:r w:rsidRPr="002E70D6">
              <w:t>1302</w:t>
            </w:r>
          </w:p>
        </w:tc>
        <w:tc>
          <w:tcPr>
            <w:tcW w:w="4111" w:type="dxa"/>
          </w:tcPr>
          <w:p w:rsidR="00195EE8" w:rsidRPr="002E70D6" w:rsidRDefault="00195EE8" w:rsidP="00A915A7">
            <w:pPr>
              <w:pStyle w:val="TableBodyText"/>
              <w:jc w:val="left"/>
            </w:pPr>
            <w:r w:rsidRPr="002E70D6">
              <w:t>Non-ferrous metal ores</w:t>
            </w:r>
          </w:p>
        </w:tc>
      </w:tr>
      <w:tr w:rsidR="00195EE8" w:rsidRPr="002E70D6" w:rsidTr="00A915A7">
        <w:tc>
          <w:tcPr>
            <w:tcW w:w="567" w:type="dxa"/>
          </w:tcPr>
          <w:p w:rsidR="00195EE8" w:rsidRPr="002E70D6" w:rsidRDefault="00195EE8" w:rsidP="00A915A7">
            <w:pPr>
              <w:pStyle w:val="TableBodyText"/>
              <w:jc w:val="left"/>
            </w:pPr>
            <w:r w:rsidRPr="002E70D6">
              <w:t>12</w:t>
            </w:r>
          </w:p>
        </w:tc>
        <w:tc>
          <w:tcPr>
            <w:tcW w:w="3261" w:type="dxa"/>
          </w:tcPr>
          <w:p w:rsidR="00195EE8" w:rsidRPr="002E70D6" w:rsidRDefault="00195EE8" w:rsidP="00A915A7">
            <w:pPr>
              <w:pStyle w:val="TableBodyText"/>
              <w:jc w:val="left"/>
            </w:pPr>
            <w:r w:rsidRPr="002E70D6">
              <w:t>Other mining</w:t>
            </w:r>
          </w:p>
        </w:tc>
        <w:tc>
          <w:tcPr>
            <w:tcW w:w="850" w:type="dxa"/>
          </w:tcPr>
          <w:p w:rsidR="00195EE8" w:rsidRPr="002E70D6" w:rsidRDefault="00195EE8" w:rsidP="00A915A7">
            <w:pPr>
              <w:pStyle w:val="TableBodyText"/>
              <w:jc w:val="left"/>
            </w:pPr>
            <w:r w:rsidRPr="002E70D6">
              <w:t>1400</w:t>
            </w:r>
          </w:p>
        </w:tc>
        <w:tc>
          <w:tcPr>
            <w:tcW w:w="4111" w:type="dxa"/>
          </w:tcPr>
          <w:p w:rsidR="00195EE8" w:rsidRPr="002E70D6" w:rsidRDefault="00195EE8" w:rsidP="00A915A7">
            <w:pPr>
              <w:pStyle w:val="TableBodyText"/>
              <w:jc w:val="left"/>
            </w:pPr>
            <w:r w:rsidRPr="002E70D6">
              <w:t>Other mining</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1500</w:t>
            </w:r>
          </w:p>
        </w:tc>
        <w:tc>
          <w:tcPr>
            <w:tcW w:w="4111" w:type="dxa"/>
          </w:tcPr>
          <w:p w:rsidR="00195EE8" w:rsidRPr="002E70D6" w:rsidRDefault="00195EE8" w:rsidP="00A915A7">
            <w:pPr>
              <w:pStyle w:val="TableBodyText"/>
              <w:jc w:val="left"/>
            </w:pPr>
            <w:r w:rsidRPr="002E70D6">
              <w:t>Services to mining</w:t>
            </w:r>
          </w:p>
        </w:tc>
      </w:tr>
      <w:tr w:rsidR="00195EE8" w:rsidRPr="002E70D6" w:rsidTr="00A915A7">
        <w:tc>
          <w:tcPr>
            <w:tcW w:w="567" w:type="dxa"/>
          </w:tcPr>
          <w:p w:rsidR="00195EE8" w:rsidRPr="002E70D6" w:rsidRDefault="00195EE8" w:rsidP="00A915A7">
            <w:pPr>
              <w:pStyle w:val="TableBodyText"/>
              <w:jc w:val="left"/>
            </w:pPr>
            <w:r w:rsidRPr="002E70D6">
              <w:t>13</w:t>
            </w:r>
          </w:p>
        </w:tc>
        <w:tc>
          <w:tcPr>
            <w:tcW w:w="3261" w:type="dxa"/>
          </w:tcPr>
          <w:p w:rsidR="00195EE8" w:rsidRPr="002E70D6" w:rsidRDefault="00195EE8" w:rsidP="00A915A7">
            <w:pPr>
              <w:pStyle w:val="TableBodyText"/>
              <w:jc w:val="left"/>
            </w:pPr>
            <w:r w:rsidRPr="002E70D6">
              <w:t>Meat products</w:t>
            </w:r>
          </w:p>
        </w:tc>
        <w:tc>
          <w:tcPr>
            <w:tcW w:w="850" w:type="dxa"/>
          </w:tcPr>
          <w:p w:rsidR="00195EE8" w:rsidRPr="002E70D6" w:rsidRDefault="00195EE8" w:rsidP="00A915A7">
            <w:pPr>
              <w:pStyle w:val="TableBodyText"/>
              <w:jc w:val="left"/>
            </w:pPr>
            <w:r w:rsidRPr="002E70D6">
              <w:t>2101</w:t>
            </w:r>
          </w:p>
        </w:tc>
        <w:tc>
          <w:tcPr>
            <w:tcW w:w="4111" w:type="dxa"/>
          </w:tcPr>
          <w:p w:rsidR="00195EE8" w:rsidRPr="002E70D6" w:rsidRDefault="00195EE8" w:rsidP="00A915A7">
            <w:pPr>
              <w:pStyle w:val="TableBodyText"/>
              <w:jc w:val="left"/>
            </w:pPr>
            <w:r w:rsidRPr="002E70D6">
              <w:t>Meat and meat products</w:t>
            </w:r>
          </w:p>
        </w:tc>
      </w:tr>
      <w:tr w:rsidR="00195EE8" w:rsidRPr="002E70D6" w:rsidTr="00A915A7">
        <w:tc>
          <w:tcPr>
            <w:tcW w:w="567" w:type="dxa"/>
          </w:tcPr>
          <w:p w:rsidR="00195EE8" w:rsidRPr="002E70D6" w:rsidRDefault="00195EE8" w:rsidP="00A915A7">
            <w:pPr>
              <w:pStyle w:val="TableBodyText"/>
              <w:jc w:val="left"/>
            </w:pPr>
            <w:r w:rsidRPr="002E70D6">
              <w:t>14</w:t>
            </w:r>
          </w:p>
        </w:tc>
        <w:tc>
          <w:tcPr>
            <w:tcW w:w="3261" w:type="dxa"/>
          </w:tcPr>
          <w:p w:rsidR="00195EE8" w:rsidRPr="002E70D6" w:rsidRDefault="00195EE8" w:rsidP="00A915A7">
            <w:pPr>
              <w:pStyle w:val="TableBodyText"/>
              <w:jc w:val="left"/>
            </w:pPr>
            <w:r w:rsidRPr="002E70D6">
              <w:t>Dairy products</w:t>
            </w:r>
          </w:p>
        </w:tc>
        <w:tc>
          <w:tcPr>
            <w:tcW w:w="850" w:type="dxa"/>
          </w:tcPr>
          <w:p w:rsidR="00195EE8" w:rsidRPr="002E70D6" w:rsidRDefault="00195EE8" w:rsidP="00A915A7">
            <w:pPr>
              <w:pStyle w:val="TableBodyText"/>
              <w:jc w:val="left"/>
            </w:pPr>
            <w:r w:rsidRPr="002E70D6">
              <w:t>2102</w:t>
            </w:r>
          </w:p>
        </w:tc>
        <w:tc>
          <w:tcPr>
            <w:tcW w:w="4111" w:type="dxa"/>
          </w:tcPr>
          <w:p w:rsidR="00195EE8" w:rsidRPr="002E70D6" w:rsidRDefault="00195EE8" w:rsidP="00A915A7">
            <w:pPr>
              <w:pStyle w:val="TableBodyText"/>
              <w:jc w:val="left"/>
            </w:pPr>
            <w:r w:rsidRPr="002E70D6">
              <w:t>Dairy products</w:t>
            </w:r>
          </w:p>
        </w:tc>
      </w:tr>
      <w:tr w:rsidR="00195EE8" w:rsidRPr="002E70D6" w:rsidTr="00A915A7">
        <w:tc>
          <w:tcPr>
            <w:tcW w:w="567" w:type="dxa"/>
          </w:tcPr>
          <w:p w:rsidR="00195EE8" w:rsidRPr="002E70D6" w:rsidRDefault="00195EE8" w:rsidP="00A915A7">
            <w:pPr>
              <w:pStyle w:val="TableBodyText"/>
              <w:jc w:val="left"/>
            </w:pPr>
            <w:r w:rsidRPr="002E70D6">
              <w:t>15</w:t>
            </w:r>
          </w:p>
        </w:tc>
        <w:tc>
          <w:tcPr>
            <w:tcW w:w="3261" w:type="dxa"/>
          </w:tcPr>
          <w:p w:rsidR="00195EE8" w:rsidRPr="002E70D6" w:rsidRDefault="002E70D6" w:rsidP="00A915A7">
            <w:pPr>
              <w:pStyle w:val="TableBodyText"/>
              <w:jc w:val="left"/>
            </w:pPr>
            <w:r>
              <w:t>Other food beverages and</w:t>
            </w:r>
            <w:r w:rsidR="00195EE8" w:rsidRPr="002E70D6">
              <w:t xml:space="preserve"> tobacco</w:t>
            </w:r>
          </w:p>
        </w:tc>
        <w:tc>
          <w:tcPr>
            <w:tcW w:w="850" w:type="dxa"/>
          </w:tcPr>
          <w:p w:rsidR="00195EE8" w:rsidRPr="002E70D6" w:rsidRDefault="00195EE8" w:rsidP="00A915A7">
            <w:pPr>
              <w:pStyle w:val="TableBodyText"/>
              <w:jc w:val="left"/>
            </w:pPr>
            <w:r w:rsidRPr="002E70D6">
              <w:t>2103</w:t>
            </w:r>
          </w:p>
        </w:tc>
        <w:tc>
          <w:tcPr>
            <w:tcW w:w="4111" w:type="dxa"/>
          </w:tcPr>
          <w:p w:rsidR="00195EE8" w:rsidRPr="002E70D6" w:rsidRDefault="00195EE8" w:rsidP="00A915A7">
            <w:pPr>
              <w:pStyle w:val="TableBodyText"/>
              <w:jc w:val="left"/>
            </w:pPr>
            <w:r w:rsidRPr="002E70D6">
              <w:t>Fruit and vegetable products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2104</w:t>
            </w:r>
          </w:p>
        </w:tc>
        <w:tc>
          <w:tcPr>
            <w:tcW w:w="4111" w:type="dxa"/>
          </w:tcPr>
          <w:p w:rsidR="00195EE8" w:rsidRPr="002E70D6" w:rsidRDefault="00195EE8" w:rsidP="00A915A7">
            <w:pPr>
              <w:pStyle w:val="TableBodyText"/>
              <w:jc w:val="left"/>
            </w:pPr>
            <w:r w:rsidRPr="002E70D6">
              <w:t>Oils and fats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2105</w:t>
            </w:r>
          </w:p>
        </w:tc>
        <w:tc>
          <w:tcPr>
            <w:tcW w:w="4111" w:type="dxa"/>
          </w:tcPr>
          <w:p w:rsidR="00195EE8" w:rsidRPr="002E70D6" w:rsidRDefault="00195EE8" w:rsidP="00A915A7">
            <w:pPr>
              <w:pStyle w:val="TableBodyText"/>
              <w:jc w:val="left"/>
            </w:pPr>
            <w:r w:rsidRPr="002E70D6">
              <w:t>Flour mill products and cereal foods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2106</w:t>
            </w:r>
          </w:p>
        </w:tc>
        <w:tc>
          <w:tcPr>
            <w:tcW w:w="4111" w:type="dxa"/>
          </w:tcPr>
          <w:p w:rsidR="00195EE8" w:rsidRPr="002E70D6" w:rsidRDefault="00195EE8" w:rsidP="00A915A7">
            <w:pPr>
              <w:pStyle w:val="TableBodyText"/>
              <w:jc w:val="left"/>
            </w:pPr>
            <w:r w:rsidRPr="002E70D6">
              <w:t>Bakery products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2107</w:t>
            </w:r>
          </w:p>
        </w:tc>
        <w:tc>
          <w:tcPr>
            <w:tcW w:w="4111" w:type="dxa"/>
          </w:tcPr>
          <w:p w:rsidR="00195EE8" w:rsidRPr="002E70D6" w:rsidRDefault="00195EE8" w:rsidP="00A915A7">
            <w:pPr>
              <w:pStyle w:val="TableBodyText"/>
              <w:jc w:val="left"/>
            </w:pPr>
            <w:r w:rsidRPr="002E70D6">
              <w:t>Confectionery</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2108</w:t>
            </w:r>
          </w:p>
        </w:tc>
        <w:tc>
          <w:tcPr>
            <w:tcW w:w="4111" w:type="dxa"/>
          </w:tcPr>
          <w:p w:rsidR="00195EE8" w:rsidRPr="002E70D6" w:rsidRDefault="00195EE8" w:rsidP="00A915A7">
            <w:pPr>
              <w:pStyle w:val="TableBodyText"/>
              <w:jc w:val="left"/>
            </w:pPr>
            <w:r w:rsidRPr="002E70D6">
              <w:t>Other food products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2109</w:t>
            </w:r>
          </w:p>
        </w:tc>
        <w:tc>
          <w:tcPr>
            <w:tcW w:w="4111" w:type="dxa"/>
          </w:tcPr>
          <w:p w:rsidR="00195EE8" w:rsidRPr="002E70D6" w:rsidRDefault="00195EE8" w:rsidP="00A915A7">
            <w:pPr>
              <w:pStyle w:val="TableBodyText"/>
              <w:jc w:val="left"/>
            </w:pPr>
            <w:r w:rsidRPr="002E70D6">
              <w:t>Soft drinks, cordials and syrups</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2110</w:t>
            </w:r>
          </w:p>
        </w:tc>
        <w:tc>
          <w:tcPr>
            <w:tcW w:w="4111" w:type="dxa"/>
          </w:tcPr>
          <w:p w:rsidR="00195EE8" w:rsidRPr="002E70D6" w:rsidRDefault="00195EE8" w:rsidP="00A915A7">
            <w:pPr>
              <w:pStyle w:val="TableBodyText"/>
              <w:jc w:val="left"/>
            </w:pPr>
            <w:r w:rsidRPr="002E70D6">
              <w:t>Beer and malt</w:t>
            </w:r>
          </w:p>
        </w:tc>
      </w:tr>
      <w:tr w:rsidR="00195EE8" w:rsidRPr="002E70D6" w:rsidTr="00A915A7">
        <w:tc>
          <w:tcPr>
            <w:tcW w:w="567" w:type="dxa"/>
          </w:tcPr>
          <w:p w:rsidR="00195EE8" w:rsidRPr="002E70D6" w:rsidRDefault="00195EE8" w:rsidP="00A915A7">
            <w:pPr>
              <w:pStyle w:val="TableBodyText"/>
              <w:jc w:val="left"/>
            </w:pPr>
          </w:p>
        </w:tc>
        <w:tc>
          <w:tcPr>
            <w:tcW w:w="3261" w:type="dxa"/>
          </w:tcPr>
          <w:p w:rsidR="00195EE8" w:rsidRPr="002E70D6" w:rsidRDefault="00195EE8" w:rsidP="00A915A7">
            <w:pPr>
              <w:pStyle w:val="TableBodyText"/>
              <w:jc w:val="left"/>
            </w:pPr>
          </w:p>
        </w:tc>
        <w:tc>
          <w:tcPr>
            <w:tcW w:w="850" w:type="dxa"/>
          </w:tcPr>
          <w:p w:rsidR="00195EE8" w:rsidRPr="002E70D6" w:rsidRDefault="00195EE8" w:rsidP="00A915A7">
            <w:pPr>
              <w:pStyle w:val="TableBodyText"/>
              <w:jc w:val="left"/>
            </w:pPr>
            <w:r w:rsidRPr="002E70D6">
              <w:t>2113</w:t>
            </w:r>
          </w:p>
        </w:tc>
        <w:tc>
          <w:tcPr>
            <w:tcW w:w="4111" w:type="dxa"/>
          </w:tcPr>
          <w:p w:rsidR="00195EE8" w:rsidRPr="002E70D6" w:rsidRDefault="00195EE8" w:rsidP="00A915A7">
            <w:pPr>
              <w:pStyle w:val="TableBodyText"/>
              <w:jc w:val="left"/>
            </w:pPr>
            <w:r w:rsidRPr="002E70D6">
              <w:t>Wine, spirits and tobacco products</w:t>
            </w:r>
          </w:p>
        </w:tc>
      </w:tr>
      <w:tr w:rsidR="00195EE8" w:rsidRPr="002E70D6" w:rsidTr="00A915A7">
        <w:tc>
          <w:tcPr>
            <w:tcW w:w="567" w:type="dxa"/>
          </w:tcPr>
          <w:p w:rsidR="00195EE8" w:rsidRPr="002E70D6" w:rsidRDefault="00195EE8" w:rsidP="00A915A7">
            <w:pPr>
              <w:pStyle w:val="TableBodyText"/>
              <w:jc w:val="left"/>
            </w:pPr>
            <w:r w:rsidRPr="002E70D6">
              <w:t>16</w:t>
            </w:r>
          </w:p>
        </w:tc>
        <w:tc>
          <w:tcPr>
            <w:tcW w:w="3261" w:type="dxa"/>
          </w:tcPr>
          <w:p w:rsidR="00195EE8" w:rsidRPr="002E70D6" w:rsidRDefault="00195EE8" w:rsidP="00A915A7">
            <w:pPr>
              <w:pStyle w:val="TableBodyText"/>
              <w:jc w:val="left"/>
            </w:pPr>
            <w:r w:rsidRPr="002E70D6">
              <w:t>Textile</w:t>
            </w:r>
            <w:r w:rsidR="007134D0">
              <w:t>s</w:t>
            </w:r>
            <w:r w:rsidRPr="002E70D6">
              <w:t>, clothing and footwear</w:t>
            </w:r>
          </w:p>
        </w:tc>
        <w:tc>
          <w:tcPr>
            <w:tcW w:w="850" w:type="dxa"/>
          </w:tcPr>
          <w:p w:rsidR="00195EE8" w:rsidRPr="002E70D6" w:rsidRDefault="00195EE8" w:rsidP="00A915A7">
            <w:pPr>
              <w:pStyle w:val="TableBodyText"/>
              <w:jc w:val="left"/>
            </w:pPr>
            <w:r w:rsidRPr="002E70D6">
              <w:t>2201</w:t>
            </w:r>
          </w:p>
        </w:tc>
        <w:tc>
          <w:tcPr>
            <w:tcW w:w="4111" w:type="dxa"/>
          </w:tcPr>
          <w:p w:rsidR="00195EE8" w:rsidRPr="002E70D6" w:rsidRDefault="00195EE8" w:rsidP="00A915A7">
            <w:pPr>
              <w:pStyle w:val="TableBodyText"/>
              <w:jc w:val="left"/>
            </w:pPr>
            <w:r w:rsidRPr="002E70D6">
              <w:t>Textile fibres, yarns and woven fabrics</w:t>
            </w:r>
          </w:p>
        </w:tc>
      </w:tr>
      <w:tr w:rsidR="00195EE8" w:rsidRPr="002E70D6" w:rsidTr="00A915A7">
        <w:tc>
          <w:tcPr>
            <w:tcW w:w="567" w:type="dxa"/>
          </w:tcPr>
          <w:p w:rsidR="00195EE8" w:rsidRPr="002E70D6" w:rsidRDefault="00195EE8" w:rsidP="00A915A7">
            <w:pPr>
              <w:pStyle w:val="TableBodyText"/>
              <w:jc w:val="left"/>
            </w:pPr>
          </w:p>
        </w:tc>
        <w:tc>
          <w:tcPr>
            <w:tcW w:w="3261" w:type="dxa"/>
            <w:shd w:val="clear" w:color="auto" w:fill="auto"/>
          </w:tcPr>
          <w:p w:rsidR="00195EE8" w:rsidRPr="002E70D6" w:rsidRDefault="00195EE8" w:rsidP="00A915A7">
            <w:pPr>
              <w:pStyle w:val="TableBodyText"/>
              <w:jc w:val="left"/>
            </w:pPr>
          </w:p>
        </w:tc>
        <w:tc>
          <w:tcPr>
            <w:tcW w:w="850" w:type="dxa"/>
            <w:shd w:val="clear" w:color="auto" w:fill="auto"/>
          </w:tcPr>
          <w:p w:rsidR="00195EE8" w:rsidRPr="002E70D6" w:rsidRDefault="00195EE8" w:rsidP="00A915A7">
            <w:pPr>
              <w:pStyle w:val="TableBodyText"/>
              <w:jc w:val="left"/>
            </w:pPr>
            <w:r w:rsidRPr="002E70D6">
              <w:t>2202</w:t>
            </w:r>
          </w:p>
        </w:tc>
        <w:tc>
          <w:tcPr>
            <w:tcW w:w="4111" w:type="dxa"/>
          </w:tcPr>
          <w:p w:rsidR="00195EE8" w:rsidRPr="002E70D6" w:rsidRDefault="00195EE8" w:rsidP="00A915A7">
            <w:pPr>
              <w:pStyle w:val="TableBodyText"/>
              <w:jc w:val="left"/>
            </w:pPr>
            <w:r w:rsidRPr="002E70D6">
              <w:t>Textile products</w:t>
            </w:r>
          </w:p>
        </w:tc>
      </w:tr>
      <w:tr w:rsidR="00195EE8" w:rsidRPr="002E70D6" w:rsidTr="00A915A7">
        <w:tc>
          <w:tcPr>
            <w:tcW w:w="567" w:type="dxa"/>
          </w:tcPr>
          <w:p w:rsidR="00195EE8" w:rsidRPr="002E70D6" w:rsidRDefault="00195EE8" w:rsidP="00A915A7">
            <w:pPr>
              <w:pStyle w:val="TableBodyText"/>
              <w:jc w:val="left"/>
            </w:pPr>
          </w:p>
        </w:tc>
        <w:tc>
          <w:tcPr>
            <w:tcW w:w="3261" w:type="dxa"/>
            <w:shd w:val="clear" w:color="auto" w:fill="auto"/>
          </w:tcPr>
          <w:p w:rsidR="00195EE8" w:rsidRPr="002E70D6" w:rsidRDefault="00195EE8" w:rsidP="00A915A7">
            <w:pPr>
              <w:pStyle w:val="TableBodyText"/>
              <w:jc w:val="left"/>
            </w:pPr>
          </w:p>
        </w:tc>
        <w:tc>
          <w:tcPr>
            <w:tcW w:w="850" w:type="dxa"/>
            <w:shd w:val="clear" w:color="auto" w:fill="auto"/>
          </w:tcPr>
          <w:p w:rsidR="00195EE8" w:rsidRPr="002E70D6" w:rsidRDefault="00195EE8" w:rsidP="00A915A7">
            <w:pPr>
              <w:pStyle w:val="TableBodyText"/>
              <w:jc w:val="left"/>
            </w:pPr>
            <w:r w:rsidRPr="002E70D6">
              <w:t>2203</w:t>
            </w:r>
          </w:p>
        </w:tc>
        <w:tc>
          <w:tcPr>
            <w:tcW w:w="4111" w:type="dxa"/>
          </w:tcPr>
          <w:p w:rsidR="00195EE8" w:rsidRPr="002E70D6" w:rsidRDefault="00195EE8" w:rsidP="00A915A7">
            <w:pPr>
              <w:pStyle w:val="TableBodyText"/>
              <w:jc w:val="left"/>
            </w:pPr>
            <w:r w:rsidRPr="002E70D6">
              <w:t>Knitting mill products</w:t>
            </w:r>
          </w:p>
        </w:tc>
      </w:tr>
      <w:tr w:rsidR="00195EE8" w:rsidRPr="002E70D6" w:rsidTr="00A915A7">
        <w:tc>
          <w:tcPr>
            <w:tcW w:w="567" w:type="dxa"/>
          </w:tcPr>
          <w:p w:rsidR="00195EE8" w:rsidRPr="002E70D6" w:rsidRDefault="00195EE8" w:rsidP="00A915A7">
            <w:pPr>
              <w:pStyle w:val="TableBodyText"/>
              <w:jc w:val="left"/>
            </w:pPr>
          </w:p>
        </w:tc>
        <w:tc>
          <w:tcPr>
            <w:tcW w:w="3261" w:type="dxa"/>
            <w:shd w:val="clear" w:color="auto" w:fill="auto"/>
          </w:tcPr>
          <w:p w:rsidR="00195EE8" w:rsidRPr="002E70D6" w:rsidRDefault="00195EE8" w:rsidP="00A915A7">
            <w:pPr>
              <w:pStyle w:val="TableBodyText"/>
              <w:jc w:val="left"/>
            </w:pPr>
          </w:p>
        </w:tc>
        <w:tc>
          <w:tcPr>
            <w:tcW w:w="850" w:type="dxa"/>
            <w:shd w:val="clear" w:color="auto" w:fill="auto"/>
          </w:tcPr>
          <w:p w:rsidR="00195EE8" w:rsidRPr="002E70D6" w:rsidRDefault="00195EE8" w:rsidP="00A915A7">
            <w:pPr>
              <w:pStyle w:val="TableBodyText"/>
              <w:jc w:val="left"/>
            </w:pPr>
            <w:r w:rsidRPr="002E70D6">
              <w:t>2204</w:t>
            </w:r>
          </w:p>
        </w:tc>
        <w:tc>
          <w:tcPr>
            <w:tcW w:w="4111" w:type="dxa"/>
          </w:tcPr>
          <w:p w:rsidR="00195EE8" w:rsidRPr="002E70D6" w:rsidRDefault="00195EE8" w:rsidP="00A915A7">
            <w:pPr>
              <w:pStyle w:val="TableBodyText"/>
              <w:jc w:val="left"/>
            </w:pPr>
            <w:r w:rsidRPr="002E70D6">
              <w:t>Clothing</w:t>
            </w:r>
          </w:p>
        </w:tc>
      </w:tr>
      <w:tr w:rsidR="00195EE8" w:rsidRPr="002E70D6" w:rsidTr="00034CC7">
        <w:tc>
          <w:tcPr>
            <w:tcW w:w="567" w:type="dxa"/>
          </w:tcPr>
          <w:p w:rsidR="00195EE8" w:rsidRPr="002E70D6" w:rsidRDefault="00195EE8" w:rsidP="00A915A7">
            <w:pPr>
              <w:pStyle w:val="TableBodyText"/>
              <w:jc w:val="left"/>
            </w:pPr>
          </w:p>
        </w:tc>
        <w:tc>
          <w:tcPr>
            <w:tcW w:w="3261" w:type="dxa"/>
            <w:shd w:val="clear" w:color="auto" w:fill="auto"/>
          </w:tcPr>
          <w:p w:rsidR="00195EE8" w:rsidRPr="002E70D6" w:rsidRDefault="00195EE8" w:rsidP="00A915A7">
            <w:pPr>
              <w:pStyle w:val="TableBodyText"/>
              <w:jc w:val="left"/>
            </w:pPr>
          </w:p>
        </w:tc>
        <w:tc>
          <w:tcPr>
            <w:tcW w:w="850" w:type="dxa"/>
            <w:shd w:val="clear" w:color="auto" w:fill="auto"/>
          </w:tcPr>
          <w:p w:rsidR="00195EE8" w:rsidRPr="002E70D6" w:rsidRDefault="00195EE8" w:rsidP="00A915A7">
            <w:pPr>
              <w:pStyle w:val="TableBodyText"/>
              <w:jc w:val="left"/>
            </w:pPr>
            <w:r w:rsidRPr="002E70D6">
              <w:t>2205</w:t>
            </w:r>
          </w:p>
        </w:tc>
        <w:tc>
          <w:tcPr>
            <w:tcW w:w="4111" w:type="dxa"/>
          </w:tcPr>
          <w:p w:rsidR="00195EE8" w:rsidRPr="002E70D6" w:rsidRDefault="00195EE8" w:rsidP="00A915A7">
            <w:pPr>
              <w:pStyle w:val="TableBodyText"/>
              <w:jc w:val="left"/>
            </w:pPr>
            <w:r w:rsidRPr="002E70D6">
              <w:t>Footwear</w:t>
            </w:r>
          </w:p>
        </w:tc>
      </w:tr>
      <w:tr w:rsidR="00195EE8" w:rsidRPr="002E70D6" w:rsidTr="00034CC7">
        <w:tc>
          <w:tcPr>
            <w:tcW w:w="567" w:type="dxa"/>
            <w:tcBorders>
              <w:bottom w:val="single" w:sz="4" w:space="0" w:color="auto"/>
            </w:tcBorders>
          </w:tcPr>
          <w:p w:rsidR="00195EE8" w:rsidRPr="002E70D6" w:rsidRDefault="00195EE8" w:rsidP="00A915A7">
            <w:pPr>
              <w:pStyle w:val="TableBodyText"/>
              <w:jc w:val="left"/>
            </w:pPr>
          </w:p>
        </w:tc>
        <w:tc>
          <w:tcPr>
            <w:tcW w:w="3261" w:type="dxa"/>
            <w:tcBorders>
              <w:bottom w:val="single" w:sz="4" w:space="0" w:color="auto"/>
            </w:tcBorders>
            <w:shd w:val="clear" w:color="auto" w:fill="auto"/>
          </w:tcPr>
          <w:p w:rsidR="00195EE8" w:rsidRPr="002E70D6" w:rsidRDefault="00195EE8" w:rsidP="00A915A7">
            <w:pPr>
              <w:pStyle w:val="TableBodyText"/>
              <w:jc w:val="left"/>
            </w:pPr>
          </w:p>
        </w:tc>
        <w:tc>
          <w:tcPr>
            <w:tcW w:w="850" w:type="dxa"/>
            <w:tcBorders>
              <w:bottom w:val="single" w:sz="4" w:space="0" w:color="auto"/>
            </w:tcBorders>
            <w:shd w:val="clear" w:color="auto" w:fill="auto"/>
          </w:tcPr>
          <w:p w:rsidR="00195EE8" w:rsidRPr="002E70D6" w:rsidRDefault="00195EE8" w:rsidP="00A915A7">
            <w:pPr>
              <w:pStyle w:val="TableBodyText"/>
              <w:jc w:val="left"/>
            </w:pPr>
            <w:r w:rsidRPr="002E70D6">
              <w:t>2206</w:t>
            </w:r>
          </w:p>
        </w:tc>
        <w:tc>
          <w:tcPr>
            <w:tcW w:w="4111" w:type="dxa"/>
            <w:tcBorders>
              <w:bottom w:val="single" w:sz="4" w:space="0" w:color="auto"/>
            </w:tcBorders>
          </w:tcPr>
          <w:p w:rsidR="00195EE8" w:rsidRPr="002E70D6" w:rsidRDefault="00195EE8" w:rsidP="00A915A7">
            <w:pPr>
              <w:pStyle w:val="TableBodyText"/>
              <w:jc w:val="left"/>
            </w:pPr>
            <w:r w:rsidRPr="002E70D6">
              <w:t>Leather and leather products</w:t>
            </w:r>
          </w:p>
        </w:tc>
      </w:tr>
    </w:tbl>
    <w:p w:rsidR="00034CC7" w:rsidRDefault="00034CC7" w:rsidP="00034CC7">
      <w:pPr>
        <w:pStyle w:val="Continued"/>
      </w:pPr>
      <w:r w:rsidRPr="00105CB8">
        <w:t>(</w:t>
      </w:r>
      <w:r>
        <w:t xml:space="preserve">Continued </w:t>
      </w:r>
      <w:r w:rsidRPr="00105CB8">
        <w:t>next page)</w:t>
      </w:r>
    </w:p>
    <w:p w:rsidR="00A915A7" w:rsidRPr="00034CC7" w:rsidRDefault="00B37B9B" w:rsidP="00DE3C61">
      <w:pPr>
        <w:pStyle w:val="TableTitle"/>
        <w:rPr>
          <w:b w:val="0"/>
        </w:rPr>
      </w:pPr>
      <w:r>
        <w:rPr>
          <w:b w:val="0"/>
        </w:rPr>
        <w:lastRenderedPageBreak/>
        <w:t xml:space="preserve">Table </w:t>
      </w:r>
      <w:r w:rsidR="00C03C6E">
        <w:rPr>
          <w:b w:val="0"/>
        </w:rPr>
        <w:t>B.</w:t>
      </w:r>
      <w:r w:rsidR="00A915A7" w:rsidRPr="00DE3C61">
        <w:rPr>
          <w:b w:val="0"/>
        </w:rPr>
        <w:t>1</w:t>
      </w:r>
      <w:r w:rsidR="00A915A7" w:rsidRPr="00DE3C61">
        <w:rPr>
          <w:b w:val="0"/>
        </w:rPr>
        <w:tab/>
      </w:r>
      <w:r w:rsidR="00A915A7" w:rsidRPr="00034CC7">
        <w:rPr>
          <w:b w:val="0"/>
          <w:sz w:val="18"/>
          <w:szCs w:val="18"/>
        </w:rPr>
        <w:t>(continued)</w:t>
      </w:r>
    </w:p>
    <w:tbl>
      <w:tblPr>
        <w:tblW w:w="0" w:type="auto"/>
        <w:tblLayout w:type="fixed"/>
        <w:tblCellMar>
          <w:left w:w="0" w:type="dxa"/>
          <w:right w:w="0" w:type="dxa"/>
        </w:tblCellMar>
        <w:tblLook w:val="0000" w:firstRow="0" w:lastRow="0" w:firstColumn="0" w:lastColumn="0" w:noHBand="0" w:noVBand="0"/>
      </w:tblPr>
      <w:tblGrid>
        <w:gridCol w:w="567"/>
        <w:gridCol w:w="3260"/>
        <w:gridCol w:w="851"/>
        <w:gridCol w:w="4299"/>
      </w:tblGrid>
      <w:tr w:rsidR="00DA2812" w:rsidRPr="00DA2812" w:rsidTr="00DA2812">
        <w:tc>
          <w:tcPr>
            <w:tcW w:w="567" w:type="dxa"/>
            <w:tcBorders>
              <w:top w:val="single" w:sz="4" w:space="0" w:color="auto"/>
              <w:bottom w:val="single" w:sz="4" w:space="0" w:color="auto"/>
            </w:tcBorders>
          </w:tcPr>
          <w:p w:rsidR="00DA2812" w:rsidRPr="00DA2812" w:rsidRDefault="00DA2812" w:rsidP="00222B3E">
            <w:pPr>
              <w:pStyle w:val="TableColumnHeading"/>
              <w:ind w:left="0"/>
              <w:jc w:val="left"/>
            </w:pPr>
            <w:r w:rsidRPr="00DA2812">
              <w:t>No.</w:t>
            </w:r>
          </w:p>
        </w:tc>
        <w:tc>
          <w:tcPr>
            <w:tcW w:w="3260" w:type="dxa"/>
            <w:tcBorders>
              <w:top w:val="single" w:sz="4" w:space="0" w:color="auto"/>
              <w:bottom w:val="single" w:sz="4" w:space="0" w:color="auto"/>
            </w:tcBorders>
          </w:tcPr>
          <w:p w:rsidR="00DA2812" w:rsidRPr="006B4D7D" w:rsidRDefault="00DA2812" w:rsidP="00222B3E">
            <w:pPr>
              <w:pStyle w:val="TableColumnHeading"/>
              <w:ind w:left="0"/>
              <w:jc w:val="left"/>
              <w:rPr>
                <w:rFonts w:cs="Arial"/>
              </w:rPr>
            </w:pPr>
            <w:r w:rsidRPr="0023097E">
              <w:rPr>
                <w:rFonts w:cs="Arial"/>
              </w:rPr>
              <w:t>MMRF industry</w:t>
            </w:r>
          </w:p>
        </w:tc>
        <w:tc>
          <w:tcPr>
            <w:tcW w:w="851" w:type="dxa"/>
            <w:tcBorders>
              <w:top w:val="single" w:sz="4" w:space="0" w:color="auto"/>
              <w:bottom w:val="single" w:sz="4" w:space="0" w:color="auto"/>
            </w:tcBorders>
          </w:tcPr>
          <w:p w:rsidR="00DA2812" w:rsidRPr="006B4D7D" w:rsidRDefault="00DA2812" w:rsidP="00222B3E">
            <w:pPr>
              <w:pStyle w:val="TableColumnHeading"/>
              <w:ind w:left="0"/>
              <w:jc w:val="left"/>
              <w:rPr>
                <w:rFonts w:cs="Arial"/>
              </w:rPr>
            </w:pPr>
            <w:r w:rsidRPr="0023097E">
              <w:rPr>
                <w:rFonts w:cs="Arial"/>
              </w:rPr>
              <w:t>IOIG</w:t>
            </w:r>
          </w:p>
        </w:tc>
        <w:tc>
          <w:tcPr>
            <w:tcW w:w="4299" w:type="dxa"/>
            <w:tcBorders>
              <w:top w:val="single" w:sz="4" w:space="0" w:color="auto"/>
              <w:bottom w:val="single" w:sz="4" w:space="0" w:color="auto"/>
            </w:tcBorders>
          </w:tcPr>
          <w:p w:rsidR="00DA2812" w:rsidRPr="006B4D7D" w:rsidRDefault="00DA2812" w:rsidP="00222B3E">
            <w:pPr>
              <w:pStyle w:val="TableColumnHeading"/>
              <w:ind w:left="0"/>
              <w:jc w:val="left"/>
              <w:rPr>
                <w:rFonts w:cs="Arial"/>
              </w:rPr>
            </w:pPr>
            <w:r w:rsidRPr="0023097E">
              <w:rPr>
                <w:rFonts w:cs="Arial"/>
              </w:rPr>
              <w:t>Input–output industry group</w:t>
            </w:r>
          </w:p>
        </w:tc>
      </w:tr>
      <w:tr w:rsidR="00DA2812" w:rsidRPr="00DA2812" w:rsidTr="00DA2812">
        <w:tc>
          <w:tcPr>
            <w:tcW w:w="567" w:type="dxa"/>
            <w:tcBorders>
              <w:top w:val="single" w:sz="4" w:space="0" w:color="auto"/>
            </w:tcBorders>
          </w:tcPr>
          <w:p w:rsidR="00DA2812" w:rsidRPr="00DA2812" w:rsidRDefault="00DA2812" w:rsidP="00222B3E">
            <w:pPr>
              <w:pStyle w:val="TableBodyText"/>
              <w:spacing w:before="120"/>
              <w:ind w:left="0"/>
              <w:jc w:val="left"/>
            </w:pPr>
            <w:r w:rsidRPr="00DA2812">
              <w:t>17</w:t>
            </w:r>
          </w:p>
        </w:tc>
        <w:tc>
          <w:tcPr>
            <w:tcW w:w="3260" w:type="dxa"/>
            <w:tcBorders>
              <w:top w:val="single" w:sz="4" w:space="0" w:color="auto"/>
            </w:tcBorders>
          </w:tcPr>
          <w:p w:rsidR="00DA2812" w:rsidRPr="00DA2812" w:rsidRDefault="00DA2812" w:rsidP="00222B3E">
            <w:pPr>
              <w:pStyle w:val="TableBodyText"/>
              <w:spacing w:before="120"/>
              <w:ind w:left="0"/>
              <w:jc w:val="left"/>
              <w:rPr>
                <w:i/>
              </w:rPr>
            </w:pPr>
            <w:r w:rsidRPr="00DA2812">
              <w:t>Wood and wood products</w:t>
            </w:r>
          </w:p>
        </w:tc>
        <w:tc>
          <w:tcPr>
            <w:tcW w:w="851" w:type="dxa"/>
            <w:tcBorders>
              <w:top w:val="single" w:sz="4" w:space="0" w:color="auto"/>
            </w:tcBorders>
          </w:tcPr>
          <w:p w:rsidR="00DA2812" w:rsidRPr="00DA2812" w:rsidRDefault="00DA2812" w:rsidP="00222B3E">
            <w:pPr>
              <w:pStyle w:val="TableBodyText"/>
              <w:spacing w:before="120"/>
              <w:ind w:left="0"/>
              <w:jc w:val="left"/>
              <w:rPr>
                <w:i/>
              </w:rPr>
            </w:pPr>
            <w:r w:rsidRPr="00DA2812">
              <w:t>2301</w:t>
            </w:r>
          </w:p>
        </w:tc>
        <w:tc>
          <w:tcPr>
            <w:tcW w:w="4299" w:type="dxa"/>
            <w:tcBorders>
              <w:top w:val="single" w:sz="4" w:space="0" w:color="auto"/>
            </w:tcBorders>
          </w:tcPr>
          <w:p w:rsidR="00DA2812" w:rsidRPr="00DA2812" w:rsidRDefault="00DA2812" w:rsidP="00222B3E">
            <w:pPr>
              <w:pStyle w:val="TableBodyText"/>
              <w:spacing w:before="120"/>
              <w:ind w:left="0"/>
              <w:jc w:val="left"/>
              <w:rPr>
                <w:i/>
              </w:rPr>
            </w:pPr>
            <w:r w:rsidRPr="00DA2812">
              <w:t>Sawmill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2302</w:t>
            </w:r>
          </w:p>
        </w:tc>
        <w:tc>
          <w:tcPr>
            <w:tcW w:w="4299" w:type="dxa"/>
          </w:tcPr>
          <w:p w:rsidR="00DA2812" w:rsidRPr="00DA2812" w:rsidRDefault="00DA2812" w:rsidP="00222B3E">
            <w:pPr>
              <w:pStyle w:val="TableBodyText"/>
              <w:ind w:left="0"/>
              <w:jc w:val="left"/>
            </w:pPr>
            <w:r w:rsidRPr="00DA2812">
              <w:t>Other wood products</w:t>
            </w:r>
          </w:p>
        </w:tc>
      </w:tr>
      <w:tr w:rsidR="00DA2812" w:rsidRPr="00DA2812" w:rsidTr="00DA2812">
        <w:tc>
          <w:tcPr>
            <w:tcW w:w="567" w:type="dxa"/>
          </w:tcPr>
          <w:p w:rsidR="00DA2812" w:rsidRPr="00DA2812" w:rsidRDefault="00DA2812" w:rsidP="00887F9F">
            <w:pPr>
              <w:pStyle w:val="TableBodyText"/>
              <w:ind w:left="0"/>
              <w:jc w:val="left"/>
            </w:pPr>
            <w:r w:rsidRPr="00DA2812">
              <w:t>18</w:t>
            </w:r>
          </w:p>
        </w:tc>
        <w:tc>
          <w:tcPr>
            <w:tcW w:w="3260" w:type="dxa"/>
          </w:tcPr>
          <w:p w:rsidR="00DA2812" w:rsidRPr="00DA2812" w:rsidRDefault="00DA2812" w:rsidP="00887F9F">
            <w:pPr>
              <w:pStyle w:val="TableBodyText"/>
              <w:ind w:left="0"/>
              <w:jc w:val="left"/>
            </w:pPr>
            <w:r w:rsidRPr="00DA2812">
              <w:t>Paper and paper products</w:t>
            </w:r>
          </w:p>
        </w:tc>
        <w:tc>
          <w:tcPr>
            <w:tcW w:w="851" w:type="dxa"/>
          </w:tcPr>
          <w:p w:rsidR="00DA2812" w:rsidRPr="00DA2812" w:rsidRDefault="00DA2812" w:rsidP="00887F9F">
            <w:pPr>
              <w:pStyle w:val="TableBodyText"/>
              <w:ind w:left="0"/>
              <w:jc w:val="left"/>
            </w:pPr>
            <w:r w:rsidRPr="00DA2812">
              <w:t>2303</w:t>
            </w:r>
          </w:p>
        </w:tc>
        <w:tc>
          <w:tcPr>
            <w:tcW w:w="4299" w:type="dxa"/>
          </w:tcPr>
          <w:p w:rsidR="00DA2812" w:rsidRPr="00DA2812" w:rsidRDefault="00DA2812" w:rsidP="00887F9F">
            <w:pPr>
              <w:pStyle w:val="TableBodyText"/>
              <w:ind w:left="0"/>
              <w:jc w:val="left"/>
            </w:pPr>
            <w:r w:rsidRPr="00DA2812">
              <w:t>Pulp, paper and paperboard</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2304</w:t>
            </w:r>
          </w:p>
        </w:tc>
        <w:tc>
          <w:tcPr>
            <w:tcW w:w="4299" w:type="dxa"/>
          </w:tcPr>
          <w:p w:rsidR="00DA2812" w:rsidRPr="00DA2812" w:rsidRDefault="00DA2812" w:rsidP="00222B3E">
            <w:pPr>
              <w:pStyle w:val="TableBodyText"/>
              <w:ind w:left="0"/>
              <w:jc w:val="left"/>
            </w:pPr>
            <w:r w:rsidRPr="00DA2812">
              <w:t>Paper containers and products</w:t>
            </w:r>
          </w:p>
        </w:tc>
      </w:tr>
      <w:tr w:rsidR="00DA2812" w:rsidRPr="00DA2812" w:rsidTr="00DA2812">
        <w:tc>
          <w:tcPr>
            <w:tcW w:w="567" w:type="dxa"/>
          </w:tcPr>
          <w:p w:rsidR="00DA2812" w:rsidRPr="00DA2812" w:rsidRDefault="00DA2812" w:rsidP="00222B3E">
            <w:pPr>
              <w:pStyle w:val="TableBodyText"/>
              <w:ind w:left="0"/>
              <w:jc w:val="left"/>
            </w:pPr>
            <w:r w:rsidRPr="00DA2812">
              <w:t>19</w:t>
            </w:r>
          </w:p>
        </w:tc>
        <w:tc>
          <w:tcPr>
            <w:tcW w:w="3260" w:type="dxa"/>
          </w:tcPr>
          <w:p w:rsidR="00DA2812" w:rsidRPr="00DA2812" w:rsidRDefault="00DA2812" w:rsidP="00222B3E">
            <w:pPr>
              <w:pStyle w:val="TableBodyText"/>
              <w:ind w:left="0"/>
              <w:jc w:val="left"/>
            </w:pPr>
            <w:r w:rsidRPr="00DA2812">
              <w:t xml:space="preserve">Printing, publishing and </w:t>
            </w:r>
          </w:p>
        </w:tc>
        <w:tc>
          <w:tcPr>
            <w:tcW w:w="851" w:type="dxa"/>
          </w:tcPr>
          <w:p w:rsidR="00DA2812" w:rsidRPr="00DA2812" w:rsidRDefault="00DA2812" w:rsidP="00222B3E">
            <w:pPr>
              <w:pStyle w:val="TableBodyText"/>
              <w:ind w:left="0"/>
              <w:jc w:val="left"/>
            </w:pPr>
            <w:r w:rsidRPr="00DA2812">
              <w:t>2401</w:t>
            </w:r>
          </w:p>
        </w:tc>
        <w:tc>
          <w:tcPr>
            <w:tcW w:w="4299" w:type="dxa"/>
          </w:tcPr>
          <w:p w:rsidR="00DA2812" w:rsidRPr="00DA2812" w:rsidRDefault="00DA2812" w:rsidP="00222B3E">
            <w:pPr>
              <w:pStyle w:val="TableBodyText"/>
              <w:ind w:left="0"/>
              <w:jc w:val="left"/>
            </w:pPr>
            <w:r w:rsidRPr="00DA2812">
              <w:t>Printing and services to printing</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r w:rsidRPr="00DA2812">
              <w:t>recorded media</w:t>
            </w:r>
          </w:p>
        </w:tc>
        <w:tc>
          <w:tcPr>
            <w:tcW w:w="851" w:type="dxa"/>
          </w:tcPr>
          <w:p w:rsidR="00DA2812" w:rsidRPr="00DA2812" w:rsidRDefault="00DA2812" w:rsidP="00222B3E">
            <w:pPr>
              <w:pStyle w:val="TableBodyText"/>
              <w:ind w:left="0"/>
              <w:jc w:val="left"/>
            </w:pPr>
            <w:r w:rsidRPr="00DA2812">
              <w:t>2402</w:t>
            </w:r>
          </w:p>
        </w:tc>
        <w:tc>
          <w:tcPr>
            <w:tcW w:w="4299" w:type="dxa"/>
          </w:tcPr>
          <w:p w:rsidR="00DA2812" w:rsidRPr="00DA2812" w:rsidRDefault="00DA2812" w:rsidP="00222B3E">
            <w:pPr>
              <w:pStyle w:val="TableBodyText"/>
              <w:ind w:left="0"/>
              <w:jc w:val="left"/>
            </w:pPr>
            <w:r w:rsidRPr="00DA2812">
              <w:t>Publishing, recorded media and publishing</w:t>
            </w:r>
          </w:p>
        </w:tc>
      </w:tr>
      <w:tr w:rsidR="00DA2812" w:rsidRPr="00DA2812" w:rsidTr="00DA2812">
        <w:tc>
          <w:tcPr>
            <w:tcW w:w="567" w:type="dxa"/>
          </w:tcPr>
          <w:p w:rsidR="00DA2812" w:rsidRPr="00DA2812" w:rsidRDefault="00DA2812" w:rsidP="00222B3E">
            <w:pPr>
              <w:pStyle w:val="TableBodyText"/>
              <w:ind w:left="0"/>
              <w:jc w:val="left"/>
            </w:pPr>
            <w:r w:rsidRPr="00DA2812">
              <w:t>20</w:t>
            </w:r>
          </w:p>
        </w:tc>
        <w:tc>
          <w:tcPr>
            <w:tcW w:w="3260" w:type="dxa"/>
          </w:tcPr>
          <w:p w:rsidR="00DA2812" w:rsidRPr="00DA2812" w:rsidRDefault="00DA2812" w:rsidP="00222B3E">
            <w:pPr>
              <w:pStyle w:val="TableBodyText"/>
              <w:ind w:left="0"/>
              <w:jc w:val="left"/>
            </w:pPr>
            <w:r w:rsidRPr="00DA2812">
              <w:t>Petrol</w:t>
            </w:r>
          </w:p>
        </w:tc>
        <w:tc>
          <w:tcPr>
            <w:tcW w:w="851" w:type="dxa"/>
          </w:tcPr>
          <w:p w:rsidR="00DA2812" w:rsidRPr="00DA2812" w:rsidRDefault="00DA2812" w:rsidP="00222B3E">
            <w:pPr>
              <w:pStyle w:val="TableBodyText"/>
              <w:ind w:left="0"/>
              <w:jc w:val="left"/>
            </w:pPr>
            <w:r w:rsidRPr="00DA2812">
              <w:t>2501</w:t>
            </w:r>
          </w:p>
        </w:tc>
        <w:tc>
          <w:tcPr>
            <w:tcW w:w="4299" w:type="dxa"/>
          </w:tcPr>
          <w:p w:rsidR="00DA2812" w:rsidRPr="00DA2812" w:rsidRDefault="00DA2812" w:rsidP="00222B3E">
            <w:pPr>
              <w:pStyle w:val="TableBodyText"/>
              <w:ind w:left="0"/>
              <w:jc w:val="left"/>
            </w:pPr>
            <w:r w:rsidRPr="00DA2812">
              <w:t>Petroleum and coal products (part)</w:t>
            </w:r>
          </w:p>
        </w:tc>
      </w:tr>
      <w:tr w:rsidR="00DA2812" w:rsidRPr="00DA2812" w:rsidTr="00DA2812">
        <w:tc>
          <w:tcPr>
            <w:tcW w:w="567" w:type="dxa"/>
          </w:tcPr>
          <w:p w:rsidR="00DA2812" w:rsidRPr="00DA2812" w:rsidRDefault="00DA2812" w:rsidP="00222B3E">
            <w:pPr>
              <w:pStyle w:val="TableBodyText"/>
              <w:ind w:left="0"/>
              <w:jc w:val="left"/>
            </w:pPr>
            <w:r w:rsidRPr="00DA2812">
              <w:t>21</w:t>
            </w:r>
          </w:p>
        </w:tc>
        <w:tc>
          <w:tcPr>
            <w:tcW w:w="3260" w:type="dxa"/>
          </w:tcPr>
          <w:p w:rsidR="00DA2812" w:rsidRPr="00DA2812" w:rsidRDefault="00DA2812" w:rsidP="00222B3E">
            <w:pPr>
              <w:pStyle w:val="TableBodyText"/>
              <w:ind w:left="0"/>
              <w:jc w:val="left"/>
            </w:pPr>
            <w:r w:rsidRPr="00DA2812">
              <w:t>Other petroleum and coal products</w:t>
            </w:r>
          </w:p>
        </w:tc>
        <w:tc>
          <w:tcPr>
            <w:tcW w:w="851" w:type="dxa"/>
          </w:tcPr>
          <w:p w:rsidR="00DA2812" w:rsidRPr="00DA2812" w:rsidRDefault="00DA2812" w:rsidP="00222B3E">
            <w:pPr>
              <w:pStyle w:val="TableBodyText"/>
              <w:ind w:left="0"/>
              <w:jc w:val="left"/>
            </w:pPr>
            <w:r w:rsidRPr="00DA2812">
              <w:t>2501</w:t>
            </w:r>
          </w:p>
        </w:tc>
        <w:tc>
          <w:tcPr>
            <w:tcW w:w="4299" w:type="dxa"/>
          </w:tcPr>
          <w:p w:rsidR="00DA2812" w:rsidRPr="00DA2812" w:rsidRDefault="00DA2812" w:rsidP="00222B3E">
            <w:pPr>
              <w:pStyle w:val="TableBodyText"/>
              <w:ind w:left="0"/>
              <w:jc w:val="left"/>
            </w:pPr>
            <w:r w:rsidRPr="00DA2812">
              <w:t>Petroleum and coal products (part)</w:t>
            </w:r>
          </w:p>
        </w:tc>
      </w:tr>
      <w:tr w:rsidR="00DA2812" w:rsidRPr="00DA2812" w:rsidTr="00DA2812">
        <w:tc>
          <w:tcPr>
            <w:tcW w:w="567" w:type="dxa"/>
          </w:tcPr>
          <w:p w:rsidR="00DA2812" w:rsidRPr="00DA2812" w:rsidRDefault="00DA2812" w:rsidP="00222B3E">
            <w:pPr>
              <w:pStyle w:val="TableBodyText"/>
              <w:ind w:left="0"/>
              <w:jc w:val="left"/>
            </w:pPr>
            <w:r w:rsidRPr="00DA2812">
              <w:t>22</w:t>
            </w:r>
          </w:p>
        </w:tc>
        <w:tc>
          <w:tcPr>
            <w:tcW w:w="3260" w:type="dxa"/>
          </w:tcPr>
          <w:p w:rsidR="00DA2812" w:rsidRPr="00DA2812" w:rsidRDefault="00DA2812" w:rsidP="00222B3E">
            <w:pPr>
              <w:pStyle w:val="TableBodyText"/>
              <w:ind w:left="0"/>
              <w:jc w:val="left"/>
            </w:pPr>
            <w:r w:rsidRPr="00DA2812">
              <w:t>Chemical products</w:t>
            </w:r>
          </w:p>
        </w:tc>
        <w:tc>
          <w:tcPr>
            <w:tcW w:w="851" w:type="dxa"/>
          </w:tcPr>
          <w:p w:rsidR="00DA2812" w:rsidRPr="00DA2812" w:rsidRDefault="00DA2812" w:rsidP="00222B3E">
            <w:pPr>
              <w:pStyle w:val="TableBodyText"/>
              <w:ind w:left="0"/>
              <w:jc w:val="left"/>
            </w:pPr>
            <w:r w:rsidRPr="00DA2812">
              <w:t>2502</w:t>
            </w:r>
          </w:p>
        </w:tc>
        <w:tc>
          <w:tcPr>
            <w:tcW w:w="4299" w:type="dxa"/>
          </w:tcPr>
          <w:p w:rsidR="00DA2812" w:rsidRPr="00DA2812" w:rsidRDefault="00DA2812" w:rsidP="00222B3E">
            <w:pPr>
              <w:pStyle w:val="TableBodyText"/>
              <w:ind w:left="0"/>
              <w:jc w:val="left"/>
            </w:pPr>
            <w:r w:rsidRPr="00DA2812">
              <w:t>Basic chemicals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2503</w:t>
            </w:r>
          </w:p>
        </w:tc>
        <w:tc>
          <w:tcPr>
            <w:tcW w:w="4299" w:type="dxa"/>
          </w:tcPr>
          <w:p w:rsidR="00DA2812" w:rsidRPr="00DA2812" w:rsidRDefault="00DA2812" w:rsidP="00222B3E">
            <w:pPr>
              <w:pStyle w:val="TableBodyText"/>
              <w:ind w:left="0"/>
              <w:jc w:val="left"/>
            </w:pPr>
            <w:r w:rsidRPr="00DA2812">
              <w:t>Paints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Del="001E47E4"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2504</w:t>
            </w:r>
          </w:p>
        </w:tc>
        <w:tc>
          <w:tcPr>
            <w:tcW w:w="4299" w:type="dxa"/>
          </w:tcPr>
          <w:p w:rsidR="00DA2812" w:rsidRPr="00DA2812" w:rsidRDefault="00DA2812" w:rsidP="00222B3E">
            <w:pPr>
              <w:pStyle w:val="TableBodyText"/>
              <w:ind w:left="0"/>
              <w:jc w:val="left"/>
            </w:pPr>
            <w:r w:rsidRPr="00DA2812">
              <w:t>Medicinal and pharmaceutical products; pesticides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2505</w:t>
            </w:r>
          </w:p>
        </w:tc>
        <w:tc>
          <w:tcPr>
            <w:tcW w:w="4299" w:type="dxa"/>
          </w:tcPr>
          <w:p w:rsidR="00DA2812" w:rsidRPr="00DA2812" w:rsidRDefault="00DA2812" w:rsidP="00222B3E">
            <w:pPr>
              <w:pStyle w:val="TableBodyText"/>
              <w:ind w:left="0"/>
              <w:jc w:val="left"/>
            </w:pPr>
            <w:r w:rsidRPr="00DA2812">
              <w:t>Soap and other detergents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2506</w:t>
            </w:r>
          </w:p>
        </w:tc>
        <w:tc>
          <w:tcPr>
            <w:tcW w:w="4299" w:type="dxa"/>
          </w:tcPr>
          <w:p w:rsidR="00DA2812" w:rsidRPr="00DA2812" w:rsidRDefault="00DA2812" w:rsidP="00222B3E">
            <w:pPr>
              <w:pStyle w:val="TableBodyText"/>
              <w:ind w:left="0"/>
              <w:jc w:val="left"/>
            </w:pPr>
            <w:r w:rsidRPr="00DA2812">
              <w:t>Cosmetics and toiletry preparations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2507</w:t>
            </w:r>
          </w:p>
        </w:tc>
        <w:tc>
          <w:tcPr>
            <w:tcW w:w="4299" w:type="dxa"/>
          </w:tcPr>
          <w:p w:rsidR="00DA2812" w:rsidRPr="00DA2812" w:rsidRDefault="00DA2812" w:rsidP="00222B3E">
            <w:pPr>
              <w:pStyle w:val="TableBodyText"/>
              <w:ind w:left="0"/>
              <w:jc w:val="left"/>
            </w:pPr>
            <w:r w:rsidRPr="00DA2812">
              <w:t>Other chemical products</w:t>
            </w:r>
          </w:p>
        </w:tc>
      </w:tr>
      <w:tr w:rsidR="00DA2812" w:rsidRPr="00DA2812" w:rsidTr="00DA2812">
        <w:tc>
          <w:tcPr>
            <w:tcW w:w="567" w:type="dxa"/>
          </w:tcPr>
          <w:p w:rsidR="00DA2812" w:rsidRPr="00DA2812" w:rsidRDefault="00DA2812" w:rsidP="00222B3E">
            <w:pPr>
              <w:pStyle w:val="TableBodyText"/>
              <w:ind w:left="0"/>
              <w:jc w:val="left"/>
            </w:pPr>
            <w:r w:rsidRPr="00DA2812">
              <w:t>23</w:t>
            </w:r>
          </w:p>
        </w:tc>
        <w:tc>
          <w:tcPr>
            <w:tcW w:w="3260" w:type="dxa"/>
          </w:tcPr>
          <w:p w:rsidR="00DA2812" w:rsidRPr="00DA2812" w:rsidRDefault="00DA2812" w:rsidP="00222B3E">
            <w:pPr>
              <w:pStyle w:val="TableBodyText"/>
              <w:ind w:left="0"/>
              <w:jc w:val="left"/>
            </w:pPr>
            <w:r w:rsidRPr="00DA2812">
              <w:t>Rubber and plastic products</w:t>
            </w:r>
          </w:p>
        </w:tc>
        <w:tc>
          <w:tcPr>
            <w:tcW w:w="851" w:type="dxa"/>
          </w:tcPr>
          <w:p w:rsidR="00DA2812" w:rsidRPr="00DA2812" w:rsidRDefault="00DA2812" w:rsidP="00222B3E">
            <w:pPr>
              <w:pStyle w:val="TableBodyText"/>
              <w:ind w:left="0"/>
              <w:jc w:val="left"/>
            </w:pPr>
            <w:r w:rsidRPr="00DA2812">
              <w:t>2508</w:t>
            </w:r>
          </w:p>
        </w:tc>
        <w:tc>
          <w:tcPr>
            <w:tcW w:w="4299" w:type="dxa"/>
          </w:tcPr>
          <w:p w:rsidR="00DA2812" w:rsidRPr="00DA2812" w:rsidRDefault="00DA2812" w:rsidP="00222B3E">
            <w:pPr>
              <w:pStyle w:val="TableBodyText"/>
              <w:ind w:left="0"/>
              <w:jc w:val="left"/>
            </w:pPr>
            <w:r w:rsidRPr="00DA2812">
              <w:t>Rubber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2509</w:t>
            </w:r>
          </w:p>
        </w:tc>
        <w:tc>
          <w:tcPr>
            <w:tcW w:w="4299" w:type="dxa"/>
          </w:tcPr>
          <w:p w:rsidR="00DA2812" w:rsidRPr="00DA2812" w:rsidRDefault="00DA2812" w:rsidP="00222B3E">
            <w:pPr>
              <w:pStyle w:val="TableBodyText"/>
              <w:ind w:left="0"/>
              <w:jc w:val="left"/>
            </w:pPr>
            <w:r w:rsidRPr="00DA2812">
              <w:t>Plastic products</w:t>
            </w:r>
          </w:p>
        </w:tc>
      </w:tr>
      <w:tr w:rsidR="00DA2812" w:rsidRPr="00DA2812" w:rsidTr="00DA2812">
        <w:tc>
          <w:tcPr>
            <w:tcW w:w="567" w:type="dxa"/>
          </w:tcPr>
          <w:p w:rsidR="00DA2812" w:rsidRPr="00DA2812" w:rsidRDefault="00DA2812" w:rsidP="00222B3E">
            <w:pPr>
              <w:pStyle w:val="TableBodyText"/>
              <w:ind w:left="0"/>
              <w:jc w:val="left"/>
            </w:pPr>
            <w:r w:rsidRPr="00DA2812">
              <w:t>24</w:t>
            </w:r>
          </w:p>
        </w:tc>
        <w:tc>
          <w:tcPr>
            <w:tcW w:w="3260" w:type="dxa"/>
          </w:tcPr>
          <w:p w:rsidR="00DA2812" w:rsidRPr="00DA2812" w:rsidRDefault="00DA2812" w:rsidP="00222B3E">
            <w:pPr>
              <w:pStyle w:val="TableBodyText"/>
              <w:ind w:left="0"/>
              <w:jc w:val="left"/>
            </w:pPr>
            <w:r w:rsidRPr="00DA2812">
              <w:t xml:space="preserve">Other non-metallic minerals </w:t>
            </w:r>
          </w:p>
        </w:tc>
        <w:tc>
          <w:tcPr>
            <w:tcW w:w="851" w:type="dxa"/>
          </w:tcPr>
          <w:p w:rsidR="00DA2812" w:rsidRPr="00DA2812" w:rsidRDefault="00DA2812" w:rsidP="00222B3E">
            <w:pPr>
              <w:pStyle w:val="TableBodyText"/>
              <w:ind w:left="0"/>
              <w:jc w:val="left"/>
            </w:pPr>
            <w:r w:rsidRPr="00DA2812">
              <w:t>2601</w:t>
            </w:r>
          </w:p>
        </w:tc>
        <w:tc>
          <w:tcPr>
            <w:tcW w:w="4299" w:type="dxa"/>
          </w:tcPr>
          <w:p w:rsidR="00DA2812" w:rsidRPr="00DA2812" w:rsidRDefault="00DA2812" w:rsidP="00222B3E">
            <w:pPr>
              <w:pStyle w:val="TableBodyText"/>
              <w:ind w:left="0"/>
              <w:jc w:val="left"/>
            </w:pPr>
            <w:r w:rsidRPr="00DA2812">
              <w:t>Glass and glass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r w:rsidRPr="00DA2812">
              <w:t>products</w:t>
            </w:r>
          </w:p>
        </w:tc>
        <w:tc>
          <w:tcPr>
            <w:tcW w:w="851" w:type="dxa"/>
          </w:tcPr>
          <w:p w:rsidR="00DA2812" w:rsidRPr="00DA2812" w:rsidRDefault="00DA2812" w:rsidP="00222B3E">
            <w:pPr>
              <w:pStyle w:val="TableBodyText"/>
              <w:ind w:left="0"/>
              <w:jc w:val="left"/>
            </w:pPr>
            <w:r w:rsidRPr="00DA2812">
              <w:t>2602</w:t>
            </w:r>
          </w:p>
        </w:tc>
        <w:tc>
          <w:tcPr>
            <w:tcW w:w="4299" w:type="dxa"/>
          </w:tcPr>
          <w:p w:rsidR="00DA2812" w:rsidRPr="00DA2812" w:rsidRDefault="00DA2812" w:rsidP="00222B3E">
            <w:pPr>
              <w:pStyle w:val="TableBodyText"/>
              <w:ind w:left="0"/>
              <w:jc w:val="left"/>
            </w:pPr>
            <w:r w:rsidRPr="00DA2812">
              <w:t>Ceramic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2604</w:t>
            </w:r>
          </w:p>
        </w:tc>
        <w:tc>
          <w:tcPr>
            <w:tcW w:w="4299" w:type="dxa"/>
          </w:tcPr>
          <w:p w:rsidR="00DA2812" w:rsidRPr="00DA2812" w:rsidRDefault="00DA2812" w:rsidP="00222B3E">
            <w:pPr>
              <w:pStyle w:val="TableBodyText"/>
              <w:ind w:left="0"/>
              <w:jc w:val="left"/>
            </w:pPr>
            <w:r w:rsidRPr="00DA2812">
              <w:t>Plaster and other concrete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2605</w:t>
            </w:r>
          </w:p>
        </w:tc>
        <w:tc>
          <w:tcPr>
            <w:tcW w:w="4299" w:type="dxa"/>
          </w:tcPr>
          <w:p w:rsidR="00DA2812" w:rsidRPr="00DA2812" w:rsidRDefault="00DA2812" w:rsidP="00222B3E">
            <w:pPr>
              <w:pStyle w:val="TableBodyText"/>
              <w:ind w:left="0"/>
              <w:jc w:val="left"/>
            </w:pPr>
            <w:r w:rsidRPr="00DA2812">
              <w:t>Other non-metallic mineral products</w:t>
            </w:r>
          </w:p>
        </w:tc>
      </w:tr>
      <w:tr w:rsidR="00DA2812" w:rsidRPr="00DA2812" w:rsidTr="00DA2812">
        <w:tc>
          <w:tcPr>
            <w:tcW w:w="567" w:type="dxa"/>
          </w:tcPr>
          <w:p w:rsidR="00DA2812" w:rsidRPr="00DA2812" w:rsidRDefault="00DA2812" w:rsidP="00222B3E">
            <w:pPr>
              <w:pStyle w:val="TableBodyText"/>
              <w:ind w:left="0"/>
              <w:jc w:val="left"/>
            </w:pPr>
            <w:r w:rsidRPr="00DA2812">
              <w:t>25</w:t>
            </w:r>
          </w:p>
        </w:tc>
        <w:tc>
          <w:tcPr>
            <w:tcW w:w="3260" w:type="dxa"/>
          </w:tcPr>
          <w:p w:rsidR="00DA2812" w:rsidRPr="00DA2812" w:rsidRDefault="00DA2812" w:rsidP="00222B3E">
            <w:pPr>
              <w:pStyle w:val="TableBodyText"/>
              <w:ind w:left="0"/>
              <w:jc w:val="left"/>
            </w:pPr>
            <w:r w:rsidRPr="00DA2812">
              <w:t>Cement and lime</w:t>
            </w:r>
          </w:p>
        </w:tc>
        <w:tc>
          <w:tcPr>
            <w:tcW w:w="851" w:type="dxa"/>
          </w:tcPr>
          <w:p w:rsidR="00DA2812" w:rsidRPr="00DA2812" w:rsidRDefault="00DA2812" w:rsidP="00222B3E">
            <w:pPr>
              <w:pStyle w:val="TableBodyText"/>
              <w:ind w:left="0"/>
              <w:jc w:val="left"/>
            </w:pPr>
            <w:r w:rsidRPr="00DA2812">
              <w:t>2603</w:t>
            </w:r>
          </w:p>
        </w:tc>
        <w:tc>
          <w:tcPr>
            <w:tcW w:w="4299" w:type="dxa"/>
          </w:tcPr>
          <w:p w:rsidR="00DA2812" w:rsidRPr="00DA2812" w:rsidRDefault="00DA2812" w:rsidP="00222B3E">
            <w:pPr>
              <w:pStyle w:val="TableBodyText"/>
              <w:ind w:left="0"/>
              <w:jc w:val="left"/>
            </w:pPr>
            <w:r w:rsidRPr="00DA2812">
              <w:t>Cement, lime and concrete slurry</w:t>
            </w:r>
          </w:p>
        </w:tc>
      </w:tr>
      <w:tr w:rsidR="00DA2812" w:rsidRPr="00DA2812" w:rsidTr="00DA2812">
        <w:tc>
          <w:tcPr>
            <w:tcW w:w="567" w:type="dxa"/>
          </w:tcPr>
          <w:p w:rsidR="00DA2812" w:rsidRPr="00DA2812" w:rsidRDefault="00DA2812" w:rsidP="00222B3E">
            <w:pPr>
              <w:pStyle w:val="TableBodyText"/>
              <w:ind w:left="0"/>
              <w:jc w:val="left"/>
            </w:pPr>
            <w:r w:rsidRPr="00DA2812">
              <w:t>26</w:t>
            </w:r>
          </w:p>
        </w:tc>
        <w:tc>
          <w:tcPr>
            <w:tcW w:w="3260" w:type="dxa"/>
          </w:tcPr>
          <w:p w:rsidR="00DA2812" w:rsidRPr="00DA2812" w:rsidRDefault="00DA2812" w:rsidP="00222B3E">
            <w:pPr>
              <w:pStyle w:val="TableBodyText"/>
              <w:ind w:left="0"/>
              <w:jc w:val="left"/>
            </w:pPr>
            <w:r w:rsidRPr="00DA2812">
              <w:t>Iron and steel</w:t>
            </w:r>
          </w:p>
        </w:tc>
        <w:tc>
          <w:tcPr>
            <w:tcW w:w="851" w:type="dxa"/>
          </w:tcPr>
          <w:p w:rsidR="00DA2812" w:rsidRPr="00DA2812" w:rsidRDefault="00DA2812" w:rsidP="00222B3E">
            <w:pPr>
              <w:pStyle w:val="TableBodyText"/>
              <w:ind w:left="0"/>
              <w:jc w:val="left"/>
            </w:pPr>
            <w:r w:rsidRPr="00DA2812">
              <w:t>2701</w:t>
            </w:r>
          </w:p>
        </w:tc>
        <w:tc>
          <w:tcPr>
            <w:tcW w:w="4299" w:type="dxa"/>
          </w:tcPr>
          <w:p w:rsidR="00DA2812" w:rsidRPr="00DA2812" w:rsidRDefault="00DA2812" w:rsidP="00222B3E">
            <w:pPr>
              <w:pStyle w:val="TableBodyText"/>
              <w:ind w:left="0"/>
              <w:jc w:val="left"/>
            </w:pPr>
            <w:r w:rsidRPr="00DA2812">
              <w:t>Iron and steel</w:t>
            </w:r>
          </w:p>
        </w:tc>
      </w:tr>
      <w:tr w:rsidR="00DA2812" w:rsidRPr="00DA2812" w:rsidTr="00DA2812">
        <w:tc>
          <w:tcPr>
            <w:tcW w:w="567" w:type="dxa"/>
          </w:tcPr>
          <w:p w:rsidR="00DA2812" w:rsidRPr="00DA2812" w:rsidRDefault="00DA2812" w:rsidP="00222B3E">
            <w:pPr>
              <w:pStyle w:val="TableBodyText"/>
              <w:ind w:left="0"/>
              <w:jc w:val="left"/>
            </w:pPr>
            <w:r w:rsidRPr="00DA2812">
              <w:t>27</w:t>
            </w:r>
          </w:p>
        </w:tc>
        <w:tc>
          <w:tcPr>
            <w:tcW w:w="3260" w:type="dxa"/>
          </w:tcPr>
          <w:p w:rsidR="00DA2812" w:rsidRPr="00DA2812" w:rsidRDefault="00DA2812" w:rsidP="00222B3E">
            <w:pPr>
              <w:pStyle w:val="TableBodyText"/>
              <w:ind w:left="0"/>
              <w:jc w:val="left"/>
            </w:pPr>
            <w:r w:rsidRPr="00DA2812">
              <w:t>Alumina</w:t>
            </w:r>
          </w:p>
        </w:tc>
        <w:tc>
          <w:tcPr>
            <w:tcW w:w="851" w:type="dxa"/>
          </w:tcPr>
          <w:p w:rsidR="00DA2812" w:rsidRPr="00DA2812" w:rsidRDefault="00DA2812" w:rsidP="00222B3E">
            <w:pPr>
              <w:pStyle w:val="TableBodyText"/>
              <w:ind w:left="0"/>
              <w:jc w:val="left"/>
            </w:pPr>
            <w:r w:rsidRPr="00DA2812">
              <w:t>2702</w:t>
            </w:r>
          </w:p>
        </w:tc>
        <w:tc>
          <w:tcPr>
            <w:tcW w:w="4299" w:type="dxa"/>
          </w:tcPr>
          <w:p w:rsidR="00DA2812" w:rsidRPr="00DA2812" w:rsidRDefault="00DA2812" w:rsidP="00222B3E">
            <w:pPr>
              <w:pStyle w:val="TableBodyText"/>
              <w:ind w:left="0"/>
              <w:jc w:val="left"/>
            </w:pPr>
            <w:r w:rsidRPr="00DA2812">
              <w:t>Basic non-ferrous metal and products (part)</w:t>
            </w:r>
          </w:p>
        </w:tc>
      </w:tr>
      <w:tr w:rsidR="00DA2812" w:rsidRPr="00DA2812" w:rsidTr="00DA2812">
        <w:tc>
          <w:tcPr>
            <w:tcW w:w="567" w:type="dxa"/>
          </w:tcPr>
          <w:p w:rsidR="00DA2812" w:rsidRPr="00DA2812" w:rsidRDefault="00DA2812" w:rsidP="00222B3E">
            <w:pPr>
              <w:pStyle w:val="TableBodyText"/>
              <w:ind w:left="0"/>
              <w:jc w:val="left"/>
            </w:pPr>
            <w:r w:rsidRPr="00DA2812">
              <w:t>28</w:t>
            </w:r>
          </w:p>
        </w:tc>
        <w:tc>
          <w:tcPr>
            <w:tcW w:w="3260" w:type="dxa"/>
          </w:tcPr>
          <w:p w:rsidR="00DA2812" w:rsidRPr="00DA2812" w:rsidRDefault="00DA2812" w:rsidP="00222B3E">
            <w:pPr>
              <w:pStyle w:val="TableBodyText"/>
              <w:ind w:left="0"/>
              <w:jc w:val="left"/>
            </w:pPr>
            <w:r w:rsidRPr="00DA2812">
              <w:t>Aluminium</w:t>
            </w:r>
          </w:p>
        </w:tc>
        <w:tc>
          <w:tcPr>
            <w:tcW w:w="851" w:type="dxa"/>
          </w:tcPr>
          <w:p w:rsidR="00DA2812" w:rsidRPr="00DA2812" w:rsidRDefault="00DA2812" w:rsidP="00222B3E">
            <w:pPr>
              <w:pStyle w:val="TableBodyText"/>
              <w:ind w:left="0"/>
              <w:jc w:val="left"/>
            </w:pPr>
            <w:r w:rsidRPr="00DA2812">
              <w:t>2702</w:t>
            </w:r>
          </w:p>
        </w:tc>
        <w:tc>
          <w:tcPr>
            <w:tcW w:w="4299" w:type="dxa"/>
          </w:tcPr>
          <w:p w:rsidR="00DA2812" w:rsidRPr="00DA2812" w:rsidRDefault="00DA2812" w:rsidP="00222B3E">
            <w:pPr>
              <w:pStyle w:val="TableBodyText"/>
              <w:ind w:left="0"/>
              <w:jc w:val="left"/>
            </w:pPr>
            <w:r w:rsidRPr="00DA2812">
              <w:t>Basic non-ferrous metal and products (part)</w:t>
            </w:r>
          </w:p>
        </w:tc>
      </w:tr>
      <w:tr w:rsidR="00DA2812" w:rsidRPr="00DA2812" w:rsidTr="00DA2812">
        <w:tc>
          <w:tcPr>
            <w:tcW w:w="567" w:type="dxa"/>
          </w:tcPr>
          <w:p w:rsidR="00DA2812" w:rsidRPr="00DA2812" w:rsidRDefault="00DA2812" w:rsidP="00222B3E">
            <w:pPr>
              <w:pStyle w:val="TableBodyText"/>
              <w:ind w:left="0"/>
              <w:jc w:val="left"/>
            </w:pPr>
            <w:r w:rsidRPr="00DA2812">
              <w:t>29</w:t>
            </w:r>
          </w:p>
        </w:tc>
        <w:tc>
          <w:tcPr>
            <w:tcW w:w="3260" w:type="dxa"/>
          </w:tcPr>
          <w:p w:rsidR="00DA2812" w:rsidRPr="00DA2812" w:rsidRDefault="00DA2812" w:rsidP="00222B3E">
            <w:pPr>
              <w:pStyle w:val="TableBodyText"/>
              <w:ind w:left="0"/>
              <w:jc w:val="left"/>
            </w:pPr>
            <w:r w:rsidRPr="00DA2812">
              <w:t>Other non-ferrous metals</w:t>
            </w:r>
          </w:p>
        </w:tc>
        <w:tc>
          <w:tcPr>
            <w:tcW w:w="851" w:type="dxa"/>
          </w:tcPr>
          <w:p w:rsidR="00DA2812" w:rsidRPr="00DA2812" w:rsidRDefault="00DA2812" w:rsidP="00222B3E">
            <w:pPr>
              <w:pStyle w:val="TableBodyText"/>
              <w:ind w:left="0"/>
              <w:jc w:val="left"/>
            </w:pPr>
            <w:r w:rsidRPr="00DA2812">
              <w:t>2702</w:t>
            </w:r>
          </w:p>
        </w:tc>
        <w:tc>
          <w:tcPr>
            <w:tcW w:w="4299" w:type="dxa"/>
          </w:tcPr>
          <w:p w:rsidR="00DA2812" w:rsidRPr="00DA2812" w:rsidRDefault="00DA2812" w:rsidP="00222B3E">
            <w:pPr>
              <w:pStyle w:val="TableBodyText"/>
              <w:ind w:left="0"/>
              <w:jc w:val="left"/>
            </w:pPr>
            <w:r w:rsidRPr="00DA2812">
              <w:t>Basic non-ferrous metal and products (part)</w:t>
            </w:r>
          </w:p>
        </w:tc>
      </w:tr>
      <w:tr w:rsidR="00DA2812" w:rsidRPr="00DA2812" w:rsidTr="00DA2812">
        <w:tc>
          <w:tcPr>
            <w:tcW w:w="567" w:type="dxa"/>
          </w:tcPr>
          <w:p w:rsidR="00DA2812" w:rsidRPr="00DA2812" w:rsidRDefault="00DA2812" w:rsidP="00222B3E">
            <w:pPr>
              <w:pStyle w:val="TableBodyText"/>
              <w:ind w:left="0"/>
              <w:jc w:val="left"/>
            </w:pPr>
            <w:r w:rsidRPr="00DA2812">
              <w:t>30</w:t>
            </w:r>
          </w:p>
        </w:tc>
        <w:tc>
          <w:tcPr>
            <w:tcW w:w="3260" w:type="dxa"/>
          </w:tcPr>
          <w:p w:rsidR="00DA2812" w:rsidRPr="00DA2812" w:rsidRDefault="00DA2812" w:rsidP="00222B3E">
            <w:pPr>
              <w:pStyle w:val="TableBodyText"/>
              <w:ind w:left="0"/>
              <w:jc w:val="left"/>
            </w:pPr>
            <w:r w:rsidRPr="00DA2812">
              <w:t>Metal products</w:t>
            </w:r>
          </w:p>
        </w:tc>
        <w:tc>
          <w:tcPr>
            <w:tcW w:w="851" w:type="dxa"/>
          </w:tcPr>
          <w:p w:rsidR="00DA2812" w:rsidRPr="00DA2812" w:rsidRDefault="00DA2812" w:rsidP="00222B3E">
            <w:pPr>
              <w:pStyle w:val="TableBodyText"/>
              <w:ind w:left="0"/>
              <w:jc w:val="left"/>
            </w:pPr>
            <w:r w:rsidRPr="00DA2812">
              <w:t>2703</w:t>
            </w:r>
          </w:p>
        </w:tc>
        <w:tc>
          <w:tcPr>
            <w:tcW w:w="4299" w:type="dxa"/>
          </w:tcPr>
          <w:p w:rsidR="00DA2812" w:rsidRPr="00DA2812" w:rsidRDefault="00DA2812" w:rsidP="00222B3E">
            <w:pPr>
              <w:pStyle w:val="TableBodyText"/>
              <w:ind w:left="0"/>
              <w:jc w:val="left"/>
            </w:pPr>
            <w:r w:rsidRPr="00DA2812">
              <w:t>Structural metal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2704</w:t>
            </w:r>
          </w:p>
        </w:tc>
        <w:tc>
          <w:tcPr>
            <w:tcW w:w="4299" w:type="dxa"/>
          </w:tcPr>
          <w:p w:rsidR="00DA2812" w:rsidRPr="00DA2812" w:rsidRDefault="00DA2812" w:rsidP="00222B3E">
            <w:pPr>
              <w:pStyle w:val="TableBodyText"/>
              <w:ind w:left="0"/>
              <w:jc w:val="left"/>
            </w:pPr>
            <w:r w:rsidRPr="00DA2812">
              <w:t>Sheet metal products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2705</w:t>
            </w:r>
          </w:p>
        </w:tc>
        <w:tc>
          <w:tcPr>
            <w:tcW w:w="4299" w:type="dxa"/>
          </w:tcPr>
          <w:p w:rsidR="00DA2812" w:rsidRPr="00DA2812" w:rsidRDefault="00DA2812" w:rsidP="00222B3E">
            <w:pPr>
              <w:pStyle w:val="TableBodyText"/>
              <w:ind w:left="0"/>
              <w:jc w:val="left"/>
            </w:pPr>
            <w:r w:rsidRPr="00DA2812">
              <w:t>Fabricated metal products</w:t>
            </w:r>
          </w:p>
        </w:tc>
      </w:tr>
      <w:tr w:rsidR="00DA2812" w:rsidRPr="00DA2812" w:rsidTr="00DA2812">
        <w:tc>
          <w:tcPr>
            <w:tcW w:w="567" w:type="dxa"/>
          </w:tcPr>
          <w:p w:rsidR="00DA2812" w:rsidRPr="00DA2812" w:rsidRDefault="00DA2812" w:rsidP="00222B3E">
            <w:pPr>
              <w:pStyle w:val="TableBodyText"/>
              <w:ind w:left="0"/>
              <w:jc w:val="left"/>
              <w:rPr>
                <w:b/>
              </w:rPr>
            </w:pPr>
            <w:r w:rsidRPr="00DA2812">
              <w:rPr>
                <w:b/>
              </w:rPr>
              <w:t>31</w:t>
            </w:r>
          </w:p>
        </w:tc>
        <w:tc>
          <w:tcPr>
            <w:tcW w:w="3260" w:type="dxa"/>
          </w:tcPr>
          <w:p w:rsidR="00DA2812" w:rsidRPr="00DA2812" w:rsidRDefault="00DA2812" w:rsidP="00222B3E">
            <w:pPr>
              <w:pStyle w:val="TableBodyText"/>
              <w:ind w:left="0"/>
              <w:jc w:val="left"/>
              <w:rPr>
                <w:b/>
              </w:rPr>
            </w:pPr>
            <w:r w:rsidRPr="00DA2812">
              <w:rPr>
                <w:b/>
              </w:rPr>
              <w:t>Motor vehicles and parts</w:t>
            </w:r>
          </w:p>
        </w:tc>
        <w:tc>
          <w:tcPr>
            <w:tcW w:w="851" w:type="dxa"/>
          </w:tcPr>
          <w:p w:rsidR="00DA2812" w:rsidRPr="00DA2812" w:rsidRDefault="00DA2812" w:rsidP="00222B3E">
            <w:pPr>
              <w:pStyle w:val="TableBodyText"/>
              <w:ind w:left="0"/>
              <w:jc w:val="left"/>
              <w:rPr>
                <w:b/>
              </w:rPr>
            </w:pPr>
            <w:r w:rsidRPr="00DA2812">
              <w:rPr>
                <w:b/>
              </w:rPr>
              <w:t>2801</w:t>
            </w:r>
          </w:p>
        </w:tc>
        <w:tc>
          <w:tcPr>
            <w:tcW w:w="4299" w:type="dxa"/>
          </w:tcPr>
          <w:p w:rsidR="00DA2812" w:rsidRPr="00DA2812" w:rsidRDefault="00DA2812" w:rsidP="00222B3E">
            <w:pPr>
              <w:pStyle w:val="TableBodyText"/>
              <w:ind w:left="0"/>
              <w:jc w:val="left"/>
              <w:rPr>
                <w:b/>
              </w:rPr>
            </w:pPr>
            <w:r w:rsidRPr="00DA2812">
              <w:rPr>
                <w:b/>
              </w:rPr>
              <w:t>Motor vehicles and parts; other transport equipment</w:t>
            </w:r>
          </w:p>
        </w:tc>
      </w:tr>
      <w:tr w:rsidR="00DA2812" w:rsidRPr="00DA2812" w:rsidTr="00DA2812">
        <w:tc>
          <w:tcPr>
            <w:tcW w:w="567" w:type="dxa"/>
          </w:tcPr>
          <w:p w:rsidR="00DA2812" w:rsidRPr="00DA2812" w:rsidRDefault="00DA2812" w:rsidP="00222B3E">
            <w:pPr>
              <w:pStyle w:val="TableBodyText"/>
              <w:ind w:left="0"/>
              <w:jc w:val="left"/>
            </w:pPr>
            <w:r w:rsidRPr="00DA2812">
              <w:t>32</w:t>
            </w:r>
          </w:p>
        </w:tc>
        <w:tc>
          <w:tcPr>
            <w:tcW w:w="3260" w:type="dxa"/>
          </w:tcPr>
          <w:p w:rsidR="00DA2812" w:rsidRPr="00DA2812" w:rsidRDefault="00DA2812" w:rsidP="00222B3E">
            <w:pPr>
              <w:pStyle w:val="TableBodyText"/>
              <w:ind w:left="0"/>
              <w:jc w:val="left"/>
            </w:pPr>
            <w:r w:rsidRPr="00DA2812">
              <w:t xml:space="preserve">Other equipment </w:t>
            </w:r>
          </w:p>
        </w:tc>
        <w:tc>
          <w:tcPr>
            <w:tcW w:w="851" w:type="dxa"/>
          </w:tcPr>
          <w:p w:rsidR="00DA2812" w:rsidRPr="00DA2812" w:rsidRDefault="00DA2812" w:rsidP="00222B3E">
            <w:pPr>
              <w:pStyle w:val="TableBodyText"/>
              <w:ind w:left="0"/>
              <w:jc w:val="left"/>
            </w:pPr>
            <w:r w:rsidRPr="00DA2812">
              <w:t>2802</w:t>
            </w:r>
          </w:p>
        </w:tc>
        <w:tc>
          <w:tcPr>
            <w:tcW w:w="4299" w:type="dxa"/>
          </w:tcPr>
          <w:p w:rsidR="00DA2812" w:rsidRPr="00DA2812" w:rsidRDefault="00DA2812" w:rsidP="00222B3E">
            <w:pPr>
              <w:pStyle w:val="TableBodyText"/>
              <w:ind w:left="0"/>
              <w:jc w:val="left"/>
            </w:pPr>
            <w:r w:rsidRPr="00DA2812">
              <w:t>Ships and boats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2803</w:t>
            </w:r>
          </w:p>
        </w:tc>
        <w:tc>
          <w:tcPr>
            <w:tcW w:w="4299" w:type="dxa"/>
          </w:tcPr>
          <w:p w:rsidR="00DA2812" w:rsidRPr="00DA2812" w:rsidRDefault="00DA2812" w:rsidP="00222B3E">
            <w:pPr>
              <w:pStyle w:val="TableBodyText"/>
              <w:ind w:left="0"/>
              <w:jc w:val="left"/>
            </w:pPr>
            <w:r w:rsidRPr="00DA2812">
              <w:t>Railway equipment</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2804</w:t>
            </w:r>
          </w:p>
        </w:tc>
        <w:tc>
          <w:tcPr>
            <w:tcW w:w="4299" w:type="dxa"/>
          </w:tcPr>
          <w:p w:rsidR="00DA2812" w:rsidRPr="00DA2812" w:rsidRDefault="00DA2812" w:rsidP="00222B3E">
            <w:pPr>
              <w:pStyle w:val="TableBodyText"/>
              <w:ind w:left="0"/>
              <w:jc w:val="left"/>
            </w:pPr>
            <w:r w:rsidRPr="00DA2812">
              <w:t>Aircraft</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2805</w:t>
            </w:r>
          </w:p>
        </w:tc>
        <w:tc>
          <w:tcPr>
            <w:tcW w:w="4299" w:type="dxa"/>
          </w:tcPr>
          <w:p w:rsidR="00DA2812" w:rsidRPr="00DA2812" w:rsidRDefault="00DA2812" w:rsidP="00222B3E">
            <w:pPr>
              <w:pStyle w:val="TableBodyText"/>
              <w:ind w:left="0"/>
              <w:jc w:val="left"/>
            </w:pPr>
            <w:r w:rsidRPr="00DA2812">
              <w:t>Photographic and scientific equipment</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2806</w:t>
            </w:r>
          </w:p>
        </w:tc>
        <w:tc>
          <w:tcPr>
            <w:tcW w:w="4299" w:type="dxa"/>
          </w:tcPr>
          <w:p w:rsidR="00DA2812" w:rsidRPr="00DA2812" w:rsidRDefault="00DA2812" w:rsidP="00222B3E">
            <w:pPr>
              <w:pStyle w:val="TableBodyText"/>
              <w:ind w:left="0"/>
              <w:jc w:val="left"/>
            </w:pPr>
            <w:r w:rsidRPr="00DA2812">
              <w:t>Electronic equipment</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2807</w:t>
            </w:r>
          </w:p>
        </w:tc>
        <w:tc>
          <w:tcPr>
            <w:tcW w:w="4299" w:type="dxa"/>
          </w:tcPr>
          <w:p w:rsidR="00DA2812" w:rsidRPr="00DA2812" w:rsidRDefault="00DA2812" w:rsidP="00222B3E">
            <w:pPr>
              <w:pStyle w:val="TableBodyText"/>
              <w:ind w:left="0"/>
              <w:jc w:val="left"/>
            </w:pPr>
            <w:r w:rsidRPr="00DA2812">
              <w:t>Household appliances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2808</w:t>
            </w:r>
          </w:p>
        </w:tc>
        <w:tc>
          <w:tcPr>
            <w:tcW w:w="4299" w:type="dxa"/>
          </w:tcPr>
          <w:p w:rsidR="00DA2812" w:rsidRPr="00DA2812" w:rsidRDefault="00DA2812" w:rsidP="00222B3E">
            <w:pPr>
              <w:pStyle w:val="TableBodyText"/>
              <w:ind w:left="0"/>
              <w:jc w:val="left"/>
            </w:pPr>
            <w:r w:rsidRPr="00DA2812">
              <w:t>Other electrical equipment</w:t>
            </w:r>
          </w:p>
        </w:tc>
      </w:tr>
      <w:tr w:rsidR="00DA2812" w:rsidRPr="00DA2812" w:rsidTr="00DA2812">
        <w:tc>
          <w:tcPr>
            <w:tcW w:w="567" w:type="dxa"/>
          </w:tcPr>
          <w:p w:rsidR="00DA2812" w:rsidRPr="00DA2812" w:rsidRDefault="00DA2812" w:rsidP="00222B3E">
            <w:pPr>
              <w:pStyle w:val="TableBodyText"/>
              <w:ind w:left="0"/>
              <w:jc w:val="left"/>
            </w:pPr>
            <w:r w:rsidRPr="00DA2812">
              <w:t>33</w:t>
            </w:r>
          </w:p>
        </w:tc>
        <w:tc>
          <w:tcPr>
            <w:tcW w:w="3260" w:type="dxa"/>
          </w:tcPr>
          <w:p w:rsidR="00DA2812" w:rsidRPr="00DA2812" w:rsidRDefault="00DA2812" w:rsidP="00222B3E">
            <w:pPr>
              <w:pStyle w:val="TableBodyText"/>
              <w:ind w:left="0"/>
              <w:jc w:val="left"/>
            </w:pPr>
            <w:r w:rsidRPr="00DA2812">
              <w:t>Other manufacturing</w:t>
            </w:r>
          </w:p>
        </w:tc>
        <w:tc>
          <w:tcPr>
            <w:tcW w:w="851" w:type="dxa"/>
          </w:tcPr>
          <w:p w:rsidR="00DA2812" w:rsidRPr="00DA2812" w:rsidRDefault="00DA2812" w:rsidP="00222B3E">
            <w:pPr>
              <w:pStyle w:val="TableBodyText"/>
              <w:ind w:left="0"/>
              <w:jc w:val="left"/>
            </w:pPr>
            <w:r w:rsidRPr="00DA2812">
              <w:t>2809</w:t>
            </w:r>
          </w:p>
        </w:tc>
        <w:tc>
          <w:tcPr>
            <w:tcW w:w="4299" w:type="dxa"/>
          </w:tcPr>
          <w:p w:rsidR="00DA2812" w:rsidRPr="00DA2812" w:rsidRDefault="00DA2812" w:rsidP="00222B3E">
            <w:pPr>
              <w:pStyle w:val="TableBodyText"/>
              <w:ind w:left="0"/>
              <w:jc w:val="left"/>
            </w:pPr>
            <w:r w:rsidRPr="00DA2812">
              <w:t>Agricultural, mining and construction machinery</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2810</w:t>
            </w:r>
          </w:p>
        </w:tc>
        <w:tc>
          <w:tcPr>
            <w:tcW w:w="4299" w:type="dxa"/>
          </w:tcPr>
          <w:p w:rsidR="00DA2812" w:rsidRPr="00DA2812" w:rsidRDefault="00DA2812" w:rsidP="00222B3E">
            <w:pPr>
              <w:pStyle w:val="TableBodyText"/>
              <w:ind w:left="0"/>
              <w:jc w:val="left"/>
            </w:pPr>
            <w:r w:rsidRPr="00DA2812">
              <w:t>Other machinery and equipment</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2901</w:t>
            </w:r>
          </w:p>
        </w:tc>
        <w:tc>
          <w:tcPr>
            <w:tcW w:w="4299" w:type="dxa"/>
          </w:tcPr>
          <w:p w:rsidR="00DA2812" w:rsidRPr="00DA2812" w:rsidRDefault="00DA2812" w:rsidP="00222B3E">
            <w:pPr>
              <w:pStyle w:val="TableBodyText"/>
              <w:ind w:left="0"/>
              <w:jc w:val="left"/>
            </w:pPr>
            <w:r w:rsidRPr="00DA2812">
              <w:t>Prefabricated buildings</w:t>
            </w:r>
          </w:p>
        </w:tc>
      </w:tr>
      <w:tr w:rsidR="00DA2812" w:rsidRPr="00DA2812" w:rsidTr="00DA2812">
        <w:tc>
          <w:tcPr>
            <w:tcW w:w="567" w:type="dxa"/>
          </w:tcPr>
          <w:p w:rsidR="00DA2812" w:rsidRPr="00DA2812" w:rsidRDefault="00DA2812" w:rsidP="00222B3E">
            <w:pPr>
              <w:pStyle w:val="TableBodyText"/>
              <w:ind w:left="0"/>
              <w:jc w:val="left"/>
            </w:pPr>
          </w:p>
        </w:tc>
        <w:tc>
          <w:tcPr>
            <w:tcW w:w="3260" w:type="dxa"/>
          </w:tcPr>
          <w:p w:rsidR="00DA2812" w:rsidRPr="00DA2812" w:rsidRDefault="00DA2812" w:rsidP="00222B3E">
            <w:pPr>
              <w:pStyle w:val="TableBodyText"/>
              <w:ind w:left="0"/>
              <w:jc w:val="left"/>
            </w:pPr>
          </w:p>
        </w:tc>
        <w:tc>
          <w:tcPr>
            <w:tcW w:w="851" w:type="dxa"/>
          </w:tcPr>
          <w:p w:rsidR="00DA2812" w:rsidRPr="00DA2812" w:rsidRDefault="00DA2812" w:rsidP="00222B3E">
            <w:pPr>
              <w:pStyle w:val="TableBodyText"/>
              <w:ind w:left="0"/>
              <w:jc w:val="left"/>
            </w:pPr>
            <w:r w:rsidRPr="00DA2812">
              <w:t>2902</w:t>
            </w:r>
          </w:p>
        </w:tc>
        <w:tc>
          <w:tcPr>
            <w:tcW w:w="4299" w:type="dxa"/>
          </w:tcPr>
          <w:p w:rsidR="00DA2812" w:rsidRPr="00DA2812" w:rsidRDefault="00DA2812" w:rsidP="00222B3E">
            <w:pPr>
              <w:pStyle w:val="TableBodyText"/>
              <w:ind w:left="0"/>
              <w:jc w:val="left"/>
            </w:pPr>
            <w:r w:rsidRPr="00DA2812">
              <w:t>Furniture</w:t>
            </w:r>
          </w:p>
        </w:tc>
      </w:tr>
      <w:tr w:rsidR="00DA2812" w:rsidRPr="00DA2812" w:rsidTr="00DA2812">
        <w:tc>
          <w:tcPr>
            <w:tcW w:w="567" w:type="dxa"/>
            <w:tcBorders>
              <w:bottom w:val="single" w:sz="4" w:space="0" w:color="auto"/>
            </w:tcBorders>
          </w:tcPr>
          <w:p w:rsidR="00DA2812" w:rsidRPr="00DA2812" w:rsidRDefault="00DA2812" w:rsidP="00222B3E">
            <w:pPr>
              <w:pStyle w:val="TableBodyText"/>
              <w:ind w:left="0"/>
              <w:jc w:val="left"/>
            </w:pPr>
          </w:p>
        </w:tc>
        <w:tc>
          <w:tcPr>
            <w:tcW w:w="3260" w:type="dxa"/>
            <w:tcBorders>
              <w:bottom w:val="single" w:sz="4" w:space="0" w:color="auto"/>
            </w:tcBorders>
          </w:tcPr>
          <w:p w:rsidR="00DA2812" w:rsidRPr="00DA2812" w:rsidRDefault="00DA2812" w:rsidP="00222B3E">
            <w:pPr>
              <w:pStyle w:val="TableBodyText"/>
              <w:ind w:left="0"/>
              <w:jc w:val="left"/>
            </w:pPr>
          </w:p>
        </w:tc>
        <w:tc>
          <w:tcPr>
            <w:tcW w:w="851" w:type="dxa"/>
            <w:tcBorders>
              <w:bottom w:val="single" w:sz="4" w:space="0" w:color="auto"/>
            </w:tcBorders>
          </w:tcPr>
          <w:p w:rsidR="00DA2812" w:rsidRPr="00DA2812" w:rsidRDefault="00DA2812" w:rsidP="00222B3E">
            <w:pPr>
              <w:pStyle w:val="TableBodyText"/>
              <w:ind w:left="0"/>
              <w:jc w:val="left"/>
            </w:pPr>
            <w:r w:rsidRPr="00DA2812">
              <w:t>2903</w:t>
            </w:r>
          </w:p>
        </w:tc>
        <w:tc>
          <w:tcPr>
            <w:tcW w:w="4299" w:type="dxa"/>
            <w:tcBorders>
              <w:bottom w:val="single" w:sz="4" w:space="0" w:color="auto"/>
            </w:tcBorders>
          </w:tcPr>
          <w:p w:rsidR="00DA2812" w:rsidRPr="00DA2812" w:rsidRDefault="00DA2812" w:rsidP="00222B3E">
            <w:pPr>
              <w:pStyle w:val="TableBodyText"/>
              <w:ind w:left="0"/>
              <w:jc w:val="left"/>
            </w:pPr>
            <w:r w:rsidRPr="00DA2812">
              <w:t>Other manufacturing</w:t>
            </w:r>
          </w:p>
        </w:tc>
      </w:tr>
    </w:tbl>
    <w:p w:rsidR="002E70D6" w:rsidRDefault="007C065D" w:rsidP="002E70D6">
      <w:pPr>
        <w:pStyle w:val="Continued"/>
      </w:pPr>
      <w:r w:rsidRPr="00105CB8">
        <w:t>(</w:t>
      </w:r>
      <w:r>
        <w:t xml:space="preserve">Continued </w:t>
      </w:r>
      <w:r w:rsidRPr="00105CB8">
        <w:t>next page)</w:t>
      </w:r>
    </w:p>
    <w:p w:rsidR="00A915A7" w:rsidRPr="00887F9F" w:rsidRDefault="00B37B9B" w:rsidP="00DE3C61">
      <w:pPr>
        <w:pStyle w:val="TableTitle"/>
        <w:rPr>
          <w:b w:val="0"/>
        </w:rPr>
      </w:pPr>
      <w:r>
        <w:rPr>
          <w:b w:val="0"/>
        </w:rPr>
        <w:lastRenderedPageBreak/>
        <w:t xml:space="preserve">Table </w:t>
      </w:r>
      <w:r w:rsidR="00C03C6E">
        <w:rPr>
          <w:b w:val="0"/>
        </w:rPr>
        <w:t>B.</w:t>
      </w:r>
      <w:r w:rsidR="00A915A7" w:rsidRPr="00DE3C61">
        <w:rPr>
          <w:b w:val="0"/>
        </w:rPr>
        <w:t>1</w:t>
      </w:r>
      <w:r w:rsidR="00A915A7" w:rsidRPr="00DE3C61">
        <w:rPr>
          <w:b w:val="0"/>
        </w:rPr>
        <w:tab/>
      </w:r>
      <w:r w:rsidR="00A915A7" w:rsidRPr="00887F9F">
        <w:rPr>
          <w:b w:val="0"/>
          <w:sz w:val="18"/>
          <w:szCs w:val="18"/>
        </w:rPr>
        <w:t>(continued)</w:t>
      </w:r>
    </w:p>
    <w:tbl>
      <w:tblPr>
        <w:tblW w:w="8817" w:type="dxa"/>
        <w:tblLayout w:type="fixed"/>
        <w:tblCellMar>
          <w:left w:w="0" w:type="dxa"/>
          <w:right w:w="0" w:type="dxa"/>
        </w:tblCellMar>
        <w:tblLook w:val="0000" w:firstRow="0" w:lastRow="0" w:firstColumn="0" w:lastColumn="0" w:noHBand="0" w:noVBand="0"/>
      </w:tblPr>
      <w:tblGrid>
        <w:gridCol w:w="567"/>
        <w:gridCol w:w="3261"/>
        <w:gridCol w:w="27"/>
        <w:gridCol w:w="823"/>
        <w:gridCol w:w="4111"/>
        <w:gridCol w:w="28"/>
      </w:tblGrid>
      <w:tr w:rsidR="00AB3374" w:rsidRPr="00530BC4" w:rsidTr="00A915A7">
        <w:tc>
          <w:tcPr>
            <w:tcW w:w="567" w:type="dxa"/>
            <w:tcBorders>
              <w:top w:val="single" w:sz="6" w:space="0" w:color="auto"/>
              <w:bottom w:val="single" w:sz="6" w:space="0" w:color="auto"/>
            </w:tcBorders>
          </w:tcPr>
          <w:p w:rsidR="00AB3374" w:rsidRPr="000E084C" w:rsidRDefault="00AB3374" w:rsidP="00AB3374">
            <w:pPr>
              <w:pStyle w:val="TableColumnHeading"/>
              <w:jc w:val="left"/>
            </w:pPr>
            <w:r w:rsidRPr="000E084C">
              <w:t>No.</w:t>
            </w:r>
          </w:p>
        </w:tc>
        <w:tc>
          <w:tcPr>
            <w:tcW w:w="3288" w:type="dxa"/>
            <w:gridSpan w:val="2"/>
            <w:tcBorders>
              <w:top w:val="single" w:sz="6" w:space="0" w:color="auto"/>
              <w:bottom w:val="single" w:sz="6" w:space="0" w:color="auto"/>
            </w:tcBorders>
          </w:tcPr>
          <w:p w:rsidR="00AB3374" w:rsidRPr="0023097E" w:rsidRDefault="00AB3374" w:rsidP="00AB3374">
            <w:pPr>
              <w:pStyle w:val="TableColumnHeading"/>
              <w:jc w:val="left"/>
              <w:rPr>
                <w:rFonts w:cs="Arial"/>
              </w:rPr>
            </w:pPr>
            <w:r w:rsidRPr="0023097E">
              <w:rPr>
                <w:rFonts w:cs="Arial"/>
              </w:rPr>
              <w:t>MMRF industry</w:t>
            </w:r>
          </w:p>
        </w:tc>
        <w:tc>
          <w:tcPr>
            <w:tcW w:w="823" w:type="dxa"/>
            <w:tcBorders>
              <w:top w:val="single" w:sz="6" w:space="0" w:color="auto"/>
              <w:bottom w:val="single" w:sz="6" w:space="0" w:color="auto"/>
            </w:tcBorders>
            <w:shd w:val="clear" w:color="auto" w:fill="auto"/>
          </w:tcPr>
          <w:p w:rsidR="00AB3374" w:rsidRPr="0023097E" w:rsidRDefault="00530BC4" w:rsidP="000E084C">
            <w:pPr>
              <w:pStyle w:val="TableColumnHeading"/>
              <w:jc w:val="left"/>
              <w:rPr>
                <w:rFonts w:cs="Arial"/>
              </w:rPr>
            </w:pPr>
            <w:r w:rsidRPr="0023097E">
              <w:rPr>
                <w:rFonts w:cs="Arial"/>
              </w:rPr>
              <w:t>IOIG</w:t>
            </w:r>
          </w:p>
        </w:tc>
        <w:tc>
          <w:tcPr>
            <w:tcW w:w="4139" w:type="dxa"/>
            <w:gridSpan w:val="2"/>
            <w:tcBorders>
              <w:top w:val="single" w:sz="6" w:space="0" w:color="auto"/>
              <w:bottom w:val="single" w:sz="6" w:space="0" w:color="auto"/>
            </w:tcBorders>
            <w:shd w:val="clear" w:color="auto" w:fill="auto"/>
          </w:tcPr>
          <w:p w:rsidR="00AB3374" w:rsidRPr="0023097E" w:rsidRDefault="00AB3374" w:rsidP="000E084C">
            <w:pPr>
              <w:pStyle w:val="TableColumnHeading"/>
              <w:jc w:val="left"/>
              <w:rPr>
                <w:rFonts w:cs="Arial"/>
              </w:rPr>
            </w:pPr>
            <w:r w:rsidRPr="0023097E">
              <w:rPr>
                <w:rFonts w:cs="Arial"/>
              </w:rPr>
              <w:t xml:space="preserve">Input–output </w:t>
            </w:r>
            <w:r w:rsidR="00530BC4" w:rsidRPr="0023097E">
              <w:rPr>
                <w:rFonts w:cs="Arial"/>
              </w:rPr>
              <w:t xml:space="preserve">industry </w:t>
            </w:r>
            <w:r w:rsidRPr="0023097E">
              <w:rPr>
                <w:rFonts w:cs="Arial"/>
              </w:rPr>
              <w:t>group</w:t>
            </w:r>
          </w:p>
        </w:tc>
      </w:tr>
      <w:tr w:rsidR="00A915A7" w:rsidRPr="00AB3374" w:rsidTr="00A915A7">
        <w:tc>
          <w:tcPr>
            <w:tcW w:w="567" w:type="dxa"/>
          </w:tcPr>
          <w:p w:rsidR="00A915A7" w:rsidRPr="00AB3374" w:rsidRDefault="00A915A7" w:rsidP="0023097E">
            <w:pPr>
              <w:pStyle w:val="TableBodyText"/>
              <w:spacing w:before="120"/>
              <w:jc w:val="left"/>
            </w:pPr>
            <w:r w:rsidRPr="00AB3374">
              <w:t>34</w:t>
            </w:r>
          </w:p>
        </w:tc>
        <w:tc>
          <w:tcPr>
            <w:tcW w:w="3288" w:type="dxa"/>
            <w:gridSpan w:val="2"/>
          </w:tcPr>
          <w:p w:rsidR="00A915A7" w:rsidRPr="00AB3374" w:rsidRDefault="00A915A7" w:rsidP="0023097E">
            <w:pPr>
              <w:pStyle w:val="TableBodyText"/>
              <w:spacing w:before="120"/>
              <w:jc w:val="left"/>
              <w:rPr>
                <w:i/>
              </w:rPr>
            </w:pPr>
            <w:r w:rsidRPr="00AB3374">
              <w:t>Electricity generation – coal</w:t>
            </w:r>
          </w:p>
        </w:tc>
        <w:tc>
          <w:tcPr>
            <w:tcW w:w="823" w:type="dxa"/>
            <w:shd w:val="clear" w:color="auto" w:fill="auto"/>
          </w:tcPr>
          <w:p w:rsidR="00A915A7" w:rsidRPr="00AB3374" w:rsidRDefault="00A915A7" w:rsidP="0023097E">
            <w:pPr>
              <w:pStyle w:val="TableBodyText"/>
              <w:spacing w:before="120"/>
              <w:jc w:val="left"/>
              <w:rPr>
                <w:i/>
              </w:rPr>
            </w:pPr>
            <w:r w:rsidRPr="00AB3374">
              <w:t>3601</w:t>
            </w:r>
          </w:p>
        </w:tc>
        <w:tc>
          <w:tcPr>
            <w:tcW w:w="4139" w:type="dxa"/>
            <w:gridSpan w:val="2"/>
            <w:shd w:val="clear" w:color="auto" w:fill="auto"/>
          </w:tcPr>
          <w:p w:rsidR="00A915A7" w:rsidRPr="00AB3374" w:rsidRDefault="00A915A7" w:rsidP="0023097E">
            <w:pPr>
              <w:pStyle w:val="TableBodyText"/>
              <w:spacing w:before="120"/>
              <w:jc w:val="left"/>
              <w:rPr>
                <w:i/>
              </w:rPr>
            </w:pPr>
            <w:r w:rsidRPr="00AB3374">
              <w:t xml:space="preserve">Electricity supply </w:t>
            </w:r>
            <w:r w:rsidR="0046439F">
              <w:t>(part)</w:t>
            </w:r>
          </w:p>
        </w:tc>
      </w:tr>
      <w:tr w:rsidR="00A915A7" w:rsidRPr="00AB3374" w:rsidTr="00A915A7">
        <w:tc>
          <w:tcPr>
            <w:tcW w:w="567" w:type="dxa"/>
          </w:tcPr>
          <w:p w:rsidR="00A915A7" w:rsidRPr="00AB3374" w:rsidRDefault="00A915A7" w:rsidP="00AB3374">
            <w:pPr>
              <w:pStyle w:val="TableBodyText"/>
              <w:jc w:val="left"/>
            </w:pPr>
            <w:r w:rsidRPr="00AB3374">
              <w:t>35</w:t>
            </w:r>
          </w:p>
        </w:tc>
        <w:tc>
          <w:tcPr>
            <w:tcW w:w="3288" w:type="dxa"/>
            <w:gridSpan w:val="2"/>
          </w:tcPr>
          <w:p w:rsidR="00A915A7" w:rsidRPr="00AB3374" w:rsidRDefault="00A915A7" w:rsidP="00AB3374">
            <w:pPr>
              <w:pStyle w:val="TableBodyText"/>
              <w:jc w:val="left"/>
            </w:pPr>
            <w:r w:rsidRPr="00AB3374">
              <w:t>Electricity generation – gas</w:t>
            </w:r>
          </w:p>
        </w:tc>
        <w:tc>
          <w:tcPr>
            <w:tcW w:w="823" w:type="dxa"/>
            <w:shd w:val="clear" w:color="auto" w:fill="auto"/>
          </w:tcPr>
          <w:p w:rsidR="00A915A7" w:rsidRPr="00AB3374" w:rsidRDefault="00A915A7" w:rsidP="00AB3374">
            <w:pPr>
              <w:pStyle w:val="TableBodyText"/>
              <w:jc w:val="left"/>
            </w:pPr>
            <w:r w:rsidRPr="00AB3374">
              <w:t>3601</w:t>
            </w:r>
          </w:p>
        </w:tc>
        <w:tc>
          <w:tcPr>
            <w:tcW w:w="4139" w:type="dxa"/>
            <w:gridSpan w:val="2"/>
            <w:shd w:val="clear" w:color="auto" w:fill="auto"/>
          </w:tcPr>
          <w:p w:rsidR="00A915A7" w:rsidRPr="00AB3374" w:rsidRDefault="00A915A7" w:rsidP="00AB3374">
            <w:pPr>
              <w:pStyle w:val="TableBodyText"/>
              <w:jc w:val="left"/>
            </w:pPr>
            <w:r w:rsidRPr="00AB3374">
              <w:t xml:space="preserve">Electricity supply </w:t>
            </w:r>
            <w:r w:rsidR="0046439F">
              <w:t>(part)</w:t>
            </w:r>
          </w:p>
        </w:tc>
      </w:tr>
      <w:tr w:rsidR="00A915A7" w:rsidRPr="00AB3374" w:rsidTr="00A915A7">
        <w:tc>
          <w:tcPr>
            <w:tcW w:w="567" w:type="dxa"/>
          </w:tcPr>
          <w:p w:rsidR="00A915A7" w:rsidRPr="00AB3374" w:rsidRDefault="00A915A7" w:rsidP="00AB3374">
            <w:pPr>
              <w:pStyle w:val="TableBodyText"/>
              <w:jc w:val="left"/>
            </w:pPr>
            <w:r w:rsidRPr="00AB3374">
              <w:t>36</w:t>
            </w:r>
          </w:p>
        </w:tc>
        <w:tc>
          <w:tcPr>
            <w:tcW w:w="3288" w:type="dxa"/>
            <w:gridSpan w:val="2"/>
          </w:tcPr>
          <w:p w:rsidR="00A915A7" w:rsidRPr="00AB3374" w:rsidRDefault="00A915A7" w:rsidP="00AB3374">
            <w:pPr>
              <w:pStyle w:val="TableBodyText"/>
              <w:jc w:val="left"/>
            </w:pPr>
            <w:r w:rsidRPr="00AB3374">
              <w:t>Electricity generation – oil</w:t>
            </w:r>
          </w:p>
        </w:tc>
        <w:tc>
          <w:tcPr>
            <w:tcW w:w="823" w:type="dxa"/>
            <w:shd w:val="clear" w:color="auto" w:fill="auto"/>
          </w:tcPr>
          <w:p w:rsidR="00A915A7" w:rsidRPr="00AB3374" w:rsidRDefault="00A915A7" w:rsidP="00AB3374">
            <w:pPr>
              <w:pStyle w:val="TableBodyText"/>
              <w:jc w:val="left"/>
            </w:pPr>
            <w:r w:rsidRPr="00AB3374">
              <w:t>3601</w:t>
            </w:r>
          </w:p>
        </w:tc>
        <w:tc>
          <w:tcPr>
            <w:tcW w:w="4139" w:type="dxa"/>
            <w:gridSpan w:val="2"/>
            <w:shd w:val="clear" w:color="auto" w:fill="auto"/>
          </w:tcPr>
          <w:p w:rsidR="00A915A7" w:rsidRPr="00AB3374" w:rsidRDefault="00A915A7" w:rsidP="00AB3374">
            <w:pPr>
              <w:pStyle w:val="TableBodyText"/>
              <w:jc w:val="left"/>
            </w:pPr>
            <w:r w:rsidRPr="00AB3374">
              <w:t xml:space="preserve">Electricity supply </w:t>
            </w:r>
            <w:r w:rsidR="0046439F">
              <w:t>(part)</w:t>
            </w:r>
          </w:p>
        </w:tc>
      </w:tr>
      <w:tr w:rsidR="00A915A7" w:rsidRPr="00AB3374" w:rsidTr="00A915A7">
        <w:tc>
          <w:tcPr>
            <w:tcW w:w="567" w:type="dxa"/>
          </w:tcPr>
          <w:p w:rsidR="00A915A7" w:rsidRPr="00AB3374" w:rsidRDefault="00A915A7" w:rsidP="00AB3374">
            <w:pPr>
              <w:pStyle w:val="TableBodyText"/>
              <w:jc w:val="left"/>
            </w:pPr>
            <w:r w:rsidRPr="00AB3374">
              <w:t>37</w:t>
            </w:r>
          </w:p>
        </w:tc>
        <w:tc>
          <w:tcPr>
            <w:tcW w:w="3288" w:type="dxa"/>
            <w:gridSpan w:val="2"/>
          </w:tcPr>
          <w:p w:rsidR="00A915A7" w:rsidRPr="00AB3374" w:rsidRDefault="00A915A7" w:rsidP="00AB3374">
            <w:pPr>
              <w:pStyle w:val="TableBodyText"/>
              <w:jc w:val="left"/>
            </w:pPr>
            <w:r w:rsidRPr="00AB3374">
              <w:t>Electricity generation – hydro</w:t>
            </w:r>
          </w:p>
        </w:tc>
        <w:tc>
          <w:tcPr>
            <w:tcW w:w="823" w:type="dxa"/>
            <w:shd w:val="clear" w:color="auto" w:fill="auto"/>
          </w:tcPr>
          <w:p w:rsidR="00A915A7" w:rsidRPr="00AB3374" w:rsidRDefault="00A915A7" w:rsidP="00AB3374">
            <w:pPr>
              <w:pStyle w:val="TableBodyText"/>
              <w:jc w:val="left"/>
            </w:pPr>
            <w:r w:rsidRPr="00AB3374">
              <w:t>3601</w:t>
            </w:r>
          </w:p>
        </w:tc>
        <w:tc>
          <w:tcPr>
            <w:tcW w:w="4139" w:type="dxa"/>
            <w:gridSpan w:val="2"/>
            <w:shd w:val="clear" w:color="auto" w:fill="auto"/>
          </w:tcPr>
          <w:p w:rsidR="00A915A7" w:rsidRPr="00AB3374" w:rsidRDefault="00A915A7" w:rsidP="00AB3374">
            <w:pPr>
              <w:pStyle w:val="TableBodyText"/>
              <w:jc w:val="left"/>
            </w:pPr>
            <w:r w:rsidRPr="00AB3374">
              <w:t xml:space="preserve">Electricity supply </w:t>
            </w:r>
            <w:r w:rsidR="0046439F">
              <w:t>(part)</w:t>
            </w:r>
          </w:p>
        </w:tc>
      </w:tr>
      <w:tr w:rsidR="00A915A7" w:rsidRPr="00AB3374" w:rsidTr="00A915A7">
        <w:tc>
          <w:tcPr>
            <w:tcW w:w="567" w:type="dxa"/>
          </w:tcPr>
          <w:p w:rsidR="00A915A7" w:rsidRPr="00AB3374" w:rsidRDefault="00A915A7" w:rsidP="00AB3374">
            <w:pPr>
              <w:pStyle w:val="TableBodyText"/>
              <w:jc w:val="left"/>
            </w:pPr>
            <w:r w:rsidRPr="00AB3374">
              <w:t>38</w:t>
            </w:r>
          </w:p>
        </w:tc>
        <w:tc>
          <w:tcPr>
            <w:tcW w:w="3288" w:type="dxa"/>
            <w:gridSpan w:val="2"/>
          </w:tcPr>
          <w:p w:rsidR="00A915A7" w:rsidRPr="00AB3374" w:rsidRDefault="00A915A7" w:rsidP="00AB3374">
            <w:pPr>
              <w:pStyle w:val="TableBodyText"/>
              <w:jc w:val="left"/>
            </w:pPr>
            <w:r w:rsidRPr="00AB3374">
              <w:t>Electricity generation – other</w:t>
            </w:r>
          </w:p>
        </w:tc>
        <w:tc>
          <w:tcPr>
            <w:tcW w:w="823" w:type="dxa"/>
            <w:shd w:val="clear" w:color="auto" w:fill="auto"/>
          </w:tcPr>
          <w:p w:rsidR="00A915A7" w:rsidRPr="00AB3374" w:rsidRDefault="00A915A7" w:rsidP="00AB3374">
            <w:pPr>
              <w:pStyle w:val="TableBodyText"/>
              <w:jc w:val="left"/>
            </w:pPr>
            <w:r w:rsidRPr="00AB3374">
              <w:t>3601</w:t>
            </w:r>
          </w:p>
        </w:tc>
        <w:tc>
          <w:tcPr>
            <w:tcW w:w="4139" w:type="dxa"/>
            <w:gridSpan w:val="2"/>
            <w:shd w:val="clear" w:color="auto" w:fill="auto"/>
          </w:tcPr>
          <w:p w:rsidR="00A915A7" w:rsidRPr="00AB3374" w:rsidRDefault="00A915A7" w:rsidP="00AB3374">
            <w:pPr>
              <w:pStyle w:val="TableBodyText"/>
              <w:jc w:val="left"/>
            </w:pPr>
            <w:r w:rsidRPr="00AB3374">
              <w:t xml:space="preserve">Electricity supply </w:t>
            </w:r>
            <w:r w:rsidR="0046439F">
              <w:t>(part)</w:t>
            </w:r>
          </w:p>
        </w:tc>
      </w:tr>
      <w:tr w:rsidR="00A915A7" w:rsidRPr="00AB3374" w:rsidTr="00A915A7">
        <w:tc>
          <w:tcPr>
            <w:tcW w:w="567" w:type="dxa"/>
          </w:tcPr>
          <w:p w:rsidR="00A915A7" w:rsidRPr="00AB3374" w:rsidRDefault="00A915A7" w:rsidP="00AB3374">
            <w:pPr>
              <w:pStyle w:val="TableBodyText"/>
              <w:jc w:val="left"/>
            </w:pPr>
            <w:r w:rsidRPr="00AB3374">
              <w:t>39</w:t>
            </w:r>
          </w:p>
        </w:tc>
        <w:tc>
          <w:tcPr>
            <w:tcW w:w="3288" w:type="dxa"/>
            <w:gridSpan w:val="2"/>
          </w:tcPr>
          <w:p w:rsidR="00A915A7" w:rsidRPr="00AB3374" w:rsidRDefault="00A915A7" w:rsidP="00AB3374">
            <w:pPr>
              <w:pStyle w:val="TableBodyText"/>
              <w:jc w:val="left"/>
            </w:pPr>
            <w:r w:rsidRPr="00AB3374">
              <w:t>Electricity supply</w:t>
            </w:r>
          </w:p>
        </w:tc>
        <w:tc>
          <w:tcPr>
            <w:tcW w:w="823" w:type="dxa"/>
            <w:shd w:val="clear" w:color="auto" w:fill="auto"/>
          </w:tcPr>
          <w:p w:rsidR="00A915A7" w:rsidRPr="00AB3374" w:rsidRDefault="00A915A7" w:rsidP="00AB3374">
            <w:pPr>
              <w:pStyle w:val="TableBodyText"/>
              <w:jc w:val="left"/>
            </w:pPr>
            <w:r w:rsidRPr="00AB3374">
              <w:t>3601</w:t>
            </w:r>
          </w:p>
        </w:tc>
        <w:tc>
          <w:tcPr>
            <w:tcW w:w="4139" w:type="dxa"/>
            <w:gridSpan w:val="2"/>
            <w:shd w:val="clear" w:color="auto" w:fill="auto"/>
          </w:tcPr>
          <w:p w:rsidR="00A915A7" w:rsidRPr="00AB3374" w:rsidRDefault="00A915A7" w:rsidP="00AB3374">
            <w:pPr>
              <w:pStyle w:val="TableBodyText"/>
              <w:jc w:val="left"/>
            </w:pPr>
            <w:r w:rsidRPr="00AB3374">
              <w:t xml:space="preserve">Electricity supply </w:t>
            </w:r>
            <w:r w:rsidR="0046439F">
              <w:t>(part)</w:t>
            </w:r>
          </w:p>
        </w:tc>
      </w:tr>
      <w:tr w:rsidR="00A915A7" w:rsidRPr="00AB3374" w:rsidTr="00A915A7">
        <w:tc>
          <w:tcPr>
            <w:tcW w:w="567" w:type="dxa"/>
          </w:tcPr>
          <w:p w:rsidR="00A915A7" w:rsidRPr="00AB3374" w:rsidRDefault="00A915A7" w:rsidP="00AB3374">
            <w:pPr>
              <w:pStyle w:val="TableBodyText"/>
              <w:jc w:val="left"/>
            </w:pPr>
            <w:r w:rsidRPr="00AB3374">
              <w:t>40</w:t>
            </w:r>
          </w:p>
        </w:tc>
        <w:tc>
          <w:tcPr>
            <w:tcW w:w="3288" w:type="dxa"/>
            <w:gridSpan w:val="2"/>
          </w:tcPr>
          <w:p w:rsidR="00A915A7" w:rsidRPr="00AB3374" w:rsidRDefault="00A915A7" w:rsidP="00AB3374">
            <w:pPr>
              <w:pStyle w:val="TableBodyText"/>
              <w:jc w:val="left"/>
            </w:pPr>
            <w:r w:rsidRPr="00AB3374">
              <w:t>Gas supply</w:t>
            </w:r>
          </w:p>
        </w:tc>
        <w:tc>
          <w:tcPr>
            <w:tcW w:w="823" w:type="dxa"/>
            <w:shd w:val="clear" w:color="auto" w:fill="auto"/>
          </w:tcPr>
          <w:p w:rsidR="00A915A7" w:rsidRPr="00AB3374" w:rsidRDefault="00A915A7" w:rsidP="00AB3374">
            <w:pPr>
              <w:pStyle w:val="TableBodyText"/>
              <w:jc w:val="left"/>
            </w:pPr>
            <w:r w:rsidRPr="00AB3374">
              <w:t>3602</w:t>
            </w:r>
          </w:p>
        </w:tc>
        <w:tc>
          <w:tcPr>
            <w:tcW w:w="4139" w:type="dxa"/>
            <w:gridSpan w:val="2"/>
            <w:shd w:val="clear" w:color="auto" w:fill="auto"/>
          </w:tcPr>
          <w:p w:rsidR="00A915A7" w:rsidRPr="00AB3374" w:rsidRDefault="00A915A7" w:rsidP="00AB3374">
            <w:pPr>
              <w:pStyle w:val="TableBodyText"/>
              <w:jc w:val="left"/>
            </w:pPr>
            <w:r w:rsidRPr="00AB3374">
              <w:t>Gas supply</w:t>
            </w:r>
          </w:p>
        </w:tc>
      </w:tr>
      <w:tr w:rsidR="00A915A7" w:rsidRPr="00AB3374" w:rsidTr="00A915A7">
        <w:tc>
          <w:tcPr>
            <w:tcW w:w="567" w:type="dxa"/>
          </w:tcPr>
          <w:p w:rsidR="00A915A7" w:rsidRPr="00AB3374" w:rsidRDefault="00A915A7" w:rsidP="00AB3374">
            <w:pPr>
              <w:pStyle w:val="TableBodyText"/>
              <w:jc w:val="left"/>
            </w:pPr>
            <w:r w:rsidRPr="00AB3374">
              <w:t>41</w:t>
            </w:r>
          </w:p>
        </w:tc>
        <w:tc>
          <w:tcPr>
            <w:tcW w:w="3288" w:type="dxa"/>
            <w:gridSpan w:val="2"/>
          </w:tcPr>
          <w:p w:rsidR="00A915A7" w:rsidRPr="00AB3374" w:rsidRDefault="00A915A7" w:rsidP="00AB3374">
            <w:pPr>
              <w:pStyle w:val="TableBodyText"/>
              <w:jc w:val="left"/>
            </w:pPr>
            <w:r w:rsidRPr="00AB3374">
              <w:t xml:space="preserve">Water </w:t>
            </w:r>
            <w:r w:rsidR="002E70D6" w:rsidRPr="00AB3374">
              <w:t>and</w:t>
            </w:r>
            <w:r w:rsidRPr="00AB3374">
              <w:t xml:space="preserve"> sewage services</w:t>
            </w:r>
          </w:p>
        </w:tc>
        <w:tc>
          <w:tcPr>
            <w:tcW w:w="823" w:type="dxa"/>
            <w:shd w:val="clear" w:color="auto" w:fill="auto"/>
          </w:tcPr>
          <w:p w:rsidR="00A915A7" w:rsidRPr="00AB3374" w:rsidRDefault="00A915A7" w:rsidP="00AB3374">
            <w:pPr>
              <w:pStyle w:val="TableBodyText"/>
              <w:jc w:val="left"/>
            </w:pPr>
            <w:r w:rsidRPr="00AB3374">
              <w:t>3701</w:t>
            </w:r>
          </w:p>
        </w:tc>
        <w:tc>
          <w:tcPr>
            <w:tcW w:w="4139" w:type="dxa"/>
            <w:gridSpan w:val="2"/>
            <w:shd w:val="clear" w:color="auto" w:fill="auto"/>
          </w:tcPr>
          <w:p w:rsidR="00A915A7" w:rsidRPr="00AB3374" w:rsidRDefault="00A915A7" w:rsidP="00AB3374">
            <w:pPr>
              <w:pStyle w:val="TableBodyText"/>
              <w:jc w:val="left"/>
            </w:pPr>
            <w:r w:rsidRPr="00AB3374">
              <w:t>Water supply; sewerage and drainage services</w:t>
            </w:r>
          </w:p>
        </w:tc>
      </w:tr>
      <w:tr w:rsidR="00A915A7" w:rsidRPr="00AB3374" w:rsidTr="00A915A7">
        <w:tc>
          <w:tcPr>
            <w:tcW w:w="567" w:type="dxa"/>
          </w:tcPr>
          <w:p w:rsidR="00A915A7" w:rsidRPr="00AB3374" w:rsidRDefault="00A915A7" w:rsidP="00AB3374">
            <w:pPr>
              <w:pStyle w:val="TableBodyText"/>
              <w:jc w:val="left"/>
            </w:pPr>
            <w:r w:rsidRPr="00AB3374">
              <w:t>42</w:t>
            </w:r>
          </w:p>
        </w:tc>
        <w:tc>
          <w:tcPr>
            <w:tcW w:w="3288" w:type="dxa"/>
            <w:gridSpan w:val="2"/>
          </w:tcPr>
          <w:p w:rsidR="00A915A7" w:rsidRPr="00AB3374" w:rsidRDefault="00A915A7" w:rsidP="00AB3374">
            <w:pPr>
              <w:pStyle w:val="TableBodyText"/>
              <w:jc w:val="left"/>
            </w:pPr>
            <w:r w:rsidRPr="00AB3374">
              <w:t>Residential construction</w:t>
            </w:r>
          </w:p>
        </w:tc>
        <w:tc>
          <w:tcPr>
            <w:tcW w:w="823" w:type="dxa"/>
            <w:shd w:val="clear" w:color="auto" w:fill="auto"/>
          </w:tcPr>
          <w:p w:rsidR="00A915A7" w:rsidRPr="00AB3374" w:rsidRDefault="00A915A7" w:rsidP="00AB3374">
            <w:pPr>
              <w:pStyle w:val="TableBodyText"/>
              <w:jc w:val="left"/>
            </w:pPr>
            <w:r w:rsidRPr="00AB3374">
              <w:t>4101</w:t>
            </w:r>
          </w:p>
        </w:tc>
        <w:tc>
          <w:tcPr>
            <w:tcW w:w="4139" w:type="dxa"/>
            <w:gridSpan w:val="2"/>
            <w:shd w:val="clear" w:color="auto" w:fill="auto"/>
          </w:tcPr>
          <w:p w:rsidR="00A915A7" w:rsidRPr="00AB3374" w:rsidRDefault="00A915A7" w:rsidP="00AB3374">
            <w:pPr>
              <w:pStyle w:val="TableBodyText"/>
              <w:jc w:val="left"/>
            </w:pPr>
            <w:r w:rsidRPr="00AB3374">
              <w:t>Residential building</w:t>
            </w:r>
          </w:p>
        </w:tc>
      </w:tr>
      <w:tr w:rsidR="00A915A7" w:rsidRPr="00AB3374" w:rsidTr="00A915A7">
        <w:tc>
          <w:tcPr>
            <w:tcW w:w="567" w:type="dxa"/>
          </w:tcPr>
          <w:p w:rsidR="00A915A7" w:rsidRPr="00AB3374" w:rsidRDefault="00A915A7" w:rsidP="00AB3374">
            <w:pPr>
              <w:pStyle w:val="TableBodyText"/>
              <w:jc w:val="left"/>
            </w:pPr>
            <w:r w:rsidRPr="00AB3374">
              <w:t>43</w:t>
            </w:r>
          </w:p>
        </w:tc>
        <w:tc>
          <w:tcPr>
            <w:tcW w:w="3288" w:type="dxa"/>
            <w:gridSpan w:val="2"/>
          </w:tcPr>
          <w:p w:rsidR="00A915A7" w:rsidRPr="00AB3374" w:rsidRDefault="00A915A7" w:rsidP="00AB3374">
            <w:pPr>
              <w:pStyle w:val="TableBodyText"/>
              <w:jc w:val="left"/>
            </w:pPr>
            <w:r w:rsidRPr="00AB3374">
              <w:t>Non-residential construction</w:t>
            </w:r>
          </w:p>
        </w:tc>
        <w:tc>
          <w:tcPr>
            <w:tcW w:w="823" w:type="dxa"/>
            <w:shd w:val="clear" w:color="auto" w:fill="auto"/>
          </w:tcPr>
          <w:p w:rsidR="00A915A7" w:rsidRPr="00AB3374" w:rsidRDefault="00A915A7" w:rsidP="00AB3374">
            <w:pPr>
              <w:pStyle w:val="TableBodyText"/>
              <w:jc w:val="left"/>
            </w:pPr>
            <w:r w:rsidRPr="00AB3374">
              <w:t>4102</w:t>
            </w:r>
          </w:p>
        </w:tc>
        <w:tc>
          <w:tcPr>
            <w:tcW w:w="4139" w:type="dxa"/>
            <w:gridSpan w:val="2"/>
            <w:shd w:val="clear" w:color="auto" w:fill="auto"/>
          </w:tcPr>
          <w:p w:rsidR="00A915A7" w:rsidRPr="00AB3374" w:rsidRDefault="00A915A7" w:rsidP="00AB3374">
            <w:pPr>
              <w:pStyle w:val="TableBodyText"/>
              <w:jc w:val="left"/>
            </w:pPr>
            <w:r w:rsidRPr="00AB3374">
              <w:t>Other construction</w:t>
            </w:r>
          </w:p>
        </w:tc>
      </w:tr>
      <w:tr w:rsidR="00A915A7" w:rsidRPr="00AB3374" w:rsidTr="00A915A7">
        <w:tc>
          <w:tcPr>
            <w:tcW w:w="567" w:type="dxa"/>
          </w:tcPr>
          <w:p w:rsidR="00A915A7" w:rsidRPr="00AB3374" w:rsidRDefault="00A915A7" w:rsidP="00AB3374">
            <w:pPr>
              <w:pStyle w:val="TableBodyText"/>
              <w:jc w:val="left"/>
            </w:pPr>
          </w:p>
        </w:tc>
        <w:tc>
          <w:tcPr>
            <w:tcW w:w="3288" w:type="dxa"/>
            <w:gridSpan w:val="2"/>
          </w:tcPr>
          <w:p w:rsidR="00A915A7" w:rsidRPr="00AB3374" w:rsidRDefault="00A915A7" w:rsidP="00AB3374">
            <w:pPr>
              <w:pStyle w:val="TableBodyText"/>
              <w:jc w:val="left"/>
            </w:pPr>
          </w:p>
        </w:tc>
        <w:tc>
          <w:tcPr>
            <w:tcW w:w="823" w:type="dxa"/>
            <w:shd w:val="clear" w:color="auto" w:fill="auto"/>
          </w:tcPr>
          <w:p w:rsidR="00A915A7" w:rsidRPr="00AB3374" w:rsidRDefault="00A915A7" w:rsidP="00AB3374">
            <w:pPr>
              <w:pStyle w:val="TableBodyText"/>
              <w:jc w:val="left"/>
            </w:pPr>
            <w:r w:rsidRPr="00AB3374">
              <w:t>4201</w:t>
            </w:r>
          </w:p>
        </w:tc>
        <w:tc>
          <w:tcPr>
            <w:tcW w:w="4139" w:type="dxa"/>
            <w:gridSpan w:val="2"/>
            <w:shd w:val="clear" w:color="auto" w:fill="auto"/>
          </w:tcPr>
          <w:p w:rsidR="00A915A7" w:rsidRPr="00AB3374" w:rsidRDefault="00A915A7" w:rsidP="00AB3374">
            <w:pPr>
              <w:pStyle w:val="TableBodyText"/>
              <w:jc w:val="left"/>
            </w:pPr>
            <w:r w:rsidRPr="00AB3374">
              <w:t xml:space="preserve">Construction trade services </w:t>
            </w:r>
          </w:p>
        </w:tc>
      </w:tr>
      <w:tr w:rsidR="00A915A7" w:rsidRPr="00AB3374" w:rsidTr="00A915A7">
        <w:tc>
          <w:tcPr>
            <w:tcW w:w="567" w:type="dxa"/>
          </w:tcPr>
          <w:p w:rsidR="00A915A7" w:rsidRPr="00AB3374" w:rsidRDefault="00A915A7" w:rsidP="00AB3374">
            <w:pPr>
              <w:pStyle w:val="TableBodyText"/>
              <w:jc w:val="left"/>
            </w:pPr>
            <w:r w:rsidRPr="00AB3374">
              <w:t>44</w:t>
            </w:r>
          </w:p>
        </w:tc>
        <w:tc>
          <w:tcPr>
            <w:tcW w:w="3288" w:type="dxa"/>
            <w:gridSpan w:val="2"/>
          </w:tcPr>
          <w:p w:rsidR="00A915A7" w:rsidRPr="00AB3374" w:rsidRDefault="00A915A7" w:rsidP="00AB3374">
            <w:pPr>
              <w:pStyle w:val="TableBodyText"/>
              <w:jc w:val="left"/>
            </w:pPr>
            <w:r w:rsidRPr="00AB3374">
              <w:t>Wholesale trade</w:t>
            </w:r>
          </w:p>
        </w:tc>
        <w:tc>
          <w:tcPr>
            <w:tcW w:w="823" w:type="dxa"/>
            <w:shd w:val="clear" w:color="auto" w:fill="auto"/>
          </w:tcPr>
          <w:p w:rsidR="00A915A7" w:rsidRPr="00AB3374" w:rsidRDefault="00A915A7" w:rsidP="00AB3374">
            <w:pPr>
              <w:pStyle w:val="TableBodyText"/>
              <w:jc w:val="left"/>
            </w:pPr>
            <w:r w:rsidRPr="00AB3374">
              <w:t>4501</w:t>
            </w:r>
          </w:p>
        </w:tc>
        <w:tc>
          <w:tcPr>
            <w:tcW w:w="4139" w:type="dxa"/>
            <w:gridSpan w:val="2"/>
            <w:shd w:val="clear" w:color="auto" w:fill="auto"/>
          </w:tcPr>
          <w:p w:rsidR="00A915A7" w:rsidRPr="00AB3374" w:rsidRDefault="00A915A7" w:rsidP="00AB3374">
            <w:pPr>
              <w:pStyle w:val="TableBodyText"/>
              <w:jc w:val="left"/>
            </w:pPr>
            <w:r w:rsidRPr="00AB3374">
              <w:t>Wholesale trade</w:t>
            </w:r>
          </w:p>
        </w:tc>
      </w:tr>
      <w:tr w:rsidR="002E70D6" w:rsidRPr="00AB3374" w:rsidTr="00264AE8">
        <w:tc>
          <w:tcPr>
            <w:tcW w:w="567" w:type="dxa"/>
          </w:tcPr>
          <w:p w:rsidR="002E70D6" w:rsidRPr="00AB3374" w:rsidRDefault="002E70D6" w:rsidP="00AB3374">
            <w:pPr>
              <w:pStyle w:val="TableBodyText"/>
              <w:jc w:val="left"/>
            </w:pPr>
          </w:p>
        </w:tc>
        <w:tc>
          <w:tcPr>
            <w:tcW w:w="3288" w:type="dxa"/>
            <w:gridSpan w:val="2"/>
          </w:tcPr>
          <w:p w:rsidR="002E70D6" w:rsidRPr="00AB3374" w:rsidDel="00B55200" w:rsidRDefault="002E70D6" w:rsidP="00AB3374">
            <w:pPr>
              <w:pStyle w:val="TableBodyText"/>
              <w:jc w:val="left"/>
            </w:pPr>
          </w:p>
        </w:tc>
        <w:tc>
          <w:tcPr>
            <w:tcW w:w="823" w:type="dxa"/>
            <w:shd w:val="clear" w:color="auto" w:fill="auto"/>
          </w:tcPr>
          <w:p w:rsidR="002E70D6" w:rsidRPr="00AB3374" w:rsidRDefault="002E70D6" w:rsidP="00AB3374">
            <w:pPr>
              <w:pStyle w:val="TableBodyText"/>
              <w:jc w:val="left"/>
            </w:pPr>
            <w:r w:rsidRPr="00AB3374">
              <w:t>4502</w:t>
            </w:r>
          </w:p>
        </w:tc>
        <w:tc>
          <w:tcPr>
            <w:tcW w:w="4139" w:type="dxa"/>
            <w:gridSpan w:val="2"/>
            <w:shd w:val="clear" w:color="auto" w:fill="auto"/>
          </w:tcPr>
          <w:p w:rsidR="002E70D6" w:rsidRPr="00AB3374" w:rsidRDefault="002E70D6" w:rsidP="00AB3374">
            <w:pPr>
              <w:pStyle w:val="TableBodyText"/>
              <w:jc w:val="left"/>
            </w:pPr>
            <w:r w:rsidRPr="00AB3374">
              <w:t>Wholesale mechanical repairs</w:t>
            </w:r>
          </w:p>
        </w:tc>
      </w:tr>
      <w:tr w:rsidR="00A915A7" w:rsidRPr="00AB3374" w:rsidTr="00A915A7">
        <w:tc>
          <w:tcPr>
            <w:tcW w:w="567" w:type="dxa"/>
          </w:tcPr>
          <w:p w:rsidR="00A915A7" w:rsidRPr="00AB3374" w:rsidRDefault="00A915A7" w:rsidP="00AB3374">
            <w:pPr>
              <w:pStyle w:val="TableBodyText"/>
              <w:jc w:val="left"/>
            </w:pPr>
          </w:p>
        </w:tc>
        <w:tc>
          <w:tcPr>
            <w:tcW w:w="3288" w:type="dxa"/>
            <w:gridSpan w:val="2"/>
          </w:tcPr>
          <w:p w:rsidR="00A915A7" w:rsidRPr="00AB3374" w:rsidRDefault="00A915A7" w:rsidP="00AB3374">
            <w:pPr>
              <w:pStyle w:val="TableBodyText"/>
              <w:jc w:val="left"/>
            </w:pPr>
          </w:p>
        </w:tc>
        <w:tc>
          <w:tcPr>
            <w:tcW w:w="823" w:type="dxa"/>
            <w:shd w:val="clear" w:color="auto" w:fill="auto"/>
          </w:tcPr>
          <w:p w:rsidR="00A915A7" w:rsidRPr="00AB3374" w:rsidRDefault="00A915A7" w:rsidP="00AB3374">
            <w:pPr>
              <w:pStyle w:val="TableBodyText"/>
              <w:jc w:val="left"/>
            </w:pPr>
            <w:r w:rsidRPr="00AB3374">
              <w:t>4503</w:t>
            </w:r>
          </w:p>
        </w:tc>
        <w:tc>
          <w:tcPr>
            <w:tcW w:w="4139" w:type="dxa"/>
            <w:gridSpan w:val="2"/>
            <w:shd w:val="clear" w:color="auto" w:fill="auto"/>
          </w:tcPr>
          <w:p w:rsidR="00A915A7" w:rsidRPr="00AB3374" w:rsidRDefault="00A915A7" w:rsidP="00AB3374">
            <w:pPr>
              <w:pStyle w:val="TableBodyText"/>
              <w:jc w:val="left"/>
            </w:pPr>
            <w:r w:rsidRPr="00AB3374">
              <w:t>Other wholesale repairs</w:t>
            </w:r>
          </w:p>
        </w:tc>
      </w:tr>
      <w:tr w:rsidR="00A915A7" w:rsidRPr="00AB3374" w:rsidTr="00A915A7">
        <w:tc>
          <w:tcPr>
            <w:tcW w:w="567" w:type="dxa"/>
          </w:tcPr>
          <w:p w:rsidR="00A915A7" w:rsidRPr="00AB3374" w:rsidRDefault="00A915A7" w:rsidP="00AB3374">
            <w:pPr>
              <w:pStyle w:val="TableBodyText"/>
              <w:jc w:val="left"/>
            </w:pPr>
            <w:r w:rsidRPr="00AB3374">
              <w:t>45</w:t>
            </w:r>
          </w:p>
        </w:tc>
        <w:tc>
          <w:tcPr>
            <w:tcW w:w="3288" w:type="dxa"/>
            <w:gridSpan w:val="2"/>
          </w:tcPr>
          <w:p w:rsidR="00A915A7" w:rsidRPr="00AB3374" w:rsidRDefault="00A915A7" w:rsidP="00AB3374">
            <w:pPr>
              <w:pStyle w:val="TableBodyText"/>
              <w:jc w:val="left"/>
            </w:pPr>
            <w:r w:rsidRPr="00AB3374">
              <w:t>Retail trade</w:t>
            </w:r>
          </w:p>
        </w:tc>
        <w:tc>
          <w:tcPr>
            <w:tcW w:w="823" w:type="dxa"/>
            <w:shd w:val="clear" w:color="auto" w:fill="auto"/>
          </w:tcPr>
          <w:p w:rsidR="00A915A7" w:rsidRPr="00AB3374" w:rsidRDefault="00A915A7" w:rsidP="00AB3374">
            <w:pPr>
              <w:pStyle w:val="TableBodyText"/>
              <w:jc w:val="left"/>
            </w:pPr>
            <w:r w:rsidRPr="00AB3374">
              <w:t>5101</w:t>
            </w:r>
          </w:p>
        </w:tc>
        <w:tc>
          <w:tcPr>
            <w:tcW w:w="4139" w:type="dxa"/>
            <w:gridSpan w:val="2"/>
            <w:shd w:val="clear" w:color="auto" w:fill="auto"/>
          </w:tcPr>
          <w:p w:rsidR="00A915A7" w:rsidRPr="00AB3374" w:rsidRDefault="00A915A7" w:rsidP="00AB3374">
            <w:pPr>
              <w:pStyle w:val="TableBodyText"/>
              <w:jc w:val="left"/>
            </w:pPr>
            <w:r w:rsidRPr="00AB3374">
              <w:t>Retail trade</w:t>
            </w:r>
          </w:p>
        </w:tc>
      </w:tr>
      <w:tr w:rsidR="002E70D6" w:rsidRPr="00AB3374" w:rsidTr="00A915A7">
        <w:tc>
          <w:tcPr>
            <w:tcW w:w="567" w:type="dxa"/>
          </w:tcPr>
          <w:p w:rsidR="002E70D6" w:rsidRPr="00AB3374" w:rsidRDefault="002E70D6" w:rsidP="00AB3374">
            <w:pPr>
              <w:pStyle w:val="TableBodyText"/>
              <w:jc w:val="left"/>
            </w:pPr>
            <w:r w:rsidRPr="00AB3374">
              <w:t>46</w:t>
            </w:r>
          </w:p>
        </w:tc>
        <w:tc>
          <w:tcPr>
            <w:tcW w:w="3288" w:type="dxa"/>
            <w:gridSpan w:val="2"/>
          </w:tcPr>
          <w:p w:rsidR="002E70D6" w:rsidRPr="00AB3374" w:rsidDel="00B55200" w:rsidRDefault="002E70D6" w:rsidP="00AB3374">
            <w:pPr>
              <w:pStyle w:val="TableBodyText"/>
              <w:jc w:val="left"/>
            </w:pPr>
            <w:r w:rsidRPr="00AB3374">
              <w:t>Mechanical repairs</w:t>
            </w:r>
          </w:p>
        </w:tc>
        <w:tc>
          <w:tcPr>
            <w:tcW w:w="823" w:type="dxa"/>
            <w:shd w:val="clear" w:color="auto" w:fill="auto"/>
          </w:tcPr>
          <w:p w:rsidR="002E70D6" w:rsidRPr="00AB3374" w:rsidRDefault="002E70D6" w:rsidP="00AB3374">
            <w:pPr>
              <w:pStyle w:val="TableBodyText"/>
              <w:jc w:val="left"/>
            </w:pPr>
            <w:r w:rsidRPr="00AB3374">
              <w:t>5102</w:t>
            </w:r>
          </w:p>
        </w:tc>
        <w:tc>
          <w:tcPr>
            <w:tcW w:w="4139" w:type="dxa"/>
            <w:gridSpan w:val="2"/>
            <w:shd w:val="clear" w:color="auto" w:fill="auto"/>
          </w:tcPr>
          <w:p w:rsidR="002E70D6" w:rsidRPr="00AB3374" w:rsidRDefault="002E70D6" w:rsidP="00AB3374">
            <w:pPr>
              <w:pStyle w:val="TableBodyText"/>
              <w:jc w:val="left"/>
            </w:pPr>
            <w:r w:rsidRPr="00AB3374">
              <w:t>Retail mechanical repairs</w:t>
            </w:r>
          </w:p>
        </w:tc>
      </w:tr>
      <w:tr w:rsidR="002E70D6" w:rsidRPr="00AB3374" w:rsidTr="00264AE8">
        <w:tc>
          <w:tcPr>
            <w:tcW w:w="567" w:type="dxa"/>
          </w:tcPr>
          <w:p w:rsidR="002E70D6" w:rsidRPr="00AB3374" w:rsidRDefault="002E70D6" w:rsidP="00AB3374">
            <w:pPr>
              <w:pStyle w:val="TableBodyText"/>
              <w:jc w:val="left"/>
            </w:pPr>
          </w:p>
        </w:tc>
        <w:tc>
          <w:tcPr>
            <w:tcW w:w="3288" w:type="dxa"/>
            <w:gridSpan w:val="2"/>
          </w:tcPr>
          <w:p w:rsidR="002E70D6" w:rsidRPr="00AB3374" w:rsidRDefault="002E70D6" w:rsidP="00AB3374">
            <w:pPr>
              <w:pStyle w:val="TableBodyText"/>
              <w:jc w:val="left"/>
            </w:pPr>
          </w:p>
        </w:tc>
        <w:tc>
          <w:tcPr>
            <w:tcW w:w="823" w:type="dxa"/>
            <w:shd w:val="clear" w:color="auto" w:fill="auto"/>
          </w:tcPr>
          <w:p w:rsidR="002E70D6" w:rsidRPr="00AB3374" w:rsidRDefault="002E70D6" w:rsidP="00AB3374">
            <w:pPr>
              <w:pStyle w:val="TableBodyText"/>
              <w:jc w:val="left"/>
            </w:pPr>
            <w:r w:rsidRPr="00AB3374">
              <w:t>5103</w:t>
            </w:r>
          </w:p>
        </w:tc>
        <w:tc>
          <w:tcPr>
            <w:tcW w:w="4139" w:type="dxa"/>
            <w:gridSpan w:val="2"/>
            <w:shd w:val="clear" w:color="auto" w:fill="auto"/>
          </w:tcPr>
          <w:p w:rsidR="002E70D6" w:rsidRPr="00AB3374" w:rsidRDefault="002E70D6" w:rsidP="00AB3374">
            <w:pPr>
              <w:pStyle w:val="TableBodyText"/>
              <w:jc w:val="left"/>
            </w:pPr>
            <w:r w:rsidRPr="00AB3374">
              <w:t>Other retail repairs</w:t>
            </w:r>
          </w:p>
        </w:tc>
      </w:tr>
      <w:tr w:rsidR="002E70D6" w:rsidRPr="00AB3374" w:rsidTr="00A915A7">
        <w:tc>
          <w:tcPr>
            <w:tcW w:w="567" w:type="dxa"/>
          </w:tcPr>
          <w:p w:rsidR="002E70D6" w:rsidRPr="00AB3374" w:rsidRDefault="002E70D6" w:rsidP="00AB3374">
            <w:pPr>
              <w:pStyle w:val="TableBodyText"/>
              <w:jc w:val="left"/>
            </w:pPr>
            <w:r w:rsidRPr="00AB3374">
              <w:t>47</w:t>
            </w:r>
          </w:p>
        </w:tc>
        <w:tc>
          <w:tcPr>
            <w:tcW w:w="3288" w:type="dxa"/>
            <w:gridSpan w:val="2"/>
          </w:tcPr>
          <w:p w:rsidR="002E70D6" w:rsidRPr="00AB3374" w:rsidRDefault="002E70D6" w:rsidP="00AB3374">
            <w:pPr>
              <w:pStyle w:val="TableBodyText"/>
              <w:jc w:val="left"/>
            </w:pPr>
            <w:r w:rsidRPr="00AB3374">
              <w:t>Hotels, cafes and restaurants</w:t>
            </w:r>
          </w:p>
        </w:tc>
        <w:tc>
          <w:tcPr>
            <w:tcW w:w="823" w:type="dxa"/>
            <w:shd w:val="clear" w:color="auto" w:fill="auto"/>
          </w:tcPr>
          <w:p w:rsidR="002E70D6" w:rsidRPr="00AB3374" w:rsidRDefault="002E70D6" w:rsidP="00AB3374">
            <w:pPr>
              <w:pStyle w:val="TableBodyText"/>
              <w:jc w:val="left"/>
            </w:pPr>
            <w:r w:rsidRPr="00AB3374">
              <w:t>5701</w:t>
            </w:r>
          </w:p>
        </w:tc>
        <w:tc>
          <w:tcPr>
            <w:tcW w:w="4139" w:type="dxa"/>
            <w:gridSpan w:val="2"/>
            <w:shd w:val="clear" w:color="auto" w:fill="auto"/>
          </w:tcPr>
          <w:p w:rsidR="002E70D6" w:rsidRPr="00AB3374" w:rsidRDefault="002E70D6" w:rsidP="00AB3374">
            <w:pPr>
              <w:pStyle w:val="TableBodyText"/>
              <w:jc w:val="left"/>
            </w:pPr>
            <w:r w:rsidRPr="00AB3374">
              <w:t>Accommodation, cafes and restaurants</w:t>
            </w:r>
          </w:p>
        </w:tc>
      </w:tr>
      <w:tr w:rsidR="002E70D6" w:rsidRPr="00AB3374" w:rsidTr="00A915A7">
        <w:tc>
          <w:tcPr>
            <w:tcW w:w="567" w:type="dxa"/>
          </w:tcPr>
          <w:p w:rsidR="002E70D6" w:rsidRPr="00AB3374" w:rsidRDefault="002E70D6" w:rsidP="00AB3374">
            <w:pPr>
              <w:pStyle w:val="TableBodyText"/>
              <w:jc w:val="left"/>
            </w:pPr>
            <w:r w:rsidRPr="00AB3374">
              <w:t>48</w:t>
            </w:r>
          </w:p>
        </w:tc>
        <w:tc>
          <w:tcPr>
            <w:tcW w:w="3288" w:type="dxa"/>
            <w:gridSpan w:val="2"/>
          </w:tcPr>
          <w:p w:rsidR="002E70D6" w:rsidRPr="00AB3374" w:rsidRDefault="002E70D6" w:rsidP="00AB3374">
            <w:pPr>
              <w:pStyle w:val="TableBodyText"/>
              <w:jc w:val="left"/>
            </w:pPr>
            <w:r w:rsidRPr="00AB3374">
              <w:t>Road freight transport</w:t>
            </w:r>
          </w:p>
        </w:tc>
        <w:tc>
          <w:tcPr>
            <w:tcW w:w="823" w:type="dxa"/>
            <w:shd w:val="clear" w:color="auto" w:fill="auto"/>
          </w:tcPr>
          <w:p w:rsidR="002E70D6" w:rsidRPr="00AB3374" w:rsidRDefault="002E70D6" w:rsidP="00AB3374">
            <w:pPr>
              <w:pStyle w:val="TableBodyText"/>
              <w:jc w:val="left"/>
            </w:pPr>
            <w:r w:rsidRPr="00AB3374">
              <w:t>6101</w:t>
            </w:r>
          </w:p>
        </w:tc>
        <w:tc>
          <w:tcPr>
            <w:tcW w:w="4139" w:type="dxa"/>
            <w:gridSpan w:val="2"/>
            <w:shd w:val="clear" w:color="auto" w:fill="auto"/>
          </w:tcPr>
          <w:p w:rsidR="002E70D6" w:rsidRPr="00AB3374" w:rsidRDefault="002E70D6" w:rsidP="00AB3374">
            <w:pPr>
              <w:pStyle w:val="TableBodyText"/>
              <w:jc w:val="left"/>
            </w:pPr>
            <w:r w:rsidRPr="00AB3374">
              <w:t xml:space="preserve">Road transport </w:t>
            </w:r>
            <w:r w:rsidR="0046439F">
              <w:t>(part)</w:t>
            </w:r>
          </w:p>
        </w:tc>
      </w:tr>
      <w:tr w:rsidR="002E70D6" w:rsidRPr="00AB3374" w:rsidTr="00A915A7">
        <w:tc>
          <w:tcPr>
            <w:tcW w:w="567" w:type="dxa"/>
          </w:tcPr>
          <w:p w:rsidR="002E70D6" w:rsidRPr="00AB3374" w:rsidRDefault="002E70D6" w:rsidP="00AB3374">
            <w:pPr>
              <w:pStyle w:val="TableBodyText"/>
              <w:jc w:val="left"/>
            </w:pPr>
            <w:r w:rsidRPr="00AB3374">
              <w:t>49</w:t>
            </w:r>
          </w:p>
        </w:tc>
        <w:tc>
          <w:tcPr>
            <w:tcW w:w="3288" w:type="dxa"/>
            <w:gridSpan w:val="2"/>
          </w:tcPr>
          <w:p w:rsidR="002E70D6" w:rsidRPr="00AB3374" w:rsidRDefault="002E70D6" w:rsidP="00AB3374">
            <w:pPr>
              <w:pStyle w:val="TableBodyText"/>
              <w:jc w:val="left"/>
            </w:pPr>
            <w:r w:rsidRPr="00AB3374">
              <w:t>Road passenger transport</w:t>
            </w:r>
          </w:p>
        </w:tc>
        <w:tc>
          <w:tcPr>
            <w:tcW w:w="823" w:type="dxa"/>
            <w:shd w:val="clear" w:color="auto" w:fill="auto"/>
          </w:tcPr>
          <w:p w:rsidR="002E70D6" w:rsidRPr="00AB3374" w:rsidRDefault="002E70D6" w:rsidP="00AB3374">
            <w:pPr>
              <w:pStyle w:val="TableBodyText"/>
              <w:jc w:val="left"/>
            </w:pPr>
            <w:r w:rsidRPr="00AB3374">
              <w:t>6101</w:t>
            </w:r>
          </w:p>
        </w:tc>
        <w:tc>
          <w:tcPr>
            <w:tcW w:w="4139" w:type="dxa"/>
            <w:gridSpan w:val="2"/>
            <w:shd w:val="clear" w:color="auto" w:fill="auto"/>
          </w:tcPr>
          <w:p w:rsidR="002E70D6" w:rsidRPr="00AB3374" w:rsidRDefault="002E70D6" w:rsidP="00AB3374">
            <w:pPr>
              <w:pStyle w:val="TableBodyText"/>
              <w:jc w:val="left"/>
            </w:pPr>
            <w:r w:rsidRPr="00AB3374">
              <w:t xml:space="preserve">Road transport </w:t>
            </w:r>
            <w:r w:rsidR="0046439F">
              <w:t>(part)</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50</w:t>
            </w:r>
          </w:p>
        </w:tc>
        <w:tc>
          <w:tcPr>
            <w:tcW w:w="3261" w:type="dxa"/>
            <w:shd w:val="clear" w:color="auto" w:fill="auto"/>
          </w:tcPr>
          <w:p w:rsidR="002E70D6" w:rsidRPr="00AB3374" w:rsidRDefault="002E70D6" w:rsidP="00AB3374">
            <w:pPr>
              <w:pStyle w:val="TableBodyText"/>
              <w:jc w:val="left"/>
            </w:pPr>
            <w:r w:rsidRPr="00AB3374">
              <w:t xml:space="preserve">Rail freight transport </w:t>
            </w:r>
          </w:p>
        </w:tc>
        <w:tc>
          <w:tcPr>
            <w:tcW w:w="850" w:type="dxa"/>
            <w:gridSpan w:val="2"/>
            <w:shd w:val="clear" w:color="auto" w:fill="auto"/>
          </w:tcPr>
          <w:p w:rsidR="002E70D6" w:rsidRPr="00AB3374" w:rsidRDefault="002E70D6" w:rsidP="00AB3374">
            <w:pPr>
              <w:pStyle w:val="TableBodyText"/>
              <w:jc w:val="left"/>
            </w:pPr>
            <w:r w:rsidRPr="00AB3374">
              <w:t>6201</w:t>
            </w:r>
          </w:p>
        </w:tc>
        <w:tc>
          <w:tcPr>
            <w:tcW w:w="4111" w:type="dxa"/>
          </w:tcPr>
          <w:p w:rsidR="002E70D6" w:rsidRPr="00AB3374" w:rsidRDefault="002E70D6" w:rsidP="00AB3374">
            <w:pPr>
              <w:pStyle w:val="TableBodyText"/>
              <w:jc w:val="left"/>
            </w:pPr>
            <w:r w:rsidRPr="00AB3374">
              <w:t xml:space="preserve">Rail, pipeline and other transport </w:t>
            </w:r>
            <w:r w:rsidR="0046439F">
              <w:t>(part)</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51</w:t>
            </w:r>
          </w:p>
        </w:tc>
        <w:tc>
          <w:tcPr>
            <w:tcW w:w="3261" w:type="dxa"/>
            <w:shd w:val="clear" w:color="auto" w:fill="auto"/>
          </w:tcPr>
          <w:p w:rsidR="002E70D6" w:rsidRPr="00AB3374" w:rsidDel="00B55200" w:rsidRDefault="002E70D6" w:rsidP="00AB3374">
            <w:pPr>
              <w:pStyle w:val="TableBodyText"/>
              <w:jc w:val="left"/>
            </w:pPr>
            <w:r w:rsidRPr="00AB3374">
              <w:t>Rail passenger transport</w:t>
            </w:r>
          </w:p>
        </w:tc>
        <w:tc>
          <w:tcPr>
            <w:tcW w:w="850" w:type="dxa"/>
            <w:gridSpan w:val="2"/>
            <w:shd w:val="clear" w:color="auto" w:fill="auto"/>
          </w:tcPr>
          <w:p w:rsidR="002E70D6" w:rsidRPr="00AB3374" w:rsidRDefault="002E70D6" w:rsidP="00AB3374">
            <w:pPr>
              <w:pStyle w:val="TableBodyText"/>
              <w:jc w:val="left"/>
            </w:pPr>
            <w:r w:rsidRPr="00AB3374">
              <w:t>6201</w:t>
            </w:r>
          </w:p>
        </w:tc>
        <w:tc>
          <w:tcPr>
            <w:tcW w:w="4111" w:type="dxa"/>
          </w:tcPr>
          <w:p w:rsidR="002E70D6" w:rsidRPr="00AB3374" w:rsidRDefault="002E70D6" w:rsidP="00AB3374">
            <w:pPr>
              <w:pStyle w:val="TableBodyText"/>
              <w:jc w:val="left"/>
            </w:pPr>
            <w:r w:rsidRPr="00AB3374">
              <w:t xml:space="preserve">Rail, pipeline and other transport </w:t>
            </w:r>
            <w:r w:rsidR="0046439F">
              <w:t>(part)</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52</w:t>
            </w:r>
          </w:p>
        </w:tc>
        <w:tc>
          <w:tcPr>
            <w:tcW w:w="3261" w:type="dxa"/>
            <w:shd w:val="clear" w:color="auto" w:fill="auto"/>
          </w:tcPr>
          <w:p w:rsidR="002E70D6" w:rsidRPr="00AB3374" w:rsidRDefault="002E70D6" w:rsidP="00AB3374">
            <w:pPr>
              <w:pStyle w:val="TableBodyText"/>
              <w:jc w:val="left"/>
            </w:pPr>
            <w:r w:rsidRPr="00AB3374">
              <w:t>Pipeline and other transport</w:t>
            </w:r>
          </w:p>
        </w:tc>
        <w:tc>
          <w:tcPr>
            <w:tcW w:w="850" w:type="dxa"/>
            <w:gridSpan w:val="2"/>
            <w:shd w:val="clear" w:color="auto" w:fill="auto"/>
          </w:tcPr>
          <w:p w:rsidR="002E70D6" w:rsidRPr="00AB3374" w:rsidRDefault="002E70D6" w:rsidP="00AB3374">
            <w:pPr>
              <w:pStyle w:val="TableBodyText"/>
              <w:jc w:val="left"/>
            </w:pPr>
            <w:r w:rsidRPr="00AB3374">
              <w:t>6201</w:t>
            </w:r>
          </w:p>
        </w:tc>
        <w:tc>
          <w:tcPr>
            <w:tcW w:w="4111" w:type="dxa"/>
          </w:tcPr>
          <w:p w:rsidR="002E70D6" w:rsidRPr="00AB3374" w:rsidRDefault="002E70D6" w:rsidP="00AB3374">
            <w:pPr>
              <w:pStyle w:val="TableBodyText"/>
              <w:jc w:val="left"/>
            </w:pPr>
            <w:r w:rsidRPr="00AB3374">
              <w:t xml:space="preserve">Rail, pipeline and other transport </w:t>
            </w:r>
            <w:r w:rsidR="0046439F">
              <w:t>(part)</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53</w:t>
            </w:r>
          </w:p>
        </w:tc>
        <w:tc>
          <w:tcPr>
            <w:tcW w:w="3261" w:type="dxa"/>
            <w:shd w:val="clear" w:color="auto" w:fill="auto"/>
          </w:tcPr>
          <w:p w:rsidR="002E70D6" w:rsidRPr="00AB3374" w:rsidRDefault="002E70D6" w:rsidP="00AB3374">
            <w:pPr>
              <w:pStyle w:val="TableBodyText"/>
              <w:jc w:val="left"/>
            </w:pPr>
            <w:r w:rsidRPr="00AB3374">
              <w:t>Water transport</w:t>
            </w:r>
          </w:p>
        </w:tc>
        <w:tc>
          <w:tcPr>
            <w:tcW w:w="850" w:type="dxa"/>
            <w:gridSpan w:val="2"/>
            <w:shd w:val="clear" w:color="auto" w:fill="auto"/>
          </w:tcPr>
          <w:p w:rsidR="002E70D6" w:rsidRPr="00AB3374" w:rsidRDefault="002E70D6" w:rsidP="00AB3374">
            <w:pPr>
              <w:pStyle w:val="TableBodyText"/>
              <w:jc w:val="left"/>
            </w:pPr>
            <w:r w:rsidRPr="00AB3374">
              <w:t>6301</w:t>
            </w:r>
          </w:p>
        </w:tc>
        <w:tc>
          <w:tcPr>
            <w:tcW w:w="4111" w:type="dxa"/>
          </w:tcPr>
          <w:p w:rsidR="002E70D6" w:rsidRPr="00AB3374" w:rsidRDefault="002E70D6" w:rsidP="00AB3374">
            <w:pPr>
              <w:pStyle w:val="TableBodyText"/>
              <w:jc w:val="left"/>
            </w:pPr>
            <w:r w:rsidRPr="00AB3374">
              <w:t>Water transport</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54</w:t>
            </w:r>
          </w:p>
        </w:tc>
        <w:tc>
          <w:tcPr>
            <w:tcW w:w="3261" w:type="dxa"/>
          </w:tcPr>
          <w:p w:rsidR="002E70D6" w:rsidRPr="00AB3374" w:rsidRDefault="002E70D6" w:rsidP="00AB3374">
            <w:pPr>
              <w:pStyle w:val="TableBodyText"/>
              <w:jc w:val="left"/>
            </w:pPr>
            <w:r w:rsidRPr="00AB3374">
              <w:t>Air transport</w:t>
            </w:r>
          </w:p>
        </w:tc>
        <w:tc>
          <w:tcPr>
            <w:tcW w:w="850" w:type="dxa"/>
            <w:gridSpan w:val="2"/>
          </w:tcPr>
          <w:p w:rsidR="002E70D6" w:rsidRPr="00AB3374" w:rsidRDefault="002E70D6" w:rsidP="00AB3374">
            <w:pPr>
              <w:pStyle w:val="TableBodyText"/>
              <w:jc w:val="left"/>
            </w:pPr>
            <w:r w:rsidRPr="00AB3374">
              <w:t>6401</w:t>
            </w:r>
          </w:p>
        </w:tc>
        <w:tc>
          <w:tcPr>
            <w:tcW w:w="4111" w:type="dxa"/>
          </w:tcPr>
          <w:p w:rsidR="002E70D6" w:rsidRPr="00AB3374" w:rsidRDefault="002E70D6" w:rsidP="00AB3374">
            <w:pPr>
              <w:pStyle w:val="TableBodyText"/>
              <w:jc w:val="left"/>
            </w:pPr>
            <w:r w:rsidRPr="00AB3374">
              <w:t>Air and space transport</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55</w:t>
            </w:r>
          </w:p>
        </w:tc>
        <w:tc>
          <w:tcPr>
            <w:tcW w:w="3261" w:type="dxa"/>
          </w:tcPr>
          <w:p w:rsidR="002E70D6" w:rsidRPr="00AB3374" w:rsidRDefault="002E70D6" w:rsidP="00AB3374">
            <w:pPr>
              <w:pStyle w:val="TableBodyText"/>
              <w:jc w:val="left"/>
            </w:pPr>
            <w:r w:rsidRPr="00AB3374">
              <w:t>Services to transport</w:t>
            </w:r>
          </w:p>
        </w:tc>
        <w:tc>
          <w:tcPr>
            <w:tcW w:w="850" w:type="dxa"/>
            <w:gridSpan w:val="2"/>
          </w:tcPr>
          <w:p w:rsidR="002E70D6" w:rsidRPr="00AB3374" w:rsidRDefault="002E70D6" w:rsidP="00AB3374">
            <w:pPr>
              <w:pStyle w:val="TableBodyText"/>
              <w:jc w:val="left"/>
            </w:pPr>
            <w:r w:rsidRPr="00AB3374">
              <w:t>6601</w:t>
            </w:r>
          </w:p>
        </w:tc>
        <w:tc>
          <w:tcPr>
            <w:tcW w:w="4111" w:type="dxa"/>
          </w:tcPr>
          <w:p w:rsidR="002E70D6" w:rsidRPr="00AB3374" w:rsidRDefault="002E70D6" w:rsidP="00AB3374">
            <w:pPr>
              <w:pStyle w:val="TableBodyText"/>
              <w:jc w:val="left"/>
            </w:pPr>
            <w:r w:rsidRPr="00AB3374">
              <w:t>Services to transport, storage</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56</w:t>
            </w:r>
          </w:p>
        </w:tc>
        <w:tc>
          <w:tcPr>
            <w:tcW w:w="3261" w:type="dxa"/>
          </w:tcPr>
          <w:p w:rsidR="002E70D6" w:rsidRPr="00AB3374" w:rsidRDefault="002E70D6" w:rsidP="00AB3374">
            <w:pPr>
              <w:pStyle w:val="TableBodyText"/>
              <w:jc w:val="left"/>
            </w:pPr>
            <w:r w:rsidRPr="00AB3374">
              <w:t>Communication services</w:t>
            </w:r>
          </w:p>
        </w:tc>
        <w:tc>
          <w:tcPr>
            <w:tcW w:w="850" w:type="dxa"/>
            <w:gridSpan w:val="2"/>
          </w:tcPr>
          <w:p w:rsidR="002E70D6" w:rsidRPr="00AB3374" w:rsidRDefault="002E70D6" w:rsidP="00AB3374">
            <w:pPr>
              <w:pStyle w:val="TableBodyText"/>
              <w:jc w:val="left"/>
            </w:pPr>
            <w:r w:rsidRPr="00AB3374">
              <w:t>7101</w:t>
            </w:r>
          </w:p>
        </w:tc>
        <w:tc>
          <w:tcPr>
            <w:tcW w:w="4111" w:type="dxa"/>
          </w:tcPr>
          <w:p w:rsidR="002E70D6" w:rsidRPr="00AB3374" w:rsidRDefault="002E70D6" w:rsidP="00AB3374">
            <w:pPr>
              <w:pStyle w:val="TableBodyText"/>
              <w:jc w:val="left"/>
            </w:pPr>
            <w:r w:rsidRPr="00AB3374">
              <w:t>Communication services</w:t>
            </w:r>
          </w:p>
        </w:tc>
      </w:tr>
      <w:tr w:rsidR="002E70D6" w:rsidRPr="00AB3374" w:rsidTr="00A915A7">
        <w:trPr>
          <w:gridAfter w:val="1"/>
          <w:wAfter w:w="28" w:type="dxa"/>
        </w:trPr>
        <w:tc>
          <w:tcPr>
            <w:tcW w:w="567" w:type="dxa"/>
          </w:tcPr>
          <w:p w:rsidR="002E70D6" w:rsidRPr="00AB3374" w:rsidRDefault="002E70D6" w:rsidP="00AB3374">
            <w:pPr>
              <w:pStyle w:val="TableBodyText"/>
              <w:jc w:val="left"/>
            </w:pPr>
            <w:r w:rsidRPr="00AB3374">
              <w:t>57</w:t>
            </w:r>
          </w:p>
        </w:tc>
        <w:tc>
          <w:tcPr>
            <w:tcW w:w="3261" w:type="dxa"/>
          </w:tcPr>
          <w:p w:rsidR="002E70D6" w:rsidRPr="00AB3374" w:rsidRDefault="002E70D6" w:rsidP="00AB3374">
            <w:pPr>
              <w:pStyle w:val="TableBodyText"/>
              <w:jc w:val="left"/>
            </w:pPr>
            <w:r w:rsidRPr="00AB3374">
              <w:t>Financial services</w:t>
            </w:r>
          </w:p>
        </w:tc>
        <w:tc>
          <w:tcPr>
            <w:tcW w:w="850" w:type="dxa"/>
            <w:gridSpan w:val="2"/>
          </w:tcPr>
          <w:p w:rsidR="002E70D6" w:rsidRPr="00AB3374" w:rsidRDefault="002E70D6" w:rsidP="00AB3374">
            <w:pPr>
              <w:pStyle w:val="TableBodyText"/>
              <w:jc w:val="left"/>
            </w:pPr>
            <w:r w:rsidRPr="00AB3374">
              <w:t>7301</w:t>
            </w:r>
          </w:p>
        </w:tc>
        <w:tc>
          <w:tcPr>
            <w:tcW w:w="4111" w:type="dxa"/>
          </w:tcPr>
          <w:p w:rsidR="002E70D6" w:rsidRPr="00AB3374" w:rsidRDefault="002E70D6" w:rsidP="00AB3374">
            <w:pPr>
              <w:pStyle w:val="TableBodyText"/>
              <w:jc w:val="left"/>
            </w:pPr>
            <w:r w:rsidRPr="00AB3374">
              <w:t>Banking</w:t>
            </w:r>
          </w:p>
        </w:tc>
      </w:tr>
      <w:tr w:rsidR="002E70D6" w:rsidRPr="00AB3374" w:rsidTr="00A915A7">
        <w:trPr>
          <w:gridAfter w:val="1"/>
          <w:wAfter w:w="28" w:type="dxa"/>
        </w:trPr>
        <w:tc>
          <w:tcPr>
            <w:tcW w:w="567" w:type="dxa"/>
          </w:tcPr>
          <w:p w:rsidR="002E70D6" w:rsidRPr="00AB3374" w:rsidRDefault="002E70D6" w:rsidP="00AB3374">
            <w:pPr>
              <w:pStyle w:val="TableBodyText"/>
              <w:jc w:val="left"/>
            </w:pPr>
          </w:p>
        </w:tc>
        <w:tc>
          <w:tcPr>
            <w:tcW w:w="3261" w:type="dxa"/>
          </w:tcPr>
          <w:p w:rsidR="002E70D6" w:rsidRPr="00AB3374" w:rsidRDefault="002E70D6" w:rsidP="00AB3374">
            <w:pPr>
              <w:pStyle w:val="TableBodyText"/>
              <w:jc w:val="left"/>
            </w:pPr>
          </w:p>
        </w:tc>
        <w:tc>
          <w:tcPr>
            <w:tcW w:w="850" w:type="dxa"/>
            <w:gridSpan w:val="2"/>
          </w:tcPr>
          <w:p w:rsidR="002E70D6" w:rsidRPr="00AB3374" w:rsidRDefault="002E70D6" w:rsidP="00AB3374">
            <w:pPr>
              <w:pStyle w:val="TableBodyText"/>
              <w:jc w:val="left"/>
            </w:pPr>
            <w:r w:rsidRPr="00AB3374">
              <w:t>7302</w:t>
            </w:r>
          </w:p>
        </w:tc>
        <w:tc>
          <w:tcPr>
            <w:tcW w:w="4111" w:type="dxa"/>
          </w:tcPr>
          <w:p w:rsidR="002E70D6" w:rsidRPr="00AB3374" w:rsidRDefault="002E70D6" w:rsidP="00AB3374">
            <w:pPr>
              <w:pStyle w:val="TableBodyText"/>
              <w:jc w:val="left"/>
            </w:pPr>
            <w:r w:rsidRPr="00AB3374">
              <w:t>Non-bank finance</w:t>
            </w:r>
          </w:p>
        </w:tc>
      </w:tr>
      <w:tr w:rsidR="002E70D6" w:rsidRPr="00AB3374" w:rsidTr="00A915A7">
        <w:trPr>
          <w:gridAfter w:val="1"/>
          <w:wAfter w:w="28" w:type="dxa"/>
        </w:trPr>
        <w:tc>
          <w:tcPr>
            <w:tcW w:w="567" w:type="dxa"/>
          </w:tcPr>
          <w:p w:rsidR="002E70D6" w:rsidRPr="00AB3374" w:rsidRDefault="002E70D6" w:rsidP="00AB3374">
            <w:pPr>
              <w:pStyle w:val="TableBodyText"/>
              <w:jc w:val="left"/>
            </w:pPr>
          </w:p>
        </w:tc>
        <w:tc>
          <w:tcPr>
            <w:tcW w:w="3261" w:type="dxa"/>
          </w:tcPr>
          <w:p w:rsidR="002E70D6" w:rsidRPr="00AB3374" w:rsidRDefault="002E70D6" w:rsidP="00AB3374">
            <w:pPr>
              <w:pStyle w:val="TableBodyText"/>
              <w:jc w:val="left"/>
            </w:pPr>
          </w:p>
        </w:tc>
        <w:tc>
          <w:tcPr>
            <w:tcW w:w="850" w:type="dxa"/>
            <w:gridSpan w:val="2"/>
          </w:tcPr>
          <w:p w:rsidR="002E70D6" w:rsidRPr="00AB3374" w:rsidRDefault="002E70D6" w:rsidP="00AB3374">
            <w:pPr>
              <w:pStyle w:val="TableBodyText"/>
              <w:jc w:val="left"/>
            </w:pPr>
            <w:r w:rsidRPr="00AB3374">
              <w:t>7401</w:t>
            </w:r>
          </w:p>
        </w:tc>
        <w:tc>
          <w:tcPr>
            <w:tcW w:w="4111" w:type="dxa"/>
          </w:tcPr>
          <w:p w:rsidR="002E70D6" w:rsidRPr="00AB3374" w:rsidRDefault="002E70D6" w:rsidP="00AB3374">
            <w:pPr>
              <w:pStyle w:val="TableBodyText"/>
              <w:jc w:val="left"/>
            </w:pPr>
            <w:r w:rsidRPr="00AB3374">
              <w:t>Insurance</w:t>
            </w:r>
          </w:p>
        </w:tc>
      </w:tr>
      <w:tr w:rsidR="002E70D6" w:rsidRPr="00AB3374" w:rsidTr="00B92D2F">
        <w:trPr>
          <w:gridAfter w:val="1"/>
          <w:wAfter w:w="28" w:type="dxa"/>
        </w:trPr>
        <w:tc>
          <w:tcPr>
            <w:tcW w:w="567" w:type="dxa"/>
          </w:tcPr>
          <w:p w:rsidR="002E70D6" w:rsidRPr="00AB3374" w:rsidRDefault="002E70D6" w:rsidP="00AB3374">
            <w:pPr>
              <w:pStyle w:val="TableBodyText"/>
              <w:jc w:val="left"/>
            </w:pPr>
          </w:p>
        </w:tc>
        <w:tc>
          <w:tcPr>
            <w:tcW w:w="3261" w:type="dxa"/>
          </w:tcPr>
          <w:p w:rsidR="002E70D6" w:rsidRPr="00AB3374" w:rsidRDefault="002E70D6" w:rsidP="00AB3374">
            <w:pPr>
              <w:pStyle w:val="TableBodyText"/>
              <w:jc w:val="left"/>
            </w:pPr>
          </w:p>
        </w:tc>
        <w:tc>
          <w:tcPr>
            <w:tcW w:w="850" w:type="dxa"/>
            <w:gridSpan w:val="2"/>
          </w:tcPr>
          <w:p w:rsidR="002E70D6" w:rsidRPr="00AB3374" w:rsidRDefault="002E70D6" w:rsidP="00AB3374">
            <w:pPr>
              <w:pStyle w:val="TableBodyText"/>
              <w:jc w:val="left"/>
            </w:pPr>
            <w:r w:rsidRPr="00AB3374">
              <w:t>7501</w:t>
            </w:r>
          </w:p>
        </w:tc>
        <w:tc>
          <w:tcPr>
            <w:tcW w:w="4111" w:type="dxa"/>
          </w:tcPr>
          <w:p w:rsidR="002E70D6" w:rsidRPr="00AB3374" w:rsidRDefault="002E70D6" w:rsidP="00AB3374">
            <w:pPr>
              <w:pStyle w:val="TableBodyText"/>
              <w:jc w:val="left"/>
            </w:pPr>
            <w:r w:rsidRPr="00AB3374">
              <w:t>Services to finance, investment and insurance</w:t>
            </w:r>
          </w:p>
        </w:tc>
      </w:tr>
      <w:tr w:rsidR="002E70D6" w:rsidRPr="00AB3374" w:rsidTr="006817C2">
        <w:trPr>
          <w:gridAfter w:val="1"/>
          <w:wAfter w:w="28" w:type="dxa"/>
        </w:trPr>
        <w:tc>
          <w:tcPr>
            <w:tcW w:w="567" w:type="dxa"/>
          </w:tcPr>
          <w:p w:rsidR="002E70D6" w:rsidRPr="00AB3374" w:rsidRDefault="002E70D6" w:rsidP="00AB3374">
            <w:pPr>
              <w:pStyle w:val="TableBodyText"/>
              <w:jc w:val="left"/>
            </w:pPr>
            <w:r w:rsidRPr="00AB3374">
              <w:t>58</w:t>
            </w:r>
          </w:p>
        </w:tc>
        <w:tc>
          <w:tcPr>
            <w:tcW w:w="3261" w:type="dxa"/>
          </w:tcPr>
          <w:p w:rsidR="002E70D6" w:rsidRPr="00AB3374" w:rsidRDefault="002E70D6" w:rsidP="00AB3374">
            <w:pPr>
              <w:pStyle w:val="TableBodyText"/>
              <w:jc w:val="left"/>
            </w:pPr>
            <w:r w:rsidRPr="00AB3374">
              <w:t>Ownership of dwellings</w:t>
            </w:r>
          </w:p>
        </w:tc>
        <w:tc>
          <w:tcPr>
            <w:tcW w:w="850" w:type="dxa"/>
            <w:gridSpan w:val="2"/>
          </w:tcPr>
          <w:p w:rsidR="002E70D6" w:rsidRPr="00AB3374" w:rsidRDefault="002E70D6" w:rsidP="00AB3374">
            <w:pPr>
              <w:pStyle w:val="TableBodyText"/>
              <w:jc w:val="left"/>
            </w:pPr>
            <w:r w:rsidRPr="00AB3374">
              <w:t>7701</w:t>
            </w:r>
          </w:p>
        </w:tc>
        <w:tc>
          <w:tcPr>
            <w:tcW w:w="4111" w:type="dxa"/>
          </w:tcPr>
          <w:p w:rsidR="002E70D6" w:rsidRPr="00AB3374" w:rsidRDefault="002E70D6" w:rsidP="00AB3374">
            <w:pPr>
              <w:pStyle w:val="TableBodyText"/>
              <w:jc w:val="left"/>
            </w:pPr>
            <w:r w:rsidRPr="00AB3374">
              <w:t>Ownership of dwellings</w:t>
            </w:r>
          </w:p>
        </w:tc>
      </w:tr>
      <w:tr w:rsidR="006817C2" w:rsidRPr="00AB3374" w:rsidTr="006817C2">
        <w:trPr>
          <w:gridAfter w:val="1"/>
          <w:wAfter w:w="28" w:type="dxa"/>
        </w:trPr>
        <w:tc>
          <w:tcPr>
            <w:tcW w:w="567" w:type="dxa"/>
          </w:tcPr>
          <w:p w:rsidR="006817C2" w:rsidRPr="00AB3374" w:rsidRDefault="006817C2" w:rsidP="00220D3F">
            <w:pPr>
              <w:pStyle w:val="TableBodyText"/>
              <w:jc w:val="left"/>
            </w:pPr>
            <w:r w:rsidRPr="00AB3374">
              <w:t>59</w:t>
            </w:r>
          </w:p>
        </w:tc>
        <w:tc>
          <w:tcPr>
            <w:tcW w:w="3261" w:type="dxa"/>
          </w:tcPr>
          <w:p w:rsidR="006817C2" w:rsidRPr="00AB3374" w:rsidRDefault="006817C2" w:rsidP="00220D3F">
            <w:pPr>
              <w:pStyle w:val="TableBodyText"/>
              <w:jc w:val="left"/>
            </w:pPr>
            <w:r w:rsidRPr="00AB3374">
              <w:t>Business services</w:t>
            </w:r>
          </w:p>
        </w:tc>
        <w:tc>
          <w:tcPr>
            <w:tcW w:w="850" w:type="dxa"/>
            <w:gridSpan w:val="2"/>
          </w:tcPr>
          <w:p w:rsidR="006817C2" w:rsidRPr="00AB3374" w:rsidRDefault="006817C2" w:rsidP="00220D3F">
            <w:pPr>
              <w:pStyle w:val="TableBodyText"/>
              <w:jc w:val="left"/>
            </w:pPr>
            <w:r w:rsidRPr="00AB3374">
              <w:t>7702</w:t>
            </w:r>
          </w:p>
        </w:tc>
        <w:tc>
          <w:tcPr>
            <w:tcW w:w="4111" w:type="dxa"/>
          </w:tcPr>
          <w:p w:rsidR="006817C2" w:rsidRPr="00AB3374" w:rsidRDefault="006817C2" w:rsidP="00220D3F">
            <w:pPr>
              <w:pStyle w:val="TableBodyText"/>
              <w:jc w:val="left"/>
            </w:pPr>
            <w:r w:rsidRPr="00AB3374">
              <w:t>Other property services</w:t>
            </w:r>
          </w:p>
        </w:tc>
      </w:tr>
      <w:tr w:rsidR="006817C2" w:rsidRPr="00AB3374" w:rsidTr="006817C2">
        <w:trPr>
          <w:gridAfter w:val="1"/>
          <w:wAfter w:w="28" w:type="dxa"/>
        </w:trPr>
        <w:tc>
          <w:tcPr>
            <w:tcW w:w="567" w:type="dxa"/>
          </w:tcPr>
          <w:p w:rsidR="006817C2" w:rsidRPr="00AB3374" w:rsidRDefault="006817C2" w:rsidP="00220D3F">
            <w:pPr>
              <w:pStyle w:val="TableBodyText"/>
              <w:jc w:val="left"/>
            </w:pPr>
          </w:p>
        </w:tc>
        <w:tc>
          <w:tcPr>
            <w:tcW w:w="3261" w:type="dxa"/>
          </w:tcPr>
          <w:p w:rsidR="006817C2" w:rsidRPr="00AB3374" w:rsidRDefault="006817C2" w:rsidP="00220D3F">
            <w:pPr>
              <w:pStyle w:val="TableBodyText"/>
              <w:jc w:val="left"/>
            </w:pPr>
          </w:p>
        </w:tc>
        <w:tc>
          <w:tcPr>
            <w:tcW w:w="850" w:type="dxa"/>
            <w:gridSpan w:val="2"/>
          </w:tcPr>
          <w:p w:rsidR="006817C2" w:rsidRPr="00AB3374" w:rsidRDefault="006817C2" w:rsidP="00220D3F">
            <w:pPr>
              <w:pStyle w:val="TableBodyText"/>
              <w:jc w:val="left"/>
            </w:pPr>
            <w:r w:rsidRPr="00AB3374">
              <w:t>7801</w:t>
            </w:r>
          </w:p>
        </w:tc>
        <w:tc>
          <w:tcPr>
            <w:tcW w:w="4111" w:type="dxa"/>
          </w:tcPr>
          <w:p w:rsidR="006817C2" w:rsidRPr="00AB3374" w:rsidRDefault="006817C2" w:rsidP="00220D3F">
            <w:pPr>
              <w:pStyle w:val="TableBodyText"/>
              <w:jc w:val="left"/>
            </w:pPr>
            <w:r w:rsidRPr="00AB3374">
              <w:t>Scientific research, technical and computer services</w:t>
            </w:r>
          </w:p>
        </w:tc>
      </w:tr>
      <w:tr w:rsidR="006817C2" w:rsidRPr="00AB3374" w:rsidTr="006817C2">
        <w:trPr>
          <w:gridAfter w:val="1"/>
          <w:wAfter w:w="28" w:type="dxa"/>
        </w:trPr>
        <w:tc>
          <w:tcPr>
            <w:tcW w:w="567" w:type="dxa"/>
          </w:tcPr>
          <w:p w:rsidR="006817C2" w:rsidRPr="00AB3374" w:rsidRDefault="006817C2" w:rsidP="00220D3F">
            <w:pPr>
              <w:pStyle w:val="TableBodyText"/>
              <w:jc w:val="left"/>
            </w:pPr>
          </w:p>
        </w:tc>
        <w:tc>
          <w:tcPr>
            <w:tcW w:w="3261" w:type="dxa"/>
          </w:tcPr>
          <w:p w:rsidR="006817C2" w:rsidRPr="00AB3374" w:rsidRDefault="006817C2" w:rsidP="00220D3F">
            <w:pPr>
              <w:pStyle w:val="TableBodyText"/>
              <w:jc w:val="left"/>
            </w:pPr>
          </w:p>
        </w:tc>
        <w:tc>
          <w:tcPr>
            <w:tcW w:w="850" w:type="dxa"/>
            <w:gridSpan w:val="2"/>
          </w:tcPr>
          <w:p w:rsidR="006817C2" w:rsidRPr="00AB3374" w:rsidRDefault="006817C2" w:rsidP="00220D3F">
            <w:pPr>
              <w:pStyle w:val="TableBodyText"/>
              <w:jc w:val="left"/>
            </w:pPr>
            <w:r w:rsidRPr="00AB3374">
              <w:t>7802</w:t>
            </w:r>
          </w:p>
        </w:tc>
        <w:tc>
          <w:tcPr>
            <w:tcW w:w="4111" w:type="dxa"/>
          </w:tcPr>
          <w:p w:rsidR="006817C2" w:rsidRPr="00AB3374" w:rsidRDefault="006817C2" w:rsidP="00220D3F">
            <w:pPr>
              <w:pStyle w:val="TableBodyText"/>
              <w:jc w:val="left"/>
            </w:pPr>
            <w:r w:rsidRPr="00AB3374">
              <w:t>Legal, accounting, marketing and business management services</w:t>
            </w:r>
          </w:p>
        </w:tc>
      </w:tr>
      <w:tr w:rsidR="006817C2" w:rsidRPr="00AB3374" w:rsidTr="00B92D2F">
        <w:trPr>
          <w:gridAfter w:val="1"/>
          <w:wAfter w:w="28" w:type="dxa"/>
        </w:trPr>
        <w:tc>
          <w:tcPr>
            <w:tcW w:w="567" w:type="dxa"/>
            <w:tcBorders>
              <w:bottom w:val="single" w:sz="4" w:space="0" w:color="auto"/>
            </w:tcBorders>
          </w:tcPr>
          <w:p w:rsidR="006817C2" w:rsidRPr="00AB3374" w:rsidRDefault="006817C2" w:rsidP="00220D3F">
            <w:pPr>
              <w:pStyle w:val="TableBodyText"/>
              <w:jc w:val="left"/>
            </w:pPr>
          </w:p>
        </w:tc>
        <w:tc>
          <w:tcPr>
            <w:tcW w:w="3261" w:type="dxa"/>
            <w:tcBorders>
              <w:bottom w:val="single" w:sz="4" w:space="0" w:color="auto"/>
            </w:tcBorders>
          </w:tcPr>
          <w:p w:rsidR="006817C2" w:rsidRPr="00AB3374" w:rsidRDefault="006817C2" w:rsidP="00220D3F">
            <w:pPr>
              <w:pStyle w:val="TableBodyText"/>
              <w:jc w:val="left"/>
            </w:pPr>
          </w:p>
        </w:tc>
        <w:tc>
          <w:tcPr>
            <w:tcW w:w="850" w:type="dxa"/>
            <w:gridSpan w:val="2"/>
            <w:tcBorders>
              <w:bottom w:val="single" w:sz="4" w:space="0" w:color="auto"/>
            </w:tcBorders>
          </w:tcPr>
          <w:p w:rsidR="006817C2" w:rsidRPr="00AB3374" w:rsidRDefault="006817C2" w:rsidP="00220D3F">
            <w:pPr>
              <w:pStyle w:val="TableBodyText"/>
              <w:jc w:val="left"/>
            </w:pPr>
            <w:r w:rsidRPr="00AB3374">
              <w:t>7803</w:t>
            </w:r>
          </w:p>
        </w:tc>
        <w:tc>
          <w:tcPr>
            <w:tcW w:w="4111" w:type="dxa"/>
            <w:tcBorders>
              <w:bottom w:val="single" w:sz="4" w:space="0" w:color="auto"/>
            </w:tcBorders>
          </w:tcPr>
          <w:p w:rsidR="006817C2" w:rsidRPr="00AB3374" w:rsidRDefault="006817C2" w:rsidP="00220D3F">
            <w:pPr>
              <w:pStyle w:val="TableBodyText"/>
              <w:jc w:val="left"/>
            </w:pPr>
            <w:r w:rsidRPr="00AB3374">
              <w:t>Other business services</w:t>
            </w:r>
          </w:p>
        </w:tc>
      </w:tr>
    </w:tbl>
    <w:p w:rsidR="002E70D6" w:rsidRDefault="002E70D6" w:rsidP="002E70D6">
      <w:pPr>
        <w:pStyle w:val="Continued"/>
      </w:pPr>
      <w:r w:rsidRPr="00105CB8">
        <w:t>(</w:t>
      </w:r>
      <w:r>
        <w:t xml:space="preserve">Continued </w:t>
      </w:r>
      <w:r w:rsidRPr="00105CB8">
        <w:t>next page)</w:t>
      </w:r>
    </w:p>
    <w:p w:rsidR="00A915A7" w:rsidRPr="00034CC7" w:rsidRDefault="00B37B9B" w:rsidP="00DE3C61">
      <w:pPr>
        <w:pStyle w:val="TableTitle"/>
        <w:rPr>
          <w:b w:val="0"/>
        </w:rPr>
      </w:pPr>
      <w:r>
        <w:rPr>
          <w:b w:val="0"/>
        </w:rPr>
        <w:lastRenderedPageBreak/>
        <w:t xml:space="preserve">Table </w:t>
      </w:r>
      <w:r w:rsidR="00C03C6E">
        <w:rPr>
          <w:b w:val="0"/>
        </w:rPr>
        <w:t>B.</w:t>
      </w:r>
      <w:r w:rsidR="00A915A7" w:rsidRPr="00DE3C61">
        <w:rPr>
          <w:b w:val="0"/>
        </w:rPr>
        <w:t>1</w:t>
      </w:r>
      <w:r w:rsidR="00A915A7" w:rsidRPr="00DE3C61">
        <w:rPr>
          <w:b w:val="0"/>
        </w:rPr>
        <w:tab/>
      </w:r>
      <w:r w:rsidR="00A915A7" w:rsidRPr="00034CC7">
        <w:rPr>
          <w:b w:val="0"/>
          <w:sz w:val="18"/>
          <w:szCs w:val="18"/>
        </w:rPr>
        <w:t>(continued)</w:t>
      </w:r>
    </w:p>
    <w:tbl>
      <w:tblPr>
        <w:tblW w:w="8789" w:type="dxa"/>
        <w:tblLayout w:type="fixed"/>
        <w:tblCellMar>
          <w:left w:w="0" w:type="dxa"/>
          <w:right w:w="0" w:type="dxa"/>
        </w:tblCellMar>
        <w:tblLook w:val="0000" w:firstRow="0" w:lastRow="0" w:firstColumn="0" w:lastColumn="0" w:noHBand="0" w:noVBand="0"/>
      </w:tblPr>
      <w:tblGrid>
        <w:gridCol w:w="709"/>
        <w:gridCol w:w="2693"/>
        <w:gridCol w:w="851"/>
        <w:gridCol w:w="4536"/>
      </w:tblGrid>
      <w:tr w:rsidR="00AB3374" w:rsidRPr="00530BC4" w:rsidTr="00B92D2F">
        <w:tc>
          <w:tcPr>
            <w:tcW w:w="709" w:type="dxa"/>
            <w:tcBorders>
              <w:top w:val="single" w:sz="6" w:space="0" w:color="auto"/>
              <w:bottom w:val="single" w:sz="6" w:space="0" w:color="auto"/>
            </w:tcBorders>
          </w:tcPr>
          <w:p w:rsidR="00AB3374" w:rsidRPr="000E084C" w:rsidRDefault="00AB3374" w:rsidP="00AB3374">
            <w:pPr>
              <w:pStyle w:val="TableColumnHeading"/>
              <w:jc w:val="left"/>
            </w:pPr>
            <w:r w:rsidRPr="000E084C">
              <w:t>No.</w:t>
            </w:r>
          </w:p>
        </w:tc>
        <w:tc>
          <w:tcPr>
            <w:tcW w:w="2693" w:type="dxa"/>
            <w:tcBorders>
              <w:top w:val="single" w:sz="6" w:space="0" w:color="auto"/>
              <w:bottom w:val="single" w:sz="6" w:space="0" w:color="auto"/>
            </w:tcBorders>
            <w:shd w:val="clear" w:color="auto" w:fill="auto"/>
          </w:tcPr>
          <w:p w:rsidR="00AB3374" w:rsidRPr="0023097E" w:rsidRDefault="00AB3374" w:rsidP="00AB3374">
            <w:pPr>
              <w:pStyle w:val="TableColumnHeading"/>
              <w:jc w:val="left"/>
            </w:pPr>
            <w:r w:rsidRPr="0023097E">
              <w:t>MMRF industry</w:t>
            </w:r>
          </w:p>
        </w:tc>
        <w:tc>
          <w:tcPr>
            <w:tcW w:w="851" w:type="dxa"/>
            <w:tcBorders>
              <w:top w:val="single" w:sz="6" w:space="0" w:color="auto"/>
              <w:bottom w:val="single" w:sz="6" w:space="0" w:color="auto"/>
            </w:tcBorders>
            <w:shd w:val="clear" w:color="auto" w:fill="auto"/>
          </w:tcPr>
          <w:p w:rsidR="00AB3374" w:rsidRPr="0023097E" w:rsidRDefault="00530BC4" w:rsidP="000E084C">
            <w:pPr>
              <w:pStyle w:val="TableColumnHeading"/>
              <w:jc w:val="left"/>
              <w:rPr>
                <w:rFonts w:cs="Arial"/>
              </w:rPr>
            </w:pPr>
            <w:r w:rsidRPr="0023097E">
              <w:rPr>
                <w:rFonts w:cs="Arial"/>
              </w:rPr>
              <w:t>IOIG</w:t>
            </w:r>
          </w:p>
        </w:tc>
        <w:tc>
          <w:tcPr>
            <w:tcW w:w="4536" w:type="dxa"/>
            <w:tcBorders>
              <w:top w:val="single" w:sz="6" w:space="0" w:color="auto"/>
              <w:bottom w:val="single" w:sz="6" w:space="0" w:color="auto"/>
            </w:tcBorders>
          </w:tcPr>
          <w:p w:rsidR="00AB3374" w:rsidRPr="0023097E" w:rsidRDefault="00AB3374" w:rsidP="000E084C">
            <w:pPr>
              <w:pStyle w:val="TableColumnHeading"/>
              <w:jc w:val="left"/>
              <w:rPr>
                <w:rFonts w:cs="Arial"/>
              </w:rPr>
            </w:pPr>
            <w:r w:rsidRPr="0023097E">
              <w:rPr>
                <w:rFonts w:cs="Arial"/>
              </w:rPr>
              <w:t xml:space="preserve">Input–output </w:t>
            </w:r>
            <w:r w:rsidR="00530BC4" w:rsidRPr="0023097E">
              <w:rPr>
                <w:rFonts w:cs="Arial"/>
              </w:rPr>
              <w:t xml:space="preserve">industry </w:t>
            </w:r>
            <w:r w:rsidRPr="0023097E">
              <w:rPr>
                <w:rFonts w:cs="Arial"/>
              </w:rPr>
              <w:t>group</w:t>
            </w:r>
          </w:p>
        </w:tc>
      </w:tr>
      <w:tr w:rsidR="00A915A7" w:rsidRPr="00AB3374" w:rsidTr="00B92D2F">
        <w:tc>
          <w:tcPr>
            <w:tcW w:w="709" w:type="dxa"/>
          </w:tcPr>
          <w:p w:rsidR="00A915A7" w:rsidRPr="00AB3374" w:rsidRDefault="00A915A7" w:rsidP="0023097E">
            <w:pPr>
              <w:pStyle w:val="TableBodyText"/>
              <w:spacing w:before="120"/>
              <w:jc w:val="left"/>
            </w:pPr>
            <w:r w:rsidRPr="00AB3374">
              <w:t>60</w:t>
            </w:r>
          </w:p>
        </w:tc>
        <w:tc>
          <w:tcPr>
            <w:tcW w:w="2693" w:type="dxa"/>
          </w:tcPr>
          <w:p w:rsidR="00A915A7" w:rsidRPr="00AB3374" w:rsidRDefault="00A915A7" w:rsidP="0023097E">
            <w:pPr>
              <w:pStyle w:val="TableBodyText"/>
              <w:spacing w:before="120"/>
              <w:jc w:val="left"/>
              <w:rPr>
                <w:i/>
              </w:rPr>
            </w:pPr>
            <w:r w:rsidRPr="00AB3374">
              <w:t>Gov</w:t>
            </w:r>
            <w:r w:rsidR="002E70D6" w:rsidRPr="00AB3374">
              <w:t>ernmen</w:t>
            </w:r>
            <w:r w:rsidRPr="00AB3374">
              <w:t xml:space="preserve">t administration </w:t>
            </w:r>
          </w:p>
        </w:tc>
        <w:tc>
          <w:tcPr>
            <w:tcW w:w="851" w:type="dxa"/>
          </w:tcPr>
          <w:p w:rsidR="00A915A7" w:rsidRPr="00AB3374" w:rsidRDefault="00A915A7" w:rsidP="0023097E">
            <w:pPr>
              <w:pStyle w:val="TableBodyText"/>
              <w:spacing w:before="120"/>
              <w:jc w:val="left"/>
              <w:rPr>
                <w:i/>
              </w:rPr>
            </w:pPr>
            <w:r w:rsidRPr="00AB3374">
              <w:t>8101</w:t>
            </w:r>
          </w:p>
        </w:tc>
        <w:tc>
          <w:tcPr>
            <w:tcW w:w="4536" w:type="dxa"/>
          </w:tcPr>
          <w:p w:rsidR="00A915A7" w:rsidRPr="00AB3374" w:rsidRDefault="00A915A7" w:rsidP="0023097E">
            <w:pPr>
              <w:pStyle w:val="TableBodyText"/>
              <w:spacing w:before="120"/>
              <w:jc w:val="left"/>
              <w:rPr>
                <w:i/>
              </w:rPr>
            </w:pPr>
            <w:r w:rsidRPr="00AB3374">
              <w:t>Government administration</w:t>
            </w:r>
          </w:p>
        </w:tc>
      </w:tr>
      <w:tr w:rsidR="00A915A7" w:rsidRPr="00AB3374" w:rsidTr="00B92D2F">
        <w:tc>
          <w:tcPr>
            <w:tcW w:w="709" w:type="dxa"/>
          </w:tcPr>
          <w:p w:rsidR="00A915A7" w:rsidRPr="00AB3374" w:rsidRDefault="00A915A7" w:rsidP="00AB3374">
            <w:pPr>
              <w:pStyle w:val="TableBodyText"/>
              <w:jc w:val="left"/>
            </w:pPr>
          </w:p>
        </w:tc>
        <w:tc>
          <w:tcPr>
            <w:tcW w:w="2693" w:type="dxa"/>
            <w:shd w:val="clear" w:color="auto" w:fill="auto"/>
          </w:tcPr>
          <w:p w:rsidR="00A915A7" w:rsidRPr="00AB3374" w:rsidRDefault="00AB3374" w:rsidP="00AB3374">
            <w:pPr>
              <w:pStyle w:val="TableBodyText"/>
              <w:jc w:val="left"/>
            </w:pPr>
            <w:r w:rsidRPr="00AB3374">
              <w:t xml:space="preserve">and </w:t>
            </w:r>
            <w:r w:rsidR="002E70D6" w:rsidRPr="00AB3374">
              <w:t>defence</w:t>
            </w:r>
          </w:p>
        </w:tc>
        <w:tc>
          <w:tcPr>
            <w:tcW w:w="851" w:type="dxa"/>
            <w:shd w:val="clear" w:color="auto" w:fill="auto"/>
          </w:tcPr>
          <w:p w:rsidR="00A915A7" w:rsidRPr="00AB3374" w:rsidRDefault="00A915A7" w:rsidP="00AB3374">
            <w:pPr>
              <w:pStyle w:val="TableBodyText"/>
              <w:jc w:val="left"/>
            </w:pPr>
            <w:r w:rsidRPr="00AB3374">
              <w:t>8201</w:t>
            </w:r>
          </w:p>
        </w:tc>
        <w:tc>
          <w:tcPr>
            <w:tcW w:w="4536" w:type="dxa"/>
          </w:tcPr>
          <w:p w:rsidR="00A915A7" w:rsidRPr="00AB3374" w:rsidRDefault="00A915A7" w:rsidP="00AB3374">
            <w:pPr>
              <w:pStyle w:val="TableBodyText"/>
              <w:jc w:val="left"/>
            </w:pPr>
            <w:r w:rsidRPr="00AB3374">
              <w:t>Defence</w:t>
            </w:r>
          </w:p>
        </w:tc>
      </w:tr>
      <w:tr w:rsidR="00A915A7" w:rsidRPr="00AB3374" w:rsidTr="00B92D2F">
        <w:tc>
          <w:tcPr>
            <w:tcW w:w="709" w:type="dxa"/>
          </w:tcPr>
          <w:p w:rsidR="00A915A7" w:rsidRPr="00AB3374" w:rsidRDefault="00A915A7" w:rsidP="00AB3374">
            <w:pPr>
              <w:pStyle w:val="TableBodyText"/>
              <w:jc w:val="left"/>
            </w:pPr>
            <w:r w:rsidRPr="00AB3374">
              <w:t>61</w:t>
            </w:r>
          </w:p>
        </w:tc>
        <w:tc>
          <w:tcPr>
            <w:tcW w:w="2693" w:type="dxa"/>
            <w:shd w:val="clear" w:color="auto" w:fill="auto"/>
          </w:tcPr>
          <w:p w:rsidR="00A915A7" w:rsidRPr="00AB3374" w:rsidRDefault="00A915A7" w:rsidP="00AB3374">
            <w:pPr>
              <w:pStyle w:val="TableBodyText"/>
              <w:jc w:val="left"/>
            </w:pPr>
            <w:r w:rsidRPr="00AB3374">
              <w:t>Education</w:t>
            </w:r>
          </w:p>
        </w:tc>
        <w:tc>
          <w:tcPr>
            <w:tcW w:w="851" w:type="dxa"/>
            <w:shd w:val="clear" w:color="auto" w:fill="auto"/>
          </w:tcPr>
          <w:p w:rsidR="00A915A7" w:rsidRPr="00AB3374" w:rsidRDefault="00A915A7" w:rsidP="00AB3374">
            <w:pPr>
              <w:pStyle w:val="TableBodyText"/>
              <w:jc w:val="left"/>
            </w:pPr>
            <w:r w:rsidRPr="00AB3374">
              <w:t>8401</w:t>
            </w:r>
          </w:p>
        </w:tc>
        <w:tc>
          <w:tcPr>
            <w:tcW w:w="4536" w:type="dxa"/>
          </w:tcPr>
          <w:p w:rsidR="00A915A7" w:rsidRPr="00AB3374" w:rsidRDefault="00A915A7" w:rsidP="00AB3374">
            <w:pPr>
              <w:pStyle w:val="TableBodyText"/>
              <w:jc w:val="left"/>
            </w:pPr>
            <w:r w:rsidRPr="00AB3374">
              <w:t>Education</w:t>
            </w:r>
          </w:p>
        </w:tc>
      </w:tr>
      <w:tr w:rsidR="00A915A7" w:rsidRPr="00AB3374" w:rsidTr="00B92D2F">
        <w:tc>
          <w:tcPr>
            <w:tcW w:w="709" w:type="dxa"/>
          </w:tcPr>
          <w:p w:rsidR="00A915A7" w:rsidRPr="00AB3374" w:rsidRDefault="00A915A7" w:rsidP="00AB3374">
            <w:pPr>
              <w:pStyle w:val="TableBodyText"/>
              <w:jc w:val="left"/>
            </w:pPr>
            <w:r w:rsidRPr="00AB3374">
              <w:t>62</w:t>
            </w:r>
          </w:p>
        </w:tc>
        <w:tc>
          <w:tcPr>
            <w:tcW w:w="2693" w:type="dxa"/>
            <w:shd w:val="clear" w:color="auto" w:fill="auto"/>
          </w:tcPr>
          <w:p w:rsidR="00A915A7" w:rsidRPr="00AB3374" w:rsidRDefault="00A915A7" w:rsidP="00AB3374">
            <w:pPr>
              <w:pStyle w:val="TableBodyText"/>
              <w:jc w:val="left"/>
            </w:pPr>
            <w:r w:rsidRPr="00AB3374">
              <w:t>Health services</w:t>
            </w:r>
          </w:p>
        </w:tc>
        <w:tc>
          <w:tcPr>
            <w:tcW w:w="851" w:type="dxa"/>
            <w:shd w:val="clear" w:color="auto" w:fill="auto"/>
          </w:tcPr>
          <w:p w:rsidR="00A915A7" w:rsidRPr="00AB3374" w:rsidRDefault="00A915A7" w:rsidP="00AB3374">
            <w:pPr>
              <w:pStyle w:val="TableBodyText"/>
              <w:jc w:val="left"/>
            </w:pPr>
            <w:r w:rsidRPr="00AB3374">
              <w:t>8601</w:t>
            </w:r>
          </w:p>
        </w:tc>
        <w:tc>
          <w:tcPr>
            <w:tcW w:w="4536" w:type="dxa"/>
          </w:tcPr>
          <w:p w:rsidR="00A915A7" w:rsidRPr="00AB3374" w:rsidRDefault="00A915A7" w:rsidP="00AB3374">
            <w:pPr>
              <w:pStyle w:val="TableBodyText"/>
              <w:jc w:val="left"/>
            </w:pPr>
            <w:r w:rsidRPr="00AB3374">
              <w:t>Health services</w:t>
            </w:r>
          </w:p>
        </w:tc>
      </w:tr>
      <w:tr w:rsidR="00A915A7" w:rsidRPr="00AB3374" w:rsidTr="00B92D2F">
        <w:tc>
          <w:tcPr>
            <w:tcW w:w="709" w:type="dxa"/>
          </w:tcPr>
          <w:p w:rsidR="00A915A7" w:rsidRPr="00AB3374" w:rsidRDefault="00A915A7" w:rsidP="00AB3374">
            <w:pPr>
              <w:pStyle w:val="TableBodyText"/>
              <w:jc w:val="left"/>
            </w:pPr>
            <w:r w:rsidRPr="00AB3374">
              <w:t>63</w:t>
            </w:r>
          </w:p>
        </w:tc>
        <w:tc>
          <w:tcPr>
            <w:tcW w:w="2693" w:type="dxa"/>
            <w:shd w:val="clear" w:color="auto" w:fill="auto"/>
          </w:tcPr>
          <w:p w:rsidR="00A915A7" w:rsidRPr="00AB3374" w:rsidRDefault="00A915A7" w:rsidP="00AB3374">
            <w:pPr>
              <w:pStyle w:val="TableBodyText"/>
              <w:jc w:val="left"/>
            </w:pPr>
            <w:r w:rsidRPr="00AB3374">
              <w:t>Community services</w:t>
            </w:r>
          </w:p>
        </w:tc>
        <w:tc>
          <w:tcPr>
            <w:tcW w:w="851" w:type="dxa"/>
            <w:shd w:val="clear" w:color="auto" w:fill="auto"/>
          </w:tcPr>
          <w:p w:rsidR="00A915A7" w:rsidRPr="00AB3374" w:rsidRDefault="00A915A7" w:rsidP="00AB3374">
            <w:pPr>
              <w:pStyle w:val="TableBodyText"/>
              <w:jc w:val="left"/>
            </w:pPr>
            <w:r w:rsidRPr="00AB3374">
              <w:t>8701</w:t>
            </w:r>
          </w:p>
        </w:tc>
        <w:tc>
          <w:tcPr>
            <w:tcW w:w="4536" w:type="dxa"/>
          </w:tcPr>
          <w:p w:rsidR="00A915A7" w:rsidRPr="00AB3374" w:rsidRDefault="00A915A7" w:rsidP="00AB3374">
            <w:pPr>
              <w:pStyle w:val="TableBodyText"/>
              <w:jc w:val="left"/>
            </w:pPr>
            <w:r w:rsidRPr="00AB3374">
              <w:t>Community services</w:t>
            </w:r>
          </w:p>
        </w:tc>
      </w:tr>
      <w:tr w:rsidR="00A915A7" w:rsidRPr="00AB3374" w:rsidTr="00B92D2F">
        <w:tc>
          <w:tcPr>
            <w:tcW w:w="709" w:type="dxa"/>
          </w:tcPr>
          <w:p w:rsidR="00A915A7" w:rsidRPr="00AB3374" w:rsidRDefault="00A915A7" w:rsidP="00AB3374">
            <w:pPr>
              <w:pStyle w:val="TableBodyText"/>
              <w:jc w:val="left"/>
            </w:pPr>
          </w:p>
        </w:tc>
        <w:tc>
          <w:tcPr>
            <w:tcW w:w="2693" w:type="dxa"/>
            <w:shd w:val="clear" w:color="auto" w:fill="auto"/>
          </w:tcPr>
          <w:p w:rsidR="00A915A7" w:rsidRPr="00AB3374" w:rsidRDefault="00A915A7" w:rsidP="00AB3374">
            <w:pPr>
              <w:pStyle w:val="TableBodyText"/>
              <w:jc w:val="left"/>
            </w:pPr>
          </w:p>
        </w:tc>
        <w:tc>
          <w:tcPr>
            <w:tcW w:w="851" w:type="dxa"/>
            <w:shd w:val="clear" w:color="auto" w:fill="auto"/>
          </w:tcPr>
          <w:p w:rsidR="00A915A7" w:rsidRPr="00AB3374" w:rsidRDefault="00A915A7" w:rsidP="00AB3374">
            <w:pPr>
              <w:pStyle w:val="TableBodyText"/>
              <w:jc w:val="left"/>
            </w:pPr>
            <w:r w:rsidRPr="00AB3374">
              <w:t>9101</w:t>
            </w:r>
          </w:p>
        </w:tc>
        <w:tc>
          <w:tcPr>
            <w:tcW w:w="4536" w:type="dxa"/>
          </w:tcPr>
          <w:p w:rsidR="00A915A7" w:rsidRPr="00AB3374" w:rsidRDefault="00A915A7" w:rsidP="00AB3374">
            <w:pPr>
              <w:pStyle w:val="TableBodyText"/>
              <w:jc w:val="left"/>
            </w:pPr>
            <w:r w:rsidRPr="00AB3374">
              <w:t>Motion picture, radio and television services</w:t>
            </w:r>
          </w:p>
        </w:tc>
      </w:tr>
      <w:tr w:rsidR="00A915A7" w:rsidRPr="00AB3374" w:rsidTr="00B92D2F">
        <w:tc>
          <w:tcPr>
            <w:tcW w:w="709" w:type="dxa"/>
          </w:tcPr>
          <w:p w:rsidR="00A915A7" w:rsidRPr="00AB3374" w:rsidRDefault="00A915A7" w:rsidP="00AB3374">
            <w:pPr>
              <w:pStyle w:val="TableBodyText"/>
              <w:jc w:val="left"/>
            </w:pPr>
          </w:p>
        </w:tc>
        <w:tc>
          <w:tcPr>
            <w:tcW w:w="2693" w:type="dxa"/>
            <w:shd w:val="clear" w:color="auto" w:fill="auto"/>
          </w:tcPr>
          <w:p w:rsidR="00A915A7" w:rsidRPr="00AB3374" w:rsidRDefault="00A915A7" w:rsidP="00AB3374">
            <w:pPr>
              <w:pStyle w:val="TableBodyText"/>
              <w:jc w:val="left"/>
            </w:pPr>
          </w:p>
        </w:tc>
        <w:tc>
          <w:tcPr>
            <w:tcW w:w="851" w:type="dxa"/>
            <w:shd w:val="clear" w:color="auto" w:fill="auto"/>
          </w:tcPr>
          <w:p w:rsidR="00A915A7" w:rsidRPr="00AB3374" w:rsidRDefault="00A915A7" w:rsidP="00AB3374">
            <w:pPr>
              <w:pStyle w:val="TableBodyText"/>
              <w:jc w:val="left"/>
            </w:pPr>
            <w:r w:rsidRPr="00AB3374">
              <w:t>9201</w:t>
            </w:r>
          </w:p>
        </w:tc>
        <w:tc>
          <w:tcPr>
            <w:tcW w:w="4536" w:type="dxa"/>
          </w:tcPr>
          <w:p w:rsidR="00A915A7" w:rsidRPr="00AB3374" w:rsidRDefault="00A915A7" w:rsidP="00AB3374">
            <w:pPr>
              <w:pStyle w:val="TableBodyText"/>
              <w:jc w:val="left"/>
            </w:pPr>
            <w:r w:rsidRPr="00AB3374">
              <w:t>Libraries, museums and the arts</w:t>
            </w:r>
          </w:p>
        </w:tc>
      </w:tr>
      <w:tr w:rsidR="00A915A7" w:rsidRPr="00AB3374" w:rsidTr="00B92D2F">
        <w:tc>
          <w:tcPr>
            <w:tcW w:w="709" w:type="dxa"/>
          </w:tcPr>
          <w:p w:rsidR="00A915A7" w:rsidRPr="00AB3374" w:rsidRDefault="00A915A7" w:rsidP="00AB3374">
            <w:pPr>
              <w:pStyle w:val="TableBodyText"/>
              <w:jc w:val="left"/>
            </w:pPr>
          </w:p>
        </w:tc>
        <w:tc>
          <w:tcPr>
            <w:tcW w:w="2693" w:type="dxa"/>
            <w:shd w:val="clear" w:color="auto" w:fill="auto"/>
          </w:tcPr>
          <w:p w:rsidR="00A915A7" w:rsidRPr="00AB3374" w:rsidRDefault="00A915A7" w:rsidP="00AB3374">
            <w:pPr>
              <w:pStyle w:val="TableBodyText"/>
              <w:jc w:val="left"/>
            </w:pPr>
          </w:p>
        </w:tc>
        <w:tc>
          <w:tcPr>
            <w:tcW w:w="851" w:type="dxa"/>
            <w:shd w:val="clear" w:color="auto" w:fill="auto"/>
          </w:tcPr>
          <w:p w:rsidR="00A915A7" w:rsidRPr="00AB3374" w:rsidRDefault="00A915A7" w:rsidP="00AB3374">
            <w:pPr>
              <w:pStyle w:val="TableBodyText"/>
              <w:jc w:val="left"/>
            </w:pPr>
            <w:r w:rsidRPr="00AB3374">
              <w:t>9301</w:t>
            </w:r>
          </w:p>
        </w:tc>
        <w:tc>
          <w:tcPr>
            <w:tcW w:w="4536" w:type="dxa"/>
          </w:tcPr>
          <w:p w:rsidR="00A915A7" w:rsidRPr="00AB3374" w:rsidRDefault="00A915A7" w:rsidP="00AB3374">
            <w:pPr>
              <w:pStyle w:val="TableBodyText"/>
              <w:jc w:val="left"/>
            </w:pPr>
            <w:r w:rsidRPr="00AB3374">
              <w:t>Sport, gambling and recreational services</w:t>
            </w:r>
          </w:p>
        </w:tc>
      </w:tr>
      <w:tr w:rsidR="002E70D6" w:rsidRPr="00AB3374" w:rsidTr="00B92D2F">
        <w:tc>
          <w:tcPr>
            <w:tcW w:w="709" w:type="dxa"/>
          </w:tcPr>
          <w:p w:rsidR="002E70D6" w:rsidRPr="00AB3374" w:rsidRDefault="002E70D6" w:rsidP="00AB3374">
            <w:pPr>
              <w:pStyle w:val="TableBodyText"/>
              <w:jc w:val="left"/>
            </w:pPr>
            <w:r w:rsidRPr="00AB3374">
              <w:t>64</w:t>
            </w:r>
          </w:p>
        </w:tc>
        <w:tc>
          <w:tcPr>
            <w:tcW w:w="2693" w:type="dxa"/>
            <w:shd w:val="clear" w:color="auto" w:fill="auto"/>
          </w:tcPr>
          <w:p w:rsidR="002E70D6" w:rsidRPr="00AB3374" w:rsidRDefault="002E70D6" w:rsidP="00AB3374">
            <w:pPr>
              <w:pStyle w:val="TableBodyText"/>
              <w:jc w:val="left"/>
            </w:pPr>
            <w:r w:rsidRPr="00AB3374">
              <w:t>Other services</w:t>
            </w:r>
          </w:p>
        </w:tc>
        <w:tc>
          <w:tcPr>
            <w:tcW w:w="851" w:type="dxa"/>
            <w:shd w:val="clear" w:color="auto" w:fill="auto"/>
          </w:tcPr>
          <w:p w:rsidR="002E70D6" w:rsidRPr="00AB3374" w:rsidRDefault="002E70D6" w:rsidP="00AB3374">
            <w:pPr>
              <w:pStyle w:val="TableBodyText"/>
              <w:jc w:val="left"/>
            </w:pPr>
            <w:r w:rsidRPr="00AB3374">
              <w:t>9501</w:t>
            </w:r>
          </w:p>
        </w:tc>
        <w:tc>
          <w:tcPr>
            <w:tcW w:w="4536" w:type="dxa"/>
          </w:tcPr>
          <w:p w:rsidR="002E70D6" w:rsidRPr="00AB3374" w:rsidRDefault="002E70D6" w:rsidP="00AB3374">
            <w:pPr>
              <w:pStyle w:val="TableBodyText"/>
              <w:jc w:val="left"/>
            </w:pPr>
            <w:r w:rsidRPr="00AB3374">
              <w:t>Personal services</w:t>
            </w:r>
          </w:p>
        </w:tc>
      </w:tr>
      <w:tr w:rsidR="002E70D6" w:rsidRPr="00AB3374" w:rsidTr="00B92D2F">
        <w:tc>
          <w:tcPr>
            <w:tcW w:w="709" w:type="dxa"/>
            <w:tcBorders>
              <w:bottom w:val="single" w:sz="4" w:space="0" w:color="auto"/>
            </w:tcBorders>
          </w:tcPr>
          <w:p w:rsidR="002E70D6" w:rsidRPr="00AB3374" w:rsidRDefault="002E70D6" w:rsidP="00AB3374">
            <w:pPr>
              <w:pStyle w:val="TableBodyText"/>
              <w:jc w:val="left"/>
            </w:pPr>
          </w:p>
        </w:tc>
        <w:tc>
          <w:tcPr>
            <w:tcW w:w="2693" w:type="dxa"/>
            <w:tcBorders>
              <w:bottom w:val="single" w:sz="4" w:space="0" w:color="auto"/>
            </w:tcBorders>
            <w:shd w:val="clear" w:color="auto" w:fill="auto"/>
          </w:tcPr>
          <w:p w:rsidR="002E70D6" w:rsidRPr="00AB3374" w:rsidRDefault="002E70D6" w:rsidP="00AB3374">
            <w:pPr>
              <w:pStyle w:val="TableBodyText"/>
              <w:jc w:val="left"/>
            </w:pPr>
          </w:p>
        </w:tc>
        <w:tc>
          <w:tcPr>
            <w:tcW w:w="851" w:type="dxa"/>
            <w:tcBorders>
              <w:bottom w:val="single" w:sz="4" w:space="0" w:color="auto"/>
            </w:tcBorders>
            <w:shd w:val="clear" w:color="auto" w:fill="auto"/>
          </w:tcPr>
          <w:p w:rsidR="002E70D6" w:rsidRPr="00AB3374" w:rsidRDefault="002E70D6" w:rsidP="00AB3374">
            <w:pPr>
              <w:pStyle w:val="TableBodyText"/>
              <w:jc w:val="left"/>
            </w:pPr>
            <w:r w:rsidRPr="00AB3374">
              <w:t>9601</w:t>
            </w:r>
          </w:p>
        </w:tc>
        <w:tc>
          <w:tcPr>
            <w:tcW w:w="4536" w:type="dxa"/>
            <w:tcBorders>
              <w:bottom w:val="single" w:sz="4" w:space="0" w:color="auto"/>
            </w:tcBorders>
          </w:tcPr>
          <w:p w:rsidR="002E70D6" w:rsidRPr="00AB3374" w:rsidRDefault="002E70D6" w:rsidP="00AB3374">
            <w:pPr>
              <w:pStyle w:val="TableBodyText"/>
              <w:jc w:val="left"/>
            </w:pPr>
            <w:r w:rsidRPr="00AB3374">
              <w:t>Other services</w:t>
            </w:r>
          </w:p>
        </w:tc>
      </w:tr>
    </w:tbl>
    <w:p w:rsidR="00A915A7" w:rsidRPr="00A915A7" w:rsidRDefault="00A915A7" w:rsidP="00AB3374">
      <w:pPr>
        <w:pStyle w:val="Source"/>
      </w:pPr>
      <w:r w:rsidRPr="00A915A7">
        <w:rPr>
          <w:i/>
        </w:rPr>
        <w:t>Source</w:t>
      </w:r>
      <w:r w:rsidRPr="00A915A7">
        <w:t xml:space="preserve">: </w:t>
      </w:r>
      <w:r w:rsidR="00BF6FA8">
        <w:t>CoPS (forthcoming)</w:t>
      </w:r>
      <w:r w:rsidRPr="00A915A7">
        <w:t>.</w:t>
      </w:r>
    </w:p>
    <w:p w:rsidR="00EA7714" w:rsidRPr="00A915A7" w:rsidRDefault="00960452" w:rsidP="00651D2D">
      <w:pPr>
        <w:pStyle w:val="Heading2"/>
        <w:spacing w:before="520"/>
      </w:pPr>
      <w:bookmarkStart w:id="6" w:name="OLE_LINK17"/>
      <w:r>
        <w:t>B.</w:t>
      </w:r>
      <w:r w:rsidR="004E6821">
        <w:rPr>
          <w:noProof/>
        </w:rPr>
        <w:t>2</w:t>
      </w:r>
      <w:bookmarkEnd w:id="6"/>
      <w:r w:rsidR="00EA7714" w:rsidRPr="00A915A7">
        <w:tab/>
        <w:t xml:space="preserve">Disaggregating the </w:t>
      </w:r>
      <w:r w:rsidR="00530BC4">
        <w:t xml:space="preserve">motor vehicles and parts </w:t>
      </w:r>
      <w:r w:rsidR="00DE64FB">
        <w:t xml:space="preserve">manufacturing </w:t>
      </w:r>
      <w:r w:rsidR="00EA7714" w:rsidRPr="00A915A7">
        <w:t>industry</w:t>
      </w:r>
    </w:p>
    <w:p w:rsidR="00EA7714" w:rsidRDefault="00EA7714" w:rsidP="00651D2D">
      <w:pPr>
        <w:pStyle w:val="BodyText"/>
        <w:spacing w:before="200"/>
      </w:pPr>
      <w:r>
        <w:t xml:space="preserve">The initial MMRF database used for this inquiry contains a single </w:t>
      </w:r>
      <w:r w:rsidR="00CD646E">
        <w:t xml:space="preserve">industry </w:t>
      </w:r>
      <w:r>
        <w:t xml:space="preserve">covering all motor vehicle, parts and </w:t>
      </w:r>
      <w:r w:rsidRPr="00441105">
        <w:t xml:space="preserve">other </w:t>
      </w:r>
      <w:r w:rsidR="00CD646E">
        <w:t xml:space="preserve">automotive </w:t>
      </w:r>
      <w:r>
        <w:t xml:space="preserve">production in Australia. This reflects the industry and commodity structure used by the ABS in its </w:t>
      </w:r>
      <w:r w:rsidRPr="008C4197">
        <w:rPr>
          <w:i/>
        </w:rPr>
        <w:t>Input-Output Tables</w:t>
      </w:r>
      <w:r>
        <w:rPr>
          <w:i/>
        </w:rPr>
        <w:t xml:space="preserve"> </w:t>
      </w:r>
      <w:r w:rsidRPr="008C4197">
        <w:t>(ABS 2009a</w:t>
      </w:r>
      <w:r>
        <w:t>, 2009b</w:t>
      </w:r>
      <w:r w:rsidRPr="008C4197">
        <w:t>)</w:t>
      </w:r>
      <w:r>
        <w:t>, which provides the detailed structure of the Australian economy on which the initial (standard) model database is based.</w:t>
      </w:r>
      <w:r>
        <w:rPr>
          <w:rStyle w:val="FootnoteReference"/>
        </w:rPr>
        <w:footnoteReference w:id="2"/>
      </w:r>
    </w:p>
    <w:p w:rsidR="00EA7714" w:rsidRPr="004029E5" w:rsidRDefault="00EA7714" w:rsidP="00651D2D">
      <w:pPr>
        <w:pStyle w:val="BodyText"/>
        <w:spacing w:before="200"/>
      </w:pPr>
      <w:r>
        <w:t>T</w:t>
      </w:r>
      <w:r w:rsidRPr="004029E5">
        <w:t xml:space="preserve">he </w:t>
      </w:r>
      <w:r>
        <w:t xml:space="preserve">single </w:t>
      </w:r>
      <w:r w:rsidRPr="004029E5">
        <w:t>motor vehicle</w:t>
      </w:r>
      <w:r>
        <w:t>s</w:t>
      </w:r>
      <w:r w:rsidRPr="004029E5">
        <w:t xml:space="preserve"> and parts industry</w:t>
      </w:r>
      <w:r w:rsidR="00171D1D">
        <w:t xml:space="preserve"> </w:t>
      </w:r>
      <w:r>
        <w:t xml:space="preserve">was disaggregated for the purposes of this inquiry into three </w:t>
      </w:r>
      <w:r w:rsidR="00CD646E">
        <w:t xml:space="preserve">industries </w:t>
      </w:r>
      <w:r>
        <w:t>using more detailed ABS product information (ABS 2009b)</w:t>
      </w:r>
      <w:r w:rsidR="00114DD3">
        <w:t xml:space="preserve"> and information provided in the course of the inquiry</w:t>
      </w:r>
      <w:r>
        <w:t>:</w:t>
      </w:r>
    </w:p>
    <w:p w:rsidR="00EA7714" w:rsidRDefault="009E4E8F" w:rsidP="00651D2D">
      <w:pPr>
        <w:pStyle w:val="ListBullet"/>
        <w:spacing w:before="100"/>
      </w:pPr>
      <w:r w:rsidRPr="009E4E8F">
        <w:rPr>
          <w:i/>
        </w:rPr>
        <w:t>passenger motor vehicle</w:t>
      </w:r>
      <w:r w:rsidR="00CD646E">
        <w:rPr>
          <w:i/>
        </w:rPr>
        <w:t xml:space="preserve"> manufacturing</w:t>
      </w:r>
      <w:r w:rsidR="00EA7714">
        <w:t>, which</w:t>
      </w:r>
      <w:r w:rsidR="00EA7714" w:rsidRPr="00DA30F6">
        <w:t xml:space="preserve"> </w:t>
      </w:r>
      <w:r w:rsidR="00EA7714">
        <w:t>consists of f</w:t>
      </w:r>
      <w:r w:rsidR="00EA7714" w:rsidRPr="00DA30F6">
        <w:t>inished motor vehicles with less than 10 persons capacity</w:t>
      </w:r>
      <w:r w:rsidR="00EA7714">
        <w:t xml:space="preserve"> and </w:t>
      </w:r>
      <w:r w:rsidR="00EA7714" w:rsidRPr="00DA30F6">
        <w:t>second hand motor vehicles</w:t>
      </w:r>
      <w:r w:rsidR="00E55570">
        <w:rPr>
          <w:rStyle w:val="FootnoteReference"/>
        </w:rPr>
        <w:footnoteReference w:id="3"/>
      </w:r>
    </w:p>
    <w:p w:rsidR="00EA7714" w:rsidRDefault="00C638AF" w:rsidP="005C60C7">
      <w:pPr>
        <w:pStyle w:val="ListBullet"/>
      </w:pPr>
      <w:r w:rsidRPr="0035220D">
        <w:rPr>
          <w:i/>
        </w:rPr>
        <w:t>automotive components</w:t>
      </w:r>
      <w:r w:rsidR="00637037">
        <w:rPr>
          <w:i/>
        </w:rPr>
        <w:t xml:space="preserve"> manufacturing</w:t>
      </w:r>
      <w:r>
        <w:t>,</w:t>
      </w:r>
      <w:r w:rsidR="00EA7714">
        <w:t xml:space="preserve"> which consists of a</w:t>
      </w:r>
      <w:r w:rsidR="00EA7714" w:rsidRPr="00DA30F6">
        <w:t>utomotive electrical</w:t>
      </w:r>
      <w:r w:rsidR="00EA7714">
        <w:t xml:space="preserve"> component manufacturing and other vehicle parts manufacturing (ANZSIC </w:t>
      </w:r>
      <w:r w:rsidR="00171D1D">
        <w:t xml:space="preserve">1993 </w:t>
      </w:r>
      <w:r w:rsidR="00EA7714">
        <w:t>classes </w:t>
      </w:r>
      <w:r w:rsidR="00171D1D">
        <w:t xml:space="preserve">2813 </w:t>
      </w:r>
      <w:r w:rsidR="00EA7714">
        <w:t xml:space="preserve">and </w:t>
      </w:r>
      <w:r w:rsidR="00171D1D">
        <w:t>2819</w:t>
      </w:r>
      <w:r w:rsidR="00EA7714">
        <w:t>), and covers the manufacture of components such as panels, gaskets, cranks, cam shafts, gears, flywheels, fuel pumps, transmission systems, instrumentation, seatbelts, lights, windscreen wipers and air conditioners</w:t>
      </w:r>
      <w:r w:rsidR="005C60C7">
        <w:t xml:space="preserve"> (supplied to passenger motor vehicle producers, the automotive aftermarket or exported)</w:t>
      </w:r>
    </w:p>
    <w:p w:rsidR="00EA7714" w:rsidRDefault="00EA7714" w:rsidP="00EA7714">
      <w:pPr>
        <w:pStyle w:val="ListBullet"/>
      </w:pPr>
      <w:r>
        <w:lastRenderedPageBreak/>
        <w:t xml:space="preserve">a residual </w:t>
      </w:r>
      <w:r w:rsidRPr="0035220D">
        <w:rPr>
          <w:i/>
        </w:rPr>
        <w:t>other automotive</w:t>
      </w:r>
      <w:r w:rsidR="00637037">
        <w:rPr>
          <w:i/>
        </w:rPr>
        <w:t xml:space="preserve"> manufacturing</w:t>
      </w:r>
      <w:r>
        <w:t>, which</w:t>
      </w:r>
      <w:r w:rsidRPr="00DA30F6">
        <w:t xml:space="preserve"> </w:t>
      </w:r>
      <w:r>
        <w:t>includes, among other things, the manufacture of trucks, buses, trailers, caravans and other specialist vehicles.</w:t>
      </w:r>
      <w:r w:rsidRPr="00DA30F6">
        <w:rPr>
          <w:rStyle w:val="FootnoteReference"/>
        </w:rPr>
        <w:footnoteReference w:id="4"/>
      </w:r>
    </w:p>
    <w:p w:rsidR="00EA7714" w:rsidRPr="00534471" w:rsidRDefault="003C0D63" w:rsidP="00651D2D">
      <w:pPr>
        <w:pStyle w:val="BodyText"/>
        <w:spacing w:before="200"/>
        <w:rPr>
          <w:sz w:val="22"/>
          <w:szCs w:val="22"/>
        </w:rPr>
      </w:pPr>
      <w:r>
        <w:t xml:space="preserve">The full mapping used between the relevant ABS input-output product codes (IOPCs) (that underpin the input-output product groups (IOPGs) in the ABS </w:t>
      </w:r>
      <w:r w:rsidRPr="00534471">
        <w:rPr>
          <w:i/>
        </w:rPr>
        <w:t>Input-Output Tables</w:t>
      </w:r>
      <w:r>
        <w:t xml:space="preserve">) and the automotive </w:t>
      </w:r>
      <w:r w:rsidR="006A5863">
        <w:t xml:space="preserve">industries </w:t>
      </w:r>
      <w:r w:rsidR="007178EF">
        <w:t xml:space="preserve">in the disaggregation </w:t>
      </w:r>
      <w:r>
        <w:t>are listed in table </w:t>
      </w:r>
      <w:r w:rsidR="00C03C6E">
        <w:t>B.</w:t>
      </w:r>
      <w:r>
        <w:t>2.</w:t>
      </w:r>
      <w:r>
        <w:rPr>
          <w:rStyle w:val="FootnoteReference"/>
        </w:rPr>
        <w:footnoteReference w:id="5"/>
      </w:r>
    </w:p>
    <w:p w:rsidR="00114DD3" w:rsidRDefault="00EA7714" w:rsidP="00651D2D">
      <w:pPr>
        <w:pStyle w:val="BodyText"/>
        <w:spacing w:before="200"/>
      </w:pPr>
      <w:r>
        <w:t>Th</w:t>
      </w:r>
      <w:r w:rsidR="001D5165">
        <w:t>e</w:t>
      </w:r>
      <w:r>
        <w:t xml:space="preserve"> definition of ‘automotive components</w:t>
      </w:r>
      <w:r w:rsidR="00637037">
        <w:t xml:space="preserve"> manufacturing</w:t>
      </w:r>
      <w:r>
        <w:t xml:space="preserve">’ </w:t>
      </w:r>
      <w:r w:rsidR="001D5165">
        <w:t xml:space="preserve">used above </w:t>
      </w:r>
      <w:r>
        <w:t xml:space="preserve">(which </w:t>
      </w:r>
      <w:r w:rsidR="007178EF">
        <w:t xml:space="preserve">also </w:t>
      </w:r>
      <w:r>
        <w:t xml:space="preserve">reflects the ABS ANZSIC </w:t>
      </w:r>
      <w:r w:rsidR="00530BC4">
        <w:t xml:space="preserve">1993 and </w:t>
      </w:r>
      <w:r>
        <w:t>2006 definition</w:t>
      </w:r>
      <w:r w:rsidR="00530BC4">
        <w:t>s</w:t>
      </w:r>
      <w:r w:rsidR="00171D1D">
        <w:t>, table B.3</w:t>
      </w:r>
      <w:r>
        <w:t xml:space="preserve">) is narrower than </w:t>
      </w:r>
      <w:r w:rsidR="00DD362F">
        <w:t>the supply chain boundaries commonly thought of within the industry</w:t>
      </w:r>
      <w:r>
        <w:t>,</w:t>
      </w:r>
      <w:r w:rsidR="00167621">
        <w:t xml:space="preserve"> as</w:t>
      </w:r>
      <w:r>
        <w:t xml:space="preserve"> it does not include many </w:t>
      </w:r>
      <w:r w:rsidR="00CD646E">
        <w:t xml:space="preserve">manufactured </w:t>
      </w:r>
      <w:r>
        <w:t>inputs used in producing vehicles that do not form part of the product group ‘</w:t>
      </w:r>
      <w:r w:rsidRPr="00B04DFF">
        <w:t>Motor vehicles and parts; other transport equipment</w:t>
      </w:r>
      <w:r>
        <w:t>’ (IOPG 2801) in the 2005</w:t>
      </w:r>
      <w:r>
        <w:noBreakHyphen/>
        <w:t xml:space="preserve">06 </w:t>
      </w:r>
      <w:r w:rsidRPr="00B04DFF">
        <w:rPr>
          <w:i/>
        </w:rPr>
        <w:t>Input-Output Tables</w:t>
      </w:r>
      <w:r>
        <w:t xml:space="preserve">. </w:t>
      </w:r>
      <w:r w:rsidR="00114DD3">
        <w:t>O</w:t>
      </w:r>
      <w:r>
        <w:t xml:space="preserve">ther inputs </w:t>
      </w:r>
      <w:r w:rsidR="00114DD3">
        <w:t xml:space="preserve">in the automotive supply chain </w:t>
      </w:r>
      <w:r>
        <w:t xml:space="preserve">include: chemicals, paints, </w:t>
      </w:r>
      <w:r w:rsidR="008B75CB">
        <w:t xml:space="preserve">plastics and plastic products, </w:t>
      </w:r>
      <w:r>
        <w:t xml:space="preserve">tyres, rubber and </w:t>
      </w:r>
      <w:r w:rsidR="00CD646E">
        <w:t xml:space="preserve">glass </w:t>
      </w:r>
      <w:r>
        <w:t xml:space="preserve">products, textile products and the production of metals and metal products that form parts of different ABS manufacturing industries. For example, windscreens </w:t>
      </w:r>
      <w:r w:rsidR="001D5165">
        <w:t xml:space="preserve">and other vehicle windows </w:t>
      </w:r>
      <w:r>
        <w:t>form part of the ABS</w:t>
      </w:r>
      <w:r w:rsidRPr="00B04DFF">
        <w:rPr>
          <w:i/>
        </w:rPr>
        <w:t xml:space="preserve"> </w:t>
      </w:r>
      <w:r>
        <w:t>product group ‘glass a</w:t>
      </w:r>
      <w:r w:rsidR="00114DD3">
        <w:t>nd glass products’ (IOPG 2601).</w:t>
      </w:r>
      <w:r w:rsidR="006163A4">
        <w:t xml:space="preserve"> Throughout this appendix, </w:t>
      </w:r>
      <w:r w:rsidR="005C60C7">
        <w:t xml:space="preserve">the full range of manufactured products used in </w:t>
      </w:r>
      <w:r w:rsidR="00637037">
        <w:t xml:space="preserve">the </w:t>
      </w:r>
      <w:r w:rsidR="005C60C7">
        <w:t xml:space="preserve">manufacture of passenger motor vehicles </w:t>
      </w:r>
      <w:r w:rsidR="009C1F1B">
        <w:t xml:space="preserve">are referred to as </w:t>
      </w:r>
      <w:r w:rsidR="006163A4">
        <w:t>‘</w:t>
      </w:r>
      <w:r w:rsidR="006163A4" w:rsidRPr="0008179E">
        <w:rPr>
          <w:i/>
        </w:rPr>
        <w:t>manufactured inputs</w:t>
      </w:r>
      <w:r w:rsidR="006163A4">
        <w:t>’</w:t>
      </w:r>
      <w:r w:rsidR="009C1F1B">
        <w:t>, of which ‘automotive components</w:t>
      </w:r>
      <w:r w:rsidR="00637037">
        <w:t xml:space="preserve"> manufacturing</w:t>
      </w:r>
      <w:r w:rsidR="009C1F1B">
        <w:t>’ that form</w:t>
      </w:r>
      <w:r w:rsidR="00637037">
        <w:t>s</w:t>
      </w:r>
      <w:r w:rsidR="009C1F1B">
        <w:t xml:space="preserve"> part of the ABS </w:t>
      </w:r>
      <w:r w:rsidR="00343F70">
        <w:t>‘</w:t>
      </w:r>
      <w:r w:rsidR="009C1F1B">
        <w:t>motor vehicle and motor vehicle part manufacturing</w:t>
      </w:r>
      <w:r w:rsidR="00343F70">
        <w:t>’</w:t>
      </w:r>
      <w:r w:rsidR="009C1F1B">
        <w:t xml:space="preserve"> industry </w:t>
      </w:r>
      <w:r w:rsidR="00343F70">
        <w:t xml:space="preserve">(ANZSIC 2006 group 231) </w:t>
      </w:r>
      <w:r w:rsidR="00637037">
        <w:t xml:space="preserve">is </w:t>
      </w:r>
      <w:r w:rsidR="009C1F1B">
        <w:t xml:space="preserve">a </w:t>
      </w:r>
      <w:r w:rsidR="0008179E">
        <w:t>component</w:t>
      </w:r>
      <w:r w:rsidR="009C1F1B">
        <w:t>.</w:t>
      </w:r>
    </w:p>
    <w:p w:rsidR="00EA7714" w:rsidRDefault="00C32576" w:rsidP="00651D2D">
      <w:pPr>
        <w:pStyle w:val="BodyText"/>
        <w:spacing w:before="200"/>
      </w:pPr>
      <w:r>
        <w:t xml:space="preserve">The value of total </w:t>
      </w:r>
      <w:r w:rsidR="00EA7714">
        <w:t>use</w:t>
      </w:r>
      <w:r>
        <w:t xml:space="preserve"> of manufactured </w:t>
      </w:r>
      <w:r w:rsidR="006163A4">
        <w:t xml:space="preserve">inputs </w:t>
      </w:r>
      <w:r w:rsidR="00114DD3">
        <w:t xml:space="preserve">by the automotive industry </w:t>
      </w:r>
      <w:r>
        <w:t xml:space="preserve">is just over double the value of use of automotive components </w:t>
      </w:r>
      <w:r w:rsidR="00637037">
        <w:t xml:space="preserve">manufacturing </w:t>
      </w:r>
      <w:r>
        <w:t>as classified by the ABS.</w:t>
      </w:r>
      <w:r w:rsidR="00EA7714">
        <w:rPr>
          <w:rStyle w:val="FootnoteReference"/>
        </w:rPr>
        <w:footnoteReference w:id="6"/>
      </w:r>
    </w:p>
    <w:p w:rsidR="00A915A7" w:rsidRPr="00DE3C61" w:rsidRDefault="00A915A7" w:rsidP="00DE3C61">
      <w:pPr>
        <w:pStyle w:val="TableTitle"/>
        <w:rPr>
          <w:b w:val="0"/>
          <w:lang w:val="it-IT"/>
        </w:rPr>
      </w:pPr>
      <w:r w:rsidRPr="00DE3C61">
        <w:rPr>
          <w:b w:val="0"/>
          <w:lang w:val="it-IT"/>
        </w:rPr>
        <w:lastRenderedPageBreak/>
        <w:t xml:space="preserve">Table </w:t>
      </w:r>
      <w:bookmarkStart w:id="7" w:name="OLE_LINK10"/>
      <w:r w:rsidR="00960452">
        <w:rPr>
          <w:b w:val="0"/>
          <w:lang w:val="it-IT"/>
        </w:rPr>
        <w:t>B.</w:t>
      </w:r>
      <w:r w:rsidR="004E6821">
        <w:rPr>
          <w:b w:val="0"/>
          <w:noProof/>
          <w:lang w:val="it-IT"/>
        </w:rPr>
        <w:t>2</w:t>
      </w:r>
      <w:bookmarkEnd w:id="7"/>
      <w:r w:rsidRPr="00DE3C61">
        <w:rPr>
          <w:b w:val="0"/>
          <w:lang w:val="it-IT"/>
        </w:rPr>
        <w:tab/>
      </w:r>
      <w:r w:rsidRPr="0035220D">
        <w:t>Concordance</w:t>
      </w:r>
      <w:r w:rsidR="00AB3374" w:rsidRPr="0035220D">
        <w:t xml:space="preserve"> between</w:t>
      </w:r>
      <w:r w:rsidRPr="0035220D">
        <w:t xml:space="preserve"> </w:t>
      </w:r>
      <w:r w:rsidR="00AB3374" w:rsidRPr="0035220D">
        <w:t xml:space="preserve">the </w:t>
      </w:r>
      <w:r w:rsidR="00F72366">
        <w:t xml:space="preserve">disaggregated </w:t>
      </w:r>
      <w:r w:rsidR="00AB3374" w:rsidRPr="0035220D">
        <w:t>automotive industries and the</w:t>
      </w:r>
      <w:r w:rsidR="00C5000F">
        <w:t xml:space="preserve"> </w:t>
      </w:r>
      <w:r w:rsidR="00AB3374" w:rsidRPr="0035220D">
        <w:t>detailed 2005</w:t>
      </w:r>
      <w:r w:rsidR="00AB3374" w:rsidRPr="0035220D">
        <w:noBreakHyphen/>
        <w:t xml:space="preserve">06 ABS </w:t>
      </w:r>
      <w:r w:rsidR="005B1334">
        <w:t>i</w:t>
      </w:r>
      <w:r w:rsidR="005B1334" w:rsidRPr="0035220D">
        <w:t>nput</w:t>
      </w:r>
      <w:r w:rsidR="00AB3374" w:rsidRPr="0035220D">
        <w:noBreakHyphen/>
        <w:t>output product</w:t>
      </w:r>
      <w:r w:rsidR="009034DC">
        <w:t>s</w:t>
      </w:r>
    </w:p>
    <w:tbl>
      <w:tblPr>
        <w:tblW w:w="8817" w:type="dxa"/>
        <w:tblLayout w:type="fixed"/>
        <w:tblCellMar>
          <w:left w:w="0" w:type="dxa"/>
          <w:right w:w="0" w:type="dxa"/>
        </w:tblCellMar>
        <w:tblLook w:val="0000" w:firstRow="0" w:lastRow="0" w:firstColumn="0" w:lastColumn="0" w:noHBand="0" w:noVBand="0"/>
      </w:tblPr>
      <w:tblGrid>
        <w:gridCol w:w="1563"/>
        <w:gridCol w:w="1137"/>
        <w:gridCol w:w="6089"/>
        <w:gridCol w:w="28"/>
      </w:tblGrid>
      <w:tr w:rsidR="00A915A7" w:rsidRPr="00A915A7" w:rsidTr="00034CC7">
        <w:tc>
          <w:tcPr>
            <w:tcW w:w="1563" w:type="dxa"/>
            <w:tcBorders>
              <w:top w:val="single" w:sz="4" w:space="0" w:color="auto"/>
              <w:bottom w:val="single" w:sz="4" w:space="0" w:color="auto"/>
            </w:tcBorders>
            <w:vAlign w:val="bottom"/>
          </w:tcPr>
          <w:p w:rsidR="00A915A7" w:rsidRPr="00A915A7" w:rsidRDefault="006A5863" w:rsidP="006A5863">
            <w:pPr>
              <w:pStyle w:val="TableColumnHeading"/>
              <w:jc w:val="left"/>
              <w:rPr>
                <w:position w:val="6"/>
                <w:szCs w:val="24"/>
              </w:rPr>
            </w:pPr>
            <w:r>
              <w:t>Industry</w:t>
            </w:r>
            <w:r w:rsidR="00961DD0" w:rsidRPr="00572D5C">
              <w:rPr>
                <w:rStyle w:val="NoteLabel"/>
                <w:i w:val="0"/>
              </w:rPr>
              <w:t>a</w:t>
            </w:r>
          </w:p>
        </w:tc>
        <w:tc>
          <w:tcPr>
            <w:tcW w:w="1137" w:type="dxa"/>
            <w:tcBorders>
              <w:top w:val="single" w:sz="4" w:space="0" w:color="auto"/>
              <w:bottom w:val="single" w:sz="4" w:space="0" w:color="auto"/>
            </w:tcBorders>
            <w:vAlign w:val="bottom"/>
          </w:tcPr>
          <w:p w:rsidR="00A915A7" w:rsidRPr="00A915A7" w:rsidRDefault="00A915A7" w:rsidP="00304642">
            <w:pPr>
              <w:pStyle w:val="TableColumnHeading"/>
              <w:jc w:val="left"/>
            </w:pPr>
            <w:r w:rsidRPr="00A915A7">
              <w:t>IOPC</w:t>
            </w:r>
            <w:r w:rsidR="00572D5C" w:rsidRPr="00572D5C">
              <w:rPr>
                <w:rStyle w:val="NoteLabel"/>
                <w:i w:val="0"/>
              </w:rPr>
              <w:t>b</w:t>
            </w:r>
          </w:p>
        </w:tc>
        <w:tc>
          <w:tcPr>
            <w:tcW w:w="6117" w:type="dxa"/>
            <w:gridSpan w:val="2"/>
            <w:tcBorders>
              <w:top w:val="single" w:sz="4" w:space="0" w:color="auto"/>
              <w:bottom w:val="single" w:sz="4" w:space="0" w:color="auto"/>
            </w:tcBorders>
            <w:vAlign w:val="bottom"/>
          </w:tcPr>
          <w:p w:rsidR="00A915A7" w:rsidRPr="00A915A7" w:rsidRDefault="00A915A7" w:rsidP="00572D5C">
            <w:pPr>
              <w:pStyle w:val="TableColumnHeading"/>
              <w:jc w:val="left"/>
            </w:pPr>
            <w:r w:rsidRPr="00A915A7">
              <w:t>IOPC description</w:t>
            </w:r>
          </w:p>
        </w:tc>
      </w:tr>
      <w:tr w:rsidR="00034CC7" w:rsidRPr="00A915A7" w:rsidTr="00034CC7">
        <w:trPr>
          <w:gridAfter w:val="1"/>
          <w:wAfter w:w="28" w:type="dxa"/>
        </w:trPr>
        <w:tc>
          <w:tcPr>
            <w:tcW w:w="1563" w:type="dxa"/>
            <w:vMerge w:val="restart"/>
            <w:shd w:val="clear" w:color="auto" w:fill="auto"/>
          </w:tcPr>
          <w:p w:rsidR="00034CC7" w:rsidRPr="00A915A7" w:rsidRDefault="00034CC7" w:rsidP="00034CC7">
            <w:pPr>
              <w:pStyle w:val="TableBodyText"/>
              <w:spacing w:before="120"/>
              <w:jc w:val="left"/>
              <w:rPr>
                <w:szCs w:val="24"/>
              </w:rPr>
            </w:pPr>
            <w:r>
              <w:rPr>
                <w:b/>
              </w:rPr>
              <w:t xml:space="preserve">Passenger </w:t>
            </w:r>
            <w:r w:rsidRPr="009E4E8F">
              <w:rPr>
                <w:b/>
              </w:rPr>
              <w:t>motor vehicle</w:t>
            </w:r>
            <w:r>
              <w:rPr>
                <w:b/>
              </w:rPr>
              <w:t xml:space="preserve">s </w:t>
            </w:r>
            <w:r>
              <w:rPr>
                <w:b/>
                <w:szCs w:val="24"/>
              </w:rPr>
              <w:t>manufacturing</w:t>
            </w:r>
          </w:p>
        </w:tc>
        <w:tc>
          <w:tcPr>
            <w:tcW w:w="1137" w:type="dxa"/>
            <w:shd w:val="clear" w:color="auto" w:fill="auto"/>
          </w:tcPr>
          <w:p w:rsidR="00034CC7" w:rsidRPr="00A915A7" w:rsidDel="001B2ECF" w:rsidRDefault="00034CC7" w:rsidP="004A1B03">
            <w:pPr>
              <w:pStyle w:val="TableBodyText"/>
              <w:spacing w:before="120"/>
              <w:jc w:val="left"/>
              <w:rPr>
                <w:i/>
              </w:rPr>
            </w:pPr>
            <w:r w:rsidRPr="00A915A7">
              <w:t>28110010</w:t>
            </w:r>
          </w:p>
        </w:tc>
        <w:tc>
          <w:tcPr>
            <w:tcW w:w="6089" w:type="dxa"/>
            <w:shd w:val="clear" w:color="auto" w:fill="auto"/>
          </w:tcPr>
          <w:p w:rsidR="00034CC7" w:rsidRPr="00A915A7" w:rsidDel="001B2ECF" w:rsidRDefault="00034CC7" w:rsidP="004A1B03">
            <w:pPr>
              <w:pStyle w:val="TableBodyText"/>
              <w:spacing w:before="120"/>
              <w:jc w:val="left"/>
              <w:rPr>
                <w:i/>
              </w:rPr>
            </w:pPr>
            <w:r w:rsidRPr="00A915A7">
              <w:t xml:space="preserve">Finished </w:t>
            </w:r>
            <w:r>
              <w:t>m</w:t>
            </w:r>
            <w:r w:rsidRPr="00A915A7">
              <w:t>otor vehicles with less than 10 persons capacity</w:t>
            </w:r>
          </w:p>
        </w:tc>
      </w:tr>
      <w:tr w:rsidR="00034CC7" w:rsidRPr="00A915A7" w:rsidTr="00034CC7">
        <w:trPr>
          <w:gridAfter w:val="1"/>
          <w:wAfter w:w="28" w:type="dxa"/>
        </w:trPr>
        <w:tc>
          <w:tcPr>
            <w:tcW w:w="1563" w:type="dxa"/>
            <w:vMerge/>
            <w:shd w:val="clear" w:color="auto" w:fill="auto"/>
          </w:tcPr>
          <w:p w:rsidR="00034CC7" w:rsidRPr="00A915A7" w:rsidRDefault="00034CC7" w:rsidP="00AB3374">
            <w:pPr>
              <w:pStyle w:val="TableBodyText"/>
              <w:jc w:val="left"/>
            </w:pPr>
          </w:p>
        </w:tc>
        <w:tc>
          <w:tcPr>
            <w:tcW w:w="1137" w:type="dxa"/>
            <w:shd w:val="clear" w:color="auto" w:fill="auto"/>
          </w:tcPr>
          <w:p w:rsidR="00034CC7" w:rsidRPr="00A915A7" w:rsidDel="001B2ECF" w:rsidRDefault="00034CC7" w:rsidP="00AB3374">
            <w:pPr>
              <w:pStyle w:val="TableBodyText"/>
              <w:jc w:val="left"/>
            </w:pPr>
            <w:r w:rsidRPr="00A915A7">
              <w:t>28119010</w:t>
            </w:r>
          </w:p>
        </w:tc>
        <w:tc>
          <w:tcPr>
            <w:tcW w:w="6089" w:type="dxa"/>
            <w:shd w:val="clear" w:color="auto" w:fill="auto"/>
          </w:tcPr>
          <w:p w:rsidR="00034CC7" w:rsidRPr="00A915A7" w:rsidDel="001B2ECF" w:rsidRDefault="00034CC7" w:rsidP="00AB3374">
            <w:pPr>
              <w:pStyle w:val="TableBodyText"/>
              <w:jc w:val="left"/>
            </w:pPr>
            <w:r w:rsidRPr="00A915A7">
              <w:t>Second hand motor vehicles</w:t>
            </w:r>
          </w:p>
        </w:tc>
      </w:tr>
      <w:tr w:rsidR="00034CC7" w:rsidRPr="00A915A7" w:rsidTr="00034CC7">
        <w:trPr>
          <w:gridAfter w:val="1"/>
          <w:wAfter w:w="28" w:type="dxa"/>
        </w:trPr>
        <w:tc>
          <w:tcPr>
            <w:tcW w:w="1563" w:type="dxa"/>
            <w:vMerge w:val="restart"/>
            <w:shd w:val="clear" w:color="auto" w:fill="auto"/>
          </w:tcPr>
          <w:p w:rsidR="00034CC7" w:rsidRPr="00A915A7" w:rsidRDefault="00034CC7" w:rsidP="00034CC7">
            <w:pPr>
              <w:pStyle w:val="TableBodyText"/>
              <w:spacing w:before="120"/>
              <w:jc w:val="left"/>
              <w:rPr>
                <w:szCs w:val="24"/>
              </w:rPr>
            </w:pPr>
            <w:r w:rsidRPr="00504C3A">
              <w:rPr>
                <w:b/>
              </w:rPr>
              <w:t>Automotive components</w:t>
            </w:r>
            <w:r>
              <w:rPr>
                <w:b/>
              </w:rPr>
              <w:t xml:space="preserve"> </w:t>
            </w:r>
            <w:r>
              <w:rPr>
                <w:b/>
                <w:szCs w:val="24"/>
              </w:rPr>
              <w:t>manufacturing</w:t>
            </w:r>
          </w:p>
        </w:tc>
        <w:tc>
          <w:tcPr>
            <w:tcW w:w="1137" w:type="dxa"/>
            <w:shd w:val="clear" w:color="auto" w:fill="auto"/>
          </w:tcPr>
          <w:p w:rsidR="00034CC7" w:rsidRPr="00A915A7" w:rsidRDefault="00034CC7" w:rsidP="004A1B03">
            <w:pPr>
              <w:pStyle w:val="TableBodyText"/>
              <w:spacing w:before="120"/>
              <w:jc w:val="left"/>
              <w:rPr>
                <w:i/>
              </w:rPr>
            </w:pPr>
            <w:r w:rsidRPr="00A915A7">
              <w:t>28130011</w:t>
            </w:r>
          </w:p>
        </w:tc>
        <w:tc>
          <w:tcPr>
            <w:tcW w:w="6089" w:type="dxa"/>
            <w:shd w:val="clear" w:color="auto" w:fill="auto"/>
          </w:tcPr>
          <w:p w:rsidR="00034CC7" w:rsidRPr="00A915A7" w:rsidRDefault="00034CC7" w:rsidP="004A1B03">
            <w:pPr>
              <w:pStyle w:val="TableBodyText"/>
              <w:spacing w:before="120"/>
              <w:jc w:val="left"/>
              <w:rPr>
                <w:i/>
              </w:rPr>
            </w:pPr>
            <w:r w:rsidRPr="00A915A7">
              <w:t>Vehicle electric motors of an output not exceeding 37.5W; other DC motors and DC generators</w:t>
            </w:r>
          </w:p>
        </w:tc>
      </w:tr>
      <w:tr w:rsidR="00034CC7" w:rsidRPr="00A915A7" w:rsidTr="00034CC7">
        <w:trPr>
          <w:gridAfter w:val="1"/>
          <w:wAfter w:w="28" w:type="dxa"/>
        </w:trPr>
        <w:tc>
          <w:tcPr>
            <w:tcW w:w="1563" w:type="dxa"/>
            <w:vMerge/>
            <w:shd w:val="clear" w:color="auto" w:fill="auto"/>
            <w:vAlign w:val="bottom"/>
          </w:tcPr>
          <w:p w:rsidR="00034CC7" w:rsidRPr="00504C3A" w:rsidRDefault="00034CC7" w:rsidP="004A1B03">
            <w:pPr>
              <w:pStyle w:val="TableBodyText"/>
              <w:jc w:val="left"/>
              <w:rPr>
                <w:b/>
                <w:szCs w:val="24"/>
              </w:rPr>
            </w:pPr>
          </w:p>
        </w:tc>
        <w:tc>
          <w:tcPr>
            <w:tcW w:w="1137" w:type="dxa"/>
            <w:shd w:val="clear" w:color="auto" w:fill="auto"/>
          </w:tcPr>
          <w:p w:rsidR="00034CC7" w:rsidRPr="00A915A7" w:rsidRDefault="00034CC7" w:rsidP="004A1B03">
            <w:pPr>
              <w:pStyle w:val="TableBodyText"/>
              <w:jc w:val="left"/>
              <w:rPr>
                <w:i/>
              </w:rPr>
            </w:pPr>
            <w:r>
              <w:t>28130012</w:t>
            </w:r>
          </w:p>
        </w:tc>
        <w:tc>
          <w:tcPr>
            <w:tcW w:w="6089" w:type="dxa"/>
            <w:shd w:val="clear" w:color="auto" w:fill="auto"/>
          </w:tcPr>
          <w:p w:rsidR="00034CC7" w:rsidRPr="00A915A7" w:rsidRDefault="00034CC7" w:rsidP="004A1B03">
            <w:pPr>
              <w:pStyle w:val="TableBodyText"/>
              <w:jc w:val="left"/>
              <w:rPr>
                <w:i/>
              </w:rPr>
            </w:pPr>
            <w:r>
              <w:t>Motor vehicle and truck air conditioners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28130013</w:t>
            </w:r>
          </w:p>
        </w:tc>
        <w:tc>
          <w:tcPr>
            <w:tcW w:w="6089" w:type="dxa"/>
            <w:shd w:val="clear" w:color="auto" w:fill="auto"/>
          </w:tcPr>
          <w:p w:rsidR="00034CC7" w:rsidRPr="00A915A7" w:rsidRDefault="00034CC7" w:rsidP="00AB3374">
            <w:pPr>
              <w:pStyle w:val="TableBodyText"/>
              <w:jc w:val="left"/>
            </w:pPr>
            <w:r w:rsidRPr="00A915A7">
              <w:t>Motor vehicle apparatus for making, breaking, protecting &amp; making connections to/in electrical circuits (excl wiring)</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0E084C">
            <w:pPr>
              <w:pStyle w:val="TableBodyText"/>
              <w:jc w:val="left"/>
            </w:pPr>
          </w:p>
        </w:tc>
        <w:tc>
          <w:tcPr>
            <w:tcW w:w="1137" w:type="dxa"/>
            <w:shd w:val="clear" w:color="auto" w:fill="auto"/>
          </w:tcPr>
          <w:p w:rsidR="00034CC7" w:rsidRPr="00A915A7" w:rsidRDefault="00034CC7" w:rsidP="000E084C">
            <w:pPr>
              <w:pStyle w:val="TableBodyText"/>
              <w:jc w:val="left"/>
            </w:pPr>
            <w:r w:rsidRPr="00A915A7">
              <w:t>28130014</w:t>
            </w:r>
          </w:p>
        </w:tc>
        <w:tc>
          <w:tcPr>
            <w:tcW w:w="6089" w:type="dxa"/>
            <w:shd w:val="clear" w:color="auto" w:fill="auto"/>
          </w:tcPr>
          <w:p w:rsidR="00034CC7" w:rsidRPr="00A915A7" w:rsidRDefault="00034CC7" w:rsidP="000E084C">
            <w:pPr>
              <w:pStyle w:val="TableBodyText"/>
              <w:jc w:val="left"/>
            </w:pPr>
            <w:r w:rsidRPr="00A915A7">
              <w:t>Motor vehicle or motor cycle wiring harnesses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28130015</w:t>
            </w:r>
          </w:p>
        </w:tc>
        <w:tc>
          <w:tcPr>
            <w:tcW w:w="6089" w:type="dxa"/>
            <w:shd w:val="clear" w:color="auto" w:fill="auto"/>
          </w:tcPr>
          <w:p w:rsidR="00034CC7" w:rsidRPr="00A915A7" w:rsidRDefault="00034CC7" w:rsidP="00AB3374">
            <w:pPr>
              <w:pStyle w:val="TableBodyText"/>
              <w:jc w:val="left"/>
            </w:pPr>
            <w:r w:rsidRPr="00A915A7">
              <w:t>Motor vehicle</w:t>
            </w:r>
            <w:r w:rsidRPr="00E46769">
              <w:t>, tractor or motor cycle</w:t>
            </w:r>
            <w:r w:rsidRPr="00A915A7">
              <w:t xml:space="preserve"> starting, heaters, demisters, windscreen wipers; lighting/signalling equipment</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28130016</w:t>
            </w:r>
          </w:p>
        </w:tc>
        <w:tc>
          <w:tcPr>
            <w:tcW w:w="6089" w:type="dxa"/>
            <w:shd w:val="clear" w:color="auto" w:fill="auto"/>
          </w:tcPr>
          <w:p w:rsidR="00034CC7" w:rsidRPr="00A915A7" w:rsidRDefault="00034CC7" w:rsidP="00AB3374">
            <w:pPr>
              <w:pStyle w:val="TableBodyText"/>
              <w:jc w:val="left"/>
            </w:pPr>
            <w:r w:rsidRPr="00A915A7">
              <w:t>Motor vehicle, tractor and motor cycle filament lamps and sealed beam lamps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28130017</w:t>
            </w:r>
          </w:p>
        </w:tc>
        <w:tc>
          <w:tcPr>
            <w:tcW w:w="6089" w:type="dxa"/>
            <w:shd w:val="clear" w:color="auto" w:fill="auto"/>
          </w:tcPr>
          <w:p w:rsidR="00034CC7" w:rsidRPr="00A915A7" w:rsidRDefault="00034CC7" w:rsidP="00AB3374">
            <w:pPr>
              <w:pStyle w:val="TableBodyText"/>
              <w:jc w:val="left"/>
            </w:pPr>
            <w:r w:rsidRPr="00A915A7">
              <w:t>Motor vehicle &amp; tractor gauges, revolution &amp; production counters, speed indicators, thermostats &amp; similar instruments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28190010</w:t>
            </w:r>
          </w:p>
        </w:tc>
        <w:tc>
          <w:tcPr>
            <w:tcW w:w="6089" w:type="dxa"/>
            <w:shd w:val="clear" w:color="auto" w:fill="auto"/>
          </w:tcPr>
          <w:p w:rsidR="00034CC7" w:rsidRPr="00A915A7" w:rsidRDefault="00034CC7" w:rsidP="00AB3374">
            <w:pPr>
              <w:pStyle w:val="TableBodyText"/>
              <w:jc w:val="left"/>
            </w:pPr>
            <w:r w:rsidRPr="00A915A7">
              <w:t>Motor vehicle transmission assemblies (excl associated with the manufacture of complete vehicles/engines)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28190021</w:t>
            </w:r>
          </w:p>
        </w:tc>
        <w:tc>
          <w:tcPr>
            <w:tcW w:w="6089" w:type="dxa"/>
            <w:shd w:val="clear" w:color="auto" w:fill="auto"/>
          </w:tcPr>
          <w:p w:rsidR="00034CC7" w:rsidRPr="00A915A7" w:rsidRDefault="00034CC7" w:rsidP="00AB3374">
            <w:pPr>
              <w:pStyle w:val="TableBodyText"/>
              <w:jc w:val="left"/>
            </w:pPr>
            <w:r w:rsidRPr="00A915A7">
              <w:t>Cylinder blocks, pistons, connecting rods, valves (excl associated with the manufacture of complete vehicles/engines)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28190022</w:t>
            </w:r>
          </w:p>
        </w:tc>
        <w:tc>
          <w:tcPr>
            <w:tcW w:w="6089" w:type="dxa"/>
            <w:shd w:val="clear" w:color="auto" w:fill="auto"/>
          </w:tcPr>
          <w:p w:rsidR="00034CC7" w:rsidRPr="00A915A7" w:rsidRDefault="00034CC7" w:rsidP="00AB3374">
            <w:pPr>
              <w:pStyle w:val="TableBodyText"/>
              <w:jc w:val="left"/>
            </w:pPr>
            <w:r w:rsidRPr="00A915A7">
              <w:t>Fuel, lubricating or cooling medium pumps (excl associated with the manufacture of complete vehicles or engines)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28190023</w:t>
            </w:r>
          </w:p>
        </w:tc>
        <w:tc>
          <w:tcPr>
            <w:tcW w:w="6089" w:type="dxa"/>
            <w:shd w:val="clear" w:color="auto" w:fill="auto"/>
          </w:tcPr>
          <w:p w:rsidR="00034CC7" w:rsidRPr="00A915A7" w:rsidRDefault="00034CC7" w:rsidP="00AB3374">
            <w:pPr>
              <w:pStyle w:val="TableBodyText"/>
              <w:jc w:val="left"/>
            </w:pPr>
            <w:r w:rsidRPr="00A915A7">
              <w:t>Cranks, cam shafts, gears and flywheels (excl associated with the manufacture of complete vehicles/engines)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28190024</w:t>
            </w:r>
          </w:p>
        </w:tc>
        <w:tc>
          <w:tcPr>
            <w:tcW w:w="6089" w:type="dxa"/>
            <w:shd w:val="clear" w:color="auto" w:fill="auto"/>
          </w:tcPr>
          <w:p w:rsidR="00034CC7" w:rsidRPr="00A915A7" w:rsidRDefault="00034CC7" w:rsidP="00AB3374">
            <w:pPr>
              <w:pStyle w:val="TableBodyText"/>
              <w:jc w:val="left"/>
            </w:pPr>
            <w:r w:rsidRPr="00A915A7">
              <w:t>Motor vehicle, tractor and truck gaskets (excl associated with the manufacture of complete vehicles or engines)</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AB3374">
            <w:pPr>
              <w:pStyle w:val="TableBodyText"/>
              <w:jc w:val="left"/>
            </w:pPr>
          </w:p>
        </w:tc>
        <w:tc>
          <w:tcPr>
            <w:tcW w:w="1137" w:type="dxa"/>
            <w:shd w:val="clear" w:color="auto" w:fill="auto"/>
          </w:tcPr>
          <w:p w:rsidR="00034CC7" w:rsidRPr="00A915A7" w:rsidRDefault="00034CC7" w:rsidP="00AB3374">
            <w:pPr>
              <w:pStyle w:val="TableBodyText"/>
              <w:jc w:val="left"/>
            </w:pPr>
            <w:r w:rsidRPr="00A915A7">
              <w:t>28190025</w:t>
            </w:r>
          </w:p>
        </w:tc>
        <w:tc>
          <w:tcPr>
            <w:tcW w:w="6089" w:type="dxa"/>
            <w:shd w:val="clear" w:color="auto" w:fill="auto"/>
          </w:tcPr>
          <w:p w:rsidR="00034CC7" w:rsidRPr="00A915A7" w:rsidRDefault="00034CC7" w:rsidP="00AB3374">
            <w:pPr>
              <w:pStyle w:val="TableBodyText"/>
              <w:jc w:val="left"/>
            </w:pPr>
            <w:r w:rsidRPr="00A915A7">
              <w:t>Motor vehicle parts and equipment nec (excl associated with motor vehicle manufacturing)</w:t>
            </w:r>
          </w:p>
        </w:tc>
      </w:tr>
      <w:tr w:rsidR="00034CC7" w:rsidRPr="00A915A7" w:rsidTr="00034CC7">
        <w:trPr>
          <w:gridAfter w:val="1"/>
          <w:wAfter w:w="28" w:type="dxa"/>
        </w:trPr>
        <w:tc>
          <w:tcPr>
            <w:tcW w:w="1563" w:type="dxa"/>
            <w:vMerge/>
            <w:shd w:val="clear" w:color="auto" w:fill="auto"/>
            <w:vAlign w:val="bottom"/>
          </w:tcPr>
          <w:p w:rsidR="00034CC7" w:rsidRPr="00A915A7" w:rsidRDefault="00034CC7" w:rsidP="003E42ED">
            <w:pPr>
              <w:pStyle w:val="TableBodyText"/>
              <w:spacing w:after="120"/>
              <w:jc w:val="left"/>
            </w:pPr>
          </w:p>
        </w:tc>
        <w:tc>
          <w:tcPr>
            <w:tcW w:w="1137" w:type="dxa"/>
            <w:shd w:val="clear" w:color="auto" w:fill="auto"/>
          </w:tcPr>
          <w:p w:rsidR="00034CC7" w:rsidRPr="00A915A7" w:rsidRDefault="00034CC7" w:rsidP="003E42ED">
            <w:pPr>
              <w:pStyle w:val="TableBodyText"/>
              <w:spacing w:after="120"/>
              <w:jc w:val="left"/>
            </w:pPr>
            <w:r w:rsidRPr="00A915A7">
              <w:t>28190026</w:t>
            </w:r>
          </w:p>
        </w:tc>
        <w:tc>
          <w:tcPr>
            <w:tcW w:w="6089" w:type="dxa"/>
            <w:shd w:val="clear" w:color="auto" w:fill="auto"/>
          </w:tcPr>
          <w:p w:rsidR="00034CC7" w:rsidRPr="00A915A7" w:rsidRDefault="00034CC7" w:rsidP="003E42ED">
            <w:pPr>
              <w:pStyle w:val="TableBodyText"/>
              <w:spacing w:after="120"/>
              <w:jc w:val="left"/>
            </w:pPr>
            <w:r w:rsidRPr="00A915A7">
              <w:t>Motor vehicle body panels</w:t>
            </w:r>
          </w:p>
        </w:tc>
      </w:tr>
      <w:tr w:rsidR="00034CC7" w:rsidRPr="00A915A7" w:rsidTr="00034CC7">
        <w:trPr>
          <w:gridAfter w:val="1"/>
          <w:wAfter w:w="28" w:type="dxa"/>
        </w:trPr>
        <w:tc>
          <w:tcPr>
            <w:tcW w:w="1563" w:type="dxa"/>
            <w:vMerge w:val="restart"/>
            <w:shd w:val="clear" w:color="auto" w:fill="auto"/>
          </w:tcPr>
          <w:p w:rsidR="00034CC7" w:rsidRPr="00A915A7" w:rsidRDefault="00034CC7" w:rsidP="00034CC7">
            <w:pPr>
              <w:pStyle w:val="TableBodyText"/>
              <w:spacing w:before="120"/>
              <w:jc w:val="left"/>
              <w:rPr>
                <w:i/>
                <w:szCs w:val="24"/>
              </w:rPr>
            </w:pPr>
            <w:r w:rsidRPr="00504C3A">
              <w:rPr>
                <w:b/>
              </w:rPr>
              <w:t>Other automotive</w:t>
            </w:r>
            <w:r>
              <w:rPr>
                <w:b/>
              </w:rPr>
              <w:t xml:space="preserve"> </w:t>
            </w:r>
            <w:r w:rsidRPr="00272660">
              <w:rPr>
                <w:b/>
              </w:rPr>
              <w:t>manufacturing</w:t>
            </w:r>
          </w:p>
        </w:tc>
        <w:tc>
          <w:tcPr>
            <w:tcW w:w="1137" w:type="dxa"/>
            <w:shd w:val="clear" w:color="auto" w:fill="auto"/>
          </w:tcPr>
          <w:p w:rsidR="00034CC7" w:rsidRPr="00A915A7" w:rsidRDefault="00034CC7" w:rsidP="00A96686">
            <w:pPr>
              <w:pStyle w:val="TableBodyText"/>
              <w:spacing w:before="120"/>
              <w:jc w:val="left"/>
              <w:rPr>
                <w:i/>
                <w:szCs w:val="24"/>
              </w:rPr>
            </w:pPr>
            <w:r w:rsidRPr="00A915A7">
              <w:t>28110020</w:t>
            </w:r>
          </w:p>
        </w:tc>
        <w:tc>
          <w:tcPr>
            <w:tcW w:w="6089" w:type="dxa"/>
            <w:shd w:val="clear" w:color="auto" w:fill="auto"/>
          </w:tcPr>
          <w:p w:rsidR="00034CC7" w:rsidRPr="00A915A7" w:rsidRDefault="00034CC7" w:rsidP="00A96686">
            <w:pPr>
              <w:pStyle w:val="TableBodyText"/>
              <w:spacing w:before="120"/>
              <w:jc w:val="left"/>
              <w:rPr>
                <w:i/>
                <w:szCs w:val="24"/>
              </w:rPr>
            </w:pPr>
            <w:r w:rsidRPr="00A915A7">
              <w:t>Finished motor vehicles with 10 or more person capacity</w:t>
            </w:r>
          </w:p>
        </w:tc>
      </w:tr>
      <w:tr w:rsidR="00034CC7" w:rsidRPr="00A915A7" w:rsidTr="00034CC7">
        <w:trPr>
          <w:gridAfter w:val="1"/>
          <w:wAfter w:w="28" w:type="dxa"/>
        </w:trPr>
        <w:tc>
          <w:tcPr>
            <w:tcW w:w="1563" w:type="dxa"/>
            <w:vMerge/>
            <w:shd w:val="clear" w:color="auto" w:fill="auto"/>
            <w:vAlign w:val="center"/>
          </w:tcPr>
          <w:p w:rsidR="00034CC7" w:rsidRPr="00A915A7" w:rsidRDefault="00034CC7" w:rsidP="0016764C">
            <w:pPr>
              <w:pStyle w:val="TableBodyText"/>
              <w:jc w:val="left"/>
            </w:pPr>
          </w:p>
        </w:tc>
        <w:tc>
          <w:tcPr>
            <w:tcW w:w="1137" w:type="dxa"/>
            <w:shd w:val="clear" w:color="auto" w:fill="auto"/>
          </w:tcPr>
          <w:p w:rsidR="00034CC7" w:rsidRPr="00A915A7" w:rsidRDefault="00034CC7" w:rsidP="00AB3374">
            <w:pPr>
              <w:pStyle w:val="TableBodyText"/>
              <w:jc w:val="left"/>
            </w:pPr>
            <w:r w:rsidRPr="00A915A7">
              <w:t>28110030</w:t>
            </w:r>
          </w:p>
        </w:tc>
        <w:tc>
          <w:tcPr>
            <w:tcW w:w="6089" w:type="dxa"/>
            <w:shd w:val="clear" w:color="auto" w:fill="auto"/>
          </w:tcPr>
          <w:p w:rsidR="00034CC7" w:rsidRPr="00A915A7" w:rsidRDefault="00034CC7" w:rsidP="00AB3374">
            <w:pPr>
              <w:pStyle w:val="TableBodyText"/>
              <w:jc w:val="left"/>
            </w:pPr>
            <w:r w:rsidRPr="00A915A7">
              <w:t>Finished trucks, truck type vehicles, utilities and panel vans</w:t>
            </w:r>
          </w:p>
        </w:tc>
      </w:tr>
      <w:tr w:rsidR="00034CC7" w:rsidRPr="00A915A7" w:rsidTr="00034CC7">
        <w:trPr>
          <w:gridAfter w:val="1"/>
          <w:wAfter w:w="28" w:type="dxa"/>
        </w:trPr>
        <w:tc>
          <w:tcPr>
            <w:tcW w:w="1563" w:type="dxa"/>
            <w:vMerge/>
            <w:shd w:val="clear" w:color="auto" w:fill="auto"/>
          </w:tcPr>
          <w:p w:rsidR="00034CC7" w:rsidRPr="00A915A7" w:rsidRDefault="00034CC7" w:rsidP="0016764C">
            <w:pPr>
              <w:pStyle w:val="TableBodyText"/>
              <w:jc w:val="left"/>
            </w:pPr>
          </w:p>
        </w:tc>
        <w:tc>
          <w:tcPr>
            <w:tcW w:w="1137" w:type="dxa"/>
            <w:shd w:val="clear" w:color="auto" w:fill="auto"/>
          </w:tcPr>
          <w:p w:rsidR="00034CC7" w:rsidRPr="00A915A7" w:rsidRDefault="00034CC7" w:rsidP="00AB3374">
            <w:pPr>
              <w:pStyle w:val="TableBodyText"/>
              <w:jc w:val="left"/>
            </w:pPr>
            <w:r w:rsidRPr="00A915A7">
              <w:t>28110040</w:t>
            </w:r>
          </w:p>
        </w:tc>
        <w:tc>
          <w:tcPr>
            <w:tcW w:w="6089" w:type="dxa"/>
            <w:shd w:val="clear" w:color="auto" w:fill="auto"/>
          </w:tcPr>
          <w:p w:rsidR="00034CC7" w:rsidRPr="00A915A7" w:rsidRDefault="00034CC7" w:rsidP="00AB3374">
            <w:pPr>
              <w:pStyle w:val="TableBodyText"/>
              <w:jc w:val="left"/>
            </w:pPr>
            <w:r w:rsidRPr="00A915A7">
              <w:t>Unassembled motor vehicles nec</w:t>
            </w:r>
          </w:p>
        </w:tc>
      </w:tr>
      <w:tr w:rsidR="00034CC7" w:rsidRPr="00A915A7" w:rsidTr="00034CC7">
        <w:trPr>
          <w:gridAfter w:val="1"/>
          <w:wAfter w:w="28" w:type="dxa"/>
        </w:trPr>
        <w:tc>
          <w:tcPr>
            <w:tcW w:w="1563" w:type="dxa"/>
            <w:vMerge/>
            <w:shd w:val="clear" w:color="auto" w:fill="auto"/>
          </w:tcPr>
          <w:p w:rsidR="00034CC7" w:rsidRPr="00A915A7" w:rsidRDefault="00034CC7" w:rsidP="0016764C">
            <w:pPr>
              <w:pStyle w:val="TableBodyText"/>
              <w:jc w:val="left"/>
            </w:pPr>
          </w:p>
        </w:tc>
        <w:tc>
          <w:tcPr>
            <w:tcW w:w="1137" w:type="dxa"/>
            <w:shd w:val="clear" w:color="auto" w:fill="auto"/>
          </w:tcPr>
          <w:p w:rsidR="00034CC7" w:rsidRPr="00A915A7" w:rsidRDefault="00034CC7" w:rsidP="00AB3374">
            <w:pPr>
              <w:pStyle w:val="TableBodyText"/>
              <w:jc w:val="left"/>
            </w:pPr>
            <w:r w:rsidRPr="00A915A7">
              <w:t>28110050</w:t>
            </w:r>
          </w:p>
        </w:tc>
        <w:tc>
          <w:tcPr>
            <w:tcW w:w="6089" w:type="dxa"/>
            <w:shd w:val="clear" w:color="auto" w:fill="auto"/>
          </w:tcPr>
          <w:p w:rsidR="00034CC7" w:rsidRPr="00A915A7" w:rsidRDefault="00034CC7" w:rsidP="00AB3374">
            <w:pPr>
              <w:pStyle w:val="TableBodyText"/>
              <w:jc w:val="left"/>
            </w:pPr>
            <w:r w:rsidRPr="00A915A7">
              <w:t>Chassis with engines for motor vehicles</w:t>
            </w:r>
          </w:p>
        </w:tc>
      </w:tr>
      <w:tr w:rsidR="00034CC7" w:rsidRPr="00A915A7" w:rsidTr="00034CC7">
        <w:trPr>
          <w:gridAfter w:val="1"/>
          <w:wAfter w:w="28" w:type="dxa"/>
        </w:trPr>
        <w:tc>
          <w:tcPr>
            <w:tcW w:w="1563" w:type="dxa"/>
            <w:vMerge/>
            <w:shd w:val="clear" w:color="auto" w:fill="auto"/>
          </w:tcPr>
          <w:p w:rsidR="00034CC7" w:rsidRPr="00A915A7" w:rsidRDefault="00034CC7" w:rsidP="0016764C">
            <w:pPr>
              <w:pStyle w:val="TableBodyText"/>
              <w:jc w:val="left"/>
            </w:pPr>
          </w:p>
        </w:tc>
        <w:tc>
          <w:tcPr>
            <w:tcW w:w="1137" w:type="dxa"/>
            <w:shd w:val="clear" w:color="auto" w:fill="auto"/>
          </w:tcPr>
          <w:p w:rsidR="00034CC7" w:rsidRPr="00A915A7" w:rsidRDefault="00034CC7" w:rsidP="00AB3374">
            <w:pPr>
              <w:pStyle w:val="TableBodyText"/>
              <w:jc w:val="left"/>
            </w:pPr>
            <w:r w:rsidRPr="00A915A7">
              <w:t>28110060</w:t>
            </w:r>
          </w:p>
        </w:tc>
        <w:tc>
          <w:tcPr>
            <w:tcW w:w="6089" w:type="dxa"/>
            <w:shd w:val="clear" w:color="auto" w:fill="auto"/>
          </w:tcPr>
          <w:p w:rsidR="00034CC7" w:rsidRPr="00A915A7" w:rsidRDefault="00034CC7" w:rsidP="00AB3374">
            <w:pPr>
              <w:pStyle w:val="TableBodyText"/>
              <w:jc w:val="left"/>
            </w:pPr>
            <w:r w:rsidRPr="00A915A7">
              <w:t>Engines nec, for motor vehicles or tractors</w:t>
            </w:r>
          </w:p>
        </w:tc>
      </w:tr>
      <w:tr w:rsidR="00034CC7" w:rsidRPr="00A915A7" w:rsidTr="00034CC7">
        <w:trPr>
          <w:gridAfter w:val="1"/>
          <w:wAfter w:w="28" w:type="dxa"/>
        </w:trPr>
        <w:tc>
          <w:tcPr>
            <w:tcW w:w="1563" w:type="dxa"/>
            <w:vMerge/>
            <w:shd w:val="clear" w:color="auto" w:fill="auto"/>
          </w:tcPr>
          <w:p w:rsidR="00034CC7" w:rsidRPr="00A915A7" w:rsidRDefault="00034CC7" w:rsidP="0016764C">
            <w:pPr>
              <w:pStyle w:val="TableBodyText"/>
              <w:jc w:val="left"/>
            </w:pPr>
          </w:p>
        </w:tc>
        <w:tc>
          <w:tcPr>
            <w:tcW w:w="1137" w:type="dxa"/>
            <w:shd w:val="clear" w:color="auto" w:fill="auto"/>
          </w:tcPr>
          <w:p w:rsidR="00034CC7" w:rsidRPr="00A915A7" w:rsidRDefault="00034CC7" w:rsidP="00AB3374">
            <w:pPr>
              <w:pStyle w:val="TableBodyText"/>
              <w:jc w:val="left"/>
            </w:pPr>
            <w:r w:rsidRPr="00A915A7">
              <w:t>28110071</w:t>
            </w:r>
          </w:p>
        </w:tc>
        <w:tc>
          <w:tcPr>
            <w:tcW w:w="6089" w:type="dxa"/>
            <w:shd w:val="clear" w:color="auto" w:fill="auto"/>
          </w:tcPr>
          <w:p w:rsidR="00034CC7" w:rsidRPr="00A915A7" w:rsidRDefault="00034CC7" w:rsidP="00AB3374">
            <w:pPr>
              <w:pStyle w:val="TableBodyText"/>
              <w:jc w:val="left"/>
            </w:pPr>
            <w:r w:rsidRPr="00A915A7">
              <w:t>Cranks, crank &amp; cam shafts, gears and flywheels</w:t>
            </w:r>
            <w:r w:rsidRPr="00E46769">
              <w:t xml:space="preserve"> (associated with the manufacture of complete vehicles or engines)</w:t>
            </w:r>
          </w:p>
        </w:tc>
      </w:tr>
      <w:tr w:rsidR="00034CC7" w:rsidRPr="00A915A7" w:rsidTr="00034CC7">
        <w:trPr>
          <w:gridAfter w:val="1"/>
          <w:wAfter w:w="28" w:type="dxa"/>
        </w:trPr>
        <w:tc>
          <w:tcPr>
            <w:tcW w:w="1563" w:type="dxa"/>
            <w:vMerge/>
            <w:shd w:val="clear" w:color="auto" w:fill="auto"/>
          </w:tcPr>
          <w:p w:rsidR="00034CC7" w:rsidRPr="00A915A7" w:rsidRDefault="00034CC7" w:rsidP="0016764C">
            <w:pPr>
              <w:pStyle w:val="TableBodyText"/>
              <w:jc w:val="left"/>
            </w:pPr>
          </w:p>
        </w:tc>
        <w:tc>
          <w:tcPr>
            <w:tcW w:w="1137" w:type="dxa"/>
            <w:shd w:val="clear" w:color="auto" w:fill="auto"/>
          </w:tcPr>
          <w:p w:rsidR="00034CC7" w:rsidRPr="00A915A7" w:rsidRDefault="00034CC7" w:rsidP="00AB3374">
            <w:pPr>
              <w:pStyle w:val="TableBodyText"/>
              <w:jc w:val="left"/>
            </w:pPr>
            <w:r w:rsidRPr="00A915A7">
              <w:t>28110072</w:t>
            </w:r>
          </w:p>
        </w:tc>
        <w:tc>
          <w:tcPr>
            <w:tcW w:w="6089" w:type="dxa"/>
            <w:shd w:val="clear" w:color="auto" w:fill="auto"/>
          </w:tcPr>
          <w:p w:rsidR="00034CC7" w:rsidRPr="00A915A7" w:rsidRDefault="00034CC7" w:rsidP="00AB3374">
            <w:pPr>
              <w:pStyle w:val="TableBodyText"/>
              <w:jc w:val="left"/>
            </w:pPr>
            <w:r w:rsidRPr="00A915A7">
              <w:t>Motor vehicle, tractor and truck gaskets (associated with the manufacture of complete vehicles or engines)</w:t>
            </w:r>
          </w:p>
        </w:tc>
      </w:tr>
      <w:tr w:rsidR="00034CC7" w:rsidRPr="00504C3A" w:rsidTr="00034CC7">
        <w:trPr>
          <w:gridAfter w:val="1"/>
          <w:wAfter w:w="28" w:type="dxa"/>
        </w:trPr>
        <w:tc>
          <w:tcPr>
            <w:tcW w:w="1563" w:type="dxa"/>
            <w:vMerge/>
            <w:shd w:val="clear" w:color="auto" w:fill="auto"/>
          </w:tcPr>
          <w:p w:rsidR="00034CC7" w:rsidRPr="00504C3A" w:rsidRDefault="00034CC7" w:rsidP="0016764C">
            <w:pPr>
              <w:pStyle w:val="TableBodyText"/>
              <w:jc w:val="left"/>
            </w:pPr>
          </w:p>
        </w:tc>
        <w:tc>
          <w:tcPr>
            <w:tcW w:w="1137" w:type="dxa"/>
            <w:shd w:val="clear" w:color="auto" w:fill="auto"/>
          </w:tcPr>
          <w:p w:rsidR="00034CC7" w:rsidRPr="00504C3A" w:rsidRDefault="00034CC7" w:rsidP="00AB3374">
            <w:pPr>
              <w:pStyle w:val="TableBodyText"/>
              <w:jc w:val="left"/>
            </w:pPr>
            <w:r w:rsidRPr="00504C3A">
              <w:t>28110073</w:t>
            </w:r>
          </w:p>
        </w:tc>
        <w:tc>
          <w:tcPr>
            <w:tcW w:w="6089" w:type="dxa"/>
            <w:shd w:val="clear" w:color="auto" w:fill="auto"/>
          </w:tcPr>
          <w:p w:rsidR="00034CC7" w:rsidRPr="00504C3A" w:rsidRDefault="00034CC7" w:rsidP="00AB3374">
            <w:pPr>
              <w:pStyle w:val="TableBodyText"/>
              <w:jc w:val="left"/>
            </w:pPr>
            <w:r w:rsidRPr="00504C3A">
              <w:t>Motor vehicle, tractor &amp; cycle parts nec (associated with the manufacture of complete vehicles &amp; engines)</w:t>
            </w:r>
          </w:p>
        </w:tc>
      </w:tr>
      <w:tr w:rsidR="00034CC7" w:rsidRPr="00057ADA" w:rsidTr="00034CC7">
        <w:trPr>
          <w:gridAfter w:val="1"/>
          <w:wAfter w:w="28" w:type="dxa"/>
        </w:trPr>
        <w:tc>
          <w:tcPr>
            <w:tcW w:w="1563" w:type="dxa"/>
            <w:vMerge/>
          </w:tcPr>
          <w:p w:rsidR="00034CC7" w:rsidRPr="00057ADA" w:rsidDel="00375C23" w:rsidRDefault="00034CC7" w:rsidP="0016764C"/>
        </w:tc>
        <w:tc>
          <w:tcPr>
            <w:tcW w:w="1137" w:type="dxa"/>
          </w:tcPr>
          <w:p w:rsidR="00034CC7" w:rsidRPr="00057ADA" w:rsidRDefault="00034CC7" w:rsidP="00264AE8">
            <w:pPr>
              <w:pStyle w:val="TableBodyText"/>
              <w:jc w:val="left"/>
            </w:pPr>
            <w:r w:rsidRPr="00057ADA">
              <w:t>28120011</w:t>
            </w:r>
          </w:p>
        </w:tc>
        <w:tc>
          <w:tcPr>
            <w:tcW w:w="6089" w:type="dxa"/>
          </w:tcPr>
          <w:p w:rsidR="00034CC7" w:rsidRPr="00057ADA" w:rsidRDefault="00034CC7" w:rsidP="00264AE8">
            <w:pPr>
              <w:pStyle w:val="TableBodyText"/>
              <w:jc w:val="left"/>
            </w:pPr>
            <w:r w:rsidRPr="00057ADA">
              <w:t>Motor vehicle and truck bodies (coachwork)</w:t>
            </w:r>
          </w:p>
        </w:tc>
      </w:tr>
      <w:tr w:rsidR="00034CC7" w:rsidRPr="00057ADA" w:rsidTr="00034CC7">
        <w:trPr>
          <w:gridAfter w:val="1"/>
          <w:wAfter w:w="28" w:type="dxa"/>
        </w:trPr>
        <w:tc>
          <w:tcPr>
            <w:tcW w:w="1563" w:type="dxa"/>
            <w:vMerge/>
          </w:tcPr>
          <w:p w:rsidR="00034CC7" w:rsidRPr="00057ADA" w:rsidDel="00375C23" w:rsidRDefault="00034CC7" w:rsidP="0016764C">
            <w:pPr>
              <w:pStyle w:val="TableBodyText"/>
              <w:keepNext w:val="0"/>
              <w:jc w:val="left"/>
            </w:pPr>
          </w:p>
        </w:tc>
        <w:tc>
          <w:tcPr>
            <w:tcW w:w="1137" w:type="dxa"/>
          </w:tcPr>
          <w:p w:rsidR="00034CC7" w:rsidRPr="00057ADA" w:rsidRDefault="00034CC7" w:rsidP="00504C3A">
            <w:pPr>
              <w:pStyle w:val="TableBodyText"/>
              <w:keepNext w:val="0"/>
              <w:jc w:val="left"/>
            </w:pPr>
            <w:r w:rsidRPr="00057ADA">
              <w:t>28120020</w:t>
            </w:r>
          </w:p>
        </w:tc>
        <w:tc>
          <w:tcPr>
            <w:tcW w:w="6089" w:type="dxa"/>
          </w:tcPr>
          <w:p w:rsidR="00034CC7" w:rsidRPr="00057ADA" w:rsidRDefault="00034CC7" w:rsidP="00504C3A">
            <w:pPr>
              <w:pStyle w:val="TableBodyText"/>
              <w:keepNext w:val="0"/>
              <w:jc w:val="left"/>
            </w:pPr>
            <w:r w:rsidRPr="00057ADA">
              <w:t>Caravans, camper trailers and similar vehicles</w:t>
            </w:r>
          </w:p>
        </w:tc>
      </w:tr>
      <w:tr w:rsidR="00034CC7" w:rsidRPr="00057ADA" w:rsidTr="00034CC7">
        <w:trPr>
          <w:gridAfter w:val="1"/>
          <w:wAfter w:w="28" w:type="dxa"/>
        </w:trPr>
        <w:tc>
          <w:tcPr>
            <w:tcW w:w="1563" w:type="dxa"/>
            <w:vMerge/>
            <w:tcBorders>
              <w:bottom w:val="single" w:sz="4" w:space="0" w:color="auto"/>
            </w:tcBorders>
          </w:tcPr>
          <w:p w:rsidR="00034CC7" w:rsidRPr="00057ADA" w:rsidDel="00375C23" w:rsidRDefault="00034CC7" w:rsidP="0016764C">
            <w:pPr>
              <w:pStyle w:val="TableBodyText"/>
              <w:keepNext w:val="0"/>
              <w:jc w:val="left"/>
            </w:pPr>
          </w:p>
        </w:tc>
        <w:tc>
          <w:tcPr>
            <w:tcW w:w="1137" w:type="dxa"/>
            <w:tcBorders>
              <w:bottom w:val="single" w:sz="4" w:space="0" w:color="auto"/>
            </w:tcBorders>
          </w:tcPr>
          <w:p w:rsidR="00034CC7" w:rsidRPr="00057ADA" w:rsidRDefault="00034CC7" w:rsidP="00504C3A">
            <w:pPr>
              <w:pStyle w:val="TableBodyText"/>
              <w:keepNext w:val="0"/>
              <w:jc w:val="left"/>
            </w:pPr>
            <w:r w:rsidRPr="00057ADA">
              <w:t>28120031</w:t>
            </w:r>
          </w:p>
        </w:tc>
        <w:tc>
          <w:tcPr>
            <w:tcW w:w="6089" w:type="dxa"/>
            <w:tcBorders>
              <w:bottom w:val="single" w:sz="4" w:space="0" w:color="auto"/>
            </w:tcBorders>
          </w:tcPr>
          <w:p w:rsidR="00034CC7" w:rsidRPr="00057ADA" w:rsidRDefault="00034CC7" w:rsidP="00504C3A">
            <w:pPr>
              <w:pStyle w:val="TableBodyText"/>
              <w:keepNext w:val="0"/>
              <w:jc w:val="left"/>
            </w:pPr>
            <w:r w:rsidRPr="00057ADA">
              <w:t>Agricultural self-loading and unloading semi-trailers (incl tippers)</w:t>
            </w:r>
          </w:p>
        </w:tc>
      </w:tr>
    </w:tbl>
    <w:p w:rsidR="00504C3A" w:rsidRDefault="00504C3A" w:rsidP="00504C3A">
      <w:pPr>
        <w:pStyle w:val="Continued"/>
      </w:pPr>
      <w:r w:rsidRPr="00105CB8">
        <w:t>(</w:t>
      </w:r>
      <w:r>
        <w:t xml:space="preserve">Continued </w:t>
      </w:r>
      <w:r w:rsidRPr="00105CB8">
        <w:t>next page)</w:t>
      </w:r>
    </w:p>
    <w:p w:rsidR="00504C3A" w:rsidRPr="00DE3C61" w:rsidRDefault="00B37B9B" w:rsidP="00504C3A">
      <w:pPr>
        <w:pStyle w:val="TableTitle"/>
        <w:rPr>
          <w:b w:val="0"/>
        </w:rPr>
      </w:pPr>
      <w:r>
        <w:rPr>
          <w:b w:val="0"/>
        </w:rPr>
        <w:lastRenderedPageBreak/>
        <w:t xml:space="preserve">Table </w:t>
      </w:r>
      <w:r w:rsidR="00C03C6E">
        <w:rPr>
          <w:b w:val="0"/>
        </w:rPr>
        <w:t>B.</w:t>
      </w:r>
      <w:r w:rsidR="00504C3A" w:rsidRPr="00DE3C61">
        <w:rPr>
          <w:b w:val="0"/>
        </w:rPr>
        <w:t>2</w:t>
      </w:r>
      <w:r w:rsidR="00504C3A" w:rsidRPr="00DE3C61">
        <w:rPr>
          <w:b w:val="0"/>
        </w:rPr>
        <w:tab/>
      </w:r>
      <w:r w:rsidR="00504C3A" w:rsidRPr="00E21126">
        <w:rPr>
          <w:b w:val="0"/>
          <w:sz w:val="20"/>
          <w:szCs w:val="20"/>
        </w:rPr>
        <w:t>(continued)</w:t>
      </w:r>
    </w:p>
    <w:tbl>
      <w:tblPr>
        <w:tblW w:w="8817" w:type="dxa"/>
        <w:tblLayout w:type="fixed"/>
        <w:tblCellMar>
          <w:left w:w="0" w:type="dxa"/>
          <w:right w:w="0" w:type="dxa"/>
        </w:tblCellMar>
        <w:tblLook w:val="0000" w:firstRow="0" w:lastRow="0" w:firstColumn="0" w:lastColumn="0" w:noHBand="0" w:noVBand="0"/>
      </w:tblPr>
      <w:tblGrid>
        <w:gridCol w:w="1560"/>
        <w:gridCol w:w="1134"/>
        <w:gridCol w:w="28"/>
        <w:gridCol w:w="6067"/>
        <w:gridCol w:w="28"/>
      </w:tblGrid>
      <w:tr w:rsidR="00572D5C" w:rsidRPr="00A915A7" w:rsidTr="00034CC7">
        <w:trPr>
          <w:gridAfter w:val="1"/>
          <w:wAfter w:w="28" w:type="dxa"/>
        </w:trPr>
        <w:tc>
          <w:tcPr>
            <w:tcW w:w="1560" w:type="dxa"/>
            <w:tcBorders>
              <w:top w:val="single" w:sz="4" w:space="0" w:color="auto"/>
              <w:bottom w:val="single" w:sz="4" w:space="0" w:color="auto"/>
            </w:tcBorders>
            <w:vAlign w:val="bottom"/>
          </w:tcPr>
          <w:p w:rsidR="00572D5C" w:rsidRPr="00A915A7" w:rsidRDefault="006A5863" w:rsidP="006A5863">
            <w:pPr>
              <w:pStyle w:val="TableColumnHeading"/>
              <w:jc w:val="left"/>
              <w:rPr>
                <w:position w:val="6"/>
              </w:rPr>
            </w:pPr>
            <w:r>
              <w:t>Industry</w:t>
            </w:r>
            <w:r w:rsidR="00572D5C" w:rsidRPr="00572D5C">
              <w:rPr>
                <w:rStyle w:val="NoteLabel"/>
                <w:i w:val="0"/>
              </w:rPr>
              <w:t>a</w:t>
            </w:r>
          </w:p>
        </w:tc>
        <w:tc>
          <w:tcPr>
            <w:tcW w:w="1162" w:type="dxa"/>
            <w:gridSpan w:val="2"/>
            <w:tcBorders>
              <w:top w:val="single" w:sz="4" w:space="0" w:color="auto"/>
              <w:bottom w:val="single" w:sz="4" w:space="0" w:color="auto"/>
            </w:tcBorders>
            <w:vAlign w:val="bottom"/>
          </w:tcPr>
          <w:p w:rsidR="00572D5C" w:rsidRPr="00A915A7" w:rsidRDefault="00572D5C">
            <w:pPr>
              <w:pStyle w:val="TableColumnHeading"/>
              <w:jc w:val="left"/>
            </w:pPr>
            <w:r w:rsidRPr="00A915A7">
              <w:t>IOPC</w:t>
            </w:r>
            <w:r w:rsidRPr="00572D5C">
              <w:rPr>
                <w:rStyle w:val="NoteLabel"/>
                <w:i w:val="0"/>
              </w:rPr>
              <w:t>b</w:t>
            </w:r>
          </w:p>
        </w:tc>
        <w:tc>
          <w:tcPr>
            <w:tcW w:w="6067" w:type="dxa"/>
            <w:tcBorders>
              <w:top w:val="single" w:sz="4" w:space="0" w:color="auto"/>
              <w:bottom w:val="single" w:sz="4" w:space="0" w:color="auto"/>
            </w:tcBorders>
            <w:vAlign w:val="bottom"/>
          </w:tcPr>
          <w:p w:rsidR="00572D5C" w:rsidRPr="00A915A7" w:rsidRDefault="00572D5C" w:rsidP="00264AE8">
            <w:pPr>
              <w:pStyle w:val="TableColumnHeading"/>
              <w:jc w:val="left"/>
            </w:pPr>
            <w:r w:rsidRPr="00A915A7">
              <w:t>IOPC description</w:t>
            </w:r>
          </w:p>
        </w:tc>
      </w:tr>
      <w:tr w:rsidR="00034CC7" w:rsidRPr="00057ADA" w:rsidTr="00034CC7">
        <w:tc>
          <w:tcPr>
            <w:tcW w:w="1560" w:type="dxa"/>
            <w:vMerge w:val="restart"/>
          </w:tcPr>
          <w:p w:rsidR="00034CC7" w:rsidRPr="00057ADA" w:rsidDel="00375C23" w:rsidRDefault="00034CC7" w:rsidP="009E4E8F">
            <w:pPr>
              <w:pStyle w:val="TableBodyText"/>
              <w:keepNext w:val="0"/>
              <w:spacing w:before="120"/>
              <w:jc w:val="left"/>
            </w:pPr>
          </w:p>
        </w:tc>
        <w:tc>
          <w:tcPr>
            <w:tcW w:w="1134" w:type="dxa"/>
          </w:tcPr>
          <w:p w:rsidR="00034CC7" w:rsidRPr="00057ADA" w:rsidRDefault="00034CC7" w:rsidP="009E4E8F">
            <w:pPr>
              <w:pStyle w:val="TableBodyText"/>
              <w:keepNext w:val="0"/>
              <w:spacing w:before="120"/>
              <w:jc w:val="left"/>
            </w:pPr>
            <w:r w:rsidRPr="00057ADA">
              <w:t>28120032</w:t>
            </w:r>
          </w:p>
        </w:tc>
        <w:tc>
          <w:tcPr>
            <w:tcW w:w="6123" w:type="dxa"/>
            <w:gridSpan w:val="3"/>
          </w:tcPr>
          <w:p w:rsidR="00034CC7" w:rsidRPr="00057ADA" w:rsidRDefault="00034CC7" w:rsidP="009E4E8F">
            <w:pPr>
              <w:pStyle w:val="TableBodyText"/>
              <w:keepNext w:val="0"/>
              <w:spacing w:before="120"/>
              <w:jc w:val="left"/>
            </w:pPr>
            <w:r w:rsidRPr="00057ADA">
              <w:t>Other semi-trailers for the transport of goods &amp; materials (incl tankers, vans, transporters, stock crates &amp; jinkers)</w:t>
            </w:r>
          </w:p>
        </w:tc>
      </w:tr>
      <w:tr w:rsidR="00034CC7" w:rsidRPr="00057ADA" w:rsidTr="00034CC7">
        <w:tc>
          <w:tcPr>
            <w:tcW w:w="1560" w:type="dxa"/>
            <w:vMerge/>
          </w:tcPr>
          <w:p w:rsidR="00034CC7" w:rsidRPr="00057ADA" w:rsidDel="00375C23" w:rsidRDefault="00034CC7" w:rsidP="009E4E8F">
            <w:pPr>
              <w:pStyle w:val="TableBodyText"/>
              <w:jc w:val="left"/>
              <w:rPr>
                <w:szCs w:val="24"/>
              </w:rPr>
            </w:pPr>
          </w:p>
        </w:tc>
        <w:tc>
          <w:tcPr>
            <w:tcW w:w="1162" w:type="dxa"/>
            <w:gridSpan w:val="2"/>
          </w:tcPr>
          <w:p w:rsidR="00034CC7" w:rsidRPr="00057ADA" w:rsidRDefault="00034CC7" w:rsidP="009E4E8F">
            <w:pPr>
              <w:pStyle w:val="TableBodyText"/>
              <w:jc w:val="left"/>
              <w:rPr>
                <w:i/>
                <w:szCs w:val="24"/>
              </w:rPr>
            </w:pPr>
            <w:r w:rsidRPr="00057ADA">
              <w:t>28120041</w:t>
            </w:r>
          </w:p>
        </w:tc>
        <w:tc>
          <w:tcPr>
            <w:tcW w:w="6095" w:type="dxa"/>
            <w:gridSpan w:val="2"/>
          </w:tcPr>
          <w:p w:rsidR="00034CC7" w:rsidRPr="00057ADA" w:rsidRDefault="00034CC7" w:rsidP="009E4E8F">
            <w:pPr>
              <w:pStyle w:val="TableBodyText"/>
              <w:jc w:val="left"/>
              <w:rPr>
                <w:i/>
                <w:szCs w:val="24"/>
              </w:rPr>
            </w:pPr>
            <w:r w:rsidRPr="00057ADA">
              <w:t>Trailers for the transport of goods and materials (incl box trailers, boat trailers and horse floats)</w:t>
            </w:r>
          </w:p>
        </w:tc>
      </w:tr>
      <w:tr w:rsidR="00034CC7" w:rsidRPr="00057ADA" w:rsidTr="00034CC7">
        <w:tc>
          <w:tcPr>
            <w:tcW w:w="1560" w:type="dxa"/>
            <w:vMerge/>
          </w:tcPr>
          <w:p w:rsidR="00034CC7" w:rsidRPr="00057ADA" w:rsidDel="00375C23" w:rsidRDefault="00034CC7" w:rsidP="0016764C">
            <w:pPr>
              <w:pStyle w:val="TableBodyText"/>
              <w:jc w:val="left"/>
            </w:pPr>
          </w:p>
        </w:tc>
        <w:tc>
          <w:tcPr>
            <w:tcW w:w="1162" w:type="dxa"/>
            <w:gridSpan w:val="2"/>
          </w:tcPr>
          <w:p w:rsidR="00034CC7" w:rsidRPr="00057ADA" w:rsidRDefault="00034CC7" w:rsidP="00264AE8">
            <w:pPr>
              <w:pStyle w:val="TableBodyText"/>
              <w:jc w:val="left"/>
            </w:pPr>
            <w:r w:rsidRPr="00057ADA">
              <w:t>28120042</w:t>
            </w:r>
          </w:p>
        </w:tc>
        <w:tc>
          <w:tcPr>
            <w:tcW w:w="6095" w:type="dxa"/>
            <w:gridSpan w:val="2"/>
          </w:tcPr>
          <w:p w:rsidR="00034CC7" w:rsidRPr="00057ADA" w:rsidRDefault="00034CC7" w:rsidP="00264AE8">
            <w:pPr>
              <w:pStyle w:val="TableBodyText"/>
              <w:jc w:val="left"/>
            </w:pPr>
            <w:r w:rsidRPr="00057ADA">
              <w:t>Other trailers &amp; semi-trailers nec (excl for the transport of goods &amp; materials, &amp; domestic type camper trailers)</w:t>
            </w:r>
          </w:p>
        </w:tc>
      </w:tr>
      <w:tr w:rsidR="00034CC7" w:rsidRPr="000E084C" w:rsidTr="00034CC7">
        <w:tc>
          <w:tcPr>
            <w:tcW w:w="1560" w:type="dxa"/>
            <w:vMerge/>
          </w:tcPr>
          <w:p w:rsidR="00034CC7" w:rsidRPr="000E084C" w:rsidDel="00375C23"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28120050</w:t>
            </w:r>
          </w:p>
        </w:tc>
        <w:tc>
          <w:tcPr>
            <w:tcW w:w="6095" w:type="dxa"/>
            <w:gridSpan w:val="2"/>
          </w:tcPr>
          <w:p w:rsidR="00034CC7" w:rsidRPr="000E084C" w:rsidRDefault="00034CC7" w:rsidP="00264AE8">
            <w:pPr>
              <w:pStyle w:val="TableBodyText"/>
              <w:jc w:val="left"/>
            </w:pPr>
            <w:r w:rsidRPr="000E084C">
              <w:t>Body panels for trucks and buses</w:t>
            </w:r>
          </w:p>
        </w:tc>
      </w:tr>
      <w:tr w:rsidR="00034CC7" w:rsidRPr="000E084C" w:rsidTr="00034CC7">
        <w:tc>
          <w:tcPr>
            <w:tcW w:w="1560" w:type="dxa"/>
            <w:vMerge/>
          </w:tcPr>
          <w:p w:rsidR="00034CC7" w:rsidRPr="000E084C" w:rsidDel="00375C23"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28120060</w:t>
            </w:r>
          </w:p>
        </w:tc>
        <w:tc>
          <w:tcPr>
            <w:tcW w:w="6095" w:type="dxa"/>
            <w:gridSpan w:val="2"/>
          </w:tcPr>
          <w:p w:rsidR="00034CC7" w:rsidRPr="000E084C" w:rsidRDefault="00034CC7" w:rsidP="00264AE8">
            <w:pPr>
              <w:pStyle w:val="TableBodyText"/>
              <w:jc w:val="left"/>
            </w:pPr>
            <w:r w:rsidRPr="000E084C">
              <w:t>Parts nec, for motor vehicle trailers and semi-trailers</w:t>
            </w:r>
          </w:p>
        </w:tc>
      </w:tr>
      <w:tr w:rsidR="00034CC7" w:rsidRPr="000E084C" w:rsidTr="00034CC7">
        <w:tc>
          <w:tcPr>
            <w:tcW w:w="1560" w:type="dxa"/>
            <w:vMerge/>
          </w:tcPr>
          <w:p w:rsidR="00034CC7" w:rsidRPr="000E084C"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28290010</w:t>
            </w:r>
          </w:p>
        </w:tc>
        <w:tc>
          <w:tcPr>
            <w:tcW w:w="6095" w:type="dxa"/>
            <w:gridSpan w:val="2"/>
          </w:tcPr>
          <w:p w:rsidR="00034CC7" w:rsidRPr="000E084C" w:rsidRDefault="00034CC7" w:rsidP="00264AE8">
            <w:pPr>
              <w:pStyle w:val="TableBodyText"/>
              <w:jc w:val="left"/>
            </w:pPr>
            <w:r w:rsidRPr="000E084C">
              <w:t>Transport equipment, parts and accessories nec</w:t>
            </w:r>
          </w:p>
        </w:tc>
      </w:tr>
      <w:tr w:rsidR="00034CC7" w:rsidRPr="000E084C" w:rsidTr="00034CC7">
        <w:tc>
          <w:tcPr>
            <w:tcW w:w="1560" w:type="dxa"/>
            <w:vMerge/>
          </w:tcPr>
          <w:p w:rsidR="00034CC7" w:rsidRPr="000E084C"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28291810</w:t>
            </w:r>
          </w:p>
        </w:tc>
        <w:tc>
          <w:tcPr>
            <w:tcW w:w="6095" w:type="dxa"/>
            <w:gridSpan w:val="2"/>
          </w:tcPr>
          <w:p w:rsidR="00034CC7" w:rsidRPr="000E084C" w:rsidRDefault="00034CC7" w:rsidP="00264AE8">
            <w:pPr>
              <w:pStyle w:val="TableBodyText"/>
              <w:jc w:val="left"/>
            </w:pPr>
            <w:r w:rsidRPr="000E084C">
              <w:t>Royalties income and licence fees (2811-2819, 2829)</w:t>
            </w:r>
          </w:p>
        </w:tc>
      </w:tr>
      <w:tr w:rsidR="00034CC7" w:rsidRPr="000E084C" w:rsidTr="00034CC7">
        <w:tc>
          <w:tcPr>
            <w:tcW w:w="1560" w:type="dxa"/>
            <w:vMerge/>
          </w:tcPr>
          <w:p w:rsidR="00034CC7" w:rsidRPr="000E084C"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28291900</w:t>
            </w:r>
          </w:p>
        </w:tc>
        <w:tc>
          <w:tcPr>
            <w:tcW w:w="6095" w:type="dxa"/>
            <w:gridSpan w:val="2"/>
          </w:tcPr>
          <w:p w:rsidR="00034CC7" w:rsidRPr="000E084C" w:rsidRDefault="00034CC7" w:rsidP="00264AE8">
            <w:pPr>
              <w:pStyle w:val="TableBodyText"/>
              <w:jc w:val="left"/>
            </w:pPr>
            <w:r w:rsidRPr="000E084C">
              <w:t>Repairing and servicing (2811-2819, 2829)</w:t>
            </w:r>
          </w:p>
        </w:tc>
      </w:tr>
      <w:tr w:rsidR="00034CC7" w:rsidRPr="000E084C" w:rsidTr="00034CC7">
        <w:tc>
          <w:tcPr>
            <w:tcW w:w="1560" w:type="dxa"/>
            <w:vMerge/>
          </w:tcPr>
          <w:p w:rsidR="00034CC7" w:rsidRPr="000E084C"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28291920</w:t>
            </w:r>
          </w:p>
        </w:tc>
        <w:tc>
          <w:tcPr>
            <w:tcW w:w="6095" w:type="dxa"/>
            <w:gridSpan w:val="2"/>
          </w:tcPr>
          <w:p w:rsidR="00034CC7" w:rsidRPr="000E084C" w:rsidRDefault="00034CC7" w:rsidP="00264AE8">
            <w:pPr>
              <w:pStyle w:val="TableBodyText"/>
              <w:jc w:val="left"/>
            </w:pPr>
            <w:r w:rsidRPr="000E084C">
              <w:t>Other income (2811-2819, 2829)</w:t>
            </w:r>
          </w:p>
        </w:tc>
      </w:tr>
      <w:tr w:rsidR="00034CC7" w:rsidRPr="000E084C" w:rsidTr="00034CC7">
        <w:tc>
          <w:tcPr>
            <w:tcW w:w="1560" w:type="dxa"/>
            <w:vMerge/>
          </w:tcPr>
          <w:p w:rsidR="00034CC7" w:rsidRPr="000E084C" w:rsidRDefault="00034CC7" w:rsidP="0016764C">
            <w:pPr>
              <w:pStyle w:val="TableBodyText"/>
              <w:jc w:val="left"/>
            </w:pPr>
          </w:p>
        </w:tc>
        <w:tc>
          <w:tcPr>
            <w:tcW w:w="1162" w:type="dxa"/>
            <w:gridSpan w:val="2"/>
          </w:tcPr>
          <w:p w:rsidR="00034CC7" w:rsidRPr="000E084C" w:rsidRDefault="00034CC7" w:rsidP="00264AE8">
            <w:pPr>
              <w:pStyle w:val="TableBodyText"/>
              <w:jc w:val="left"/>
            </w:pPr>
            <w:r w:rsidRPr="000E084C">
              <w:t>28291950</w:t>
            </w:r>
          </w:p>
        </w:tc>
        <w:tc>
          <w:tcPr>
            <w:tcW w:w="6095" w:type="dxa"/>
            <w:gridSpan w:val="2"/>
          </w:tcPr>
          <w:p w:rsidR="00034CC7" w:rsidRPr="000E084C" w:rsidRDefault="00034CC7" w:rsidP="00264AE8">
            <w:pPr>
              <w:pStyle w:val="TableBodyText"/>
              <w:jc w:val="left"/>
            </w:pPr>
            <w:r w:rsidRPr="000E084C">
              <w:t>Increase in stocks - work-in-progress (2811-2819, 2829)</w:t>
            </w:r>
          </w:p>
        </w:tc>
      </w:tr>
      <w:tr w:rsidR="00034CC7" w:rsidRPr="000E084C" w:rsidTr="00034CC7">
        <w:tc>
          <w:tcPr>
            <w:tcW w:w="1560" w:type="dxa"/>
            <w:vMerge/>
            <w:tcBorders>
              <w:bottom w:val="single" w:sz="4" w:space="0" w:color="auto"/>
            </w:tcBorders>
          </w:tcPr>
          <w:p w:rsidR="00034CC7" w:rsidRPr="000E084C" w:rsidRDefault="00034CC7" w:rsidP="0016764C">
            <w:pPr>
              <w:pStyle w:val="TableBodyText"/>
              <w:jc w:val="left"/>
            </w:pPr>
          </w:p>
        </w:tc>
        <w:tc>
          <w:tcPr>
            <w:tcW w:w="1162" w:type="dxa"/>
            <w:gridSpan w:val="2"/>
            <w:tcBorders>
              <w:bottom w:val="single" w:sz="4" w:space="0" w:color="auto"/>
            </w:tcBorders>
          </w:tcPr>
          <w:p w:rsidR="00034CC7" w:rsidRPr="000E084C" w:rsidRDefault="00034CC7" w:rsidP="00BC08BC">
            <w:pPr>
              <w:pStyle w:val="TableBodyText"/>
              <w:jc w:val="left"/>
            </w:pPr>
            <w:r w:rsidRPr="000E084C">
              <w:t>28298000</w:t>
            </w:r>
          </w:p>
        </w:tc>
        <w:tc>
          <w:tcPr>
            <w:tcW w:w="6095" w:type="dxa"/>
            <w:gridSpan w:val="2"/>
            <w:tcBorders>
              <w:bottom w:val="single" w:sz="4" w:space="0" w:color="auto"/>
            </w:tcBorders>
          </w:tcPr>
          <w:p w:rsidR="00034CC7" w:rsidRPr="000E084C" w:rsidRDefault="00034CC7" w:rsidP="00BC08BC">
            <w:pPr>
              <w:pStyle w:val="TableBodyText"/>
              <w:jc w:val="left"/>
            </w:pPr>
            <w:r w:rsidRPr="000E084C">
              <w:t>Motor scooters and motor cycles</w:t>
            </w:r>
          </w:p>
        </w:tc>
      </w:tr>
    </w:tbl>
    <w:p w:rsidR="00057ADA" w:rsidRPr="00057ADA" w:rsidRDefault="00304642" w:rsidP="000D360B">
      <w:pPr>
        <w:pStyle w:val="Note"/>
      </w:pPr>
      <w:r w:rsidRPr="00034CC7">
        <w:rPr>
          <w:b/>
        </w:rPr>
        <w:t>na</w:t>
      </w:r>
      <w:r w:rsidR="00052229">
        <w:t> </w:t>
      </w:r>
      <w:r w:rsidR="00034CC7">
        <w:t>N</w:t>
      </w:r>
      <w:r w:rsidRPr="00057ADA">
        <w:t>ot applicable.</w:t>
      </w:r>
      <w:r>
        <w:t xml:space="preserve"> </w:t>
      </w:r>
      <w:r w:rsidRPr="00034CC7">
        <w:rPr>
          <w:b/>
        </w:rPr>
        <w:t>nec</w:t>
      </w:r>
      <w:r w:rsidRPr="00057ADA">
        <w:t xml:space="preserve"> not elsewhere classified.</w:t>
      </w:r>
      <w:r w:rsidR="00512568">
        <w:t xml:space="preserve"> </w:t>
      </w:r>
      <w:r w:rsidR="00572D5C">
        <w:rPr>
          <w:b/>
          <w:position w:val="6"/>
        </w:rPr>
        <w:t>a</w:t>
      </w:r>
      <w:r w:rsidR="00057ADA" w:rsidRPr="00057ADA">
        <w:t> </w:t>
      </w:r>
      <w:r w:rsidR="006A5863">
        <w:t>Industries</w:t>
      </w:r>
      <w:r w:rsidR="006A5863" w:rsidRPr="00057ADA">
        <w:t xml:space="preserve"> </w:t>
      </w:r>
      <w:r w:rsidR="00EA7348">
        <w:t xml:space="preserve">and products </w:t>
      </w:r>
      <w:r w:rsidR="00057ADA" w:rsidRPr="00057ADA">
        <w:t xml:space="preserve">as defined by the Commission for the purposes of disaggregating the MMRF database. </w:t>
      </w:r>
      <w:r w:rsidR="00572D5C">
        <w:rPr>
          <w:b/>
          <w:position w:val="6"/>
        </w:rPr>
        <w:t>b</w:t>
      </w:r>
      <w:r w:rsidR="00572D5C" w:rsidRPr="00057ADA">
        <w:rPr>
          <w:rFonts w:cs="Arial"/>
        </w:rPr>
        <w:t> </w:t>
      </w:r>
      <w:r w:rsidR="00572D5C" w:rsidRPr="00057ADA">
        <w:t>IOPC refers to Input–Output Product Classification code.</w:t>
      </w:r>
    </w:p>
    <w:p w:rsidR="00995975" w:rsidRDefault="00995975" w:rsidP="00995975">
      <w:pPr>
        <w:pStyle w:val="BodyText"/>
      </w:pPr>
      <w:r w:rsidRPr="000300B2">
        <w:t xml:space="preserve">The </w:t>
      </w:r>
      <w:r w:rsidR="0095664E">
        <w:t xml:space="preserve">disaggregation of the </w:t>
      </w:r>
      <w:r>
        <w:t>motor vehicle</w:t>
      </w:r>
      <w:r w:rsidR="00F72366">
        <w:t>s</w:t>
      </w:r>
      <w:r>
        <w:t xml:space="preserve"> and parts industry </w:t>
      </w:r>
      <w:r w:rsidR="0095664E">
        <w:t xml:space="preserve">used </w:t>
      </w:r>
      <w:r w:rsidR="007178EF">
        <w:t>d</w:t>
      </w:r>
      <w:r w:rsidRPr="000300B2">
        <w:t xml:space="preserve">etailed input-output information </w:t>
      </w:r>
      <w:r w:rsidR="0095664E">
        <w:t xml:space="preserve">from </w:t>
      </w:r>
      <w:r w:rsidRPr="000300B2">
        <w:t xml:space="preserve">the Commission’s 2008 modelling of the </w:t>
      </w:r>
      <w:r w:rsidR="00975513" w:rsidRPr="0023097E">
        <w:rPr>
          <w:i/>
        </w:rPr>
        <w:t xml:space="preserve">Economy-Wide Effects </w:t>
      </w:r>
      <w:r w:rsidR="00975513" w:rsidRPr="000E084C">
        <w:rPr>
          <w:i/>
        </w:rPr>
        <w:t xml:space="preserve">of </w:t>
      </w:r>
      <w:r w:rsidR="00975513" w:rsidRPr="0023097E">
        <w:rPr>
          <w:i/>
        </w:rPr>
        <w:t xml:space="preserve">Future Automotive Assistance </w:t>
      </w:r>
      <w:r w:rsidRPr="000300B2">
        <w:t>(PC 2008)</w:t>
      </w:r>
      <w:r>
        <w:t xml:space="preserve"> </w:t>
      </w:r>
      <w:r w:rsidR="00172760">
        <w:t xml:space="preserve">as </w:t>
      </w:r>
      <w:r>
        <w:t xml:space="preserve">the starting point for the </w:t>
      </w:r>
      <w:r w:rsidR="00F60560">
        <w:t xml:space="preserve">current </w:t>
      </w:r>
      <w:r>
        <w:t>disaggregation</w:t>
      </w:r>
      <w:r w:rsidRPr="000300B2">
        <w:t>. This earlier information was updated</w:t>
      </w:r>
      <w:r>
        <w:t xml:space="preserve">, where </w:t>
      </w:r>
      <w:r w:rsidR="00D92EA1">
        <w:t>possible</w:t>
      </w:r>
      <w:r>
        <w:t>,</w:t>
      </w:r>
      <w:r w:rsidRPr="000300B2">
        <w:t xml:space="preserve"> </w:t>
      </w:r>
      <w:r w:rsidR="007178EF">
        <w:t xml:space="preserve">using </w:t>
      </w:r>
      <w:r w:rsidR="007178EF" w:rsidRPr="00BC3D64">
        <w:t>a combination of available input-output data</w:t>
      </w:r>
      <w:r w:rsidR="007178EF" w:rsidRPr="000300B2">
        <w:t xml:space="preserve"> (ABS 2009a, 2009b)</w:t>
      </w:r>
      <w:r w:rsidR="007178EF" w:rsidRPr="00BC3D64">
        <w:t xml:space="preserve">, </w:t>
      </w:r>
      <w:r w:rsidR="007178EF">
        <w:t xml:space="preserve">industry data (DoI 2013), ABS </w:t>
      </w:r>
      <w:r w:rsidR="007178EF" w:rsidRPr="00136E26">
        <w:rPr>
          <w:i/>
        </w:rPr>
        <w:t>Census of Population and Housing</w:t>
      </w:r>
      <w:r w:rsidR="007178EF">
        <w:t xml:space="preserve"> </w:t>
      </w:r>
      <w:r w:rsidR="007178EF" w:rsidRPr="00BC3D64">
        <w:t>data</w:t>
      </w:r>
      <w:r w:rsidR="007178EF">
        <w:t xml:space="preserve"> </w:t>
      </w:r>
      <w:r w:rsidR="007178EF" w:rsidRPr="00BC3D64">
        <w:t xml:space="preserve">and </w:t>
      </w:r>
      <w:r w:rsidR="007178EF">
        <w:t xml:space="preserve">other </w:t>
      </w:r>
      <w:r w:rsidR="007178EF" w:rsidRPr="00BC3D64">
        <w:t xml:space="preserve">information provided by participants </w:t>
      </w:r>
      <w:r w:rsidR="007178EF">
        <w:t xml:space="preserve">to this inquiry </w:t>
      </w:r>
      <w:r w:rsidR="007178EF" w:rsidRPr="00BC3D64">
        <w:t xml:space="preserve">about aspects of the structure of the industry. </w:t>
      </w:r>
      <w:r w:rsidRPr="000300B2">
        <w:t xml:space="preserve">The procedure used to disaggregate the </w:t>
      </w:r>
      <w:r w:rsidR="00F60560">
        <w:t>‘</w:t>
      </w:r>
      <w:r w:rsidRPr="000300B2">
        <w:t>motor vehicles and parts</w:t>
      </w:r>
      <w:r w:rsidR="00F60560">
        <w:t>’</w:t>
      </w:r>
      <w:r w:rsidRPr="000300B2">
        <w:t xml:space="preserve"> </w:t>
      </w:r>
      <w:r w:rsidR="00024E31">
        <w:t>industry</w:t>
      </w:r>
      <w:r w:rsidR="00024E31" w:rsidRPr="000300B2">
        <w:t xml:space="preserve"> </w:t>
      </w:r>
      <w:r w:rsidRPr="000300B2">
        <w:t xml:space="preserve">in the </w:t>
      </w:r>
      <w:r w:rsidR="00F60560">
        <w:t xml:space="preserve">initial </w:t>
      </w:r>
      <w:r w:rsidRPr="000300B2">
        <w:t>MMRF database is outline</w:t>
      </w:r>
      <w:r w:rsidR="00C32576">
        <w:t>d</w:t>
      </w:r>
      <w:r w:rsidRPr="000300B2">
        <w:t xml:space="preserve"> in box </w:t>
      </w:r>
      <w:r w:rsidR="00C03C6E">
        <w:t>B.</w:t>
      </w:r>
      <w:r w:rsidR="00D92EA1">
        <w:t>1</w:t>
      </w:r>
      <w:r w:rsidRPr="000300B2">
        <w:t>.</w:t>
      </w:r>
    </w:p>
    <w:p w:rsidR="00057ADA" w:rsidRDefault="00057AD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7ADA">
        <w:tc>
          <w:tcPr>
            <w:tcW w:w="8771" w:type="dxa"/>
            <w:tcBorders>
              <w:top w:val="single" w:sz="6" w:space="0" w:color="auto"/>
              <w:bottom w:val="nil"/>
            </w:tcBorders>
          </w:tcPr>
          <w:p w:rsidR="00057ADA" w:rsidRDefault="00057ADA" w:rsidP="000E084C">
            <w:pPr>
              <w:pStyle w:val="BoxTitle"/>
              <w:rPr>
                <w:i/>
              </w:rPr>
            </w:pPr>
            <w:r>
              <w:rPr>
                <w:b w:val="0"/>
              </w:rPr>
              <w:t xml:space="preserve">Box </w:t>
            </w:r>
            <w:bookmarkStart w:id="8" w:name="OLE_LINK15"/>
            <w:r w:rsidR="00960452">
              <w:rPr>
                <w:b w:val="0"/>
              </w:rPr>
              <w:t>B.</w:t>
            </w:r>
            <w:r w:rsidR="004E6821">
              <w:rPr>
                <w:b w:val="0"/>
                <w:noProof/>
              </w:rPr>
              <w:t>1</w:t>
            </w:r>
            <w:bookmarkEnd w:id="8"/>
            <w:r>
              <w:tab/>
            </w:r>
            <w:r w:rsidR="00975513">
              <w:t xml:space="preserve">Disaggregating </w:t>
            </w:r>
            <w:r w:rsidR="005B1334">
              <w:t xml:space="preserve">the </w:t>
            </w:r>
            <w:r w:rsidR="00F60560" w:rsidRPr="000300B2">
              <w:t>motor vehicles and parts</w:t>
            </w:r>
            <w:r w:rsidR="00FC032A">
              <w:t xml:space="preserve"> industry</w:t>
            </w:r>
          </w:p>
        </w:tc>
      </w:tr>
      <w:tr w:rsidR="00057ADA">
        <w:trPr>
          <w:cantSplit/>
        </w:trPr>
        <w:tc>
          <w:tcPr>
            <w:tcW w:w="8771" w:type="dxa"/>
            <w:tcBorders>
              <w:top w:val="nil"/>
              <w:left w:val="single" w:sz="6" w:space="0" w:color="auto"/>
              <w:bottom w:val="nil"/>
              <w:right w:val="single" w:sz="6" w:space="0" w:color="auto"/>
            </w:tcBorders>
          </w:tcPr>
          <w:p w:rsidR="00057ADA" w:rsidRPr="000E084C" w:rsidRDefault="00057ADA" w:rsidP="00057ADA">
            <w:pPr>
              <w:pStyle w:val="Box"/>
            </w:pPr>
            <w:r w:rsidRPr="000E084C">
              <w:t xml:space="preserve">The database generated by the Centre of Policy Studies (CoPS) for the Commission’s 2008 </w:t>
            </w:r>
            <w:r w:rsidR="00C32576" w:rsidRPr="000E084C">
              <w:t xml:space="preserve">modelling of the </w:t>
            </w:r>
            <w:r w:rsidR="00975513" w:rsidRPr="000E084C">
              <w:rPr>
                <w:i/>
              </w:rPr>
              <w:t>Effects of Future Automotive Assistance</w:t>
            </w:r>
            <w:r w:rsidR="00975513" w:rsidRPr="000E084C">
              <w:t xml:space="preserve"> </w:t>
            </w:r>
            <w:r w:rsidRPr="000E084C">
              <w:t xml:space="preserve">provided the starting point for disaggregating the </w:t>
            </w:r>
            <w:r w:rsidR="00A14874" w:rsidRPr="000E084C">
              <w:t>‘</w:t>
            </w:r>
            <w:r w:rsidRPr="000E084C">
              <w:t>motor vehicles and parts</w:t>
            </w:r>
            <w:r w:rsidR="00A14874" w:rsidRPr="000E084C">
              <w:t>’</w:t>
            </w:r>
            <w:r w:rsidRPr="000E084C">
              <w:t xml:space="preserve"> industry </w:t>
            </w:r>
            <w:r w:rsidR="00A14874" w:rsidRPr="000E084C">
              <w:t xml:space="preserve">in MMRF </w:t>
            </w:r>
            <w:r w:rsidRPr="000E084C">
              <w:t xml:space="preserve">(PC 2008). First, for each variable requiring disaggregation, shares were derived from the 2008 database. The shares were calculated as the value for each </w:t>
            </w:r>
            <w:r w:rsidR="00975513">
              <w:t xml:space="preserve">disaggregated </w:t>
            </w:r>
            <w:r w:rsidRPr="000E084C">
              <w:t xml:space="preserve">automotive </w:t>
            </w:r>
            <w:r w:rsidR="006A5863" w:rsidRPr="000E084C">
              <w:t xml:space="preserve">industry </w:t>
            </w:r>
            <w:r w:rsidRPr="000E084C">
              <w:t xml:space="preserve">divided by the sum of the values of the three </w:t>
            </w:r>
            <w:r w:rsidR="00A14874" w:rsidRPr="000E084C">
              <w:t xml:space="preserve">new </w:t>
            </w:r>
            <w:r w:rsidRPr="000E084C">
              <w:t xml:space="preserve">automotive </w:t>
            </w:r>
            <w:r w:rsidR="006A5863" w:rsidRPr="000E084C">
              <w:t>industries</w:t>
            </w:r>
            <w:r w:rsidRPr="000E084C">
              <w:t>.</w:t>
            </w:r>
          </w:p>
          <w:p w:rsidR="00034CC7" w:rsidRDefault="00057ADA" w:rsidP="00057ADA">
            <w:pPr>
              <w:pStyle w:val="Box"/>
            </w:pPr>
            <w:r w:rsidRPr="000E084C">
              <w:t xml:space="preserve">Next, these shares were applied to the </w:t>
            </w:r>
            <w:r w:rsidR="00A14874" w:rsidRPr="000E084C">
              <w:t xml:space="preserve">initial </w:t>
            </w:r>
            <w:r w:rsidRPr="000E084C">
              <w:t>MMRF database</w:t>
            </w:r>
            <w:r w:rsidR="00DB3688" w:rsidRPr="000E084C">
              <w:t xml:space="preserve"> used </w:t>
            </w:r>
            <w:r w:rsidR="00A14874" w:rsidRPr="000E084C">
              <w:t xml:space="preserve">for </w:t>
            </w:r>
            <w:r w:rsidR="00DB3688" w:rsidRPr="000E084C">
              <w:t xml:space="preserve">the current </w:t>
            </w:r>
            <w:r w:rsidR="009D13E3" w:rsidRPr="000E084C">
              <w:t>inquiry</w:t>
            </w:r>
            <w:r w:rsidRPr="000E084C">
              <w:t xml:space="preserve">. That is, the shares were multiplied by the corresponding aggregate motor vehicles and parts value to generate values for each new automotive </w:t>
            </w:r>
            <w:r w:rsidR="006A5863" w:rsidRPr="000E084C">
              <w:t>industry</w:t>
            </w:r>
            <w:r w:rsidRPr="000E084C">
              <w:t>.</w:t>
            </w:r>
          </w:p>
          <w:p w:rsidR="00057ADA" w:rsidRPr="000E084C" w:rsidRDefault="00057ADA" w:rsidP="00057ADA">
            <w:pPr>
              <w:pStyle w:val="Box"/>
            </w:pPr>
            <w:r w:rsidRPr="000E084C">
              <w:t>Adjustments were then made to the database to reflect more recent data and to satisfy the technical requirements of the model, as set out below.</w:t>
            </w:r>
          </w:p>
          <w:p w:rsidR="00034CC7" w:rsidRDefault="00057ADA" w:rsidP="00057ADA">
            <w:pPr>
              <w:pStyle w:val="BoxListBullet"/>
            </w:pPr>
            <w:r w:rsidRPr="0092680C">
              <w:t xml:space="preserve">Sales totals for the </w:t>
            </w:r>
            <w:r w:rsidR="00E251EB" w:rsidRPr="0092680C">
              <w:t xml:space="preserve">disaggregated </w:t>
            </w:r>
            <w:r w:rsidRPr="0092680C">
              <w:t>motor vehicle</w:t>
            </w:r>
            <w:r w:rsidR="006A55CB" w:rsidRPr="0092680C">
              <w:t>s</w:t>
            </w:r>
            <w:r w:rsidRPr="0092680C">
              <w:t xml:space="preserve"> and parts industries </w:t>
            </w:r>
            <w:r w:rsidR="00A14874" w:rsidRPr="0092680C">
              <w:t>we</w:t>
            </w:r>
            <w:r w:rsidRPr="0092680C">
              <w:t xml:space="preserve">re </w:t>
            </w:r>
            <w:r w:rsidR="00A14874" w:rsidRPr="0092680C">
              <w:t xml:space="preserve">adjusted </w:t>
            </w:r>
            <w:r w:rsidR="001A2A7B" w:rsidRPr="0092680C">
              <w:t xml:space="preserve">to </w:t>
            </w:r>
            <w:r w:rsidR="00DB3688" w:rsidRPr="0092680C">
              <w:t xml:space="preserve">align with </w:t>
            </w:r>
            <w:r w:rsidR="0095664E" w:rsidRPr="00272660">
              <w:t xml:space="preserve">control targets </w:t>
            </w:r>
            <w:r w:rsidR="0095664E">
              <w:t xml:space="preserve">based on </w:t>
            </w:r>
            <w:r w:rsidR="00DB3688" w:rsidRPr="0092680C">
              <w:t xml:space="preserve">the </w:t>
            </w:r>
            <w:r w:rsidR="00F66362" w:rsidRPr="0092680C">
              <w:t>ABS input-output product details</w:t>
            </w:r>
            <w:r w:rsidR="0095664E">
              <w:t xml:space="preserve"> in annex </w:t>
            </w:r>
            <w:r w:rsidR="0095664E" w:rsidRPr="00272660">
              <w:t>table</w:t>
            </w:r>
            <w:r w:rsidR="0095664E">
              <w:t> </w:t>
            </w:r>
            <w:r w:rsidR="0095664E" w:rsidRPr="00272660">
              <w:t>B</w:t>
            </w:r>
            <w:r w:rsidR="00306C98">
              <w:t>1</w:t>
            </w:r>
            <w:r w:rsidR="0095664E" w:rsidRPr="00272660">
              <w:t>.1</w:t>
            </w:r>
            <w:r w:rsidR="00F66362" w:rsidRPr="0092680C">
              <w:t xml:space="preserve">. Aggregate sales </w:t>
            </w:r>
            <w:r w:rsidR="00E251EB" w:rsidRPr="0092680C">
              <w:t xml:space="preserve">by domestic producers </w:t>
            </w:r>
            <w:r w:rsidR="00F66362" w:rsidRPr="0092680C">
              <w:t xml:space="preserve">were </w:t>
            </w:r>
            <w:r w:rsidR="0095664E">
              <w:t xml:space="preserve">based on </w:t>
            </w:r>
            <w:r w:rsidR="00F66362" w:rsidRPr="0092680C">
              <w:t xml:space="preserve">sales </w:t>
            </w:r>
            <w:r w:rsidR="006C3328" w:rsidRPr="0092680C">
              <w:t xml:space="preserve">of </w:t>
            </w:r>
            <w:r w:rsidR="0095664E">
              <w:t xml:space="preserve">the </w:t>
            </w:r>
            <w:r w:rsidR="006C3328" w:rsidRPr="0092680C">
              <w:t xml:space="preserve">products manufactured by the three disaggregated industries </w:t>
            </w:r>
            <w:r w:rsidR="00F66362" w:rsidRPr="0092680C">
              <w:t xml:space="preserve">distributed in the proportions </w:t>
            </w:r>
            <w:r w:rsidR="00CB4307" w:rsidRPr="0092680C">
              <w:t>0.51</w:t>
            </w:r>
            <w:r w:rsidR="00F66362" w:rsidRPr="0092680C">
              <w:t xml:space="preserve">, </w:t>
            </w:r>
            <w:r w:rsidR="00CB4307" w:rsidRPr="0092680C">
              <w:t xml:space="preserve">0.26 </w:t>
            </w:r>
            <w:r w:rsidR="00F66362" w:rsidRPr="0092680C">
              <w:t xml:space="preserve">and </w:t>
            </w:r>
            <w:r w:rsidR="00CB4307" w:rsidRPr="0092680C">
              <w:t>0.23</w:t>
            </w:r>
            <w:r w:rsidRPr="0092680C">
              <w:t xml:space="preserve">. </w:t>
            </w:r>
            <w:r w:rsidR="00E251EB" w:rsidRPr="0092680C">
              <w:t xml:space="preserve">Import sales of </w:t>
            </w:r>
            <w:r w:rsidR="00995088">
              <w:t xml:space="preserve">the </w:t>
            </w:r>
            <w:r w:rsidR="00E251EB" w:rsidRPr="0092680C">
              <w:t xml:space="preserve">products </w:t>
            </w:r>
            <w:r w:rsidR="00995088">
              <w:t xml:space="preserve">produced by </w:t>
            </w:r>
            <w:r w:rsidR="00E251EB" w:rsidRPr="0092680C">
              <w:t xml:space="preserve">the three </w:t>
            </w:r>
            <w:r w:rsidR="006C3328" w:rsidRPr="0092680C">
              <w:t xml:space="preserve">industries </w:t>
            </w:r>
            <w:r w:rsidR="00E251EB" w:rsidRPr="0092680C">
              <w:t xml:space="preserve">were distributed across </w:t>
            </w:r>
            <w:r w:rsidR="006C3328" w:rsidRPr="0092680C">
              <w:t xml:space="preserve">industries </w:t>
            </w:r>
            <w:r w:rsidR="00E251EB" w:rsidRPr="0092680C">
              <w:t xml:space="preserve">in the proportions </w:t>
            </w:r>
            <w:r w:rsidR="00CB4307" w:rsidRPr="0092680C">
              <w:t>0.59</w:t>
            </w:r>
            <w:r w:rsidR="00E251EB" w:rsidRPr="0092680C">
              <w:t xml:space="preserve">, </w:t>
            </w:r>
            <w:r w:rsidR="007178EF" w:rsidRPr="0092680C">
              <w:t>0.</w:t>
            </w:r>
            <w:r w:rsidR="00CB4307" w:rsidRPr="0092680C">
              <w:t xml:space="preserve">19 </w:t>
            </w:r>
            <w:r w:rsidR="00E251EB" w:rsidRPr="0092680C">
              <w:t xml:space="preserve">and </w:t>
            </w:r>
            <w:r w:rsidR="00CB4307" w:rsidRPr="0092680C">
              <w:t>0.22</w:t>
            </w:r>
            <w:r w:rsidR="00E251EB" w:rsidRPr="0092680C">
              <w:t>.</w:t>
            </w:r>
          </w:p>
          <w:p w:rsidR="00057ADA" w:rsidRPr="0092680C" w:rsidRDefault="00057ADA" w:rsidP="00057ADA">
            <w:pPr>
              <w:pStyle w:val="BoxListBullet"/>
            </w:pPr>
            <w:r w:rsidRPr="0092680C">
              <w:t xml:space="preserve">Sales </w:t>
            </w:r>
            <w:r w:rsidR="001A2A7B" w:rsidRPr="0092680C">
              <w:t xml:space="preserve">for the new automotive </w:t>
            </w:r>
            <w:r w:rsidR="006A5863" w:rsidRPr="0092680C">
              <w:t xml:space="preserve">industries </w:t>
            </w:r>
            <w:r w:rsidRPr="0092680C">
              <w:t>were allocated across intermediate use, exports and household</w:t>
            </w:r>
            <w:r w:rsidR="00A14874" w:rsidRPr="0092680C">
              <w:t xml:space="preserve"> final consumption</w:t>
            </w:r>
            <w:r w:rsidRPr="0092680C">
              <w:t xml:space="preserve"> to </w:t>
            </w:r>
            <w:r w:rsidR="004638FE" w:rsidRPr="0092680C">
              <w:t xml:space="preserve">broadly </w:t>
            </w:r>
            <w:r w:rsidRPr="0092680C">
              <w:t xml:space="preserve">align </w:t>
            </w:r>
            <w:r w:rsidR="0095664E">
              <w:t xml:space="preserve">with </w:t>
            </w:r>
            <w:r w:rsidR="004638FE" w:rsidRPr="0092680C">
              <w:t xml:space="preserve">sales </w:t>
            </w:r>
            <w:r w:rsidRPr="0092680C">
              <w:t xml:space="preserve">shares </w:t>
            </w:r>
            <w:r w:rsidR="00E251EB" w:rsidRPr="0092680C">
              <w:t xml:space="preserve">reported in the source input-output tables listed in annex table </w:t>
            </w:r>
            <w:r w:rsidR="00C03C6E" w:rsidRPr="0092680C">
              <w:t>B</w:t>
            </w:r>
            <w:r w:rsidR="00306C98">
              <w:t>1</w:t>
            </w:r>
            <w:r w:rsidR="00C03C6E" w:rsidRPr="0092680C">
              <w:t>.</w:t>
            </w:r>
            <w:r w:rsidR="0095664E">
              <w:t>2</w:t>
            </w:r>
            <w:r w:rsidR="00024E31" w:rsidRPr="0092680C">
              <w:t>.</w:t>
            </w:r>
          </w:p>
          <w:p w:rsidR="008D42A2" w:rsidRPr="0092680C" w:rsidRDefault="008D42A2" w:rsidP="008D42A2">
            <w:pPr>
              <w:pStyle w:val="BoxListBullet"/>
            </w:pPr>
            <w:r w:rsidRPr="0092680C">
              <w:t xml:space="preserve">State sales of components </w:t>
            </w:r>
            <w:r w:rsidR="00F06699" w:rsidRPr="0092680C">
              <w:t xml:space="preserve">and other manufactured goods </w:t>
            </w:r>
            <w:r w:rsidRPr="0092680C">
              <w:t xml:space="preserve">to the </w:t>
            </w:r>
            <w:r w:rsidR="009E4E8F" w:rsidRPr="0092680C">
              <w:t xml:space="preserve">passenger motor vehicle manufacturing </w:t>
            </w:r>
            <w:r w:rsidR="006A5863" w:rsidRPr="0092680C">
              <w:t xml:space="preserve">industry </w:t>
            </w:r>
            <w:r w:rsidR="00FC032A" w:rsidRPr="0092680C">
              <w:t>were</w:t>
            </w:r>
            <w:r w:rsidRPr="0092680C">
              <w:t xml:space="preserve"> calibrated to data on purchases of </w:t>
            </w:r>
            <w:r w:rsidR="00F06699" w:rsidRPr="0092680C">
              <w:t>manufactured inputs</w:t>
            </w:r>
            <w:r w:rsidRPr="0092680C">
              <w:t xml:space="preserve"> by </w:t>
            </w:r>
            <w:r w:rsidR="00837803" w:rsidRPr="0092680C">
              <w:t>passenger motor vehicle</w:t>
            </w:r>
            <w:r w:rsidRPr="0092680C">
              <w:t xml:space="preserve"> producers based on data from submissions (</w:t>
            </w:r>
            <w:r w:rsidR="00CD646E" w:rsidRPr="0092680C">
              <w:t>FCA</w:t>
            </w:r>
            <w:r w:rsidR="00281C48" w:rsidRPr="0092680C">
              <w:t>I</w:t>
            </w:r>
            <w:r w:rsidR="00CD646E" w:rsidRPr="0092680C">
              <w:t xml:space="preserve">, </w:t>
            </w:r>
            <w:r w:rsidRPr="0092680C">
              <w:t>sub. </w:t>
            </w:r>
            <w:r w:rsidR="00281C48" w:rsidRPr="0092680C">
              <w:t>30</w:t>
            </w:r>
            <w:r w:rsidRPr="0092680C">
              <w:t>; GM Holden</w:t>
            </w:r>
            <w:r w:rsidR="00024E31" w:rsidRPr="0092680C">
              <w:t>,</w:t>
            </w:r>
            <w:r w:rsidRPr="0092680C">
              <w:t xml:space="preserve"> sub. 58; Government of South Australia, sub. 68</w:t>
            </w:r>
            <w:r w:rsidR="00281C48" w:rsidRPr="0092680C">
              <w:t>; WiSER, sub. 8</w:t>
            </w:r>
            <w:r w:rsidRPr="0092680C">
              <w:t>)</w:t>
            </w:r>
            <w:r w:rsidR="00E251EB" w:rsidRPr="0092680C">
              <w:t>. The derived sales shares are discussed below</w:t>
            </w:r>
            <w:r w:rsidRPr="0092680C">
              <w:t>.</w:t>
            </w:r>
          </w:p>
          <w:p w:rsidR="00034CC7" w:rsidRDefault="00A35C0D" w:rsidP="00136E26">
            <w:pPr>
              <w:pStyle w:val="BoxListBullet"/>
            </w:pPr>
            <w:r w:rsidRPr="0092680C">
              <w:t>The</w:t>
            </w:r>
            <w:r w:rsidR="00CA1E37" w:rsidRPr="0092680C">
              <w:t xml:space="preserve"> </w:t>
            </w:r>
            <w:r w:rsidR="00EA2768" w:rsidRPr="0092680C">
              <w:t>‘</w:t>
            </w:r>
            <w:r w:rsidR="00CA1E37" w:rsidRPr="0092680C">
              <w:t>value added in production</w:t>
            </w:r>
            <w:r w:rsidR="00EA2768" w:rsidRPr="0092680C">
              <w:t>’</w:t>
            </w:r>
            <w:r w:rsidR="00CA1E37" w:rsidRPr="0092680C">
              <w:t xml:space="preserve"> shares for the Australian </w:t>
            </w:r>
            <w:r w:rsidR="00024E31" w:rsidRPr="0092680C">
              <w:t xml:space="preserve">automotive </w:t>
            </w:r>
            <w:r w:rsidR="00281C48" w:rsidRPr="0092680C">
              <w:t xml:space="preserve">industries </w:t>
            </w:r>
            <w:r w:rsidR="00CA1E37" w:rsidRPr="0092680C">
              <w:t xml:space="preserve">were aligned as closely as possible with </w:t>
            </w:r>
            <w:r w:rsidR="007178EF" w:rsidRPr="0092680C">
              <w:t xml:space="preserve">values </w:t>
            </w:r>
            <w:r w:rsidR="00CA1E37" w:rsidRPr="0092680C">
              <w:t xml:space="preserve">implied by the 2005-06 ABS </w:t>
            </w:r>
            <w:r w:rsidR="00136E26" w:rsidRPr="0092680C">
              <w:rPr>
                <w:i/>
              </w:rPr>
              <w:t>Input-Output Tables</w:t>
            </w:r>
            <w:r w:rsidR="00136E26" w:rsidRPr="0092680C">
              <w:t xml:space="preserve"> </w:t>
            </w:r>
            <w:r w:rsidR="007178EF" w:rsidRPr="0092680C">
              <w:t>(table B</w:t>
            </w:r>
            <w:r w:rsidR="00306C98">
              <w:t>1</w:t>
            </w:r>
            <w:r w:rsidR="007178EF" w:rsidRPr="0092680C">
              <w:t>.3)</w:t>
            </w:r>
            <w:r w:rsidR="00CA1E37" w:rsidRPr="0092680C">
              <w:t>. The distribution of value added and sales across jurisdictions was based on the 2008 study</w:t>
            </w:r>
            <w:r w:rsidR="007178EF" w:rsidRPr="0092680C">
              <w:t xml:space="preserve"> (table B</w:t>
            </w:r>
            <w:r w:rsidR="00306C98">
              <w:t>1</w:t>
            </w:r>
            <w:r w:rsidR="007178EF" w:rsidRPr="0092680C">
              <w:t>.</w:t>
            </w:r>
            <w:r w:rsidR="00260FBE" w:rsidRPr="0092680C">
              <w:t>4</w:t>
            </w:r>
            <w:r w:rsidR="007178EF" w:rsidRPr="0092680C">
              <w:t>)</w:t>
            </w:r>
            <w:r w:rsidR="00CA1E37" w:rsidRPr="0092680C">
              <w:t xml:space="preserve">. </w:t>
            </w:r>
            <w:r w:rsidR="007178EF" w:rsidRPr="0092680C">
              <w:t xml:space="preserve">Employment was distributed across states by reference to employment shares by industry from the ABS 2006 </w:t>
            </w:r>
            <w:r w:rsidR="00136E26" w:rsidRPr="0092680C">
              <w:rPr>
                <w:i/>
              </w:rPr>
              <w:t>Census of Population and Housing</w:t>
            </w:r>
            <w:r w:rsidR="00136E26" w:rsidRPr="0092680C">
              <w:t xml:space="preserve"> </w:t>
            </w:r>
            <w:r w:rsidR="007178EF" w:rsidRPr="0092680C">
              <w:t>(table B</w:t>
            </w:r>
            <w:r w:rsidR="00306C98">
              <w:t>1</w:t>
            </w:r>
            <w:r w:rsidR="007178EF" w:rsidRPr="0092680C">
              <w:t>.</w:t>
            </w:r>
            <w:r w:rsidR="00260FBE" w:rsidRPr="0092680C">
              <w:t>5</w:t>
            </w:r>
            <w:r w:rsidR="007178EF" w:rsidRPr="0092680C">
              <w:t>).</w:t>
            </w:r>
          </w:p>
          <w:p w:rsidR="00057ADA" w:rsidRPr="004A1B03" w:rsidRDefault="00057ADA" w:rsidP="005635EE">
            <w:pPr>
              <w:pStyle w:val="BoxListBullet"/>
            </w:pPr>
            <w:r w:rsidRPr="004A1B03">
              <w:t xml:space="preserve">To satisfy the technical modelling requirement of zero profits for each industry, costs were adjusted to match sales. This was done by scaling costs from all sources (primary factors and intermediate inputs) for </w:t>
            </w:r>
            <w:r w:rsidR="006C3328" w:rsidRPr="004A1B03">
              <w:t xml:space="preserve">passenger motor vehicle, component and other automotive manufacturing </w:t>
            </w:r>
            <w:r w:rsidRPr="004A1B03">
              <w:t>industries, leaving their cost shares (the share of each input in total costs) constant.</w:t>
            </w:r>
          </w:p>
          <w:p w:rsidR="00057ADA" w:rsidRPr="000E084C" w:rsidRDefault="00057ADA" w:rsidP="00EA2B7C">
            <w:pPr>
              <w:pStyle w:val="Box"/>
            </w:pPr>
            <w:r w:rsidRPr="000E084C">
              <w:t>The resulting disaggregated database was then checked for structural soundness</w:t>
            </w:r>
            <w:r w:rsidR="001A1663" w:rsidRPr="000E084C">
              <w:t>.</w:t>
            </w:r>
          </w:p>
        </w:tc>
      </w:tr>
      <w:tr w:rsidR="00057ADA">
        <w:trPr>
          <w:cantSplit/>
        </w:trPr>
        <w:tc>
          <w:tcPr>
            <w:tcW w:w="8771" w:type="dxa"/>
            <w:tcBorders>
              <w:top w:val="nil"/>
              <w:left w:val="single" w:sz="6" w:space="0" w:color="auto"/>
              <w:bottom w:val="single" w:sz="6" w:space="0" w:color="auto"/>
              <w:right w:val="single" w:sz="6" w:space="0" w:color="auto"/>
            </w:tcBorders>
          </w:tcPr>
          <w:p w:rsidR="00057ADA" w:rsidRDefault="00057ADA">
            <w:pPr>
              <w:pStyle w:val="Box"/>
              <w:spacing w:before="0" w:line="120" w:lineRule="exact"/>
            </w:pPr>
          </w:p>
        </w:tc>
      </w:tr>
      <w:tr w:rsidR="00057ADA" w:rsidRPr="000863A5">
        <w:tc>
          <w:tcPr>
            <w:tcW w:w="8771" w:type="dxa"/>
            <w:tcBorders>
              <w:top w:val="nil"/>
              <w:left w:val="nil"/>
              <w:bottom w:val="nil"/>
              <w:right w:val="nil"/>
            </w:tcBorders>
          </w:tcPr>
          <w:p w:rsidR="00057ADA" w:rsidRPr="00626D32" w:rsidRDefault="00057ADA" w:rsidP="004804EB">
            <w:pPr>
              <w:pStyle w:val="BoxSpaceBelow"/>
            </w:pPr>
          </w:p>
        </w:tc>
      </w:tr>
    </w:tbl>
    <w:p w:rsidR="00456CA7" w:rsidRDefault="00456CA7" w:rsidP="00456CA7">
      <w:pPr>
        <w:pStyle w:val="TableTitle"/>
      </w:pPr>
      <w:r>
        <w:rPr>
          <w:b w:val="0"/>
        </w:rPr>
        <w:lastRenderedPageBreak/>
        <w:t xml:space="preserve">Table </w:t>
      </w:r>
      <w:bookmarkStart w:id="9" w:name="OLE_LINK14"/>
      <w:r w:rsidR="00960452">
        <w:rPr>
          <w:b w:val="0"/>
        </w:rPr>
        <w:t>B.</w:t>
      </w:r>
      <w:r w:rsidR="004E6821">
        <w:rPr>
          <w:b w:val="0"/>
          <w:noProof/>
        </w:rPr>
        <w:t>3</w:t>
      </w:r>
      <w:bookmarkEnd w:id="9"/>
      <w:r>
        <w:tab/>
      </w:r>
      <w:r w:rsidRPr="00974AB6">
        <w:t>M</w:t>
      </w:r>
      <w:r>
        <w:t>apping of ABS m</w:t>
      </w:r>
      <w:r w:rsidRPr="00974AB6">
        <w:t>otor vehicle and motor vehicle part manufacturing</w:t>
      </w:r>
      <w:r>
        <w:t xml:space="preserve"> industry data to MMRF industry</w:t>
      </w:r>
      <w:r w:rsidRPr="00974AB6">
        <w:rPr>
          <w:rStyle w:val="NoteLabel"/>
        </w:rPr>
        <w:t>a</w:t>
      </w:r>
    </w:p>
    <w:tbl>
      <w:tblPr>
        <w:tblW w:w="5000" w:type="pct"/>
        <w:tblCellMar>
          <w:left w:w="0" w:type="dxa"/>
          <w:right w:w="0" w:type="dxa"/>
        </w:tblCellMar>
        <w:tblLook w:val="0000" w:firstRow="0" w:lastRow="0" w:firstColumn="0" w:lastColumn="0" w:noHBand="0" w:noVBand="0"/>
      </w:tblPr>
      <w:tblGrid>
        <w:gridCol w:w="3115"/>
        <w:gridCol w:w="3115"/>
        <w:gridCol w:w="2559"/>
      </w:tblGrid>
      <w:tr w:rsidR="00456CA7" w:rsidTr="00A373A5">
        <w:tc>
          <w:tcPr>
            <w:tcW w:w="1772" w:type="pct"/>
            <w:tcBorders>
              <w:top w:val="single" w:sz="6" w:space="0" w:color="auto"/>
              <w:bottom w:val="single" w:sz="6" w:space="0" w:color="auto"/>
            </w:tcBorders>
          </w:tcPr>
          <w:p w:rsidR="00456CA7" w:rsidRDefault="00456CA7" w:rsidP="00A373A5">
            <w:pPr>
              <w:pStyle w:val="TableColumnHeading"/>
              <w:jc w:val="left"/>
            </w:pPr>
            <w:r>
              <w:t>ANZSIC 1993 industry</w:t>
            </w:r>
          </w:p>
        </w:tc>
        <w:tc>
          <w:tcPr>
            <w:tcW w:w="1772" w:type="pct"/>
            <w:tcBorders>
              <w:top w:val="single" w:sz="6" w:space="0" w:color="auto"/>
              <w:bottom w:val="single" w:sz="6" w:space="0" w:color="auto"/>
            </w:tcBorders>
          </w:tcPr>
          <w:p w:rsidR="00456CA7" w:rsidRDefault="00456CA7" w:rsidP="00A373A5">
            <w:pPr>
              <w:pStyle w:val="TableColumnHeading"/>
              <w:jc w:val="left"/>
            </w:pPr>
            <w:r>
              <w:t>Broadly equivalent ANZSIC 2006 industry</w:t>
            </w:r>
          </w:p>
        </w:tc>
        <w:tc>
          <w:tcPr>
            <w:tcW w:w="1456" w:type="pct"/>
            <w:tcBorders>
              <w:top w:val="single" w:sz="6" w:space="0" w:color="auto"/>
              <w:bottom w:val="single" w:sz="6" w:space="0" w:color="auto"/>
            </w:tcBorders>
            <w:shd w:val="clear" w:color="auto" w:fill="auto"/>
          </w:tcPr>
          <w:p w:rsidR="00456CA7" w:rsidRDefault="00456CA7" w:rsidP="00A373A5">
            <w:pPr>
              <w:pStyle w:val="TableColumnHeading"/>
              <w:jc w:val="left"/>
            </w:pPr>
            <w:r>
              <w:t>Disaggregated MMRF industry</w:t>
            </w:r>
          </w:p>
        </w:tc>
      </w:tr>
      <w:tr w:rsidR="00456CA7" w:rsidTr="00A373A5">
        <w:tc>
          <w:tcPr>
            <w:tcW w:w="1772" w:type="pct"/>
          </w:tcPr>
          <w:p w:rsidR="00456CA7" w:rsidRDefault="00456CA7" w:rsidP="00A373A5">
            <w:pPr>
              <w:pStyle w:val="TableBodyText"/>
              <w:spacing w:before="120"/>
              <w:ind w:left="567" w:hanging="561"/>
              <w:jc w:val="left"/>
            </w:pPr>
            <w:r w:rsidRPr="00974AB6">
              <w:t>2</w:t>
            </w:r>
            <w:r>
              <w:t>8</w:t>
            </w:r>
            <w:r w:rsidRPr="00974AB6">
              <w:t>11</w:t>
            </w:r>
            <w:r>
              <w:tab/>
            </w:r>
            <w:r w:rsidRPr="00974AB6">
              <w:t>Motor vehicle manufacturing</w:t>
            </w:r>
          </w:p>
        </w:tc>
        <w:tc>
          <w:tcPr>
            <w:tcW w:w="1772" w:type="pct"/>
          </w:tcPr>
          <w:p w:rsidR="00456CA7" w:rsidRDefault="00456CA7" w:rsidP="00A373A5">
            <w:pPr>
              <w:pStyle w:val="TableBodyText"/>
              <w:spacing w:before="120"/>
              <w:ind w:left="567" w:hanging="561"/>
              <w:jc w:val="left"/>
            </w:pPr>
            <w:r w:rsidRPr="00974AB6">
              <w:t>2311</w:t>
            </w:r>
            <w:r>
              <w:tab/>
            </w:r>
            <w:r w:rsidRPr="00974AB6">
              <w:t>Motor vehicle manufacturing</w:t>
            </w:r>
          </w:p>
        </w:tc>
        <w:tc>
          <w:tcPr>
            <w:tcW w:w="1456" w:type="pct"/>
          </w:tcPr>
          <w:p w:rsidR="00456CA7" w:rsidRDefault="00456CA7" w:rsidP="00A373A5">
            <w:pPr>
              <w:pStyle w:val="TableUnitsRow"/>
              <w:spacing w:before="120" w:after="40"/>
              <w:ind w:left="7" w:firstLine="7"/>
              <w:jc w:val="both"/>
            </w:pPr>
            <w:r w:rsidRPr="0046439F">
              <w:t>Passenger motor vehicle manufacture</w:t>
            </w:r>
            <w:r>
              <w:t xml:space="preserve"> (part)</w:t>
            </w:r>
            <w:r>
              <w:rPr>
                <w:rStyle w:val="NoteLabel"/>
              </w:rPr>
              <w:t>b</w:t>
            </w:r>
          </w:p>
          <w:p w:rsidR="00456CA7" w:rsidRDefault="00456CA7" w:rsidP="00A373A5">
            <w:pPr>
              <w:pStyle w:val="TableBodyText"/>
              <w:jc w:val="left"/>
            </w:pPr>
            <w:r>
              <w:t>Other automotive</w:t>
            </w:r>
            <w:r w:rsidR="00637037">
              <w:t xml:space="preserve"> manufacturing</w:t>
            </w:r>
            <w:r>
              <w:t xml:space="preserve"> (part)</w:t>
            </w:r>
            <w:r>
              <w:rPr>
                <w:rStyle w:val="NoteLabel"/>
              </w:rPr>
              <w:t>b</w:t>
            </w:r>
          </w:p>
        </w:tc>
      </w:tr>
      <w:tr w:rsidR="00456CA7" w:rsidTr="00A373A5">
        <w:tc>
          <w:tcPr>
            <w:tcW w:w="1772" w:type="pct"/>
          </w:tcPr>
          <w:p w:rsidR="00456CA7" w:rsidRDefault="00456CA7" w:rsidP="00A373A5">
            <w:pPr>
              <w:pStyle w:val="TableBodyText"/>
              <w:spacing w:after="120"/>
              <w:ind w:left="568" w:hanging="562"/>
              <w:jc w:val="left"/>
            </w:pPr>
            <w:r w:rsidRPr="00974AB6">
              <w:t>2</w:t>
            </w:r>
            <w:r>
              <w:t>8</w:t>
            </w:r>
            <w:r w:rsidRPr="00974AB6">
              <w:t>12</w:t>
            </w:r>
            <w:r>
              <w:tab/>
            </w:r>
            <w:r w:rsidRPr="00974AB6">
              <w:t>Motor vehicle body and trailer manufacturing</w:t>
            </w:r>
          </w:p>
        </w:tc>
        <w:tc>
          <w:tcPr>
            <w:tcW w:w="1772" w:type="pct"/>
          </w:tcPr>
          <w:p w:rsidR="00456CA7" w:rsidRDefault="00456CA7" w:rsidP="00A373A5">
            <w:pPr>
              <w:pStyle w:val="TableBodyText"/>
              <w:spacing w:after="120"/>
              <w:ind w:left="568" w:hanging="562"/>
              <w:jc w:val="left"/>
            </w:pPr>
            <w:r w:rsidRPr="00974AB6">
              <w:t>2312</w:t>
            </w:r>
            <w:r>
              <w:tab/>
            </w:r>
            <w:r w:rsidRPr="00974AB6">
              <w:t>Motor vehicle body and trailer manufacturing</w:t>
            </w:r>
          </w:p>
        </w:tc>
        <w:tc>
          <w:tcPr>
            <w:tcW w:w="1456" w:type="pct"/>
            <w:shd w:val="clear" w:color="auto" w:fill="auto"/>
          </w:tcPr>
          <w:p w:rsidR="00456CA7" w:rsidRDefault="00456CA7" w:rsidP="00A373A5">
            <w:pPr>
              <w:pStyle w:val="TableBodyText"/>
              <w:spacing w:after="120"/>
              <w:jc w:val="left"/>
            </w:pPr>
            <w:r>
              <w:t>Other automotive</w:t>
            </w:r>
            <w:r w:rsidR="0005521E">
              <w:t xml:space="preserve"> manufacturing</w:t>
            </w:r>
          </w:p>
        </w:tc>
      </w:tr>
      <w:tr w:rsidR="00456CA7" w:rsidTr="00A373A5">
        <w:tc>
          <w:tcPr>
            <w:tcW w:w="1772" w:type="pct"/>
          </w:tcPr>
          <w:p w:rsidR="00456CA7" w:rsidRPr="00974AB6" w:rsidRDefault="00456CA7" w:rsidP="00A373A5">
            <w:pPr>
              <w:pStyle w:val="TableBodyText"/>
              <w:spacing w:after="120"/>
              <w:ind w:left="568" w:hanging="562"/>
              <w:jc w:val="left"/>
            </w:pPr>
            <w:r w:rsidRPr="00974AB6">
              <w:t>2</w:t>
            </w:r>
            <w:r>
              <w:t>8</w:t>
            </w:r>
            <w:r w:rsidRPr="00974AB6">
              <w:t>13</w:t>
            </w:r>
            <w:r>
              <w:tab/>
            </w:r>
            <w:r w:rsidRPr="00974AB6">
              <w:t>Automotive electrical component manufacturing</w:t>
            </w:r>
          </w:p>
        </w:tc>
        <w:tc>
          <w:tcPr>
            <w:tcW w:w="1772" w:type="pct"/>
          </w:tcPr>
          <w:p w:rsidR="00456CA7" w:rsidRPr="00974AB6" w:rsidRDefault="00456CA7" w:rsidP="00A373A5">
            <w:pPr>
              <w:pStyle w:val="TableBodyText"/>
              <w:spacing w:after="120"/>
              <w:ind w:left="568" w:hanging="562"/>
              <w:jc w:val="left"/>
            </w:pPr>
            <w:r w:rsidRPr="00974AB6">
              <w:t>2313</w:t>
            </w:r>
            <w:r>
              <w:tab/>
            </w:r>
            <w:r w:rsidRPr="00974AB6">
              <w:t>Automotive electrical component manufacturing</w:t>
            </w:r>
          </w:p>
        </w:tc>
        <w:tc>
          <w:tcPr>
            <w:tcW w:w="1456" w:type="pct"/>
            <w:shd w:val="clear" w:color="auto" w:fill="auto"/>
          </w:tcPr>
          <w:p w:rsidR="00456CA7" w:rsidRDefault="00456CA7" w:rsidP="00A373A5">
            <w:pPr>
              <w:pStyle w:val="TableBodyText"/>
              <w:spacing w:after="120"/>
              <w:jc w:val="left"/>
            </w:pPr>
            <w:r>
              <w:t>Automotive components</w:t>
            </w:r>
            <w:r w:rsidR="00637037">
              <w:t xml:space="preserve"> manufacturing</w:t>
            </w:r>
          </w:p>
        </w:tc>
      </w:tr>
      <w:tr w:rsidR="00456CA7" w:rsidTr="00A373A5">
        <w:tc>
          <w:tcPr>
            <w:tcW w:w="1772" w:type="pct"/>
            <w:tcBorders>
              <w:bottom w:val="single" w:sz="6" w:space="0" w:color="auto"/>
            </w:tcBorders>
          </w:tcPr>
          <w:p w:rsidR="00456CA7" w:rsidRPr="00974AB6" w:rsidRDefault="00456CA7" w:rsidP="00A373A5">
            <w:pPr>
              <w:pStyle w:val="TableBodyText"/>
              <w:spacing w:after="120"/>
              <w:ind w:left="568" w:hanging="562"/>
              <w:jc w:val="left"/>
            </w:pPr>
            <w:r w:rsidRPr="00974AB6">
              <w:t>2</w:t>
            </w:r>
            <w:r>
              <w:t>8</w:t>
            </w:r>
            <w:r w:rsidRPr="00974AB6">
              <w:t>19</w:t>
            </w:r>
            <w:r>
              <w:tab/>
            </w:r>
            <w:r w:rsidRPr="00974AB6">
              <w:t>Other motor vehicle parts manufacturing</w:t>
            </w:r>
          </w:p>
        </w:tc>
        <w:tc>
          <w:tcPr>
            <w:tcW w:w="1772" w:type="pct"/>
            <w:tcBorders>
              <w:bottom w:val="single" w:sz="6" w:space="0" w:color="auto"/>
            </w:tcBorders>
          </w:tcPr>
          <w:p w:rsidR="00456CA7" w:rsidRPr="00974AB6" w:rsidRDefault="00456CA7" w:rsidP="00A373A5">
            <w:pPr>
              <w:pStyle w:val="TableBodyText"/>
              <w:spacing w:after="120"/>
              <w:ind w:left="568" w:hanging="562"/>
              <w:jc w:val="left"/>
            </w:pPr>
            <w:r w:rsidRPr="00974AB6">
              <w:t>2319</w:t>
            </w:r>
            <w:r>
              <w:tab/>
            </w:r>
            <w:r w:rsidRPr="00974AB6">
              <w:t>Other motor vehicle parts manufacturing</w:t>
            </w:r>
          </w:p>
        </w:tc>
        <w:tc>
          <w:tcPr>
            <w:tcW w:w="1456" w:type="pct"/>
            <w:tcBorders>
              <w:bottom w:val="single" w:sz="6" w:space="0" w:color="auto"/>
            </w:tcBorders>
            <w:shd w:val="clear" w:color="auto" w:fill="auto"/>
          </w:tcPr>
          <w:p w:rsidR="00456CA7" w:rsidRDefault="00456CA7" w:rsidP="00A373A5">
            <w:pPr>
              <w:pStyle w:val="TableBodyText"/>
              <w:spacing w:after="120"/>
              <w:jc w:val="left"/>
            </w:pPr>
            <w:r>
              <w:t>Automotive components</w:t>
            </w:r>
            <w:r w:rsidR="00637037">
              <w:t xml:space="preserve"> manufacturing</w:t>
            </w:r>
          </w:p>
        </w:tc>
      </w:tr>
    </w:tbl>
    <w:p w:rsidR="00456CA7" w:rsidRPr="000D360B" w:rsidRDefault="00456CA7" w:rsidP="00456CA7">
      <w:pPr>
        <w:pStyle w:val="Note"/>
      </w:pPr>
      <w:r w:rsidRPr="008E77FE">
        <w:rPr>
          <w:rStyle w:val="NoteLabel"/>
        </w:rPr>
        <w:t>a</w:t>
      </w:r>
      <w:r>
        <w:t> Used to map ABS data for ANZSIC 2006 group ‘</w:t>
      </w:r>
      <w:r w:rsidRPr="00974AB6">
        <w:t>Motor vehicle and motor vehicle part manufacturing</w:t>
      </w:r>
      <w:r>
        <w:t xml:space="preserve">’ (ANZSIC 2006 group 231) to MMRF industry. </w:t>
      </w:r>
      <w:r w:rsidRPr="000D360B">
        <w:rPr>
          <w:rStyle w:val="NoteLabel"/>
        </w:rPr>
        <w:t>b</w:t>
      </w:r>
      <w:r>
        <w:t> The products that make up ‘passenger motor vehicle manufacturing’ accounted for 82 per cent of domestic ‘</w:t>
      </w:r>
      <w:r w:rsidRPr="00974AB6">
        <w:t>Motor vehicle manufacturing</w:t>
      </w:r>
      <w:r>
        <w:t>’ (ANZSIC 2006 class 2311) in 2005</w:t>
      </w:r>
      <w:r>
        <w:noBreakHyphen/>
        <w:t>06, with other automotive</w:t>
      </w:r>
      <w:r w:rsidR="0005521E" w:rsidRPr="0005521E">
        <w:t xml:space="preserve"> </w:t>
      </w:r>
      <w:r w:rsidR="0005521E">
        <w:t>manufacturing</w:t>
      </w:r>
      <w:r>
        <w:t xml:space="preserve"> accounting for the remaining 18 per cent</w:t>
      </w:r>
      <w:r>
        <w:rPr>
          <w:i/>
        </w:rPr>
        <w:t>.</w:t>
      </w:r>
    </w:p>
    <w:p w:rsidR="007B23B1" w:rsidRDefault="00960452" w:rsidP="006817C2">
      <w:pPr>
        <w:pStyle w:val="Heading2"/>
        <w:spacing w:before="360"/>
      </w:pPr>
      <w:r>
        <w:t>B.</w:t>
      </w:r>
      <w:r w:rsidR="004E6821">
        <w:rPr>
          <w:noProof/>
        </w:rPr>
        <w:t>3</w:t>
      </w:r>
      <w:r w:rsidR="009526D6">
        <w:tab/>
      </w:r>
      <w:r w:rsidR="00054D41">
        <w:t>Uprating the database from 2005-06 to 2012-</w:t>
      </w:r>
      <w:r w:rsidR="00171D1D">
        <w:t>13</w:t>
      </w:r>
    </w:p>
    <w:p w:rsidR="007B23B1" w:rsidRDefault="002756B5" w:rsidP="007B23B1">
      <w:pPr>
        <w:pStyle w:val="BodyText"/>
      </w:pPr>
      <w:r>
        <w:t>The disaggregated 2005</w:t>
      </w:r>
      <w:r>
        <w:noBreakHyphen/>
        <w:t>06 MMRF database was uprated to 2012</w:t>
      </w:r>
      <w:r>
        <w:noBreakHyphen/>
        <w:t xml:space="preserve">13 to reflect the </w:t>
      </w:r>
      <w:r w:rsidR="00737E5F">
        <w:t xml:space="preserve">relative and absolute </w:t>
      </w:r>
      <w:r>
        <w:t>decline in Australian p</w:t>
      </w:r>
      <w:r w:rsidRPr="009E4E8F">
        <w:t>assenger motor vehicle manufacturing</w:t>
      </w:r>
      <w:r>
        <w:t xml:space="preserve"> that has occurred since </w:t>
      </w:r>
      <w:r w:rsidR="00171D1D">
        <w:t xml:space="preserve">2005-06 </w:t>
      </w:r>
      <w:r>
        <w:t xml:space="preserve">(box B.2). The </w:t>
      </w:r>
      <w:r w:rsidR="00F36E1C">
        <w:t xml:space="preserve">industry </w:t>
      </w:r>
      <w:r>
        <w:t>trends used to uprate the 2005</w:t>
      </w:r>
      <w:r>
        <w:noBreakHyphen/>
        <w:t xml:space="preserve">06 database are set out in </w:t>
      </w:r>
      <w:r w:rsidR="002C1ED9">
        <w:t>table </w:t>
      </w:r>
      <w:r w:rsidR="00C03C6E">
        <w:t>B.</w:t>
      </w:r>
      <w:r w:rsidR="002C1ED9">
        <w:t>4</w:t>
      </w:r>
      <w:r w:rsidR="007B23B1">
        <w:t>.</w:t>
      </w:r>
      <w:r w:rsidR="00EA2B7C">
        <w:t xml:space="preserve"> </w:t>
      </w:r>
      <w:r w:rsidR="005635EE">
        <w:t>Given the paucity of data available on aspects of the automotive components</w:t>
      </w:r>
      <w:r w:rsidR="00637037">
        <w:t xml:space="preserve"> manufacturing</w:t>
      </w:r>
      <w:r w:rsidR="005635EE">
        <w:t xml:space="preserve"> and other automotive</w:t>
      </w:r>
      <w:r w:rsidR="00637037">
        <w:t xml:space="preserve"> manufacturing</w:t>
      </w:r>
      <w:r w:rsidR="005635EE">
        <w:t xml:space="preserve"> </w:t>
      </w:r>
      <w:r w:rsidR="00F36E1C">
        <w:t>industries</w:t>
      </w:r>
      <w:r w:rsidR="005635EE">
        <w:t xml:space="preserve">, the modelling scenario gives greater weight to tracking changes in the </w:t>
      </w:r>
      <w:r w:rsidR="005635EE" w:rsidRPr="009E4E8F">
        <w:t>passenger motor vehicle manufacturing</w:t>
      </w:r>
      <w:r w:rsidR="005635EE">
        <w:t xml:space="preserve"> </w:t>
      </w:r>
      <w:r w:rsidR="00F36E1C">
        <w:t xml:space="preserve">industry </w:t>
      </w:r>
      <w:r w:rsidR="005635EE">
        <w:t xml:space="preserve">over this period than to the remaining automotive </w:t>
      </w:r>
      <w:r w:rsidR="00F36E1C">
        <w:t>industries</w:t>
      </w:r>
      <w:r w:rsidR="005635EE">
        <w:t>.</w:t>
      </w:r>
    </w:p>
    <w:p w:rsidR="00A373A5" w:rsidRDefault="00A373A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373A5">
        <w:tc>
          <w:tcPr>
            <w:tcW w:w="8771" w:type="dxa"/>
            <w:tcBorders>
              <w:top w:val="single" w:sz="6" w:space="0" w:color="auto"/>
              <w:bottom w:val="nil"/>
            </w:tcBorders>
          </w:tcPr>
          <w:p w:rsidR="00A373A5" w:rsidRDefault="00A373A5" w:rsidP="003E686A">
            <w:pPr>
              <w:pStyle w:val="BoxTitle"/>
            </w:pPr>
            <w:r>
              <w:rPr>
                <w:b w:val="0"/>
              </w:rPr>
              <w:t xml:space="preserve">Box </w:t>
            </w:r>
            <w:r w:rsidR="00960452">
              <w:rPr>
                <w:b w:val="0"/>
              </w:rPr>
              <w:t>B.</w:t>
            </w:r>
            <w:r w:rsidR="004E6821">
              <w:rPr>
                <w:b w:val="0"/>
                <w:noProof/>
              </w:rPr>
              <w:t>2</w:t>
            </w:r>
            <w:r>
              <w:tab/>
              <w:t>Recent trends in Australian automotive manufacturing</w:t>
            </w:r>
          </w:p>
        </w:tc>
      </w:tr>
      <w:tr w:rsidR="00A373A5">
        <w:trPr>
          <w:cantSplit/>
        </w:trPr>
        <w:tc>
          <w:tcPr>
            <w:tcW w:w="8771" w:type="dxa"/>
            <w:tcBorders>
              <w:top w:val="nil"/>
              <w:left w:val="single" w:sz="6" w:space="0" w:color="auto"/>
              <w:bottom w:val="nil"/>
              <w:right w:val="single" w:sz="6" w:space="0" w:color="auto"/>
            </w:tcBorders>
          </w:tcPr>
          <w:p w:rsidR="00D5552D" w:rsidRPr="004707C7" w:rsidRDefault="00D5552D" w:rsidP="0092680C">
            <w:pPr>
              <w:pStyle w:val="Box"/>
            </w:pPr>
            <w:r w:rsidRPr="00881AEE">
              <w:t xml:space="preserve">The Australian motor vehicle manufacturing industry has been </w:t>
            </w:r>
            <w:r w:rsidR="006B50D3" w:rsidRPr="00881AEE">
              <w:t xml:space="preserve">getting </w:t>
            </w:r>
            <w:r w:rsidR="00F3446A" w:rsidRPr="00881AEE">
              <w:t xml:space="preserve">smaller </w:t>
            </w:r>
            <w:r w:rsidR="00AF06B8" w:rsidRPr="00881AEE">
              <w:t xml:space="preserve">in recent years </w:t>
            </w:r>
            <w:r w:rsidR="00F3446A" w:rsidRPr="00881AEE">
              <w:t xml:space="preserve">relative to other activities </w:t>
            </w:r>
            <w:r w:rsidR="009F4067" w:rsidRPr="004707C7">
              <w:t xml:space="preserve">as well as </w:t>
            </w:r>
            <w:r w:rsidR="00F3446A" w:rsidRPr="004707C7">
              <w:t>in</w:t>
            </w:r>
            <w:r w:rsidR="00AF06B8" w:rsidRPr="004707C7">
              <w:t xml:space="preserve"> absolute</w:t>
            </w:r>
            <w:r w:rsidR="00F3446A" w:rsidRPr="004707C7">
              <w:t xml:space="preserve"> terms</w:t>
            </w:r>
            <w:r w:rsidR="00AF06B8" w:rsidRPr="004707C7">
              <w:t>, as measured by</w:t>
            </w:r>
            <w:r w:rsidR="00F3446A" w:rsidRPr="004707C7">
              <w:t xml:space="preserve"> output and employment</w:t>
            </w:r>
            <w:r w:rsidRPr="004707C7">
              <w:t>.</w:t>
            </w:r>
          </w:p>
          <w:p w:rsidR="00013CF8" w:rsidRPr="00D06F3C" w:rsidRDefault="007457F0" w:rsidP="0092680C">
            <w:pPr>
              <w:pStyle w:val="Box"/>
            </w:pPr>
            <w:r w:rsidRPr="004707C7">
              <w:t xml:space="preserve">The number of sales </w:t>
            </w:r>
            <w:r w:rsidR="001C35FA" w:rsidRPr="004707C7">
              <w:t xml:space="preserve">of passenger motor vehicles </w:t>
            </w:r>
            <w:r w:rsidR="00C80F19" w:rsidRPr="004707C7">
              <w:t>and sports utility veh</w:t>
            </w:r>
            <w:r w:rsidR="001C35FA" w:rsidRPr="004707C7">
              <w:t>i</w:t>
            </w:r>
            <w:r w:rsidR="00C80F19" w:rsidRPr="004707C7">
              <w:t>c</w:t>
            </w:r>
            <w:r w:rsidR="001C35FA" w:rsidRPr="004707C7">
              <w:t>les (SUVs)</w:t>
            </w:r>
            <w:r w:rsidR="00737E5F" w:rsidRPr="004707C7">
              <w:t xml:space="preserve"> in Australia (imported and domestically manufactured)</w:t>
            </w:r>
            <w:r w:rsidR="001C35FA" w:rsidRPr="004707C7">
              <w:t xml:space="preserve"> gr</w:t>
            </w:r>
            <w:r w:rsidR="00D5552D" w:rsidRPr="004707C7">
              <w:t xml:space="preserve">ew </w:t>
            </w:r>
            <w:r w:rsidR="00C80F19" w:rsidRPr="004707C7">
              <w:t>at just over 2</w:t>
            </w:r>
            <w:r w:rsidR="001C35FA" w:rsidRPr="004707C7">
              <w:t> per cent per year</w:t>
            </w:r>
            <w:r w:rsidR="00C80F19" w:rsidRPr="004707C7">
              <w:t xml:space="preserve"> </w:t>
            </w:r>
            <w:r w:rsidR="00A915D6" w:rsidRPr="004707C7">
              <w:t xml:space="preserve">in the six years from </w:t>
            </w:r>
            <w:r w:rsidR="00C80F19" w:rsidRPr="004707C7">
              <w:t>2006</w:t>
            </w:r>
            <w:r w:rsidR="00F3446A" w:rsidRPr="004707C7">
              <w:t>. Behind this trend</w:t>
            </w:r>
            <w:r w:rsidR="00C80F19" w:rsidRPr="004707C7">
              <w:t xml:space="preserve">, </w:t>
            </w:r>
            <w:r w:rsidRPr="004707C7">
              <w:t xml:space="preserve">the number of </w:t>
            </w:r>
            <w:r w:rsidR="00C80F19" w:rsidRPr="004707C7">
              <w:t>SUV</w:t>
            </w:r>
            <w:r w:rsidR="00A915D6" w:rsidRPr="004707C7">
              <w:t xml:space="preserve"> sale</w:t>
            </w:r>
            <w:r w:rsidR="00C80F19" w:rsidRPr="004707C7">
              <w:t xml:space="preserve">s </w:t>
            </w:r>
            <w:r w:rsidR="00F3446A" w:rsidRPr="004707C7">
              <w:t xml:space="preserve">have increased by </w:t>
            </w:r>
            <w:r w:rsidR="00C80F19" w:rsidRPr="004707C7">
              <w:t>10 per cent</w:t>
            </w:r>
            <w:r w:rsidR="00F3446A" w:rsidRPr="004707C7">
              <w:t>, while</w:t>
            </w:r>
            <w:r w:rsidR="00A915D6" w:rsidRPr="004707C7">
              <w:t xml:space="preserve"> </w:t>
            </w:r>
            <w:r w:rsidR="00F3446A" w:rsidRPr="004707C7">
              <w:t xml:space="preserve">sales of sedans have declined by </w:t>
            </w:r>
            <w:r w:rsidR="008A6791">
              <w:t>1</w:t>
            </w:r>
            <w:r w:rsidR="008A6791" w:rsidRPr="00881AEE">
              <w:t> </w:t>
            </w:r>
            <w:r w:rsidR="00A915D6" w:rsidRPr="00881AEE">
              <w:t>per cent</w:t>
            </w:r>
            <w:r w:rsidR="00F3446A" w:rsidRPr="00881AEE">
              <w:t xml:space="preserve"> per year</w:t>
            </w:r>
            <w:r w:rsidR="001C35FA" w:rsidRPr="00881AEE">
              <w:t>.</w:t>
            </w:r>
            <w:r w:rsidR="00D5552D" w:rsidRPr="00881AEE">
              <w:t xml:space="preserve"> The largest decline in sale</w:t>
            </w:r>
            <w:r w:rsidRPr="004707C7">
              <w:t xml:space="preserve"> numbers </w:t>
            </w:r>
            <w:r w:rsidR="00D5552D" w:rsidRPr="004707C7">
              <w:t>has been in the large vehicle segment of the market (</w:t>
            </w:r>
            <w:r w:rsidR="00737E5F" w:rsidRPr="004707C7">
              <w:t xml:space="preserve">including imports </w:t>
            </w:r>
            <w:r w:rsidR="006C3328" w:rsidRPr="004707C7">
              <w:t>as well as</w:t>
            </w:r>
            <w:r w:rsidR="00737E5F" w:rsidRPr="004707C7">
              <w:t xml:space="preserve"> </w:t>
            </w:r>
            <w:r w:rsidR="00D5552D" w:rsidRPr="004707C7">
              <w:t>Holden Commodores assembled in Elizabeth</w:t>
            </w:r>
            <w:r w:rsidR="00FC5EEC" w:rsidRPr="004707C7">
              <w:t>,</w:t>
            </w:r>
            <w:r w:rsidR="00D5552D" w:rsidRPr="004707C7">
              <w:t xml:space="preserve"> Ford Falcons assembled in Broadmeadows</w:t>
            </w:r>
            <w:r w:rsidR="00FC5EEC" w:rsidRPr="004707C7">
              <w:t xml:space="preserve"> and Toyota Aurions assembled in Altona</w:t>
            </w:r>
            <w:r w:rsidR="00D5552D" w:rsidRPr="004707C7">
              <w:t>), which declined by 12 per cent</w:t>
            </w:r>
            <w:r w:rsidR="00F3446A" w:rsidRPr="004707C7">
              <w:t xml:space="preserve"> per year</w:t>
            </w:r>
            <w:r w:rsidR="00D5552D" w:rsidRPr="004707C7">
              <w:t>.</w:t>
            </w:r>
          </w:p>
          <w:p w:rsidR="00013CF8" w:rsidRPr="00D06F3C" w:rsidRDefault="00013CF8" w:rsidP="00013CF8">
            <w:pPr>
              <w:pStyle w:val="Box"/>
            </w:pPr>
            <w:r w:rsidRPr="004707C7">
              <w:t>Overall, the volume of Australian production of passenger motor vehicles and SUVs declined at 6 per cent per year over the same six year period (2006 to 2012) — falling from 330 000 units to 220 000 units. A relatively large decline in Australian production volumes occurred in 2009, coinciding with a 20 per cent appreciation of the Australian dollar relative to the US dollar. The volume of Australian vehicle exports also declined at a similar rate to Australian production.</w:t>
            </w:r>
          </w:p>
          <w:p w:rsidR="00013CF8" w:rsidRPr="00272660" w:rsidRDefault="00013CF8" w:rsidP="00013CF8">
            <w:pPr>
              <w:pStyle w:val="Box"/>
              <w:rPr>
                <w:i/>
              </w:rPr>
            </w:pPr>
            <w:r w:rsidRPr="00272660">
              <w:rPr>
                <w:i/>
              </w:rPr>
              <w:t>Flow-on implications for the use of Australian-produced manufactured inputs</w:t>
            </w:r>
          </w:p>
          <w:p w:rsidR="00013CF8" w:rsidRDefault="00013CF8" w:rsidP="0092680C">
            <w:pPr>
              <w:pStyle w:val="Box"/>
              <w:rPr>
                <w:szCs w:val="24"/>
              </w:rPr>
            </w:pPr>
            <w:r w:rsidRPr="00881AEE">
              <w:t>The decline in passenger motor vehicle production has translated into a decline in the demand for manufactured inputs to passenger motor vehicle manufacturing. Department of Industry data indicate that the value of Australian-sourced manufactured inputs used by passenger motor vehicle producers in Australia decreased by more than 10 per cent per year from 2006 to 2012</w:t>
            </w:r>
            <w:r w:rsidRPr="004707C7">
              <w:t xml:space="preserve"> (falling from $4.65 billion to $2.34 billion in nominal terms).</w:t>
            </w:r>
            <w:r>
              <w:rPr>
                <w:rStyle w:val="FootnoteReference"/>
              </w:rPr>
              <w:footnoteReference w:id="7"/>
            </w:r>
          </w:p>
          <w:p w:rsidR="00034CC7" w:rsidRDefault="00013CF8" w:rsidP="00013CF8">
            <w:pPr>
              <w:pStyle w:val="Box"/>
            </w:pPr>
            <w:r w:rsidRPr="00881AEE">
              <w:t>Department of Industry data also indicate that the nominal value of exports of manufactured automotive inputs (that is, ‘components’ broadly defined) declined by 2 per cent per year.</w:t>
            </w:r>
          </w:p>
          <w:p w:rsidR="0051323F" w:rsidRPr="006817C2" w:rsidRDefault="00013CF8" w:rsidP="0092680C">
            <w:pPr>
              <w:pStyle w:val="Box"/>
              <w:rPr>
                <w:rStyle w:val="DraftingNote"/>
                <w:rFonts w:ascii="Times New Roman" w:hAnsi="Times New Roman"/>
                <w:b w:val="0"/>
                <w:color w:val="auto"/>
                <w:sz w:val="22"/>
                <w:szCs w:val="24"/>
                <w:u w:val="none"/>
              </w:rPr>
            </w:pPr>
            <w:r>
              <w:t xml:space="preserve">With respect to the </w:t>
            </w:r>
            <w:r w:rsidRPr="006206FB">
              <w:t>automotive components</w:t>
            </w:r>
            <w:r>
              <w:t xml:space="preserve"> manufacturing</w:t>
            </w:r>
            <w:r w:rsidRPr="006206FB">
              <w:t xml:space="preserve"> industry</w:t>
            </w:r>
            <w:r>
              <w:t xml:space="preserve"> as defined by the </w:t>
            </w:r>
            <w:r w:rsidRPr="006206FB">
              <w:t>ABS</w:t>
            </w:r>
            <w:r>
              <w:t xml:space="preserve">, data from the ABS </w:t>
            </w:r>
            <w:r w:rsidRPr="0023097E">
              <w:rPr>
                <w:i/>
              </w:rPr>
              <w:t>Australian Industry</w:t>
            </w:r>
            <w:r>
              <w:t xml:space="preserve"> publication</w:t>
            </w:r>
            <w:r w:rsidRPr="006206FB">
              <w:t xml:space="preserve"> indicate that </w:t>
            </w:r>
            <w:r>
              <w:t xml:space="preserve">the nominal value of </w:t>
            </w:r>
            <w:r w:rsidRPr="006206FB">
              <w:t xml:space="preserve">total sales and employment </w:t>
            </w:r>
            <w:r>
              <w:t xml:space="preserve">for </w:t>
            </w:r>
            <w:r w:rsidRPr="006206FB">
              <w:t xml:space="preserve">the industry fell by </w:t>
            </w:r>
            <w:r>
              <w:t xml:space="preserve">around </w:t>
            </w:r>
            <w:r w:rsidRPr="006206FB">
              <w:t xml:space="preserve">5 per cent per year </w:t>
            </w:r>
            <w:r>
              <w:t>between</w:t>
            </w:r>
            <w:r w:rsidRPr="006206FB">
              <w:t xml:space="preserve"> 2005</w:t>
            </w:r>
            <w:r w:rsidRPr="006206FB">
              <w:noBreakHyphen/>
              <w:t>06</w:t>
            </w:r>
            <w:r>
              <w:t xml:space="preserve"> and 2011</w:t>
            </w:r>
            <w:r>
              <w:noBreakHyphen/>
              <w:t>12.</w:t>
            </w:r>
          </w:p>
        </w:tc>
      </w:tr>
      <w:tr w:rsidR="00A7334E">
        <w:trPr>
          <w:cantSplit/>
        </w:trPr>
        <w:tc>
          <w:tcPr>
            <w:tcW w:w="8771" w:type="dxa"/>
            <w:tcBorders>
              <w:top w:val="nil"/>
              <w:left w:val="single" w:sz="6" w:space="0" w:color="auto"/>
              <w:bottom w:val="nil"/>
              <w:right w:val="single" w:sz="6" w:space="0" w:color="auto"/>
            </w:tcBorders>
          </w:tcPr>
          <w:p w:rsidR="00A7334E" w:rsidRPr="00995088" w:rsidRDefault="00A7334E" w:rsidP="004A1B03">
            <w:pPr>
              <w:pStyle w:val="Continued"/>
              <w:rPr>
                <w:i/>
              </w:rPr>
            </w:pPr>
            <w:r>
              <w:t>(Continued next page)</w:t>
            </w:r>
          </w:p>
        </w:tc>
      </w:tr>
      <w:tr w:rsidR="00A373A5">
        <w:trPr>
          <w:cantSplit/>
        </w:trPr>
        <w:tc>
          <w:tcPr>
            <w:tcW w:w="8771" w:type="dxa"/>
            <w:tcBorders>
              <w:top w:val="nil"/>
              <w:left w:val="single" w:sz="6" w:space="0" w:color="auto"/>
              <w:bottom w:val="single" w:sz="6" w:space="0" w:color="auto"/>
              <w:right w:val="single" w:sz="6" w:space="0" w:color="auto"/>
            </w:tcBorders>
          </w:tcPr>
          <w:p w:rsidR="00A373A5" w:rsidRDefault="00A373A5">
            <w:pPr>
              <w:pStyle w:val="Box"/>
              <w:spacing w:before="0" w:line="120" w:lineRule="exact"/>
            </w:pPr>
          </w:p>
        </w:tc>
      </w:tr>
      <w:tr w:rsidR="00A373A5" w:rsidRPr="000863A5">
        <w:tc>
          <w:tcPr>
            <w:tcW w:w="8771" w:type="dxa"/>
            <w:tcBorders>
              <w:top w:val="nil"/>
              <w:left w:val="nil"/>
              <w:bottom w:val="nil"/>
              <w:right w:val="nil"/>
            </w:tcBorders>
          </w:tcPr>
          <w:p w:rsidR="00A373A5" w:rsidRPr="00626D32" w:rsidRDefault="00A373A5" w:rsidP="00A373A5">
            <w:pPr>
              <w:pStyle w:val="BoxSpaceBelow"/>
            </w:pPr>
          </w:p>
        </w:tc>
      </w:tr>
    </w:tbl>
    <w:p w:rsidR="00526E64" w:rsidRDefault="00526E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6E64">
        <w:tc>
          <w:tcPr>
            <w:tcW w:w="8771" w:type="dxa"/>
            <w:tcBorders>
              <w:top w:val="single" w:sz="6" w:space="0" w:color="auto"/>
              <w:bottom w:val="nil"/>
            </w:tcBorders>
          </w:tcPr>
          <w:p w:rsidR="00526E64" w:rsidRDefault="00526E64">
            <w:pPr>
              <w:pStyle w:val="BoxTitle"/>
            </w:pPr>
            <w:r>
              <w:rPr>
                <w:b w:val="0"/>
              </w:rPr>
              <w:t xml:space="preserve">Box </w:t>
            </w:r>
            <w:r w:rsidR="00960452">
              <w:rPr>
                <w:b w:val="0"/>
              </w:rPr>
              <w:t>B.</w:t>
            </w:r>
            <w:r w:rsidR="004E6821">
              <w:rPr>
                <w:b w:val="0"/>
                <w:noProof/>
              </w:rPr>
              <w:t>2</w:t>
            </w:r>
            <w:r>
              <w:tab/>
            </w:r>
            <w:r w:rsidRPr="00034CC7">
              <w:rPr>
                <w:b w:val="0"/>
                <w:sz w:val="18"/>
                <w:szCs w:val="18"/>
              </w:rPr>
              <w:t>(continued)</w:t>
            </w:r>
          </w:p>
        </w:tc>
      </w:tr>
      <w:tr w:rsidR="00526E64">
        <w:trPr>
          <w:cantSplit/>
        </w:trPr>
        <w:tc>
          <w:tcPr>
            <w:tcW w:w="8771" w:type="dxa"/>
            <w:tcBorders>
              <w:top w:val="nil"/>
              <w:left w:val="single" w:sz="6" w:space="0" w:color="auto"/>
              <w:bottom w:val="nil"/>
              <w:right w:val="single" w:sz="6" w:space="0" w:color="auto"/>
            </w:tcBorders>
          </w:tcPr>
          <w:p w:rsidR="00034CC7" w:rsidRDefault="00BF7BF3">
            <w:pPr>
              <w:pStyle w:val="Box"/>
              <w:rPr>
                <w:spacing w:val="-4"/>
              </w:rPr>
            </w:pPr>
            <w:r>
              <w:t xml:space="preserve">The more rapid rate of decline in </w:t>
            </w:r>
            <w:r w:rsidRPr="006206FB">
              <w:t xml:space="preserve">the </w:t>
            </w:r>
            <w:r>
              <w:t xml:space="preserve">use </w:t>
            </w:r>
            <w:r w:rsidRPr="006206FB">
              <w:t xml:space="preserve">of Australian </w:t>
            </w:r>
            <w:r>
              <w:t>manufactured inputs</w:t>
            </w:r>
            <w:r w:rsidRPr="006206FB">
              <w:t xml:space="preserve"> in passenger motor vehicle production</w:t>
            </w:r>
            <w:r>
              <w:t xml:space="preserve"> (from the </w:t>
            </w:r>
            <w:r w:rsidRPr="006206FB">
              <w:t>Department of Industry data</w:t>
            </w:r>
            <w:r>
              <w:t>) compared with total automotive component production (from the ABS data) indicates that the importance of passenger motor vehicle producers as user</w:t>
            </w:r>
            <w:r w:rsidR="00A311CD">
              <w:t>s</w:t>
            </w:r>
            <w:r>
              <w:t xml:space="preserve"> of components manufactured in Australia has been decreasing. In 2005-06, using these two data sources and a range of plausible assumptions to address the discrepancy between automotive components</w:t>
            </w:r>
            <w:r w:rsidR="00637037">
              <w:t xml:space="preserve"> manufacturing</w:t>
            </w:r>
            <w:r>
              <w:t xml:space="preserve"> and manufactured inputs more broadly, </w:t>
            </w:r>
            <w:r w:rsidR="00220D3F">
              <w:t xml:space="preserve">it is </w:t>
            </w:r>
            <w:r>
              <w:t>estimated that between 25</w:t>
            </w:r>
            <w:r w:rsidR="00220D3F">
              <w:t> </w:t>
            </w:r>
            <w:r>
              <w:t>per cent and 38</w:t>
            </w:r>
            <w:r w:rsidR="00220D3F">
              <w:t> </w:t>
            </w:r>
            <w:r>
              <w:t>per cent of automotive components produced in Australia would have been used in passenger motor vehicle manufacturing in Australia (</w:t>
            </w:r>
            <w:r w:rsidR="0065132A">
              <w:t xml:space="preserve">discussed in  the </w:t>
            </w:r>
            <w:r>
              <w:t>annex</w:t>
            </w:r>
            <w:r w:rsidR="00306C98">
              <w:t> B2</w:t>
            </w:r>
            <w:r>
              <w:t xml:space="preserve">). </w:t>
            </w:r>
            <w:r w:rsidR="00753599">
              <w:t>Comparable estimates for 2012-13 are in the range 17 to 25</w:t>
            </w:r>
            <w:r w:rsidR="00937B46">
              <w:t> per</w:t>
            </w:r>
            <w:r w:rsidR="00753599">
              <w:t xml:space="preserve"> cent</w:t>
            </w:r>
            <w:r w:rsidR="0030234E">
              <w:t xml:space="preserve"> —</w:t>
            </w:r>
            <w:r w:rsidR="0065132A">
              <w:t xml:space="preserve"> </w:t>
            </w:r>
            <w:r>
              <w:rPr>
                <w:spacing w:val="-4"/>
              </w:rPr>
              <w:t>represent</w:t>
            </w:r>
            <w:r w:rsidR="0030234E">
              <w:rPr>
                <w:spacing w:val="-4"/>
              </w:rPr>
              <w:t>ing</w:t>
            </w:r>
            <w:r>
              <w:rPr>
                <w:spacing w:val="-4"/>
              </w:rPr>
              <w:t xml:space="preserve"> a decline of </w:t>
            </w:r>
            <w:r w:rsidR="00526E64">
              <w:rPr>
                <w:spacing w:val="-4"/>
              </w:rPr>
              <w:t xml:space="preserve">about </w:t>
            </w:r>
            <w:r w:rsidR="005F079C">
              <w:rPr>
                <w:spacing w:val="-4"/>
              </w:rPr>
              <w:t>5 per </w:t>
            </w:r>
            <w:r w:rsidR="00526E64">
              <w:rPr>
                <w:spacing w:val="-4"/>
              </w:rPr>
              <w:t>cent per year.</w:t>
            </w:r>
          </w:p>
          <w:p w:rsidR="00526E64" w:rsidRPr="0092680C" w:rsidRDefault="00526E64">
            <w:pPr>
              <w:pStyle w:val="Box"/>
            </w:pPr>
            <w:r>
              <w:rPr>
                <w:spacing w:val="-4"/>
              </w:rPr>
              <w:t>Such a trend</w:t>
            </w:r>
            <w:r>
              <w:t xml:space="preserve"> </w:t>
            </w:r>
            <w:r w:rsidRPr="006206FB">
              <w:t>would be consistent with information provided to this inquiry by the Australian Automotive Aftermarket Association (sub</w:t>
            </w:r>
            <w:r w:rsidR="0065132A" w:rsidRPr="006206FB">
              <w:t>.</w:t>
            </w:r>
            <w:r w:rsidR="0065132A">
              <w:t> </w:t>
            </w:r>
            <w:r w:rsidRPr="006206FB">
              <w:t xml:space="preserve">54), which noted that </w:t>
            </w:r>
            <w:r>
              <w:t>t</w:t>
            </w:r>
            <w:r w:rsidRPr="006206FB">
              <w:t xml:space="preserve">he aftermarket segment </w:t>
            </w:r>
            <w:r>
              <w:t xml:space="preserve">has </w:t>
            </w:r>
            <w:r w:rsidRPr="006206FB">
              <w:t>show</w:t>
            </w:r>
            <w:r>
              <w:t>n</w:t>
            </w:r>
            <w:r w:rsidRPr="006206FB">
              <w:t xml:space="preserve"> strong year-on-year growth.</w:t>
            </w:r>
          </w:p>
        </w:tc>
      </w:tr>
      <w:tr w:rsidR="00526E64">
        <w:trPr>
          <w:cantSplit/>
        </w:trPr>
        <w:tc>
          <w:tcPr>
            <w:tcW w:w="8771" w:type="dxa"/>
            <w:tcBorders>
              <w:top w:val="nil"/>
              <w:left w:val="single" w:sz="6" w:space="0" w:color="auto"/>
              <w:bottom w:val="nil"/>
              <w:right w:val="single" w:sz="6" w:space="0" w:color="auto"/>
            </w:tcBorders>
          </w:tcPr>
          <w:p w:rsidR="00526E64" w:rsidRPr="0092680C" w:rsidRDefault="00526E64" w:rsidP="00222E4F">
            <w:pPr>
              <w:pStyle w:val="BoxSource"/>
            </w:pPr>
            <w:r>
              <w:rPr>
                <w:i/>
              </w:rPr>
              <w:t>Source</w:t>
            </w:r>
            <w:r w:rsidR="00034CC7">
              <w:rPr>
                <w:i/>
              </w:rPr>
              <w:t>s</w:t>
            </w:r>
            <w:r w:rsidRPr="00167F06">
              <w:t xml:space="preserve">: </w:t>
            </w:r>
            <w:r>
              <w:t xml:space="preserve">Commission estimates based on DoI (2012, 2013); ABS (2013, </w:t>
            </w:r>
            <w:r w:rsidRPr="00566324">
              <w:rPr>
                <w:i/>
              </w:rPr>
              <w:t>Australian Industry</w:t>
            </w:r>
            <w:r w:rsidRPr="00566324">
              <w:t>, 2011-12</w:t>
            </w:r>
            <w:r>
              <w:t>, Cat. no. </w:t>
            </w:r>
            <w:r w:rsidRPr="00566324">
              <w:t>8155</w:t>
            </w:r>
            <w:r w:rsidR="00222E4F">
              <w:t>.</w:t>
            </w:r>
            <w:r w:rsidRPr="00566324">
              <w:t>0</w:t>
            </w:r>
            <w:r w:rsidR="00222E4F">
              <w:t>, Data cube 81550DO003_2011_12</w:t>
            </w:r>
            <w:r>
              <w:t>).</w:t>
            </w:r>
          </w:p>
        </w:tc>
      </w:tr>
      <w:tr w:rsidR="00526E64">
        <w:trPr>
          <w:cantSplit/>
        </w:trPr>
        <w:tc>
          <w:tcPr>
            <w:tcW w:w="8771" w:type="dxa"/>
            <w:tcBorders>
              <w:top w:val="nil"/>
              <w:left w:val="single" w:sz="6" w:space="0" w:color="auto"/>
              <w:bottom w:val="single" w:sz="6" w:space="0" w:color="auto"/>
              <w:right w:val="single" w:sz="6" w:space="0" w:color="auto"/>
            </w:tcBorders>
          </w:tcPr>
          <w:p w:rsidR="00526E64" w:rsidRDefault="00526E64">
            <w:pPr>
              <w:pStyle w:val="Box"/>
              <w:spacing w:before="0" w:line="120" w:lineRule="exact"/>
            </w:pPr>
          </w:p>
        </w:tc>
      </w:tr>
      <w:tr w:rsidR="00526E64" w:rsidRPr="000863A5">
        <w:tc>
          <w:tcPr>
            <w:tcW w:w="8771" w:type="dxa"/>
            <w:tcBorders>
              <w:top w:val="nil"/>
              <w:left w:val="nil"/>
              <w:bottom w:val="nil"/>
              <w:right w:val="nil"/>
            </w:tcBorders>
          </w:tcPr>
          <w:p w:rsidR="00526E64" w:rsidRPr="00626D32" w:rsidRDefault="00526E64" w:rsidP="00220D3F">
            <w:pPr>
              <w:pStyle w:val="BoxSpaceBelow"/>
            </w:pPr>
          </w:p>
        </w:tc>
      </w:tr>
    </w:tbl>
    <w:p w:rsidR="007B23B1" w:rsidRDefault="007B23B1" w:rsidP="007B23B1">
      <w:pPr>
        <w:pStyle w:val="TableTitle"/>
      </w:pPr>
      <w:r>
        <w:rPr>
          <w:b w:val="0"/>
        </w:rPr>
        <w:t xml:space="preserve">Table </w:t>
      </w:r>
      <w:r w:rsidR="00960452">
        <w:rPr>
          <w:b w:val="0"/>
        </w:rPr>
        <w:t>B.</w:t>
      </w:r>
      <w:r w:rsidR="004E6821">
        <w:rPr>
          <w:b w:val="0"/>
          <w:noProof/>
        </w:rPr>
        <w:t>4</w:t>
      </w:r>
      <w:r>
        <w:tab/>
        <w:t xml:space="preserve">Automotive </w:t>
      </w:r>
      <w:r w:rsidR="00F36E1C">
        <w:t>industry</w:t>
      </w:r>
      <w:r>
        <w:t xml:space="preserve">-specific changes </w:t>
      </w:r>
      <w:r w:rsidR="007457F0">
        <w:t>applied in the uprating of industry flows</w:t>
      </w:r>
      <w:r>
        <w:t>, annual average, 2005</w:t>
      </w:r>
      <w:r>
        <w:noBreakHyphen/>
        <w:t>06 to 2012</w:t>
      </w:r>
      <w:r>
        <w:noBreakHyphen/>
        <w:t>13</w:t>
      </w:r>
    </w:p>
    <w:p w:rsidR="007B23B1" w:rsidRDefault="007B23B1" w:rsidP="007B23B1">
      <w:pPr>
        <w:pStyle w:val="Subtitle"/>
      </w:pPr>
      <w:r>
        <w:t>Per cent per year</w:t>
      </w:r>
    </w:p>
    <w:tbl>
      <w:tblPr>
        <w:tblW w:w="5000" w:type="pct"/>
        <w:tblCellMar>
          <w:left w:w="0" w:type="dxa"/>
          <w:right w:w="0" w:type="dxa"/>
        </w:tblCellMar>
        <w:tblLook w:val="0000" w:firstRow="0" w:lastRow="0" w:firstColumn="0" w:lastColumn="0" w:noHBand="0" w:noVBand="0"/>
      </w:tblPr>
      <w:tblGrid>
        <w:gridCol w:w="2298"/>
        <w:gridCol w:w="2522"/>
        <w:gridCol w:w="2978"/>
        <w:gridCol w:w="991"/>
      </w:tblGrid>
      <w:tr w:rsidR="007B23B1" w:rsidTr="00CD0B15">
        <w:tc>
          <w:tcPr>
            <w:tcW w:w="1307" w:type="pct"/>
            <w:tcBorders>
              <w:top w:val="single" w:sz="6" w:space="0" w:color="auto"/>
              <w:bottom w:val="single" w:sz="6" w:space="0" w:color="auto"/>
            </w:tcBorders>
            <w:shd w:val="clear" w:color="auto" w:fill="auto"/>
          </w:tcPr>
          <w:p w:rsidR="007B23B1" w:rsidRDefault="00EA50C1" w:rsidP="00B76958">
            <w:pPr>
              <w:pStyle w:val="TableColumnHeading"/>
              <w:jc w:val="left"/>
            </w:pPr>
            <w:r>
              <w:t>Industry</w:t>
            </w:r>
          </w:p>
        </w:tc>
        <w:tc>
          <w:tcPr>
            <w:tcW w:w="1435" w:type="pct"/>
            <w:tcBorders>
              <w:top w:val="single" w:sz="6" w:space="0" w:color="auto"/>
              <w:bottom w:val="single" w:sz="6" w:space="0" w:color="auto"/>
            </w:tcBorders>
          </w:tcPr>
          <w:p w:rsidR="007B23B1" w:rsidRDefault="007B23B1" w:rsidP="00B76958">
            <w:pPr>
              <w:pStyle w:val="TableColumnHeading"/>
              <w:jc w:val="left"/>
            </w:pPr>
            <w:r>
              <w:t>Measure targeted</w:t>
            </w:r>
          </w:p>
        </w:tc>
        <w:tc>
          <w:tcPr>
            <w:tcW w:w="1694" w:type="pct"/>
            <w:tcBorders>
              <w:top w:val="single" w:sz="6" w:space="0" w:color="auto"/>
              <w:bottom w:val="single" w:sz="6" w:space="0" w:color="auto"/>
            </w:tcBorders>
            <w:shd w:val="clear" w:color="auto" w:fill="auto"/>
          </w:tcPr>
          <w:p w:rsidR="007B23B1" w:rsidRDefault="007B23B1" w:rsidP="00B76958">
            <w:pPr>
              <w:pStyle w:val="TableColumnHeading"/>
              <w:jc w:val="left"/>
            </w:pPr>
            <w:r>
              <w:t>Estimate based on</w:t>
            </w:r>
          </w:p>
        </w:tc>
        <w:tc>
          <w:tcPr>
            <w:tcW w:w="564" w:type="pct"/>
            <w:tcBorders>
              <w:top w:val="single" w:sz="6" w:space="0" w:color="auto"/>
              <w:bottom w:val="single" w:sz="6" w:space="0" w:color="auto"/>
            </w:tcBorders>
            <w:shd w:val="clear" w:color="auto" w:fill="auto"/>
          </w:tcPr>
          <w:p w:rsidR="007B23B1" w:rsidRDefault="007B23B1">
            <w:pPr>
              <w:pStyle w:val="TableColumnHeading"/>
            </w:pPr>
            <w:r>
              <w:t>Value</w:t>
            </w:r>
          </w:p>
        </w:tc>
      </w:tr>
      <w:tr w:rsidR="007B23B1" w:rsidTr="00CD0B15">
        <w:tc>
          <w:tcPr>
            <w:tcW w:w="1307" w:type="pct"/>
          </w:tcPr>
          <w:p w:rsidR="007B23B1" w:rsidRDefault="00EA2B7C" w:rsidP="009E4E8F">
            <w:pPr>
              <w:pStyle w:val="TableBodyText"/>
              <w:spacing w:before="120"/>
              <w:jc w:val="left"/>
            </w:pPr>
            <w:r>
              <w:t>Passenger motor vehic</w:t>
            </w:r>
            <w:r w:rsidR="009E4E8F">
              <w:t>l</w:t>
            </w:r>
            <w:r w:rsidR="00114DD3">
              <w:t>e</w:t>
            </w:r>
            <w:r w:rsidR="00803C5A">
              <w:t xml:space="preserve"> manufacturing</w:t>
            </w:r>
          </w:p>
        </w:tc>
        <w:tc>
          <w:tcPr>
            <w:tcW w:w="1435" w:type="pct"/>
          </w:tcPr>
          <w:p w:rsidR="007B23B1" w:rsidRDefault="007B23B1" w:rsidP="00B76958">
            <w:pPr>
              <w:pStyle w:val="TableBodyText"/>
              <w:spacing w:before="120"/>
              <w:jc w:val="left"/>
            </w:pPr>
            <w:r>
              <w:t>Australian production of cars</w:t>
            </w:r>
            <w:r w:rsidR="006C3328">
              <w:t xml:space="preserve"> (real)</w:t>
            </w:r>
          </w:p>
        </w:tc>
        <w:tc>
          <w:tcPr>
            <w:tcW w:w="1694" w:type="pct"/>
          </w:tcPr>
          <w:p w:rsidR="007B23B1" w:rsidRDefault="00803C5A" w:rsidP="00803C5A">
            <w:pPr>
              <w:pStyle w:val="TableBodyText"/>
              <w:spacing w:before="120"/>
              <w:jc w:val="left"/>
            </w:pPr>
            <w:r w:rsidRPr="00803C5A">
              <w:rPr>
                <w:i/>
              </w:rPr>
              <w:t>Key Automotive Statistics 2012</w:t>
            </w:r>
            <w:r>
              <w:br/>
              <w:t>(</w:t>
            </w:r>
            <w:r w:rsidR="007B23B1">
              <w:t>DoI 2013)</w:t>
            </w:r>
          </w:p>
        </w:tc>
        <w:tc>
          <w:tcPr>
            <w:tcW w:w="564" w:type="pct"/>
          </w:tcPr>
          <w:p w:rsidR="007B23B1" w:rsidRDefault="007B23B1" w:rsidP="0092680C">
            <w:pPr>
              <w:pStyle w:val="TableBodyText"/>
              <w:spacing w:before="120"/>
              <w:rPr>
                <w:i/>
              </w:rPr>
            </w:pPr>
            <w:r>
              <w:t>-7.7</w:t>
            </w:r>
          </w:p>
        </w:tc>
      </w:tr>
      <w:tr w:rsidR="00803C5A" w:rsidTr="00CD0B15">
        <w:tc>
          <w:tcPr>
            <w:tcW w:w="1307" w:type="pct"/>
            <w:shd w:val="clear" w:color="auto" w:fill="auto"/>
          </w:tcPr>
          <w:p w:rsidR="00803C5A" w:rsidRDefault="00803C5A" w:rsidP="00114DD3">
            <w:pPr>
              <w:pStyle w:val="TableBodyText"/>
              <w:ind w:left="284"/>
              <w:jc w:val="left"/>
            </w:pPr>
          </w:p>
        </w:tc>
        <w:tc>
          <w:tcPr>
            <w:tcW w:w="1435" w:type="pct"/>
          </w:tcPr>
          <w:p w:rsidR="00803C5A" w:rsidRDefault="00837803" w:rsidP="00B76958">
            <w:pPr>
              <w:pStyle w:val="TableBodyText"/>
              <w:jc w:val="left"/>
            </w:pPr>
            <w:r>
              <w:t>Passenger motor vehicle</w:t>
            </w:r>
            <w:r w:rsidR="00803C5A">
              <w:t xml:space="preserve"> exports</w:t>
            </w:r>
            <w:r w:rsidR="006C3328">
              <w:t xml:space="preserve"> (real)</w:t>
            </w:r>
          </w:p>
        </w:tc>
        <w:tc>
          <w:tcPr>
            <w:tcW w:w="1694" w:type="pct"/>
            <w:shd w:val="clear" w:color="auto" w:fill="auto"/>
          </w:tcPr>
          <w:p w:rsidR="00803C5A" w:rsidRDefault="00803C5A" w:rsidP="00803C5A">
            <w:pPr>
              <w:pStyle w:val="TableBodyText"/>
              <w:jc w:val="left"/>
            </w:pPr>
            <w:r w:rsidRPr="00803C5A">
              <w:rPr>
                <w:i/>
              </w:rPr>
              <w:t>Key Automotive Statistics 2012</w:t>
            </w:r>
            <w:r>
              <w:br/>
              <w:t>(DoI 2013)</w:t>
            </w:r>
          </w:p>
        </w:tc>
        <w:tc>
          <w:tcPr>
            <w:tcW w:w="564" w:type="pct"/>
            <w:shd w:val="clear" w:color="auto" w:fill="auto"/>
          </w:tcPr>
          <w:p w:rsidR="00803C5A" w:rsidRDefault="00803C5A" w:rsidP="0092680C">
            <w:pPr>
              <w:pStyle w:val="TableBodyText"/>
              <w:rPr>
                <w:i/>
              </w:rPr>
            </w:pPr>
            <w:r>
              <w:t>-8.3</w:t>
            </w:r>
          </w:p>
        </w:tc>
      </w:tr>
      <w:tr w:rsidR="00803C5A" w:rsidTr="00CD0B15">
        <w:tc>
          <w:tcPr>
            <w:tcW w:w="1307" w:type="pct"/>
            <w:shd w:val="clear" w:color="auto" w:fill="auto"/>
          </w:tcPr>
          <w:p w:rsidR="00803C5A" w:rsidRDefault="00803C5A" w:rsidP="00B76958">
            <w:pPr>
              <w:pStyle w:val="TableBodyText"/>
              <w:jc w:val="left"/>
            </w:pPr>
          </w:p>
        </w:tc>
        <w:tc>
          <w:tcPr>
            <w:tcW w:w="1435" w:type="pct"/>
          </w:tcPr>
          <w:p w:rsidR="00803C5A" w:rsidRDefault="00803C5A" w:rsidP="003E686A">
            <w:pPr>
              <w:pStyle w:val="TableBodyText"/>
              <w:jc w:val="left"/>
            </w:pPr>
            <w:r>
              <w:t>Employment (persons)</w:t>
            </w:r>
            <w:r w:rsidR="0097182A">
              <w:rPr>
                <w:b/>
                <w:position w:val="6"/>
              </w:rPr>
              <w:t>a</w:t>
            </w:r>
          </w:p>
        </w:tc>
        <w:tc>
          <w:tcPr>
            <w:tcW w:w="1694" w:type="pct"/>
            <w:shd w:val="clear" w:color="auto" w:fill="auto"/>
          </w:tcPr>
          <w:p w:rsidR="00803C5A" w:rsidRPr="00CD0B15" w:rsidRDefault="00711133" w:rsidP="00C81B7C">
            <w:pPr>
              <w:pStyle w:val="TableBodyText"/>
              <w:jc w:val="left"/>
            </w:pPr>
            <w:r>
              <w:t>E</w:t>
            </w:r>
            <w:r w:rsidR="00CD0B15" w:rsidRPr="00CD0B15">
              <w:t>stimates based on</w:t>
            </w:r>
            <w:r w:rsidR="0097182A">
              <w:t xml:space="preserve"> </w:t>
            </w:r>
            <w:r w:rsidR="0097182A" w:rsidRPr="008A01FC">
              <w:rPr>
                <w:i/>
              </w:rPr>
              <w:t>Key Automotive Statistics</w:t>
            </w:r>
            <w:r w:rsidR="0097182A">
              <w:t xml:space="preserve"> (DoI 2013)</w:t>
            </w:r>
          </w:p>
        </w:tc>
        <w:tc>
          <w:tcPr>
            <w:tcW w:w="564" w:type="pct"/>
            <w:shd w:val="clear" w:color="auto" w:fill="auto"/>
          </w:tcPr>
          <w:p w:rsidR="00803C5A" w:rsidRDefault="00CD0B15" w:rsidP="0092680C">
            <w:pPr>
              <w:pStyle w:val="TableBodyText"/>
              <w:tabs>
                <w:tab w:val="right" w:pos="991"/>
              </w:tabs>
              <w:ind w:right="28"/>
              <w:rPr>
                <w:i/>
              </w:rPr>
            </w:pPr>
            <w:r>
              <w:t>-7.5</w:t>
            </w:r>
            <w:r w:rsidR="0097182A">
              <w:rPr>
                <w:rStyle w:val="NoteLabel"/>
              </w:rPr>
              <w:t>b</w:t>
            </w:r>
          </w:p>
        </w:tc>
      </w:tr>
      <w:tr w:rsidR="00803C5A" w:rsidTr="00CD0B15">
        <w:tc>
          <w:tcPr>
            <w:tcW w:w="1307" w:type="pct"/>
            <w:shd w:val="clear" w:color="auto" w:fill="auto"/>
          </w:tcPr>
          <w:p w:rsidR="00803C5A" w:rsidRDefault="00803C5A" w:rsidP="00B76958">
            <w:pPr>
              <w:pStyle w:val="TableBodyText"/>
              <w:jc w:val="left"/>
            </w:pPr>
            <w:r>
              <w:t>Automotive components</w:t>
            </w:r>
            <w:r w:rsidR="00637037">
              <w:t xml:space="preserve"> manufacturing</w:t>
            </w:r>
          </w:p>
        </w:tc>
        <w:tc>
          <w:tcPr>
            <w:tcW w:w="1435" w:type="pct"/>
          </w:tcPr>
          <w:p w:rsidR="00803C5A" w:rsidRDefault="00CD0B15" w:rsidP="00B76958">
            <w:pPr>
              <w:pStyle w:val="TableBodyText"/>
              <w:jc w:val="left"/>
            </w:pPr>
            <w:r>
              <w:t>Gross output</w:t>
            </w:r>
            <w:r w:rsidR="006C3328">
              <w:t xml:space="preserve"> (real)</w:t>
            </w:r>
          </w:p>
        </w:tc>
        <w:tc>
          <w:tcPr>
            <w:tcW w:w="1694" w:type="pct"/>
            <w:shd w:val="clear" w:color="auto" w:fill="auto"/>
          </w:tcPr>
          <w:p w:rsidR="00803C5A" w:rsidRDefault="00803C5A" w:rsidP="00803C5A">
            <w:pPr>
              <w:pStyle w:val="TableBodyText"/>
              <w:jc w:val="left"/>
            </w:pPr>
            <w:r w:rsidRPr="00803C5A">
              <w:t xml:space="preserve">Estimates based on </w:t>
            </w:r>
            <w:r w:rsidRPr="00803C5A">
              <w:rPr>
                <w:i/>
              </w:rPr>
              <w:t>Australian Industry</w:t>
            </w:r>
            <w:r>
              <w:t xml:space="preserve"> (ABS 2013a)</w:t>
            </w:r>
          </w:p>
        </w:tc>
        <w:tc>
          <w:tcPr>
            <w:tcW w:w="564" w:type="pct"/>
            <w:shd w:val="clear" w:color="auto" w:fill="auto"/>
          </w:tcPr>
          <w:p w:rsidR="00803C5A" w:rsidRDefault="00803C5A" w:rsidP="0023097E">
            <w:pPr>
              <w:pStyle w:val="TableBodyText"/>
              <w:ind w:right="11"/>
              <w:rPr>
                <w:i/>
              </w:rPr>
            </w:pPr>
            <w:r>
              <w:t>-5.0</w:t>
            </w:r>
            <w:r w:rsidR="00062A7B" w:rsidRPr="0023097E">
              <w:rPr>
                <w:rStyle w:val="NoteLabel"/>
              </w:rPr>
              <w:t>c</w:t>
            </w:r>
          </w:p>
        </w:tc>
      </w:tr>
      <w:tr w:rsidR="00803C5A" w:rsidTr="00CD0B15">
        <w:tc>
          <w:tcPr>
            <w:tcW w:w="1307" w:type="pct"/>
            <w:shd w:val="clear" w:color="auto" w:fill="auto"/>
          </w:tcPr>
          <w:p w:rsidR="00803C5A" w:rsidRDefault="00803C5A" w:rsidP="00B76958">
            <w:pPr>
              <w:pStyle w:val="TableBodyText"/>
              <w:jc w:val="left"/>
            </w:pPr>
          </w:p>
        </w:tc>
        <w:tc>
          <w:tcPr>
            <w:tcW w:w="1435" w:type="pct"/>
          </w:tcPr>
          <w:p w:rsidR="00803C5A" w:rsidRDefault="00803C5A" w:rsidP="00B76958">
            <w:pPr>
              <w:pStyle w:val="TableBodyText"/>
              <w:jc w:val="left"/>
            </w:pPr>
            <w:r>
              <w:t>Employment (persons)</w:t>
            </w:r>
            <w:r w:rsidR="0097182A">
              <w:rPr>
                <w:b/>
                <w:position w:val="6"/>
              </w:rPr>
              <w:t>a</w:t>
            </w:r>
          </w:p>
        </w:tc>
        <w:tc>
          <w:tcPr>
            <w:tcW w:w="1694" w:type="pct"/>
            <w:shd w:val="clear" w:color="auto" w:fill="auto"/>
          </w:tcPr>
          <w:p w:rsidR="00803C5A" w:rsidRDefault="00711133" w:rsidP="003E686A">
            <w:pPr>
              <w:pStyle w:val="TableBodyText"/>
              <w:jc w:val="left"/>
            </w:pPr>
            <w:r>
              <w:t>E</w:t>
            </w:r>
            <w:r w:rsidR="00CD0B15" w:rsidRPr="00CD0B15">
              <w:t xml:space="preserve">stimates based on </w:t>
            </w:r>
            <w:r w:rsidR="0097182A" w:rsidRPr="00803C5A">
              <w:rPr>
                <w:i/>
              </w:rPr>
              <w:t>Australian Industry</w:t>
            </w:r>
            <w:r w:rsidR="0097182A">
              <w:t xml:space="preserve"> (ABS 2013a)</w:t>
            </w:r>
          </w:p>
        </w:tc>
        <w:tc>
          <w:tcPr>
            <w:tcW w:w="564" w:type="pct"/>
            <w:shd w:val="clear" w:color="auto" w:fill="auto"/>
          </w:tcPr>
          <w:p w:rsidR="00803C5A" w:rsidRDefault="00803C5A" w:rsidP="00062A7B">
            <w:pPr>
              <w:pStyle w:val="TableBodyText"/>
              <w:ind w:right="28"/>
              <w:rPr>
                <w:i/>
              </w:rPr>
            </w:pPr>
            <w:r>
              <w:t>-</w:t>
            </w:r>
            <w:r w:rsidR="00CD0B15">
              <w:t>4.</w:t>
            </w:r>
            <w:r w:rsidR="00062A7B">
              <w:t>5</w:t>
            </w:r>
            <w:r w:rsidR="00062A7B">
              <w:rPr>
                <w:rStyle w:val="NoteLabel"/>
              </w:rPr>
              <w:t>c</w:t>
            </w:r>
          </w:p>
        </w:tc>
      </w:tr>
      <w:tr w:rsidR="00803C5A" w:rsidTr="00CD0B15">
        <w:tc>
          <w:tcPr>
            <w:tcW w:w="1307" w:type="pct"/>
            <w:tcBorders>
              <w:bottom w:val="single" w:sz="6" w:space="0" w:color="auto"/>
            </w:tcBorders>
            <w:shd w:val="clear" w:color="auto" w:fill="auto"/>
          </w:tcPr>
          <w:p w:rsidR="00803C5A" w:rsidRDefault="00803C5A" w:rsidP="00B76958">
            <w:pPr>
              <w:pStyle w:val="TableBodyText"/>
              <w:jc w:val="left"/>
            </w:pPr>
            <w:r>
              <w:t>Other automotive</w:t>
            </w:r>
            <w:r w:rsidR="00637037">
              <w:t xml:space="preserve"> manufacturing</w:t>
            </w:r>
          </w:p>
        </w:tc>
        <w:tc>
          <w:tcPr>
            <w:tcW w:w="1435" w:type="pct"/>
            <w:tcBorders>
              <w:bottom w:val="single" w:sz="6" w:space="0" w:color="auto"/>
            </w:tcBorders>
          </w:tcPr>
          <w:p w:rsidR="00803C5A" w:rsidRDefault="00803C5A" w:rsidP="00B76958">
            <w:pPr>
              <w:pStyle w:val="TableBodyText"/>
              <w:jc w:val="left"/>
            </w:pPr>
            <w:r>
              <w:t>Employment (persons)</w:t>
            </w:r>
            <w:r w:rsidR="0097182A">
              <w:rPr>
                <w:b/>
                <w:position w:val="6"/>
              </w:rPr>
              <w:t>a</w:t>
            </w:r>
          </w:p>
        </w:tc>
        <w:tc>
          <w:tcPr>
            <w:tcW w:w="1694" w:type="pct"/>
            <w:tcBorders>
              <w:bottom w:val="single" w:sz="6" w:space="0" w:color="auto"/>
            </w:tcBorders>
            <w:shd w:val="clear" w:color="auto" w:fill="auto"/>
          </w:tcPr>
          <w:p w:rsidR="00803C5A" w:rsidRDefault="00711133" w:rsidP="00EA47AC">
            <w:pPr>
              <w:pStyle w:val="TableBodyText"/>
              <w:jc w:val="left"/>
            </w:pPr>
            <w:r>
              <w:t>E</w:t>
            </w:r>
            <w:r w:rsidR="00CD0B15" w:rsidRPr="00CD0B15">
              <w:t xml:space="preserve">stimates based on </w:t>
            </w:r>
            <w:r w:rsidR="0097182A" w:rsidRPr="00803C5A">
              <w:rPr>
                <w:i/>
              </w:rPr>
              <w:t>Australian Industry</w:t>
            </w:r>
            <w:r w:rsidR="0097182A">
              <w:t xml:space="preserve"> (ABS 2013a)</w:t>
            </w:r>
          </w:p>
        </w:tc>
        <w:tc>
          <w:tcPr>
            <w:tcW w:w="564" w:type="pct"/>
            <w:tcBorders>
              <w:bottom w:val="single" w:sz="6" w:space="0" w:color="auto"/>
            </w:tcBorders>
            <w:shd w:val="clear" w:color="auto" w:fill="auto"/>
          </w:tcPr>
          <w:p w:rsidR="00803C5A" w:rsidRDefault="00803C5A" w:rsidP="0092680C">
            <w:pPr>
              <w:pStyle w:val="TableBodyText"/>
              <w:ind w:right="28"/>
              <w:rPr>
                <w:i/>
              </w:rPr>
            </w:pPr>
            <w:r>
              <w:t>-</w:t>
            </w:r>
            <w:r w:rsidR="00CD0B15">
              <w:t>2.4</w:t>
            </w:r>
            <w:r w:rsidR="0097182A">
              <w:rPr>
                <w:rStyle w:val="NoteLabel"/>
              </w:rPr>
              <w:t>b</w:t>
            </w:r>
          </w:p>
        </w:tc>
      </w:tr>
    </w:tbl>
    <w:p w:rsidR="00CD0B15" w:rsidRDefault="0065132A" w:rsidP="00CD0B15">
      <w:pPr>
        <w:pStyle w:val="Note"/>
      </w:pPr>
      <w:r>
        <w:rPr>
          <w:b/>
          <w:position w:val="6"/>
        </w:rPr>
        <w:t>a</w:t>
      </w:r>
      <w:r w:rsidRPr="00D62D40">
        <w:t> </w:t>
      </w:r>
      <w:r w:rsidR="0097182A">
        <w:t xml:space="preserve">Employment in 2005-06 and 2012-13 shown in </w:t>
      </w:r>
      <w:r>
        <w:t>tables </w:t>
      </w:r>
      <w:r w:rsidR="0097182A">
        <w:t>B</w:t>
      </w:r>
      <w:r w:rsidR="00062A7B">
        <w:t>1</w:t>
      </w:r>
      <w:r w:rsidR="0097182A">
        <w:t>.5 and B.9</w:t>
      </w:r>
      <w:r>
        <w:t>, respectively</w:t>
      </w:r>
      <w:r w:rsidR="0097182A">
        <w:t>.</w:t>
      </w:r>
      <w:r w:rsidR="0097182A" w:rsidRPr="00D62D40">
        <w:rPr>
          <w:b/>
          <w:position w:val="6"/>
        </w:rPr>
        <w:t xml:space="preserve"> </w:t>
      </w:r>
      <w:r w:rsidR="0097182A">
        <w:rPr>
          <w:b/>
          <w:position w:val="6"/>
        </w:rPr>
        <w:t>b</w:t>
      </w:r>
      <w:r w:rsidR="00CD0B15" w:rsidRPr="00D62D40">
        <w:t> </w:t>
      </w:r>
      <w:r w:rsidR="00CD0B15">
        <w:t xml:space="preserve">State-specific shocks </w:t>
      </w:r>
      <w:r w:rsidR="00711133">
        <w:t>applied as part of the uprating</w:t>
      </w:r>
      <w:r w:rsidR="00711133" w:rsidRPr="00CD0B15">
        <w:t xml:space="preserve"> </w:t>
      </w:r>
      <w:r w:rsidR="00CD0B15" w:rsidRPr="00CD0B15">
        <w:t xml:space="preserve">based on </w:t>
      </w:r>
      <w:r w:rsidR="00711133">
        <w:t xml:space="preserve">the average annual percentage change between </w:t>
      </w:r>
      <w:r w:rsidR="00CD0B15">
        <w:t>tables B.9 and B</w:t>
      </w:r>
      <w:r w:rsidR="005165D1">
        <w:t>1</w:t>
      </w:r>
      <w:r w:rsidR="00CD0B15">
        <w:t>.5.</w:t>
      </w:r>
      <w:r w:rsidR="00062A7B">
        <w:t xml:space="preserve"> </w:t>
      </w:r>
      <w:r w:rsidR="00062A7B" w:rsidRPr="0023097E">
        <w:rPr>
          <w:rStyle w:val="NoteLabel"/>
        </w:rPr>
        <w:t>c</w:t>
      </w:r>
      <w:r w:rsidR="00062A7B">
        <w:t> Modelled as a 0.5 per cent decline in labour productivity.</w:t>
      </w:r>
    </w:p>
    <w:p w:rsidR="007B23B1" w:rsidRDefault="007B23B1" w:rsidP="007B23B1">
      <w:pPr>
        <w:pStyle w:val="Source"/>
      </w:pPr>
      <w:r>
        <w:rPr>
          <w:i/>
        </w:rPr>
        <w:t>Source</w:t>
      </w:r>
      <w:r w:rsidR="00034CC7">
        <w:rPr>
          <w:i/>
        </w:rPr>
        <w:t>s</w:t>
      </w:r>
      <w:r>
        <w:t>: Commission estimates based on DoI (2013)</w:t>
      </w:r>
      <w:r w:rsidR="00711133">
        <w:t>;</w:t>
      </w:r>
      <w:r>
        <w:t xml:space="preserve"> ABS (2013a).</w:t>
      </w:r>
    </w:p>
    <w:p w:rsidR="005635EE" w:rsidRDefault="005635EE" w:rsidP="002C1ED9">
      <w:pPr>
        <w:pStyle w:val="BodyText"/>
        <w:rPr>
          <w:lang w:eastAsia="en-US"/>
        </w:rPr>
      </w:pPr>
      <w:r>
        <w:t xml:space="preserve">Other activities were uprated according to changes in population, terms of trade and labour productivity </w:t>
      </w:r>
      <w:r w:rsidRPr="00FF5B2E">
        <w:rPr>
          <w:szCs w:val="24"/>
        </w:rPr>
        <w:t>(PC 2012</w:t>
      </w:r>
      <w:r w:rsidR="00292E6C">
        <w:rPr>
          <w:szCs w:val="24"/>
        </w:rPr>
        <w:t>b</w:t>
      </w:r>
      <w:r w:rsidRPr="00FF5B2E">
        <w:rPr>
          <w:szCs w:val="24"/>
        </w:rPr>
        <w:t>)</w:t>
      </w:r>
      <w:r>
        <w:rPr>
          <w:lang w:eastAsia="en-US"/>
        </w:rPr>
        <w:t>.</w:t>
      </w:r>
      <w:r w:rsidR="00B7420E">
        <w:rPr>
          <w:lang w:eastAsia="en-US"/>
        </w:rPr>
        <w:t xml:space="preserve"> Australia’s terms of trade increased during much of the period 2005-06 to 2012-13, reaching a peak in 201</w:t>
      </w:r>
      <w:r w:rsidR="00CB4157">
        <w:rPr>
          <w:lang w:eastAsia="en-US"/>
        </w:rPr>
        <w:t>1</w:t>
      </w:r>
      <w:r w:rsidR="00247D47">
        <w:rPr>
          <w:lang w:eastAsia="en-US"/>
        </w:rPr>
        <w:t>-12 (ABS 2013d)</w:t>
      </w:r>
      <w:r w:rsidR="00B7420E">
        <w:rPr>
          <w:lang w:eastAsia="en-US"/>
        </w:rPr>
        <w:t>.</w:t>
      </w:r>
    </w:p>
    <w:p w:rsidR="00034CC7" w:rsidRDefault="005635EE" w:rsidP="002C1ED9">
      <w:pPr>
        <w:pStyle w:val="BodyText"/>
      </w:pPr>
      <w:r>
        <w:lastRenderedPageBreak/>
        <w:t xml:space="preserve">The resulting national output and employment shares by sector broadly align with the sectoral distribution of activity reported in the Australian National Accounts (figure B.2). </w:t>
      </w:r>
      <w:r w:rsidR="002C1ED9">
        <w:t>The passenger motor vehicle</w:t>
      </w:r>
      <w:r w:rsidR="00637037">
        <w:t xml:space="preserve"> </w:t>
      </w:r>
      <w:r w:rsidR="002C1ED9">
        <w:t>industr</w:t>
      </w:r>
      <w:r w:rsidR="004E6953">
        <w:t>y</w:t>
      </w:r>
      <w:r w:rsidR="002C1ED9">
        <w:t xml:space="preserve"> in Australia </w:t>
      </w:r>
      <w:r w:rsidR="00D479E1">
        <w:t xml:space="preserve">is estimated to account for </w:t>
      </w:r>
      <w:r w:rsidR="0097182A">
        <w:t>about 0.1</w:t>
      </w:r>
      <w:r w:rsidR="007D6215">
        <w:t xml:space="preserve"> per cent </w:t>
      </w:r>
      <w:r w:rsidR="0097182A">
        <w:t>of</w:t>
      </w:r>
      <w:r w:rsidR="007D6215">
        <w:t xml:space="preserve"> </w:t>
      </w:r>
      <w:r w:rsidR="002C1ED9">
        <w:t>aggregate economic activity in 2012-13</w:t>
      </w:r>
      <w:r w:rsidR="0097182A">
        <w:t>,</w:t>
      </w:r>
      <w:r w:rsidR="007D6215">
        <w:t xml:space="preserve"> </w:t>
      </w:r>
      <w:r w:rsidR="004E6953">
        <w:t xml:space="preserve">while the automotive component manufacturing industry (as defined by the ABS) </w:t>
      </w:r>
      <w:r w:rsidR="00D479E1">
        <w:t xml:space="preserve">is estimated to account </w:t>
      </w:r>
      <w:r w:rsidR="004E6953">
        <w:t xml:space="preserve">for just under </w:t>
      </w:r>
      <w:r w:rsidR="00C26810">
        <w:t>0.2</w:t>
      </w:r>
      <w:r w:rsidR="007D6215">
        <w:t> per cent</w:t>
      </w:r>
      <w:r w:rsidR="002C1ED9">
        <w:t>.</w:t>
      </w:r>
    </w:p>
    <w:p w:rsidR="00247D47" w:rsidRDefault="00456CA7" w:rsidP="0023097E">
      <w:pPr>
        <w:pStyle w:val="BodyText"/>
      </w:pPr>
      <w:r>
        <w:t>The uprated 2012</w:t>
      </w:r>
      <w:r>
        <w:noBreakHyphen/>
        <w:t xml:space="preserve">13 database was also checked against </w:t>
      </w:r>
      <w:r w:rsidRPr="00057ADA">
        <w:t xml:space="preserve">the latest year for which ABS </w:t>
      </w:r>
      <w:r w:rsidR="00D06F3C" w:rsidRPr="0023097E">
        <w:rPr>
          <w:i/>
        </w:rPr>
        <w:t xml:space="preserve">Input-Output Tables </w:t>
      </w:r>
      <w:r w:rsidRPr="00057ADA">
        <w:t>are available (2009</w:t>
      </w:r>
      <w:r w:rsidRPr="00057ADA">
        <w:noBreakHyphen/>
        <w:t xml:space="preserve">10) (ABS 2013b, 2013c). </w:t>
      </w:r>
      <w:r w:rsidRPr="008C4197">
        <w:t xml:space="preserve">The resulting </w:t>
      </w:r>
      <w:r>
        <w:t xml:space="preserve">database </w:t>
      </w:r>
      <w:r w:rsidRPr="00057ADA">
        <w:t>w</w:t>
      </w:r>
      <w:r w:rsidR="000123E9">
        <w:t>as</w:t>
      </w:r>
      <w:r w:rsidRPr="00057ADA">
        <w:t xml:space="preserve"> found to</w:t>
      </w:r>
      <w:r>
        <w:t xml:space="preserve"> be broadly comparable with the available information for </w:t>
      </w:r>
      <w:r w:rsidR="007D6215">
        <w:t>that year</w:t>
      </w:r>
      <w:r w:rsidRPr="00057ADA">
        <w:t>.</w:t>
      </w:r>
    </w:p>
    <w:p w:rsidR="00034CC7" w:rsidRDefault="00F95703" w:rsidP="0023097E">
      <w:pPr>
        <w:pStyle w:val="BodyText"/>
      </w:pPr>
      <w:r>
        <w:t>The dynamic modelling assumes production and employment in the passenger motor vehicle industry remains fixed from 2012</w:t>
      </w:r>
      <w:r>
        <w:noBreakHyphen/>
        <w:t>13 to 2016</w:t>
      </w:r>
      <w:r>
        <w:noBreakHyphen/>
        <w:t>17.</w:t>
      </w:r>
    </w:p>
    <w:p w:rsidR="00D4206C" w:rsidRPr="00057ADA" w:rsidRDefault="00D4206C" w:rsidP="00D4206C">
      <w:pPr>
        <w:pStyle w:val="Heading2"/>
      </w:pPr>
      <w:r>
        <w:t>B.</w:t>
      </w:r>
      <w:r w:rsidR="004E6821">
        <w:rPr>
          <w:noProof/>
        </w:rPr>
        <w:t>4</w:t>
      </w:r>
      <w:r w:rsidRPr="00057ADA">
        <w:tab/>
      </w:r>
      <w:r>
        <w:t>S</w:t>
      </w:r>
      <w:r w:rsidRPr="00057ADA">
        <w:t xml:space="preserve">tructure </w:t>
      </w:r>
      <w:r>
        <w:t xml:space="preserve">of the automotive manufacturing industry </w:t>
      </w:r>
      <w:r w:rsidRPr="00057ADA">
        <w:t xml:space="preserve">in the </w:t>
      </w:r>
      <w:r>
        <w:t>inquiry</w:t>
      </w:r>
      <w:r w:rsidRPr="00057ADA">
        <w:t xml:space="preserve"> database</w:t>
      </w:r>
    </w:p>
    <w:p w:rsidR="00D4206C" w:rsidRPr="000A0A52" w:rsidRDefault="00D4206C" w:rsidP="00D4206C">
      <w:pPr>
        <w:pStyle w:val="Heading3"/>
      </w:pPr>
      <w:r>
        <w:t>Sourcing of intermediate inputs</w:t>
      </w:r>
    </w:p>
    <w:p w:rsidR="00D4206C" w:rsidRPr="00057ADA" w:rsidRDefault="00D4206C" w:rsidP="00D4206C">
      <w:pPr>
        <w:pStyle w:val="BodyText"/>
      </w:pPr>
      <w:r>
        <w:t>Inputs sourced from Australian manufactured</w:t>
      </w:r>
      <w:r w:rsidR="0067723A">
        <w:t xml:space="preserve"> </w:t>
      </w:r>
      <w:r>
        <w:t xml:space="preserve">goods and Australian service </w:t>
      </w:r>
      <w:r w:rsidRPr="00057ADA">
        <w:t xml:space="preserve">suppliers </w:t>
      </w:r>
      <w:r>
        <w:t xml:space="preserve">are estimated to account for </w:t>
      </w:r>
      <w:r w:rsidRPr="00057ADA">
        <w:t xml:space="preserve">about </w:t>
      </w:r>
      <w:r>
        <w:t>80 </w:t>
      </w:r>
      <w:r w:rsidRPr="00057ADA">
        <w:t xml:space="preserve">per cent of inputs to </w:t>
      </w:r>
      <w:r w:rsidRPr="009E4E8F">
        <w:t>passenger motor vehicle manufacturing</w:t>
      </w:r>
      <w:r w:rsidRPr="00057ADA">
        <w:t xml:space="preserve"> </w:t>
      </w:r>
      <w:r>
        <w:t>in the 2012</w:t>
      </w:r>
      <w:r>
        <w:noBreakHyphen/>
        <w:t xml:space="preserve">13 database </w:t>
      </w:r>
      <w:r w:rsidRPr="00057ADA">
        <w:t>(table</w:t>
      </w:r>
      <w:r>
        <w:t> B.5</w:t>
      </w:r>
      <w:r w:rsidRPr="00057ADA">
        <w:t xml:space="preserve">). </w:t>
      </w:r>
      <w:r>
        <w:t>The share is slightly higher for inputs to the manufacture of automotive components at just over 80 per cent.</w:t>
      </w:r>
    </w:p>
    <w:p w:rsidR="00D4206C" w:rsidRPr="00DE3C61" w:rsidRDefault="00D4206C" w:rsidP="00D4206C">
      <w:pPr>
        <w:pStyle w:val="TableTitle"/>
        <w:rPr>
          <w:b w:val="0"/>
        </w:rPr>
      </w:pPr>
      <w:r w:rsidRPr="00DE3C61">
        <w:rPr>
          <w:b w:val="0"/>
        </w:rPr>
        <w:t xml:space="preserve">Table </w:t>
      </w:r>
      <w:r>
        <w:rPr>
          <w:b w:val="0"/>
        </w:rPr>
        <w:t>B.</w:t>
      </w:r>
      <w:r w:rsidR="004E6821">
        <w:rPr>
          <w:b w:val="0"/>
          <w:noProof/>
        </w:rPr>
        <w:t>5</w:t>
      </w:r>
      <w:r w:rsidRPr="00DE3C61">
        <w:rPr>
          <w:b w:val="0"/>
        </w:rPr>
        <w:tab/>
      </w:r>
      <w:r>
        <w:t>S</w:t>
      </w:r>
      <w:r w:rsidRPr="0035220D">
        <w:t>ourc</w:t>
      </w:r>
      <w:r>
        <w:t xml:space="preserve">e of </w:t>
      </w:r>
      <w:r w:rsidRPr="0035220D">
        <w:t xml:space="preserve">intermediate inputs </w:t>
      </w:r>
      <w:r>
        <w:t xml:space="preserve">used by </w:t>
      </w:r>
      <w:r w:rsidRPr="0035220D">
        <w:t>the motor vehicle</w:t>
      </w:r>
      <w:r>
        <w:t>s</w:t>
      </w:r>
      <w:r w:rsidRPr="0035220D">
        <w:t xml:space="preserve"> and parts industry</w:t>
      </w:r>
      <w:r>
        <w:t xml:space="preserve"> in the MMRF database, estimated 2012-13 basis</w:t>
      </w:r>
      <w:r w:rsidRPr="0035220D">
        <w:rPr>
          <w:rStyle w:val="NoteLabel"/>
        </w:rPr>
        <w:t>a</w:t>
      </w:r>
    </w:p>
    <w:p w:rsidR="00D4206C" w:rsidRPr="00D62D40" w:rsidRDefault="00D4206C" w:rsidP="00D4206C">
      <w:pPr>
        <w:keepNext/>
        <w:keepLines/>
        <w:spacing w:after="80" w:line="200" w:lineRule="exact"/>
        <w:ind w:left="1474"/>
        <w:rPr>
          <w:rFonts w:ascii="Arial" w:hAnsi="Arial"/>
          <w:sz w:val="20"/>
        </w:rPr>
      </w:pPr>
      <w:r w:rsidRPr="00D62D40">
        <w:rPr>
          <w:rFonts w:ascii="Arial" w:hAnsi="Arial"/>
          <w:sz w:val="20"/>
        </w:rPr>
        <w:t>Per cent</w:t>
      </w:r>
    </w:p>
    <w:tbl>
      <w:tblPr>
        <w:tblW w:w="5000" w:type="pct"/>
        <w:tblCellMar>
          <w:left w:w="0" w:type="dxa"/>
          <w:right w:w="0" w:type="dxa"/>
        </w:tblCellMar>
        <w:tblLook w:val="0000" w:firstRow="0" w:lastRow="0" w:firstColumn="0" w:lastColumn="0" w:noHBand="0" w:noVBand="0"/>
      </w:tblPr>
      <w:tblGrid>
        <w:gridCol w:w="4962"/>
        <w:gridCol w:w="1985"/>
        <w:gridCol w:w="1842"/>
      </w:tblGrid>
      <w:tr w:rsidR="00D4206C" w:rsidRPr="00D62D40" w:rsidTr="00222B3E">
        <w:tc>
          <w:tcPr>
            <w:tcW w:w="2823" w:type="pct"/>
            <w:tcBorders>
              <w:top w:val="single" w:sz="6" w:space="0" w:color="auto"/>
              <w:bottom w:val="single" w:sz="6" w:space="0" w:color="auto"/>
            </w:tcBorders>
            <w:shd w:val="clear" w:color="auto" w:fill="auto"/>
            <w:vAlign w:val="bottom"/>
          </w:tcPr>
          <w:p w:rsidR="00D4206C" w:rsidRPr="00D62D40" w:rsidRDefault="00D4206C" w:rsidP="00222B3E">
            <w:pPr>
              <w:pStyle w:val="TableColumnHeading"/>
              <w:rPr>
                <w:szCs w:val="24"/>
              </w:rPr>
            </w:pPr>
          </w:p>
        </w:tc>
        <w:tc>
          <w:tcPr>
            <w:tcW w:w="1129" w:type="pct"/>
            <w:tcBorders>
              <w:top w:val="single" w:sz="6" w:space="0" w:color="auto"/>
              <w:bottom w:val="single" w:sz="6" w:space="0" w:color="auto"/>
            </w:tcBorders>
            <w:shd w:val="clear" w:color="auto" w:fill="auto"/>
            <w:vAlign w:val="bottom"/>
          </w:tcPr>
          <w:p w:rsidR="00D4206C" w:rsidRPr="00D62D40" w:rsidRDefault="00D4206C" w:rsidP="00222B3E">
            <w:pPr>
              <w:pStyle w:val="TableColumnHeading"/>
            </w:pPr>
            <w:r w:rsidRPr="009E4E8F">
              <w:t>Passenger</w:t>
            </w:r>
            <w:r>
              <w:br/>
            </w:r>
            <w:r w:rsidRPr="009E4E8F">
              <w:t>motor vehicle manufacturing</w:t>
            </w:r>
          </w:p>
        </w:tc>
        <w:tc>
          <w:tcPr>
            <w:tcW w:w="1048" w:type="pct"/>
            <w:tcBorders>
              <w:top w:val="single" w:sz="6" w:space="0" w:color="auto"/>
              <w:bottom w:val="single" w:sz="6" w:space="0" w:color="auto"/>
            </w:tcBorders>
            <w:shd w:val="clear" w:color="auto" w:fill="auto"/>
            <w:vAlign w:val="bottom"/>
          </w:tcPr>
          <w:p w:rsidR="00D4206C" w:rsidRPr="00D62D40" w:rsidRDefault="00D4206C" w:rsidP="00034CC7">
            <w:pPr>
              <w:pStyle w:val="TableColumnHeading"/>
              <w:spacing w:before="0" w:after="0"/>
              <w:rPr>
                <w:szCs w:val="24"/>
              </w:rPr>
            </w:pPr>
            <w:r w:rsidRPr="00D62D40">
              <w:t>Automotive</w:t>
            </w:r>
            <w:r w:rsidR="00034CC7">
              <w:br/>
            </w:r>
            <w:r w:rsidRPr="00D62D40">
              <w:t>components</w:t>
            </w:r>
            <w:r w:rsidRPr="00A54060">
              <w:rPr>
                <w:rStyle w:val="NoteLabel"/>
                <w:i w:val="0"/>
              </w:rPr>
              <w:t>b</w:t>
            </w:r>
          </w:p>
        </w:tc>
      </w:tr>
      <w:tr w:rsidR="00D4206C" w:rsidRPr="00D62D40" w:rsidTr="00222B3E">
        <w:tc>
          <w:tcPr>
            <w:tcW w:w="2823" w:type="pct"/>
            <w:tcBorders>
              <w:top w:val="single" w:sz="6" w:space="0" w:color="auto"/>
            </w:tcBorders>
          </w:tcPr>
          <w:p w:rsidR="00D4206C" w:rsidRPr="00D62D40" w:rsidRDefault="00D4206C" w:rsidP="00222B3E">
            <w:pPr>
              <w:pStyle w:val="TableBodyText"/>
              <w:spacing w:before="120"/>
              <w:jc w:val="left"/>
            </w:pPr>
            <w:r w:rsidRPr="00D62D40">
              <w:t>Domestic</w:t>
            </w:r>
            <w:r>
              <w:t>ally produced</w:t>
            </w:r>
          </w:p>
        </w:tc>
        <w:tc>
          <w:tcPr>
            <w:tcW w:w="1129" w:type="pct"/>
            <w:tcBorders>
              <w:top w:val="single" w:sz="6" w:space="0" w:color="auto"/>
            </w:tcBorders>
          </w:tcPr>
          <w:p w:rsidR="00D4206C" w:rsidRPr="00D62D40" w:rsidRDefault="00D4206C" w:rsidP="00222B3E">
            <w:pPr>
              <w:pStyle w:val="TableBodyText"/>
              <w:spacing w:before="120"/>
              <w:rPr>
                <w:i/>
              </w:rPr>
            </w:pPr>
            <w:r>
              <w:t>79.0</w:t>
            </w:r>
          </w:p>
        </w:tc>
        <w:tc>
          <w:tcPr>
            <w:tcW w:w="1048" w:type="pct"/>
            <w:tcBorders>
              <w:top w:val="single" w:sz="6" w:space="0" w:color="auto"/>
            </w:tcBorders>
          </w:tcPr>
          <w:p w:rsidR="00D4206C" w:rsidRPr="00D62D40" w:rsidRDefault="00D4206C" w:rsidP="00222B3E">
            <w:pPr>
              <w:pStyle w:val="TableBodyText"/>
              <w:spacing w:before="120"/>
              <w:rPr>
                <w:i/>
              </w:rPr>
            </w:pPr>
            <w:r>
              <w:t>82.2</w:t>
            </w:r>
          </w:p>
        </w:tc>
      </w:tr>
      <w:tr w:rsidR="00D4206C" w:rsidRPr="00D62D40" w:rsidTr="00222B3E">
        <w:tc>
          <w:tcPr>
            <w:tcW w:w="2823" w:type="pct"/>
          </w:tcPr>
          <w:p w:rsidR="00D4206C" w:rsidRPr="00D62D40" w:rsidRDefault="00D4206C" w:rsidP="00222B3E">
            <w:pPr>
              <w:pStyle w:val="TableBodyText"/>
              <w:jc w:val="left"/>
              <w:rPr>
                <w:szCs w:val="24"/>
              </w:rPr>
            </w:pPr>
            <w:r>
              <w:t>Imported</w:t>
            </w:r>
          </w:p>
        </w:tc>
        <w:tc>
          <w:tcPr>
            <w:tcW w:w="1129" w:type="pct"/>
          </w:tcPr>
          <w:p w:rsidR="00D4206C" w:rsidRDefault="00D4206C" w:rsidP="00222B3E">
            <w:pPr>
              <w:pStyle w:val="TableBodyText"/>
              <w:rPr>
                <w:i/>
              </w:rPr>
            </w:pPr>
            <w:r>
              <w:t>21.0</w:t>
            </w:r>
          </w:p>
        </w:tc>
        <w:tc>
          <w:tcPr>
            <w:tcW w:w="1048" w:type="pct"/>
          </w:tcPr>
          <w:p w:rsidR="00D4206C" w:rsidRDefault="00D4206C" w:rsidP="00222B3E">
            <w:pPr>
              <w:pStyle w:val="TableBodyText"/>
              <w:rPr>
                <w:i/>
              </w:rPr>
            </w:pPr>
            <w:r>
              <w:t>17.8</w:t>
            </w:r>
          </w:p>
        </w:tc>
      </w:tr>
      <w:tr w:rsidR="00D4206C" w:rsidRPr="00D62D40" w:rsidTr="00222B3E">
        <w:tc>
          <w:tcPr>
            <w:tcW w:w="2823" w:type="pct"/>
            <w:tcBorders>
              <w:bottom w:val="single" w:sz="6" w:space="0" w:color="auto"/>
            </w:tcBorders>
            <w:shd w:val="clear" w:color="auto" w:fill="auto"/>
          </w:tcPr>
          <w:p w:rsidR="00D4206C" w:rsidRPr="008A01FC" w:rsidRDefault="00D4206C" w:rsidP="00222B3E">
            <w:pPr>
              <w:pStyle w:val="TableBodyText"/>
              <w:spacing w:before="120"/>
              <w:jc w:val="left"/>
              <w:rPr>
                <w:b/>
                <w:i/>
              </w:rPr>
            </w:pPr>
            <w:r w:rsidRPr="008A01FC">
              <w:rPr>
                <w:b/>
              </w:rPr>
              <w:t>Total</w:t>
            </w:r>
          </w:p>
        </w:tc>
        <w:tc>
          <w:tcPr>
            <w:tcW w:w="1129" w:type="pct"/>
            <w:tcBorders>
              <w:bottom w:val="single" w:sz="6" w:space="0" w:color="auto"/>
            </w:tcBorders>
            <w:shd w:val="clear" w:color="auto" w:fill="auto"/>
          </w:tcPr>
          <w:p w:rsidR="00D4206C" w:rsidRPr="008A01FC" w:rsidRDefault="00D4206C" w:rsidP="00222B3E">
            <w:pPr>
              <w:pStyle w:val="TableBodyText"/>
              <w:framePr w:w="2155" w:hSpace="227" w:vSpace="181" w:wrap="around" w:vAnchor="text" w:hAnchor="page" w:xAlign="outside" w:y="1"/>
              <w:spacing w:before="120"/>
              <w:rPr>
                <w:b/>
              </w:rPr>
            </w:pPr>
            <w:r w:rsidRPr="008A01FC">
              <w:rPr>
                <w:b/>
              </w:rPr>
              <w:t>100.0</w:t>
            </w:r>
          </w:p>
        </w:tc>
        <w:tc>
          <w:tcPr>
            <w:tcW w:w="1048" w:type="pct"/>
            <w:tcBorders>
              <w:bottom w:val="single" w:sz="6" w:space="0" w:color="auto"/>
            </w:tcBorders>
            <w:shd w:val="clear" w:color="auto" w:fill="auto"/>
          </w:tcPr>
          <w:p w:rsidR="00D4206C" w:rsidRPr="008A01FC" w:rsidRDefault="00D4206C" w:rsidP="00222B3E">
            <w:pPr>
              <w:pStyle w:val="TableBodyText"/>
              <w:framePr w:w="2155" w:hSpace="227" w:vSpace="181" w:wrap="around" w:vAnchor="text" w:hAnchor="page" w:xAlign="outside" w:y="1"/>
              <w:spacing w:before="120"/>
              <w:rPr>
                <w:b/>
              </w:rPr>
            </w:pPr>
            <w:r w:rsidRPr="008A01FC">
              <w:rPr>
                <w:b/>
              </w:rPr>
              <w:t>100.0</w:t>
            </w:r>
          </w:p>
        </w:tc>
      </w:tr>
    </w:tbl>
    <w:p w:rsidR="00D4206C" w:rsidRDefault="00D4206C" w:rsidP="00D4206C">
      <w:pPr>
        <w:keepLines/>
        <w:spacing w:before="80" w:line="220" w:lineRule="exact"/>
        <w:jc w:val="both"/>
        <w:rPr>
          <w:rFonts w:ascii="Arial" w:hAnsi="Arial"/>
          <w:sz w:val="18"/>
          <w:szCs w:val="20"/>
        </w:rPr>
      </w:pPr>
      <w:r w:rsidRPr="00D62D40">
        <w:rPr>
          <w:rFonts w:ascii="Arial" w:hAnsi="Arial"/>
          <w:b/>
          <w:position w:val="6"/>
          <w:sz w:val="18"/>
          <w:szCs w:val="20"/>
        </w:rPr>
        <w:t>a</w:t>
      </w:r>
      <w:r w:rsidRPr="00D62D40">
        <w:rPr>
          <w:rFonts w:ascii="Arial" w:hAnsi="Arial"/>
          <w:sz w:val="18"/>
          <w:szCs w:val="20"/>
        </w:rPr>
        <w:t> Estimated at basic prices. Under this convention, domestic supplies are valued on an ex-factory or service establishment basis</w:t>
      </w:r>
      <w:r>
        <w:rPr>
          <w:rFonts w:ascii="Arial" w:hAnsi="Arial"/>
          <w:sz w:val="18"/>
          <w:szCs w:val="20"/>
        </w:rPr>
        <w:t>,</w:t>
      </w:r>
      <w:r w:rsidRPr="00D62D40">
        <w:rPr>
          <w:rFonts w:ascii="Arial" w:hAnsi="Arial"/>
          <w:sz w:val="18"/>
          <w:szCs w:val="20"/>
        </w:rPr>
        <w:t xml:space="preserve"> while imports are value</w:t>
      </w:r>
      <w:r>
        <w:rPr>
          <w:rFonts w:ascii="Arial" w:hAnsi="Arial"/>
          <w:sz w:val="18"/>
          <w:szCs w:val="20"/>
        </w:rPr>
        <w:t>d</w:t>
      </w:r>
      <w:r w:rsidRPr="00D62D40">
        <w:rPr>
          <w:rFonts w:ascii="Arial" w:hAnsi="Arial"/>
          <w:sz w:val="18"/>
          <w:szCs w:val="20"/>
        </w:rPr>
        <w:t xml:space="preserve"> at the border inclusive of international insurance costs and freight costs (that is, on a cif basis)</w:t>
      </w:r>
      <w:r>
        <w:rPr>
          <w:rFonts w:ascii="Arial" w:hAnsi="Arial"/>
          <w:sz w:val="18"/>
          <w:szCs w:val="20"/>
        </w:rPr>
        <w:t xml:space="preserve">. </w:t>
      </w:r>
      <w:r w:rsidRPr="002E6883">
        <w:rPr>
          <w:rStyle w:val="NoteLabel"/>
        </w:rPr>
        <w:t>b</w:t>
      </w:r>
      <w:r>
        <w:rPr>
          <w:rFonts w:ascii="Arial" w:hAnsi="Arial"/>
          <w:sz w:val="18"/>
          <w:szCs w:val="20"/>
        </w:rPr>
        <w:t> </w:t>
      </w:r>
      <w:r w:rsidRPr="002E6883">
        <w:rPr>
          <w:rFonts w:ascii="Arial" w:hAnsi="Arial"/>
          <w:sz w:val="18"/>
          <w:szCs w:val="20"/>
        </w:rPr>
        <w:t xml:space="preserve">Based on the ABS ANZSIC </w:t>
      </w:r>
      <w:r>
        <w:rPr>
          <w:rFonts w:ascii="Arial" w:hAnsi="Arial"/>
          <w:sz w:val="18"/>
          <w:szCs w:val="20"/>
        </w:rPr>
        <w:t>1993</w:t>
      </w:r>
      <w:r w:rsidRPr="002E6883">
        <w:rPr>
          <w:rFonts w:ascii="Arial" w:hAnsi="Arial"/>
          <w:sz w:val="18"/>
          <w:szCs w:val="20"/>
        </w:rPr>
        <w:t xml:space="preserve"> classes: </w:t>
      </w:r>
      <w:r>
        <w:rPr>
          <w:rFonts w:ascii="Arial" w:hAnsi="Arial"/>
          <w:sz w:val="18"/>
          <w:szCs w:val="20"/>
        </w:rPr>
        <w:t>a</w:t>
      </w:r>
      <w:r w:rsidRPr="002E6883">
        <w:rPr>
          <w:rFonts w:ascii="Arial" w:hAnsi="Arial"/>
          <w:sz w:val="18"/>
          <w:szCs w:val="20"/>
        </w:rPr>
        <w:t>utomotive electrical component manufacturing (class</w:t>
      </w:r>
      <w:r>
        <w:rPr>
          <w:rFonts w:ascii="Arial" w:hAnsi="Arial"/>
          <w:sz w:val="18"/>
          <w:szCs w:val="20"/>
        </w:rPr>
        <w:t> </w:t>
      </w:r>
      <w:r w:rsidRPr="002E6883">
        <w:rPr>
          <w:rFonts w:ascii="Arial" w:hAnsi="Arial"/>
          <w:sz w:val="18"/>
          <w:szCs w:val="20"/>
        </w:rPr>
        <w:t>2</w:t>
      </w:r>
      <w:r>
        <w:rPr>
          <w:rFonts w:ascii="Arial" w:hAnsi="Arial"/>
          <w:sz w:val="18"/>
          <w:szCs w:val="20"/>
        </w:rPr>
        <w:t>8</w:t>
      </w:r>
      <w:r w:rsidRPr="002E6883">
        <w:rPr>
          <w:rFonts w:ascii="Arial" w:hAnsi="Arial"/>
          <w:sz w:val="18"/>
          <w:szCs w:val="20"/>
        </w:rPr>
        <w:t xml:space="preserve">13); and </w:t>
      </w:r>
      <w:r>
        <w:rPr>
          <w:rFonts w:ascii="Arial" w:hAnsi="Arial"/>
          <w:sz w:val="18"/>
          <w:szCs w:val="20"/>
        </w:rPr>
        <w:t>o</w:t>
      </w:r>
      <w:r w:rsidRPr="002E6883">
        <w:rPr>
          <w:rFonts w:ascii="Arial" w:hAnsi="Arial"/>
          <w:sz w:val="18"/>
          <w:szCs w:val="20"/>
        </w:rPr>
        <w:t>ther motor vehicle parts manufacturing (class</w:t>
      </w:r>
      <w:r>
        <w:rPr>
          <w:rFonts w:ascii="Arial" w:hAnsi="Arial"/>
          <w:sz w:val="18"/>
          <w:szCs w:val="20"/>
        </w:rPr>
        <w:t> </w:t>
      </w:r>
      <w:r w:rsidRPr="002E6883">
        <w:rPr>
          <w:rFonts w:ascii="Arial" w:hAnsi="Arial"/>
          <w:sz w:val="18"/>
          <w:szCs w:val="20"/>
        </w:rPr>
        <w:t>2</w:t>
      </w:r>
      <w:r>
        <w:rPr>
          <w:rFonts w:ascii="Arial" w:hAnsi="Arial"/>
          <w:sz w:val="18"/>
          <w:szCs w:val="20"/>
        </w:rPr>
        <w:t>8</w:t>
      </w:r>
      <w:r w:rsidRPr="002E6883">
        <w:rPr>
          <w:rFonts w:ascii="Arial" w:hAnsi="Arial"/>
          <w:sz w:val="18"/>
          <w:szCs w:val="20"/>
        </w:rPr>
        <w:t>19).</w:t>
      </w:r>
    </w:p>
    <w:p w:rsidR="00D4206C" w:rsidRDefault="00D4206C" w:rsidP="00D4206C">
      <w:pPr>
        <w:pStyle w:val="Source"/>
      </w:pPr>
      <w:r>
        <w:rPr>
          <w:i/>
        </w:rPr>
        <w:t>Source</w:t>
      </w:r>
      <w:r>
        <w:t>: Commission estimates.</w:t>
      </w:r>
    </w:p>
    <w:p w:rsidR="002C1ED9" w:rsidRDefault="002C1ED9">
      <w:pPr>
        <w:pStyle w:val="FigureTitle"/>
      </w:pPr>
      <w:r>
        <w:rPr>
          <w:b w:val="0"/>
        </w:rPr>
        <w:lastRenderedPageBreak/>
        <w:t xml:space="preserve">Figure </w:t>
      </w:r>
      <w:r w:rsidR="00960452">
        <w:rPr>
          <w:b w:val="0"/>
        </w:rPr>
        <w:t>B.</w:t>
      </w:r>
      <w:r w:rsidR="004E6821">
        <w:rPr>
          <w:b w:val="0"/>
          <w:noProof/>
        </w:rPr>
        <w:t>2</w:t>
      </w:r>
      <w:r>
        <w:tab/>
      </w:r>
      <w:r w:rsidR="00A65DB1">
        <w:t xml:space="preserve">Comparison of actual </w:t>
      </w:r>
      <w:r>
        <w:t>and p</w:t>
      </w:r>
      <w:r w:rsidRPr="00CB0000">
        <w:t xml:space="preserve">rojected distribution of production </w:t>
      </w:r>
      <w:r>
        <w:t xml:space="preserve">and employment </w:t>
      </w:r>
      <w:r w:rsidRPr="00CB0000">
        <w:t xml:space="preserve">by broad industry sector, </w:t>
      </w:r>
      <w:r>
        <w:t xml:space="preserve">Australia, </w:t>
      </w:r>
      <w:r w:rsidRPr="00CB0000">
        <w:t>20</w:t>
      </w:r>
      <w:r w:rsidR="00A65DB1">
        <w:t>12</w:t>
      </w:r>
      <w:r w:rsidRPr="00CB0000">
        <w:noBreakHyphen/>
      </w:r>
      <w:r>
        <w:t>1</w:t>
      </w:r>
      <w:r w:rsidR="00A65DB1">
        <w:t>3</w:t>
      </w:r>
    </w:p>
    <w:p w:rsidR="002C1ED9" w:rsidRPr="00A65DB1" w:rsidRDefault="002C1ED9">
      <w:pPr>
        <w:pStyle w:val="Subtitle"/>
      </w:pPr>
      <w:r w:rsidRPr="00A65DB1">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Caption w:val="Figure B.2"/>
        <w:tblDescription w:val="The national output and employment shares for the agriculture, mining, manufacturing and service industry sectors in the 2012 13 model database broadly align with the sectoral distribution of activity reported by the ABS in the Australian National Accounts."/>
      </w:tblPr>
      <w:tblGrid>
        <w:gridCol w:w="4388"/>
        <w:gridCol w:w="4389"/>
      </w:tblGrid>
      <w:tr w:rsidR="002C1ED9" w:rsidRPr="002004C3" w:rsidTr="0014078C">
        <w:tc>
          <w:tcPr>
            <w:tcW w:w="8777" w:type="dxa"/>
            <w:gridSpan w:val="2"/>
          </w:tcPr>
          <w:p w:rsidR="002C1ED9" w:rsidRPr="002004C3" w:rsidRDefault="002C1ED9" w:rsidP="0014078C">
            <w:pPr>
              <w:pStyle w:val="TableColumnHeading"/>
              <w:jc w:val="center"/>
              <w:rPr>
                <w:b/>
                <w:i w:val="0"/>
              </w:rPr>
            </w:pPr>
            <w:r w:rsidRPr="002004C3">
              <w:rPr>
                <w:b/>
                <w:i w:val="0"/>
              </w:rPr>
              <w:t>Production</w:t>
            </w:r>
            <w:r>
              <w:rPr>
                <w:b/>
                <w:i w:val="0"/>
              </w:rPr>
              <w:t xml:space="preserve"> (gross value added)</w:t>
            </w:r>
          </w:p>
        </w:tc>
      </w:tr>
      <w:tr w:rsidR="00445ECB" w:rsidRPr="003956D2" w:rsidTr="0014078C">
        <w:tc>
          <w:tcPr>
            <w:tcW w:w="4388" w:type="dxa"/>
          </w:tcPr>
          <w:p w:rsidR="00445ECB" w:rsidRPr="003956D2" w:rsidRDefault="00445ECB" w:rsidP="0014078C">
            <w:pPr>
              <w:pStyle w:val="TableColumnHeading"/>
              <w:jc w:val="center"/>
            </w:pPr>
            <w:r>
              <w:t>ABS National Accounts</w:t>
            </w:r>
          </w:p>
        </w:tc>
        <w:tc>
          <w:tcPr>
            <w:tcW w:w="4389" w:type="dxa"/>
          </w:tcPr>
          <w:p w:rsidR="00445ECB" w:rsidRPr="003956D2" w:rsidRDefault="00445ECB" w:rsidP="0014078C">
            <w:pPr>
              <w:pStyle w:val="TableColumnHeading"/>
              <w:jc w:val="center"/>
              <w:rPr>
                <w:i w:val="0"/>
              </w:rPr>
            </w:pPr>
            <w:r>
              <w:t>Model projection</w:t>
            </w:r>
          </w:p>
        </w:tc>
      </w:tr>
      <w:tr w:rsidR="002C1ED9" w:rsidTr="0014078C">
        <w:tblPrEx>
          <w:tblCellMar>
            <w:left w:w="108" w:type="dxa"/>
            <w:right w:w="108" w:type="dxa"/>
          </w:tblCellMar>
        </w:tblPrEx>
        <w:tc>
          <w:tcPr>
            <w:tcW w:w="4388" w:type="dxa"/>
          </w:tcPr>
          <w:p w:rsidR="002C1ED9" w:rsidRDefault="005959A9" w:rsidP="0014078C">
            <w:pPr>
              <w:pStyle w:val="Figure"/>
              <w:spacing w:before="0" w:after="0"/>
            </w:pPr>
            <w:r>
              <w:rPr>
                <w:noProof/>
              </w:rPr>
              <w:drawing>
                <wp:inline distT="0" distB="0" distL="0" distR="0" wp14:anchorId="0F5BDED1" wp14:editId="527FA5EE">
                  <wp:extent cx="2519680" cy="2519680"/>
                  <wp:effectExtent l="0" t="0" r="0" b="1397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389" w:type="dxa"/>
          </w:tcPr>
          <w:p w:rsidR="002C1ED9" w:rsidRDefault="00F80264" w:rsidP="0014078C">
            <w:pPr>
              <w:pStyle w:val="Figure"/>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8pt;height:198.55pt">
                  <v:imagedata r:id="rId9" o:title=""/>
                </v:shape>
              </w:pict>
            </w:r>
          </w:p>
        </w:tc>
      </w:tr>
      <w:tr w:rsidR="002C1ED9" w:rsidRPr="002004C3" w:rsidTr="0014078C">
        <w:tc>
          <w:tcPr>
            <w:tcW w:w="8777" w:type="dxa"/>
            <w:gridSpan w:val="2"/>
          </w:tcPr>
          <w:p w:rsidR="002C1ED9" w:rsidRPr="002004C3" w:rsidRDefault="002C1ED9" w:rsidP="0014078C">
            <w:pPr>
              <w:pStyle w:val="TableColumnHeading"/>
              <w:jc w:val="center"/>
              <w:rPr>
                <w:b/>
                <w:i w:val="0"/>
              </w:rPr>
            </w:pPr>
            <w:r w:rsidRPr="002004C3">
              <w:rPr>
                <w:b/>
                <w:i w:val="0"/>
              </w:rPr>
              <w:t>Employment</w:t>
            </w:r>
            <w:r>
              <w:rPr>
                <w:b/>
                <w:i w:val="0"/>
              </w:rPr>
              <w:t xml:space="preserve"> (persons)</w:t>
            </w:r>
          </w:p>
        </w:tc>
      </w:tr>
      <w:tr w:rsidR="00445ECB" w:rsidRPr="003956D2" w:rsidTr="0014078C">
        <w:tc>
          <w:tcPr>
            <w:tcW w:w="4388" w:type="dxa"/>
          </w:tcPr>
          <w:p w:rsidR="00445ECB" w:rsidRPr="003956D2" w:rsidRDefault="00445ECB" w:rsidP="00881AEE">
            <w:pPr>
              <w:pStyle w:val="TableColumnHeading"/>
              <w:jc w:val="center"/>
            </w:pPr>
            <w:r>
              <w:t xml:space="preserve">ABS </w:t>
            </w:r>
            <w:r w:rsidR="004707C7">
              <w:t>Labour Force Survey</w:t>
            </w:r>
          </w:p>
        </w:tc>
        <w:tc>
          <w:tcPr>
            <w:tcW w:w="4389" w:type="dxa"/>
          </w:tcPr>
          <w:p w:rsidR="00445ECB" w:rsidRPr="003956D2" w:rsidRDefault="00445ECB" w:rsidP="0014078C">
            <w:pPr>
              <w:pStyle w:val="TableColumnHeading"/>
              <w:jc w:val="center"/>
              <w:rPr>
                <w:i w:val="0"/>
              </w:rPr>
            </w:pPr>
            <w:r>
              <w:t>Model projection</w:t>
            </w:r>
          </w:p>
        </w:tc>
      </w:tr>
      <w:tr w:rsidR="002C1ED9" w:rsidTr="0014078C">
        <w:tc>
          <w:tcPr>
            <w:tcW w:w="4388" w:type="dxa"/>
          </w:tcPr>
          <w:p w:rsidR="002C1ED9" w:rsidRDefault="00F80264" w:rsidP="0014078C">
            <w:pPr>
              <w:pStyle w:val="Figure"/>
              <w:spacing w:before="0" w:after="0"/>
            </w:pPr>
            <w:r>
              <w:pict>
                <v:shape id="_x0000_i1026" type="#_x0000_t75" style="width:197.8pt;height:197.05pt">
                  <v:imagedata r:id="rId10" o:title=""/>
                </v:shape>
              </w:pict>
            </w:r>
          </w:p>
        </w:tc>
        <w:tc>
          <w:tcPr>
            <w:tcW w:w="4389" w:type="dxa"/>
          </w:tcPr>
          <w:p w:rsidR="002C1ED9" w:rsidRDefault="00F80264" w:rsidP="0014078C">
            <w:pPr>
              <w:pStyle w:val="Figure"/>
              <w:spacing w:before="0" w:after="0"/>
            </w:pPr>
            <w:r>
              <w:pict>
                <v:shape id="_x0000_i1027" type="#_x0000_t75" style="width:197.8pt;height:198.55pt">
                  <v:imagedata r:id="rId11" o:title=""/>
                </v:shape>
              </w:pict>
            </w:r>
          </w:p>
        </w:tc>
      </w:tr>
    </w:tbl>
    <w:p w:rsidR="002C1ED9" w:rsidRDefault="002C1ED9" w:rsidP="002C1ED9">
      <w:pPr>
        <w:pStyle w:val="Source"/>
      </w:pPr>
      <w:r>
        <w:rPr>
          <w:i/>
        </w:rPr>
        <w:t>Sources</w:t>
      </w:r>
      <w:r w:rsidRPr="00167F06">
        <w:t xml:space="preserve">: </w:t>
      </w:r>
      <w:r w:rsidRPr="00213711">
        <w:t xml:space="preserve">ABS </w:t>
      </w:r>
      <w:r>
        <w:t>(</w:t>
      </w:r>
      <w:r w:rsidRPr="00213711">
        <w:t>201</w:t>
      </w:r>
      <w:r w:rsidR="00A65DB1">
        <w:t>3</w:t>
      </w:r>
      <w:r w:rsidRPr="00213711">
        <w:t xml:space="preserve">, </w:t>
      </w:r>
      <w:r w:rsidRPr="00213711">
        <w:rPr>
          <w:i/>
        </w:rPr>
        <w:t>Australian System of National Accounts</w:t>
      </w:r>
      <w:r w:rsidRPr="00213711">
        <w:t>, 201</w:t>
      </w:r>
      <w:r w:rsidR="00A65DB1">
        <w:t>2</w:t>
      </w:r>
      <w:r w:rsidRPr="00213711">
        <w:t>-1</w:t>
      </w:r>
      <w:r w:rsidR="00A65DB1">
        <w:t>3</w:t>
      </w:r>
      <w:r w:rsidRPr="00213711">
        <w:t>, Cat. no. 5204.0</w:t>
      </w:r>
      <w:r>
        <w:t>);</w:t>
      </w:r>
      <w:r w:rsidRPr="00213711">
        <w:t xml:space="preserve"> ABS </w:t>
      </w:r>
      <w:r>
        <w:t>(</w:t>
      </w:r>
      <w:r w:rsidRPr="00213711">
        <w:rPr>
          <w:i/>
        </w:rPr>
        <w:t>Labour Force, Australia, Detailed, Quarterly</w:t>
      </w:r>
      <w:r w:rsidRPr="00213711">
        <w:t xml:space="preserve">, </w:t>
      </w:r>
      <w:r w:rsidR="00A65DB1">
        <w:t xml:space="preserve">Feb </w:t>
      </w:r>
      <w:r w:rsidRPr="00213711">
        <w:t>201</w:t>
      </w:r>
      <w:r w:rsidR="00A65DB1">
        <w:t>4</w:t>
      </w:r>
      <w:r w:rsidRPr="00213711">
        <w:t>, Cat. no. 6291.0.55.003</w:t>
      </w:r>
      <w:r>
        <w:t>); Commission estimates.</w:t>
      </w:r>
    </w:p>
    <w:p w:rsidR="008D2CC7" w:rsidRDefault="008D2CC7">
      <w:r>
        <w:br w:type="page"/>
      </w:r>
    </w:p>
    <w:p w:rsidR="000A0A52" w:rsidRPr="000A0A52" w:rsidRDefault="000A0A52" w:rsidP="008A01FC">
      <w:pPr>
        <w:pStyle w:val="Heading3"/>
      </w:pPr>
      <w:r w:rsidRPr="000A0A52">
        <w:lastRenderedPageBreak/>
        <w:t>Composition of domes</w:t>
      </w:r>
      <w:r w:rsidR="0001715A">
        <w:t>tically sourced intermediate in</w:t>
      </w:r>
      <w:r w:rsidRPr="000A0A52">
        <w:t>puts</w:t>
      </w:r>
    </w:p>
    <w:p w:rsidR="00EA2B7C" w:rsidRPr="00057ADA" w:rsidRDefault="00802AC8" w:rsidP="00EA2B7C">
      <w:pPr>
        <w:pStyle w:val="BodyText"/>
      </w:pPr>
      <w:r>
        <w:t>D</w:t>
      </w:r>
      <w:r w:rsidR="00EA2B7C" w:rsidRPr="00057ADA">
        <w:t xml:space="preserve">omestically sourced </w:t>
      </w:r>
      <w:r w:rsidR="001C376F">
        <w:t xml:space="preserve">manufactures </w:t>
      </w:r>
      <w:r w:rsidR="0001715A">
        <w:t xml:space="preserve">are </w:t>
      </w:r>
      <w:r w:rsidR="000A0A52">
        <w:t xml:space="preserve">estimated to </w:t>
      </w:r>
      <w:r>
        <w:t xml:space="preserve">account for </w:t>
      </w:r>
      <w:r w:rsidR="00DB26B3">
        <w:t xml:space="preserve">over </w:t>
      </w:r>
      <w:r>
        <w:t xml:space="preserve">half of </w:t>
      </w:r>
      <w:r w:rsidR="005B615A">
        <w:t xml:space="preserve">all </w:t>
      </w:r>
      <w:r w:rsidR="001C376F">
        <w:t>domestically source</w:t>
      </w:r>
      <w:r w:rsidR="0001715A">
        <w:t>d intermediate</w:t>
      </w:r>
      <w:r w:rsidR="001C376F">
        <w:t xml:space="preserve"> </w:t>
      </w:r>
      <w:r>
        <w:t xml:space="preserve">inputs </w:t>
      </w:r>
      <w:r w:rsidR="003D4DEE">
        <w:t xml:space="preserve">(goods and services combined) </w:t>
      </w:r>
      <w:r>
        <w:t xml:space="preserve">to </w:t>
      </w:r>
      <w:r w:rsidR="0001715A">
        <w:t xml:space="preserve">the </w:t>
      </w:r>
      <w:r>
        <w:t xml:space="preserve">Victorian and South Australian </w:t>
      </w:r>
      <w:r w:rsidRPr="009E4E8F">
        <w:t xml:space="preserve">passenger motor vehicle </w:t>
      </w:r>
      <w:r w:rsidR="0001715A">
        <w:t>industry</w:t>
      </w:r>
      <w:r w:rsidR="0001715A" w:rsidRPr="00D616B8">
        <w:t xml:space="preserve"> </w:t>
      </w:r>
      <w:r w:rsidR="00D616B8">
        <w:t>in the 2012</w:t>
      </w:r>
      <w:r w:rsidR="00D616B8">
        <w:noBreakHyphen/>
        <w:t>13 database</w:t>
      </w:r>
      <w:r w:rsidR="001C376F">
        <w:t>. Products classified as a</w:t>
      </w:r>
      <w:r w:rsidR="0087569B">
        <w:t>utomotive components</w:t>
      </w:r>
      <w:r w:rsidR="00637037">
        <w:t xml:space="preserve"> manufacturing</w:t>
      </w:r>
      <w:r w:rsidR="0087569B">
        <w:t xml:space="preserve"> </w:t>
      </w:r>
      <w:r>
        <w:t>account for</w:t>
      </w:r>
      <w:r w:rsidR="001164B3">
        <w:t xml:space="preserve"> over</w:t>
      </w:r>
      <w:r>
        <w:t xml:space="preserve"> </w:t>
      </w:r>
      <w:r w:rsidR="001164B3">
        <w:t xml:space="preserve">half </w:t>
      </w:r>
      <w:r w:rsidR="00961DD0">
        <w:t xml:space="preserve">of </w:t>
      </w:r>
      <w:r w:rsidR="001164B3">
        <w:t>manufactured inputs</w:t>
      </w:r>
      <w:r w:rsidR="00DB26B3">
        <w:t>,</w:t>
      </w:r>
      <w:r w:rsidR="001164B3">
        <w:t xml:space="preserve"> </w:t>
      </w:r>
      <w:r w:rsidR="001C376F">
        <w:t xml:space="preserve">while </w:t>
      </w:r>
      <w:r w:rsidR="001164B3">
        <w:t xml:space="preserve">the remainder relate to a range of other </w:t>
      </w:r>
      <w:r w:rsidR="0087569B">
        <w:t>manufactures including glass, rubber</w:t>
      </w:r>
      <w:r w:rsidR="001B1F09">
        <w:t>, plastic, chem</w:t>
      </w:r>
      <w:r w:rsidR="006C3328">
        <w:t>i</w:t>
      </w:r>
      <w:r w:rsidR="001B1F09">
        <w:t>cal</w:t>
      </w:r>
      <w:r w:rsidR="0087569B">
        <w:t xml:space="preserve"> and metal products</w:t>
      </w:r>
      <w:r w:rsidR="0001715A">
        <w:t xml:space="preserve"> </w:t>
      </w:r>
      <w:r w:rsidR="00EA2B7C" w:rsidRPr="00057ADA">
        <w:t>(table</w:t>
      </w:r>
      <w:r w:rsidR="00EA2B7C">
        <w:t> </w:t>
      </w:r>
      <w:r w:rsidR="00C03C6E">
        <w:t>B.</w:t>
      </w:r>
      <w:r w:rsidR="009E4E8F">
        <w:t>6</w:t>
      </w:r>
      <w:r w:rsidR="00EA2B7C" w:rsidRPr="00057ADA">
        <w:t>).</w:t>
      </w:r>
    </w:p>
    <w:p w:rsidR="00F94173" w:rsidRDefault="008D2CC7" w:rsidP="008D2CC7">
      <w:pPr>
        <w:pStyle w:val="BodyText"/>
      </w:pPr>
      <w:r>
        <w:t>A</w:t>
      </w:r>
      <w:r w:rsidRPr="00057ADA">
        <w:t xml:space="preserve"> large proportion of </w:t>
      </w:r>
      <w:r>
        <w:t xml:space="preserve">components and </w:t>
      </w:r>
      <w:r w:rsidR="00897915">
        <w:t xml:space="preserve">other </w:t>
      </w:r>
      <w:r>
        <w:t xml:space="preserve">manufactured </w:t>
      </w:r>
      <w:r w:rsidRPr="00057ADA">
        <w:t xml:space="preserve">inputs to </w:t>
      </w:r>
      <w:r w:rsidRPr="009E4E8F">
        <w:t>passenger motor vehicle manufacturing</w:t>
      </w:r>
      <w:r w:rsidRPr="00057ADA">
        <w:t xml:space="preserve"> in Victoria and South Australia are </w:t>
      </w:r>
      <w:r w:rsidR="001C376F">
        <w:t xml:space="preserve">estimated to be </w:t>
      </w:r>
      <w:r w:rsidRPr="00057ADA">
        <w:t>sourced from within those states.</w:t>
      </w:r>
      <w:r w:rsidR="00961DD0">
        <w:t xml:space="preserve"> </w:t>
      </w:r>
      <w:r w:rsidR="00513DC1">
        <w:t>Based on i</w:t>
      </w:r>
      <w:r>
        <w:t xml:space="preserve">nquiry information </w:t>
      </w:r>
      <w:r w:rsidR="00513DC1">
        <w:t>about the use of Australian</w:t>
      </w:r>
      <w:r w:rsidR="00F06699">
        <w:t>-</w:t>
      </w:r>
      <w:r w:rsidR="00513DC1">
        <w:t xml:space="preserve">produced </w:t>
      </w:r>
      <w:r w:rsidR="00F06699">
        <w:t>manufactured inputs by passenger motor</w:t>
      </w:r>
      <w:r w:rsidR="00513DC1">
        <w:t xml:space="preserve"> </w:t>
      </w:r>
      <w:r w:rsidR="00F06699">
        <w:t xml:space="preserve">vehicle producers </w:t>
      </w:r>
      <w:r w:rsidR="00513DC1">
        <w:t>and industry activity levels, it is estimated in the 2012-13 database</w:t>
      </w:r>
      <w:r>
        <w:t xml:space="preserve"> </w:t>
      </w:r>
      <w:r w:rsidR="00513DC1">
        <w:t xml:space="preserve">that </w:t>
      </w:r>
      <w:r>
        <w:t xml:space="preserve">manufactured inputs sourced from Victorian-based suppliers make up </w:t>
      </w:r>
      <w:r w:rsidR="006B4D7D">
        <w:t xml:space="preserve">about </w:t>
      </w:r>
      <w:r w:rsidR="00DB26B3">
        <w:t>49 </w:t>
      </w:r>
      <w:r>
        <w:t xml:space="preserve">per cent of intermediate inputs to Victorian passenger motor vehicle </w:t>
      </w:r>
      <w:r w:rsidR="00430222">
        <w:t xml:space="preserve">manufacturing (that is, </w:t>
      </w:r>
      <w:r w:rsidR="00D91703">
        <w:t>29.9</w:t>
      </w:r>
      <w:r w:rsidR="00937B46">
        <w:t> per</w:t>
      </w:r>
      <w:r w:rsidR="003D4DEE">
        <w:t xml:space="preserve"> cent </w:t>
      </w:r>
      <w:r w:rsidR="00430222">
        <w:t>plus 19.</w:t>
      </w:r>
      <w:r w:rsidR="005E3E50">
        <w:t>1</w:t>
      </w:r>
      <w:r w:rsidR="00937B46">
        <w:t> per</w:t>
      </w:r>
      <w:r w:rsidR="003D4DEE">
        <w:t xml:space="preserve"> cent in table B.6</w:t>
      </w:r>
      <w:r w:rsidR="00430222">
        <w:t>)</w:t>
      </w:r>
      <w:r>
        <w:t xml:space="preserve">, while </w:t>
      </w:r>
      <w:r w:rsidR="00430222">
        <w:t xml:space="preserve">manufactured </w:t>
      </w:r>
      <w:r>
        <w:t xml:space="preserve">inputs </w:t>
      </w:r>
      <w:r w:rsidR="00430222">
        <w:t xml:space="preserve">sourced from </w:t>
      </w:r>
      <w:r>
        <w:t>South Australian</w:t>
      </w:r>
      <w:r w:rsidR="00430222">
        <w:t xml:space="preserve">-based suppliers </w:t>
      </w:r>
      <w:r>
        <w:t xml:space="preserve">are </w:t>
      </w:r>
      <w:r w:rsidR="001C376F">
        <w:t xml:space="preserve">estimated to </w:t>
      </w:r>
      <w:r w:rsidR="00430222">
        <w:t>make up</w:t>
      </w:r>
      <w:r w:rsidR="001C376F">
        <w:t xml:space="preserve"> </w:t>
      </w:r>
      <w:r w:rsidR="006B4D7D">
        <w:t xml:space="preserve">about </w:t>
      </w:r>
      <w:r w:rsidR="005E3E50">
        <w:t>31 </w:t>
      </w:r>
      <w:r w:rsidR="00430222">
        <w:t xml:space="preserve">per cent (that is, </w:t>
      </w:r>
      <w:r w:rsidR="005E3E50">
        <w:t>21.0</w:t>
      </w:r>
      <w:r w:rsidR="00937B46">
        <w:t> per</w:t>
      </w:r>
      <w:r w:rsidR="00430222">
        <w:t xml:space="preserve"> cent plus 10</w:t>
      </w:r>
      <w:r w:rsidR="001B1F09">
        <w:t>.</w:t>
      </w:r>
      <w:r w:rsidR="005E3E50">
        <w:t>5 </w:t>
      </w:r>
      <w:r w:rsidR="00430222">
        <w:t xml:space="preserve">per cent) of intermediate inputs to </w:t>
      </w:r>
      <w:r>
        <w:t xml:space="preserve">South Australian </w:t>
      </w:r>
      <w:r w:rsidR="00430222">
        <w:t>passenger motor vehicle manufacturing</w:t>
      </w:r>
      <w:r>
        <w:t>.</w:t>
      </w:r>
      <w:r w:rsidR="00F06699">
        <w:t xml:space="preserve"> Manufactured inputs </w:t>
      </w:r>
      <w:r w:rsidR="00F94173">
        <w:t>from:</w:t>
      </w:r>
    </w:p>
    <w:p w:rsidR="00F94173" w:rsidRDefault="00F94173" w:rsidP="0023097E">
      <w:pPr>
        <w:pStyle w:val="ListBullet"/>
      </w:pPr>
      <w:r>
        <w:t>Victorian-based suppliers make up just over 12 per cent (8.2 per cent plus 4.1 per cent) of intermediate inputs to passenger motor vehicle manuf</w:t>
      </w:r>
      <w:r w:rsidR="00034CC7">
        <w:t>acturing in South Australia</w:t>
      </w:r>
      <w:r w:rsidR="00887F9F">
        <w:t>.</w:t>
      </w:r>
    </w:p>
    <w:p w:rsidR="008D2CC7" w:rsidRDefault="00F06699" w:rsidP="0023097E">
      <w:pPr>
        <w:pStyle w:val="ListBullet"/>
      </w:pPr>
      <w:r>
        <w:t xml:space="preserve">South Australian-based suppliers make up just </w:t>
      </w:r>
      <w:r w:rsidR="00937B46">
        <w:t xml:space="preserve">over </w:t>
      </w:r>
      <w:r>
        <w:t>6</w:t>
      </w:r>
      <w:r w:rsidR="00937B46">
        <w:t> per</w:t>
      </w:r>
      <w:r>
        <w:t xml:space="preserve"> cent (</w:t>
      </w:r>
      <w:r w:rsidR="006B4D7D">
        <w:t>0.9</w:t>
      </w:r>
      <w:r w:rsidR="00937B46">
        <w:t> per</w:t>
      </w:r>
      <w:r>
        <w:t xml:space="preserve"> cent plus </w:t>
      </w:r>
      <w:r w:rsidR="006B4D7D">
        <w:t>5.2</w:t>
      </w:r>
      <w:r w:rsidR="00937B46">
        <w:t> per</w:t>
      </w:r>
      <w:r>
        <w:t xml:space="preserve"> cent) of intermediate inputs to passenger motor vehicle manufacturing in Victoria.</w:t>
      </w:r>
    </w:p>
    <w:p w:rsidR="00945B31" w:rsidRPr="00945B31" w:rsidRDefault="00945B31">
      <w:pPr>
        <w:pStyle w:val="TableTitle"/>
        <w:rPr>
          <w:b w:val="0"/>
        </w:rPr>
      </w:pPr>
      <w:r>
        <w:rPr>
          <w:b w:val="0"/>
        </w:rPr>
        <w:lastRenderedPageBreak/>
        <w:t xml:space="preserve">Table </w:t>
      </w:r>
      <w:r w:rsidR="00960452">
        <w:rPr>
          <w:b w:val="0"/>
        </w:rPr>
        <w:t>B.</w:t>
      </w:r>
      <w:r w:rsidR="004E6821">
        <w:rPr>
          <w:b w:val="0"/>
          <w:noProof/>
        </w:rPr>
        <w:t>6</w:t>
      </w:r>
      <w:r>
        <w:tab/>
        <w:t xml:space="preserve">Source </w:t>
      </w:r>
      <w:r w:rsidRPr="0035220D">
        <w:t>of domestic</w:t>
      </w:r>
      <w:r>
        <w:t xml:space="preserve">ally produced </w:t>
      </w:r>
      <w:r w:rsidRPr="0035220D">
        <w:t xml:space="preserve">intermediate inputs to </w:t>
      </w:r>
      <w:r>
        <w:t xml:space="preserve">the domestic </w:t>
      </w:r>
      <w:r w:rsidRPr="009E4E8F">
        <w:t>passenger motor vehicle manufacturing</w:t>
      </w:r>
      <w:r>
        <w:t xml:space="preserve"> industries in the MMRF database, estimated 2012-13 basis</w:t>
      </w:r>
      <w:r w:rsidRPr="0035220D">
        <w:rPr>
          <w:b w:val="0"/>
          <w:position w:val="6"/>
          <w:sz w:val="18"/>
        </w:rPr>
        <w:t>a</w:t>
      </w:r>
    </w:p>
    <w:p w:rsidR="00945B31" w:rsidRDefault="00945B31">
      <w:pPr>
        <w:pStyle w:val="Subtitle"/>
      </w:pPr>
      <w:r w:rsidRPr="00D62D40">
        <w:t>Per cent</w:t>
      </w:r>
    </w:p>
    <w:tbl>
      <w:tblPr>
        <w:tblW w:w="5000" w:type="pct"/>
        <w:tblCellMar>
          <w:left w:w="0" w:type="dxa"/>
          <w:right w:w="0" w:type="dxa"/>
        </w:tblCellMar>
        <w:tblLook w:val="0000" w:firstRow="0" w:lastRow="0" w:firstColumn="0" w:lastColumn="0" w:noHBand="0" w:noVBand="0"/>
      </w:tblPr>
      <w:tblGrid>
        <w:gridCol w:w="4111"/>
        <w:gridCol w:w="2340"/>
        <w:gridCol w:w="2338"/>
      </w:tblGrid>
      <w:tr w:rsidR="00945B31" w:rsidTr="0092680C">
        <w:tc>
          <w:tcPr>
            <w:tcW w:w="2339" w:type="pct"/>
            <w:tcBorders>
              <w:top w:val="single" w:sz="6" w:space="0" w:color="auto"/>
              <w:bottom w:val="single" w:sz="6" w:space="0" w:color="auto"/>
            </w:tcBorders>
            <w:shd w:val="clear" w:color="auto" w:fill="auto"/>
          </w:tcPr>
          <w:p w:rsidR="00945B31" w:rsidRDefault="00945B31" w:rsidP="00CB4157">
            <w:pPr>
              <w:pStyle w:val="TableColumnHeading"/>
              <w:jc w:val="left"/>
            </w:pPr>
          </w:p>
        </w:tc>
        <w:tc>
          <w:tcPr>
            <w:tcW w:w="1331" w:type="pct"/>
            <w:tcBorders>
              <w:top w:val="single" w:sz="6" w:space="0" w:color="auto"/>
              <w:bottom w:val="single" w:sz="6" w:space="0" w:color="auto"/>
            </w:tcBorders>
            <w:shd w:val="clear" w:color="auto" w:fill="auto"/>
            <w:vAlign w:val="bottom"/>
          </w:tcPr>
          <w:p w:rsidR="00945B31" w:rsidRPr="00D62D40" w:rsidRDefault="00945B31" w:rsidP="000E084C">
            <w:pPr>
              <w:pStyle w:val="TableColumnHeading"/>
            </w:pPr>
            <w:r>
              <w:t>Victoria</w:t>
            </w:r>
          </w:p>
        </w:tc>
        <w:tc>
          <w:tcPr>
            <w:tcW w:w="1331" w:type="pct"/>
            <w:tcBorders>
              <w:top w:val="single" w:sz="6" w:space="0" w:color="auto"/>
              <w:bottom w:val="single" w:sz="6" w:space="0" w:color="auto"/>
            </w:tcBorders>
            <w:shd w:val="clear" w:color="auto" w:fill="auto"/>
            <w:vAlign w:val="bottom"/>
          </w:tcPr>
          <w:p w:rsidR="00945B31" w:rsidRPr="00D62D40" w:rsidRDefault="00945B31" w:rsidP="000E084C">
            <w:pPr>
              <w:pStyle w:val="TableColumnHeading"/>
              <w:ind w:right="28"/>
            </w:pPr>
            <w:r w:rsidRPr="00D62D40">
              <w:t>South Australia</w:t>
            </w:r>
          </w:p>
        </w:tc>
      </w:tr>
      <w:tr w:rsidR="00945B31" w:rsidTr="0092680C">
        <w:tc>
          <w:tcPr>
            <w:tcW w:w="2339" w:type="pct"/>
            <w:tcBorders>
              <w:top w:val="single" w:sz="6" w:space="0" w:color="auto"/>
            </w:tcBorders>
          </w:tcPr>
          <w:p w:rsidR="00945B31" w:rsidRPr="00BA0A07" w:rsidRDefault="00945B31" w:rsidP="00CB4157">
            <w:pPr>
              <w:pStyle w:val="TableBodyText"/>
              <w:spacing w:before="120"/>
              <w:jc w:val="left"/>
              <w:rPr>
                <w:b/>
              </w:rPr>
            </w:pPr>
            <w:r w:rsidRPr="00BA0A07">
              <w:rPr>
                <w:b/>
              </w:rPr>
              <w:t>Manufactured inputs</w:t>
            </w:r>
          </w:p>
        </w:tc>
        <w:tc>
          <w:tcPr>
            <w:tcW w:w="1331" w:type="pct"/>
            <w:tcBorders>
              <w:top w:val="single" w:sz="6" w:space="0" w:color="auto"/>
            </w:tcBorders>
          </w:tcPr>
          <w:p w:rsidR="00945B31" w:rsidRPr="00AD7BD5" w:rsidRDefault="00230BAF" w:rsidP="000E084C">
            <w:pPr>
              <w:pStyle w:val="TableBodyText"/>
              <w:framePr w:w="2155" w:hSpace="227" w:vSpace="181" w:wrap="around" w:vAnchor="text" w:hAnchor="page" w:xAlign="outside" w:y="1"/>
              <w:spacing w:before="120"/>
              <w:rPr>
                <w:b/>
                <w:i/>
              </w:rPr>
            </w:pPr>
            <w:r>
              <w:rPr>
                <w:b/>
              </w:rPr>
              <w:t>58.2</w:t>
            </w:r>
          </w:p>
        </w:tc>
        <w:tc>
          <w:tcPr>
            <w:tcW w:w="1331" w:type="pct"/>
            <w:tcBorders>
              <w:top w:val="single" w:sz="6" w:space="0" w:color="auto"/>
            </w:tcBorders>
          </w:tcPr>
          <w:p w:rsidR="00945B31" w:rsidRPr="00AD7BD5" w:rsidRDefault="00230BAF" w:rsidP="000E084C">
            <w:pPr>
              <w:pStyle w:val="TableBodyText"/>
              <w:framePr w:w="2155" w:hSpace="227" w:vSpace="181" w:wrap="around" w:vAnchor="text" w:hAnchor="page" w:xAlign="outside" w:y="1"/>
              <w:spacing w:before="120"/>
              <w:ind w:right="28"/>
              <w:rPr>
                <w:b/>
                <w:i/>
              </w:rPr>
            </w:pPr>
            <w:r>
              <w:rPr>
                <w:b/>
              </w:rPr>
              <w:t>50.6</w:t>
            </w:r>
          </w:p>
        </w:tc>
      </w:tr>
      <w:tr w:rsidR="00945B31" w:rsidTr="0092680C">
        <w:tc>
          <w:tcPr>
            <w:tcW w:w="2339" w:type="pct"/>
          </w:tcPr>
          <w:p w:rsidR="00945B31" w:rsidRPr="003827CD" w:rsidRDefault="00945B31" w:rsidP="00CB4157">
            <w:pPr>
              <w:pStyle w:val="TableBodyText"/>
              <w:jc w:val="left"/>
              <w:rPr>
                <w:i/>
              </w:rPr>
            </w:pPr>
            <w:r w:rsidRPr="003827CD">
              <w:rPr>
                <w:i/>
              </w:rPr>
              <w:t>of which:</w:t>
            </w:r>
          </w:p>
        </w:tc>
        <w:tc>
          <w:tcPr>
            <w:tcW w:w="1331" w:type="pct"/>
          </w:tcPr>
          <w:p w:rsidR="00945B31" w:rsidRPr="00D62D40" w:rsidRDefault="00945B31" w:rsidP="000E084C">
            <w:pPr>
              <w:pStyle w:val="TableBodyText"/>
            </w:pPr>
          </w:p>
        </w:tc>
        <w:tc>
          <w:tcPr>
            <w:tcW w:w="1331" w:type="pct"/>
          </w:tcPr>
          <w:p w:rsidR="00945B31" w:rsidRPr="00D62D40" w:rsidRDefault="00945B31" w:rsidP="000E084C">
            <w:pPr>
              <w:pStyle w:val="TableBodyText"/>
              <w:ind w:right="28"/>
            </w:pPr>
          </w:p>
        </w:tc>
      </w:tr>
      <w:tr w:rsidR="00945B31" w:rsidTr="0092680C">
        <w:tc>
          <w:tcPr>
            <w:tcW w:w="2339" w:type="pct"/>
          </w:tcPr>
          <w:p w:rsidR="00945B31" w:rsidRPr="00D62D40" w:rsidRDefault="00945B31" w:rsidP="00CB4157">
            <w:pPr>
              <w:pStyle w:val="TableBodyText"/>
              <w:spacing w:before="120"/>
              <w:jc w:val="left"/>
            </w:pPr>
            <w:r w:rsidRPr="00D62D40">
              <w:t>Automotive components</w:t>
            </w:r>
            <w:r w:rsidR="00637037">
              <w:t xml:space="preserve"> manufacturing</w:t>
            </w:r>
            <w:r w:rsidR="00637037" w:rsidRPr="002E6883">
              <w:rPr>
                <w:rStyle w:val="NoteLabel"/>
              </w:rPr>
              <w:t xml:space="preserve"> </w:t>
            </w:r>
            <w:r w:rsidRPr="002E6883">
              <w:rPr>
                <w:rStyle w:val="NoteLabel"/>
              </w:rPr>
              <w:t>b</w:t>
            </w:r>
          </w:p>
        </w:tc>
        <w:tc>
          <w:tcPr>
            <w:tcW w:w="1331" w:type="pct"/>
          </w:tcPr>
          <w:p w:rsidR="00945B31" w:rsidRPr="00D62D40" w:rsidRDefault="00230BAF" w:rsidP="000E084C">
            <w:pPr>
              <w:pStyle w:val="TableBodyText"/>
              <w:spacing w:before="120"/>
              <w:rPr>
                <w:i/>
              </w:rPr>
            </w:pPr>
            <w:r>
              <w:t>31.2</w:t>
            </w:r>
          </w:p>
        </w:tc>
        <w:tc>
          <w:tcPr>
            <w:tcW w:w="1331" w:type="pct"/>
          </w:tcPr>
          <w:p w:rsidR="00945B31" w:rsidRPr="00D62D40" w:rsidRDefault="00230BAF" w:rsidP="000E084C">
            <w:pPr>
              <w:pStyle w:val="TableBodyText"/>
              <w:spacing w:before="120"/>
              <w:ind w:right="28"/>
              <w:rPr>
                <w:i/>
              </w:rPr>
            </w:pPr>
            <w:r>
              <w:t>30.1</w:t>
            </w:r>
          </w:p>
        </w:tc>
      </w:tr>
      <w:tr w:rsidR="00945B31" w:rsidTr="0092680C">
        <w:tc>
          <w:tcPr>
            <w:tcW w:w="2339" w:type="pct"/>
          </w:tcPr>
          <w:p w:rsidR="00945B31" w:rsidRPr="003827CD" w:rsidRDefault="00945B31" w:rsidP="00CB4157">
            <w:pPr>
              <w:pStyle w:val="TableBodyText"/>
              <w:jc w:val="left"/>
              <w:rPr>
                <w:i/>
              </w:rPr>
            </w:pPr>
            <w:r>
              <w:rPr>
                <w:i/>
              </w:rPr>
              <w:t>Sourced from</w:t>
            </w:r>
            <w:r w:rsidRPr="003827CD">
              <w:rPr>
                <w:i/>
              </w:rPr>
              <w:t>:</w:t>
            </w:r>
          </w:p>
        </w:tc>
        <w:tc>
          <w:tcPr>
            <w:tcW w:w="1331" w:type="pct"/>
          </w:tcPr>
          <w:p w:rsidR="00945B31" w:rsidRPr="00D62D40" w:rsidRDefault="00945B31" w:rsidP="000E084C">
            <w:pPr>
              <w:pStyle w:val="TableBodyText"/>
              <w:rPr>
                <w:szCs w:val="24"/>
              </w:rPr>
            </w:pPr>
          </w:p>
        </w:tc>
        <w:tc>
          <w:tcPr>
            <w:tcW w:w="1331" w:type="pct"/>
          </w:tcPr>
          <w:p w:rsidR="00945B31" w:rsidRPr="00D62D40" w:rsidRDefault="00945B31" w:rsidP="000E084C">
            <w:pPr>
              <w:pStyle w:val="TableBodyText"/>
              <w:ind w:right="28"/>
              <w:rPr>
                <w:szCs w:val="24"/>
              </w:rPr>
            </w:pPr>
          </w:p>
        </w:tc>
      </w:tr>
      <w:tr w:rsidR="00945B31" w:rsidTr="0092680C">
        <w:tc>
          <w:tcPr>
            <w:tcW w:w="2339" w:type="pct"/>
          </w:tcPr>
          <w:p w:rsidR="00945B31" w:rsidRPr="00D62D40" w:rsidRDefault="00945B31" w:rsidP="00CB4157">
            <w:pPr>
              <w:pStyle w:val="TableBodyText"/>
              <w:ind w:left="284"/>
              <w:jc w:val="left"/>
            </w:pPr>
            <w:r w:rsidRPr="00D62D40">
              <w:t>Victoria</w:t>
            </w:r>
          </w:p>
        </w:tc>
        <w:tc>
          <w:tcPr>
            <w:tcW w:w="1331" w:type="pct"/>
          </w:tcPr>
          <w:p w:rsidR="00945B31" w:rsidRPr="00D62D40" w:rsidRDefault="00230BAF" w:rsidP="000E084C">
            <w:pPr>
              <w:pStyle w:val="TableBodyText"/>
              <w:rPr>
                <w:i/>
              </w:rPr>
            </w:pPr>
            <w:r>
              <w:t>29.9</w:t>
            </w:r>
          </w:p>
        </w:tc>
        <w:tc>
          <w:tcPr>
            <w:tcW w:w="1331" w:type="pct"/>
          </w:tcPr>
          <w:p w:rsidR="00945B31" w:rsidRPr="00D62D40" w:rsidRDefault="00230BAF" w:rsidP="000E084C">
            <w:pPr>
              <w:pStyle w:val="TableBodyText"/>
              <w:ind w:right="28"/>
              <w:rPr>
                <w:i/>
              </w:rPr>
            </w:pPr>
            <w:r>
              <w:t>8.2</w:t>
            </w:r>
          </w:p>
        </w:tc>
      </w:tr>
      <w:tr w:rsidR="00945B31" w:rsidTr="0092680C">
        <w:tc>
          <w:tcPr>
            <w:tcW w:w="2339" w:type="pct"/>
          </w:tcPr>
          <w:p w:rsidR="00945B31" w:rsidRPr="00D62D40" w:rsidRDefault="00945B31" w:rsidP="00CB4157">
            <w:pPr>
              <w:pStyle w:val="TableBodyText"/>
              <w:ind w:left="284"/>
              <w:jc w:val="left"/>
            </w:pPr>
            <w:r w:rsidRPr="00D62D40">
              <w:t>South Australia</w:t>
            </w:r>
          </w:p>
        </w:tc>
        <w:tc>
          <w:tcPr>
            <w:tcW w:w="1331" w:type="pct"/>
          </w:tcPr>
          <w:p w:rsidR="00945B31" w:rsidRPr="00D62D40" w:rsidRDefault="00230BAF" w:rsidP="000E084C">
            <w:pPr>
              <w:pStyle w:val="TableBodyText"/>
              <w:rPr>
                <w:i/>
              </w:rPr>
            </w:pPr>
            <w:r>
              <w:t>0.9</w:t>
            </w:r>
          </w:p>
        </w:tc>
        <w:tc>
          <w:tcPr>
            <w:tcW w:w="1331" w:type="pct"/>
          </w:tcPr>
          <w:p w:rsidR="00945B31" w:rsidRPr="00D62D40" w:rsidRDefault="00230BAF" w:rsidP="000E084C">
            <w:pPr>
              <w:pStyle w:val="TableBodyText"/>
              <w:ind w:right="28"/>
              <w:rPr>
                <w:i/>
              </w:rPr>
            </w:pPr>
            <w:r>
              <w:t>21.0</w:t>
            </w:r>
          </w:p>
        </w:tc>
      </w:tr>
      <w:tr w:rsidR="00945B31" w:rsidTr="0092680C">
        <w:tc>
          <w:tcPr>
            <w:tcW w:w="2339" w:type="pct"/>
          </w:tcPr>
          <w:p w:rsidR="00945B31" w:rsidRPr="00D62D40" w:rsidRDefault="00945B31" w:rsidP="00CB4157">
            <w:pPr>
              <w:pStyle w:val="TableBodyText"/>
              <w:spacing w:before="120"/>
              <w:jc w:val="left"/>
            </w:pPr>
            <w:r>
              <w:t>Other manufactured inputs</w:t>
            </w:r>
          </w:p>
        </w:tc>
        <w:tc>
          <w:tcPr>
            <w:tcW w:w="1331" w:type="pct"/>
          </w:tcPr>
          <w:p w:rsidR="00945B31" w:rsidRPr="00D62D40" w:rsidRDefault="00230BAF" w:rsidP="000E084C">
            <w:pPr>
              <w:pStyle w:val="TableBodyText"/>
              <w:spacing w:before="120"/>
              <w:rPr>
                <w:i/>
              </w:rPr>
            </w:pPr>
            <w:r>
              <w:t>27.0</w:t>
            </w:r>
          </w:p>
        </w:tc>
        <w:tc>
          <w:tcPr>
            <w:tcW w:w="1331" w:type="pct"/>
          </w:tcPr>
          <w:p w:rsidR="00945B31" w:rsidRPr="00D62D40" w:rsidRDefault="00230BAF" w:rsidP="000E084C">
            <w:pPr>
              <w:pStyle w:val="TableBodyText"/>
              <w:spacing w:before="120"/>
              <w:ind w:right="28"/>
              <w:rPr>
                <w:i/>
              </w:rPr>
            </w:pPr>
            <w:r>
              <w:t>20.5</w:t>
            </w:r>
          </w:p>
        </w:tc>
      </w:tr>
      <w:tr w:rsidR="00945B31" w:rsidTr="0092680C">
        <w:tc>
          <w:tcPr>
            <w:tcW w:w="2339" w:type="pct"/>
          </w:tcPr>
          <w:p w:rsidR="00945B31" w:rsidRPr="003827CD" w:rsidRDefault="00945B31" w:rsidP="00CB4157">
            <w:pPr>
              <w:pStyle w:val="TableBodyText"/>
              <w:jc w:val="left"/>
              <w:rPr>
                <w:i/>
              </w:rPr>
            </w:pPr>
            <w:r>
              <w:rPr>
                <w:i/>
              </w:rPr>
              <w:t>Sourced from</w:t>
            </w:r>
            <w:r w:rsidRPr="003827CD">
              <w:rPr>
                <w:i/>
              </w:rPr>
              <w:t>:</w:t>
            </w:r>
          </w:p>
        </w:tc>
        <w:tc>
          <w:tcPr>
            <w:tcW w:w="1331" w:type="pct"/>
          </w:tcPr>
          <w:p w:rsidR="00945B31" w:rsidRPr="00D62D40" w:rsidRDefault="00945B31" w:rsidP="000E084C">
            <w:pPr>
              <w:pStyle w:val="TableBodyText"/>
              <w:rPr>
                <w:szCs w:val="24"/>
              </w:rPr>
            </w:pPr>
          </w:p>
        </w:tc>
        <w:tc>
          <w:tcPr>
            <w:tcW w:w="1331" w:type="pct"/>
          </w:tcPr>
          <w:p w:rsidR="00945B31" w:rsidRPr="00D62D40" w:rsidRDefault="00945B31" w:rsidP="000E084C">
            <w:pPr>
              <w:pStyle w:val="TableBodyText"/>
              <w:ind w:right="28"/>
              <w:rPr>
                <w:szCs w:val="24"/>
              </w:rPr>
            </w:pPr>
          </w:p>
        </w:tc>
      </w:tr>
      <w:tr w:rsidR="00945B31" w:rsidTr="0092680C">
        <w:tc>
          <w:tcPr>
            <w:tcW w:w="2339" w:type="pct"/>
          </w:tcPr>
          <w:p w:rsidR="00945B31" w:rsidRDefault="00945B31" w:rsidP="00CB4157">
            <w:pPr>
              <w:pStyle w:val="TableBodyText"/>
              <w:ind w:left="284"/>
              <w:jc w:val="left"/>
              <w:rPr>
                <w:i/>
              </w:rPr>
            </w:pPr>
            <w:r w:rsidRPr="00D62D40">
              <w:t>Victoria</w:t>
            </w:r>
          </w:p>
        </w:tc>
        <w:tc>
          <w:tcPr>
            <w:tcW w:w="1331" w:type="pct"/>
          </w:tcPr>
          <w:p w:rsidR="00945B31" w:rsidRPr="00D62D40" w:rsidRDefault="00230BAF" w:rsidP="000E084C">
            <w:pPr>
              <w:pStyle w:val="TableBodyText"/>
              <w:rPr>
                <w:i/>
              </w:rPr>
            </w:pPr>
            <w:r>
              <w:t>19.1</w:t>
            </w:r>
          </w:p>
        </w:tc>
        <w:tc>
          <w:tcPr>
            <w:tcW w:w="1331" w:type="pct"/>
          </w:tcPr>
          <w:p w:rsidR="00945B31" w:rsidRPr="00D62D40" w:rsidRDefault="00230BAF" w:rsidP="000E084C">
            <w:pPr>
              <w:pStyle w:val="TableBodyText"/>
              <w:ind w:right="28"/>
              <w:rPr>
                <w:i/>
              </w:rPr>
            </w:pPr>
            <w:r>
              <w:t>4.1</w:t>
            </w:r>
          </w:p>
        </w:tc>
      </w:tr>
      <w:tr w:rsidR="00945B31" w:rsidTr="0092680C">
        <w:tc>
          <w:tcPr>
            <w:tcW w:w="2339" w:type="pct"/>
          </w:tcPr>
          <w:p w:rsidR="00945B31" w:rsidRDefault="00945B31" w:rsidP="00CB4157">
            <w:pPr>
              <w:pStyle w:val="TableBodyText"/>
              <w:ind w:left="284"/>
              <w:jc w:val="left"/>
              <w:rPr>
                <w:i/>
              </w:rPr>
            </w:pPr>
            <w:r w:rsidRPr="00D62D40">
              <w:t>South Australia</w:t>
            </w:r>
          </w:p>
        </w:tc>
        <w:tc>
          <w:tcPr>
            <w:tcW w:w="1331" w:type="pct"/>
          </w:tcPr>
          <w:p w:rsidR="00945B31" w:rsidRPr="00D62D40" w:rsidRDefault="00230BAF" w:rsidP="000E084C">
            <w:pPr>
              <w:pStyle w:val="TableBodyText"/>
              <w:rPr>
                <w:i/>
              </w:rPr>
            </w:pPr>
            <w:r>
              <w:t>5.2</w:t>
            </w:r>
          </w:p>
        </w:tc>
        <w:tc>
          <w:tcPr>
            <w:tcW w:w="1331" w:type="pct"/>
          </w:tcPr>
          <w:p w:rsidR="00945B31" w:rsidRPr="00D62D40" w:rsidRDefault="00230BAF" w:rsidP="000E084C">
            <w:pPr>
              <w:pStyle w:val="TableBodyText"/>
              <w:ind w:right="28"/>
              <w:rPr>
                <w:i/>
              </w:rPr>
            </w:pPr>
            <w:r>
              <w:t>10.5</w:t>
            </w:r>
          </w:p>
        </w:tc>
      </w:tr>
      <w:tr w:rsidR="00945B31" w:rsidTr="0092680C">
        <w:tc>
          <w:tcPr>
            <w:tcW w:w="2339" w:type="pct"/>
          </w:tcPr>
          <w:p w:rsidR="00945B31" w:rsidRPr="00945B31" w:rsidRDefault="00945B31" w:rsidP="00CB4157">
            <w:pPr>
              <w:pStyle w:val="TableBodyText"/>
              <w:jc w:val="left"/>
              <w:rPr>
                <w:b/>
              </w:rPr>
            </w:pPr>
            <w:r w:rsidRPr="00AD7BD5">
              <w:rPr>
                <w:b/>
              </w:rPr>
              <w:t>Transport, services and other inputs</w:t>
            </w:r>
          </w:p>
        </w:tc>
        <w:tc>
          <w:tcPr>
            <w:tcW w:w="1331" w:type="pct"/>
          </w:tcPr>
          <w:p w:rsidR="00945B31" w:rsidRPr="00945B31" w:rsidRDefault="00230BAF" w:rsidP="000E084C">
            <w:pPr>
              <w:pStyle w:val="TableBodyText"/>
              <w:rPr>
                <w:b/>
                <w:i/>
              </w:rPr>
            </w:pPr>
            <w:r>
              <w:rPr>
                <w:b/>
              </w:rPr>
              <w:t>41.8</w:t>
            </w:r>
          </w:p>
        </w:tc>
        <w:tc>
          <w:tcPr>
            <w:tcW w:w="1331" w:type="pct"/>
          </w:tcPr>
          <w:p w:rsidR="00945B31" w:rsidRPr="00945B31" w:rsidRDefault="00230BAF" w:rsidP="000E084C">
            <w:pPr>
              <w:pStyle w:val="TableBodyText"/>
              <w:ind w:right="28"/>
              <w:rPr>
                <w:b/>
                <w:i/>
              </w:rPr>
            </w:pPr>
            <w:r>
              <w:rPr>
                <w:b/>
              </w:rPr>
              <w:t>49.4</w:t>
            </w:r>
          </w:p>
        </w:tc>
      </w:tr>
      <w:tr w:rsidR="00945B31" w:rsidTr="0092680C">
        <w:tc>
          <w:tcPr>
            <w:tcW w:w="2339" w:type="pct"/>
            <w:tcBorders>
              <w:bottom w:val="single" w:sz="6" w:space="0" w:color="auto"/>
            </w:tcBorders>
            <w:shd w:val="clear" w:color="auto" w:fill="auto"/>
          </w:tcPr>
          <w:p w:rsidR="00945B31" w:rsidRPr="00945B31" w:rsidRDefault="00945B31" w:rsidP="0092680C">
            <w:pPr>
              <w:pStyle w:val="TableBodyText"/>
              <w:spacing w:before="120"/>
              <w:jc w:val="left"/>
              <w:rPr>
                <w:b/>
                <w:szCs w:val="24"/>
              </w:rPr>
            </w:pPr>
            <w:r w:rsidRPr="00945B31">
              <w:rPr>
                <w:b/>
              </w:rPr>
              <w:t>Total</w:t>
            </w:r>
          </w:p>
        </w:tc>
        <w:tc>
          <w:tcPr>
            <w:tcW w:w="1331" w:type="pct"/>
            <w:tcBorders>
              <w:bottom w:val="single" w:sz="6" w:space="0" w:color="auto"/>
            </w:tcBorders>
            <w:shd w:val="clear" w:color="auto" w:fill="auto"/>
          </w:tcPr>
          <w:p w:rsidR="00945B31" w:rsidRPr="00945B31" w:rsidRDefault="00945B31" w:rsidP="000E084C">
            <w:pPr>
              <w:pStyle w:val="TableBodyText"/>
              <w:spacing w:before="120"/>
              <w:rPr>
                <w:b/>
                <w:i/>
              </w:rPr>
            </w:pPr>
            <w:r w:rsidRPr="00945B31">
              <w:rPr>
                <w:b/>
              </w:rPr>
              <w:t>100.0</w:t>
            </w:r>
          </w:p>
        </w:tc>
        <w:tc>
          <w:tcPr>
            <w:tcW w:w="1331" w:type="pct"/>
            <w:tcBorders>
              <w:bottom w:val="single" w:sz="6" w:space="0" w:color="auto"/>
            </w:tcBorders>
            <w:shd w:val="clear" w:color="auto" w:fill="auto"/>
          </w:tcPr>
          <w:p w:rsidR="00945B31" w:rsidRPr="00945B31" w:rsidRDefault="00945B31" w:rsidP="000E084C">
            <w:pPr>
              <w:pStyle w:val="TableBodyText"/>
              <w:spacing w:before="120"/>
              <w:ind w:right="28"/>
              <w:rPr>
                <w:b/>
                <w:i/>
              </w:rPr>
            </w:pPr>
            <w:r w:rsidRPr="00945B31">
              <w:rPr>
                <w:b/>
              </w:rPr>
              <w:t>100.0</w:t>
            </w:r>
          </w:p>
        </w:tc>
      </w:tr>
    </w:tbl>
    <w:p w:rsidR="00945B31" w:rsidRPr="00D62D40" w:rsidRDefault="00945B31" w:rsidP="00945B31">
      <w:pPr>
        <w:keepLines/>
        <w:spacing w:before="80" w:line="220" w:lineRule="exact"/>
        <w:jc w:val="both"/>
        <w:rPr>
          <w:rFonts w:ascii="Arial" w:hAnsi="Arial"/>
          <w:sz w:val="18"/>
          <w:szCs w:val="20"/>
        </w:rPr>
      </w:pPr>
      <w:r w:rsidRPr="00D62D40">
        <w:rPr>
          <w:rFonts w:ascii="Arial" w:hAnsi="Arial"/>
          <w:b/>
          <w:position w:val="6"/>
          <w:sz w:val="18"/>
          <w:szCs w:val="20"/>
        </w:rPr>
        <w:t>a</w:t>
      </w:r>
      <w:r w:rsidRPr="00D62D40">
        <w:rPr>
          <w:rFonts w:ascii="Arial" w:hAnsi="Arial"/>
          <w:sz w:val="18"/>
          <w:szCs w:val="20"/>
        </w:rPr>
        <w:t> Estimated at basic prices. Under this convention, manufactured goods are valued on an ex-factory basis</w:t>
      </w:r>
      <w:r w:rsidR="00D91703">
        <w:rPr>
          <w:rFonts w:ascii="Arial" w:hAnsi="Arial"/>
          <w:sz w:val="18"/>
          <w:szCs w:val="20"/>
        </w:rPr>
        <w:t>,</w:t>
      </w:r>
      <w:r w:rsidRPr="00D62D40">
        <w:rPr>
          <w:rFonts w:ascii="Arial" w:hAnsi="Arial"/>
          <w:sz w:val="18"/>
          <w:szCs w:val="20"/>
        </w:rPr>
        <w:t xml:space="preserve"> while services are inclusive of transport and distribution costs. </w:t>
      </w:r>
      <w:r w:rsidRPr="002E6883">
        <w:rPr>
          <w:rStyle w:val="NoteLabel"/>
        </w:rPr>
        <w:t>b</w:t>
      </w:r>
      <w:r>
        <w:rPr>
          <w:rFonts w:ascii="Arial" w:hAnsi="Arial"/>
          <w:sz w:val="18"/>
          <w:szCs w:val="20"/>
        </w:rPr>
        <w:t> </w:t>
      </w:r>
      <w:r w:rsidRPr="002E6883">
        <w:rPr>
          <w:rFonts w:ascii="Arial" w:hAnsi="Arial"/>
          <w:sz w:val="18"/>
          <w:szCs w:val="20"/>
        </w:rPr>
        <w:t xml:space="preserve">Based on the ABS ANZSIC </w:t>
      </w:r>
      <w:r>
        <w:rPr>
          <w:rFonts w:ascii="Arial" w:hAnsi="Arial"/>
          <w:sz w:val="18"/>
          <w:szCs w:val="20"/>
        </w:rPr>
        <w:t>1993</w:t>
      </w:r>
      <w:r w:rsidRPr="002E6883">
        <w:rPr>
          <w:rFonts w:ascii="Arial" w:hAnsi="Arial"/>
          <w:sz w:val="18"/>
          <w:szCs w:val="20"/>
        </w:rPr>
        <w:t xml:space="preserve"> classes: </w:t>
      </w:r>
      <w:r>
        <w:rPr>
          <w:rFonts w:ascii="Arial" w:hAnsi="Arial"/>
          <w:sz w:val="18"/>
          <w:szCs w:val="20"/>
        </w:rPr>
        <w:t>a</w:t>
      </w:r>
      <w:r w:rsidRPr="002E6883">
        <w:rPr>
          <w:rFonts w:ascii="Arial" w:hAnsi="Arial"/>
          <w:sz w:val="18"/>
          <w:szCs w:val="20"/>
        </w:rPr>
        <w:t>utomotive electrical component manufacturing (class</w:t>
      </w:r>
      <w:r>
        <w:rPr>
          <w:rFonts w:ascii="Arial" w:hAnsi="Arial"/>
          <w:sz w:val="18"/>
          <w:szCs w:val="20"/>
        </w:rPr>
        <w:t> </w:t>
      </w:r>
      <w:r w:rsidRPr="002E6883">
        <w:rPr>
          <w:rFonts w:ascii="Arial" w:hAnsi="Arial"/>
          <w:sz w:val="18"/>
          <w:szCs w:val="20"/>
        </w:rPr>
        <w:t>2</w:t>
      </w:r>
      <w:r>
        <w:rPr>
          <w:rFonts w:ascii="Arial" w:hAnsi="Arial"/>
          <w:sz w:val="18"/>
          <w:szCs w:val="20"/>
        </w:rPr>
        <w:t>8</w:t>
      </w:r>
      <w:r w:rsidRPr="002E6883">
        <w:rPr>
          <w:rFonts w:ascii="Arial" w:hAnsi="Arial"/>
          <w:sz w:val="18"/>
          <w:szCs w:val="20"/>
        </w:rPr>
        <w:t xml:space="preserve">13); and </w:t>
      </w:r>
      <w:r>
        <w:rPr>
          <w:rFonts w:ascii="Arial" w:hAnsi="Arial"/>
          <w:sz w:val="18"/>
          <w:szCs w:val="20"/>
        </w:rPr>
        <w:t>o</w:t>
      </w:r>
      <w:r w:rsidRPr="002E6883">
        <w:rPr>
          <w:rFonts w:ascii="Arial" w:hAnsi="Arial"/>
          <w:sz w:val="18"/>
          <w:szCs w:val="20"/>
        </w:rPr>
        <w:t>ther motor vehicle parts manufacturing (class</w:t>
      </w:r>
      <w:r>
        <w:rPr>
          <w:rFonts w:ascii="Arial" w:hAnsi="Arial"/>
          <w:sz w:val="18"/>
          <w:szCs w:val="20"/>
        </w:rPr>
        <w:t> </w:t>
      </w:r>
      <w:r w:rsidRPr="002E6883">
        <w:rPr>
          <w:rFonts w:ascii="Arial" w:hAnsi="Arial"/>
          <w:sz w:val="18"/>
          <w:szCs w:val="20"/>
        </w:rPr>
        <w:t>2</w:t>
      </w:r>
      <w:r>
        <w:rPr>
          <w:rFonts w:ascii="Arial" w:hAnsi="Arial"/>
          <w:sz w:val="18"/>
          <w:szCs w:val="20"/>
        </w:rPr>
        <w:t>8</w:t>
      </w:r>
      <w:r w:rsidRPr="002E6883">
        <w:rPr>
          <w:rFonts w:ascii="Arial" w:hAnsi="Arial"/>
          <w:sz w:val="18"/>
          <w:szCs w:val="20"/>
        </w:rPr>
        <w:t>19).</w:t>
      </w:r>
    </w:p>
    <w:p w:rsidR="00945B31" w:rsidRPr="008E77FE" w:rsidRDefault="00945B31" w:rsidP="00945B31">
      <w:pPr>
        <w:pStyle w:val="Source"/>
      </w:pPr>
      <w:r>
        <w:rPr>
          <w:i/>
        </w:rPr>
        <w:t>Source</w:t>
      </w:r>
      <w:r>
        <w:t>: Commission estimates.</w:t>
      </w:r>
    </w:p>
    <w:p w:rsidR="00D85E35" w:rsidRPr="00D62D40" w:rsidRDefault="00B55AF9" w:rsidP="00D85E35">
      <w:pPr>
        <w:pStyle w:val="Heading3"/>
      </w:pPr>
      <w:r>
        <w:t>Disposition of output</w:t>
      </w:r>
    </w:p>
    <w:p w:rsidR="00034CC7" w:rsidRDefault="008C4ADE" w:rsidP="00EA2B7C">
      <w:pPr>
        <w:pStyle w:val="BodyText"/>
      </w:pPr>
      <w:r>
        <w:t>A</w:t>
      </w:r>
      <w:r w:rsidR="00EA2B7C" w:rsidRPr="00D62D40">
        <w:t xml:space="preserve">bout </w:t>
      </w:r>
      <w:r w:rsidR="006C1DC9">
        <w:t>60 </w:t>
      </w:r>
      <w:r w:rsidR="00D91703">
        <w:t xml:space="preserve">per cent </w:t>
      </w:r>
      <w:r w:rsidR="00EA2B7C" w:rsidRPr="00D62D40">
        <w:t xml:space="preserve">of </w:t>
      </w:r>
      <w:r w:rsidR="00802AC8">
        <w:t>domestic</w:t>
      </w:r>
      <w:r w:rsidR="00EA2B7C" w:rsidRPr="00D62D40">
        <w:t xml:space="preserve">ally produced </w:t>
      </w:r>
      <w:r w:rsidR="00802AC8">
        <w:t xml:space="preserve">passenger </w:t>
      </w:r>
      <w:r w:rsidR="00EA2B7C" w:rsidRPr="00D62D40">
        <w:t xml:space="preserve">motor vehicles </w:t>
      </w:r>
      <w:r w:rsidR="00B55AF9">
        <w:t xml:space="preserve">are estimated to have been </w:t>
      </w:r>
      <w:r w:rsidR="00EA2B7C" w:rsidRPr="00D62D40">
        <w:t xml:space="preserve">sold to </w:t>
      </w:r>
      <w:r w:rsidR="00802AC8">
        <w:t xml:space="preserve">Australian </w:t>
      </w:r>
      <w:r w:rsidR="00EA2B7C" w:rsidRPr="00D62D40">
        <w:t>households</w:t>
      </w:r>
      <w:r w:rsidR="00D616B8" w:rsidRPr="00D616B8">
        <w:t xml:space="preserve"> </w:t>
      </w:r>
      <w:r w:rsidR="00D616B8">
        <w:t>in the 2012</w:t>
      </w:r>
      <w:r w:rsidR="00D616B8">
        <w:noBreakHyphen/>
        <w:t>13 database</w:t>
      </w:r>
      <w:r w:rsidR="00EA2B7C" w:rsidRPr="00D62D40">
        <w:t xml:space="preserve">, with the balance used </w:t>
      </w:r>
      <w:r w:rsidR="00180CA7">
        <w:t>in</w:t>
      </w:r>
      <w:r w:rsidR="00180CA7" w:rsidRPr="00D62D40">
        <w:t xml:space="preserve"> </w:t>
      </w:r>
      <w:r w:rsidR="00EA2B7C" w:rsidRPr="00D62D40">
        <w:t xml:space="preserve">investment </w:t>
      </w:r>
      <w:r w:rsidR="00BA0A07">
        <w:t>(</w:t>
      </w:r>
      <w:r w:rsidR="004C0E26">
        <w:t>by</w:t>
      </w:r>
      <w:r w:rsidR="00BA0A07">
        <w:t xml:space="preserve"> businesses and governments) </w:t>
      </w:r>
      <w:r>
        <w:t xml:space="preserve">or exported </w:t>
      </w:r>
      <w:r w:rsidR="00EA2B7C" w:rsidRPr="00D62D40">
        <w:t>(table </w:t>
      </w:r>
      <w:r w:rsidR="00C03C6E">
        <w:t>B.</w:t>
      </w:r>
      <w:r w:rsidR="00B76958">
        <w:t>7</w:t>
      </w:r>
      <w:r w:rsidR="00EA2B7C" w:rsidRPr="00D62D40">
        <w:t xml:space="preserve">). </w:t>
      </w:r>
      <w:r w:rsidR="009B54DC">
        <w:t xml:space="preserve">In line with available input-output data, only </w:t>
      </w:r>
      <w:r w:rsidR="00802AC8">
        <w:t xml:space="preserve">minimal use of </w:t>
      </w:r>
      <w:r w:rsidR="0040048A">
        <w:t xml:space="preserve">domestically produced </w:t>
      </w:r>
      <w:r w:rsidR="00802AC8">
        <w:t xml:space="preserve">passenger </w:t>
      </w:r>
      <w:r w:rsidR="00802AC8" w:rsidRPr="00D62D40">
        <w:t>motor vehicles</w:t>
      </w:r>
      <w:r w:rsidR="00802AC8">
        <w:t xml:space="preserve"> </w:t>
      </w:r>
      <w:r w:rsidR="009B54DC">
        <w:t>is estimated as an intermediate input to</w:t>
      </w:r>
      <w:r w:rsidR="00802AC8">
        <w:t xml:space="preserve"> production</w:t>
      </w:r>
      <w:r w:rsidR="00D616B8" w:rsidRPr="00D616B8">
        <w:t xml:space="preserve"> </w:t>
      </w:r>
      <w:r w:rsidR="00D616B8">
        <w:t>in the 2012</w:t>
      </w:r>
      <w:r w:rsidR="00D616B8">
        <w:noBreakHyphen/>
        <w:t>13 database</w:t>
      </w:r>
      <w:r w:rsidR="00802AC8">
        <w:t>.</w:t>
      </w:r>
    </w:p>
    <w:p w:rsidR="00034CC7" w:rsidRDefault="00123789" w:rsidP="00945B31">
      <w:pPr>
        <w:pStyle w:val="BodyText"/>
      </w:pPr>
      <w:r>
        <w:t xml:space="preserve">With regard to </w:t>
      </w:r>
      <w:r w:rsidRPr="00D62D40">
        <w:t>automotive component</w:t>
      </w:r>
      <w:r>
        <w:t>s</w:t>
      </w:r>
      <w:r w:rsidR="00637037">
        <w:t xml:space="preserve"> manufacturing</w:t>
      </w:r>
      <w:r>
        <w:t>,</w:t>
      </w:r>
      <w:r w:rsidRPr="00D62D40">
        <w:t xml:space="preserve"> </w:t>
      </w:r>
      <w:r>
        <w:t>over</w:t>
      </w:r>
      <w:r w:rsidRPr="00D62D40">
        <w:t xml:space="preserve"> </w:t>
      </w:r>
      <w:r>
        <w:t xml:space="preserve">one-fifth </w:t>
      </w:r>
      <w:r w:rsidRPr="00D62D40">
        <w:t>of</w:t>
      </w:r>
      <w:r>
        <w:t xml:space="preserve"> </w:t>
      </w:r>
      <w:r w:rsidR="00637037">
        <w:t xml:space="preserve">its output </w:t>
      </w:r>
      <w:r>
        <w:t xml:space="preserve">is used in </w:t>
      </w:r>
      <w:r w:rsidRPr="009E4E8F">
        <w:t xml:space="preserve">passenger motor vehicle </w:t>
      </w:r>
      <w:r>
        <w:t>manufacturing</w:t>
      </w:r>
      <w:r w:rsidRPr="00D62D40">
        <w:t xml:space="preserve"> </w:t>
      </w:r>
      <w:r>
        <w:t>in the 2012</w:t>
      </w:r>
      <w:r>
        <w:noBreakHyphen/>
        <w:t>13 database (box B.3).</w:t>
      </w:r>
    </w:p>
    <w:p w:rsidR="00EA2B7C" w:rsidRPr="00DE3C61" w:rsidRDefault="00EA2B7C" w:rsidP="00EA2B7C">
      <w:pPr>
        <w:pStyle w:val="TableTitle"/>
      </w:pPr>
      <w:r w:rsidRPr="00DE3C61">
        <w:rPr>
          <w:b w:val="0"/>
        </w:rPr>
        <w:lastRenderedPageBreak/>
        <w:t xml:space="preserve">Table </w:t>
      </w:r>
      <w:r w:rsidR="00960452">
        <w:rPr>
          <w:b w:val="0"/>
        </w:rPr>
        <w:t>B.</w:t>
      </w:r>
      <w:r w:rsidR="004E6821">
        <w:rPr>
          <w:b w:val="0"/>
          <w:noProof/>
        </w:rPr>
        <w:t>7</w:t>
      </w:r>
      <w:r w:rsidRPr="00DE3C61">
        <w:tab/>
      </w:r>
      <w:r w:rsidR="00B55AF9">
        <w:t xml:space="preserve">Use </w:t>
      </w:r>
      <w:r w:rsidR="009D3B4A">
        <w:t>of domestic</w:t>
      </w:r>
      <w:r w:rsidR="007F6545">
        <w:t>ally produced</w:t>
      </w:r>
      <w:r w:rsidR="009D3B4A">
        <w:t xml:space="preserve"> </w:t>
      </w:r>
      <w:r w:rsidR="00D616B8">
        <w:t>motor vehicle</w:t>
      </w:r>
      <w:r w:rsidR="00F72366">
        <w:t>s</w:t>
      </w:r>
      <w:r w:rsidR="00D616B8">
        <w:t xml:space="preserve"> and parts </w:t>
      </w:r>
      <w:r>
        <w:t>in the MMRF database</w:t>
      </w:r>
      <w:r w:rsidR="00A13334">
        <w:t>, estimated 2012-13 basis</w:t>
      </w:r>
      <w:r w:rsidRPr="0035220D">
        <w:rPr>
          <w:b w:val="0"/>
          <w:position w:val="6"/>
          <w:sz w:val="18"/>
        </w:rPr>
        <w:t>a</w:t>
      </w:r>
    </w:p>
    <w:p w:rsidR="00EA2B7C" w:rsidRPr="00D62D40" w:rsidRDefault="00EA2B7C" w:rsidP="00EA2B7C">
      <w:pPr>
        <w:keepNext/>
        <w:keepLines/>
        <w:spacing w:after="80" w:line="200" w:lineRule="exact"/>
        <w:ind w:left="1474"/>
        <w:rPr>
          <w:rFonts w:ascii="Arial" w:hAnsi="Arial"/>
          <w:sz w:val="20"/>
        </w:rPr>
      </w:pPr>
      <w:r w:rsidRPr="00D62D40">
        <w:rPr>
          <w:rFonts w:ascii="Arial" w:hAnsi="Arial"/>
          <w:sz w:val="20"/>
        </w:rPr>
        <w:t>Per cent</w:t>
      </w:r>
    </w:p>
    <w:tbl>
      <w:tblPr>
        <w:tblW w:w="5000" w:type="pct"/>
        <w:tblCellMar>
          <w:left w:w="0" w:type="dxa"/>
          <w:right w:w="0" w:type="dxa"/>
        </w:tblCellMar>
        <w:tblLook w:val="0000" w:firstRow="0" w:lastRow="0" w:firstColumn="0" w:lastColumn="0" w:noHBand="0" w:noVBand="0"/>
      </w:tblPr>
      <w:tblGrid>
        <w:gridCol w:w="4705"/>
        <w:gridCol w:w="2099"/>
        <w:gridCol w:w="1985"/>
      </w:tblGrid>
      <w:tr w:rsidR="00862CE1" w:rsidRPr="00D62D40" w:rsidTr="00900356">
        <w:tc>
          <w:tcPr>
            <w:tcW w:w="2677" w:type="pct"/>
            <w:tcBorders>
              <w:top w:val="single" w:sz="6" w:space="0" w:color="auto"/>
              <w:bottom w:val="single" w:sz="6" w:space="0" w:color="auto"/>
            </w:tcBorders>
            <w:shd w:val="clear" w:color="auto" w:fill="auto"/>
          </w:tcPr>
          <w:p w:rsidR="00862CE1" w:rsidRPr="00D62D40" w:rsidRDefault="00862CE1" w:rsidP="000E084C">
            <w:pPr>
              <w:pStyle w:val="TableColumnHeading"/>
            </w:pPr>
          </w:p>
        </w:tc>
        <w:tc>
          <w:tcPr>
            <w:tcW w:w="1194" w:type="pct"/>
            <w:tcBorders>
              <w:top w:val="single" w:sz="6" w:space="0" w:color="auto"/>
              <w:bottom w:val="single" w:sz="6" w:space="0" w:color="auto"/>
            </w:tcBorders>
            <w:shd w:val="clear" w:color="auto" w:fill="auto"/>
            <w:vAlign w:val="bottom"/>
          </w:tcPr>
          <w:p w:rsidR="00862CE1" w:rsidRPr="00D62D40" w:rsidRDefault="00862CE1" w:rsidP="000E084C">
            <w:pPr>
              <w:pStyle w:val="TableColumnHeading"/>
            </w:pPr>
            <w:r>
              <w:t>Passenger</w:t>
            </w:r>
            <w:r>
              <w:br/>
              <w:t>motor vehicle manufacturing</w:t>
            </w:r>
          </w:p>
        </w:tc>
        <w:tc>
          <w:tcPr>
            <w:tcW w:w="1129" w:type="pct"/>
            <w:tcBorders>
              <w:top w:val="single" w:sz="6" w:space="0" w:color="auto"/>
              <w:bottom w:val="single" w:sz="6" w:space="0" w:color="auto"/>
            </w:tcBorders>
            <w:shd w:val="clear" w:color="auto" w:fill="auto"/>
            <w:vAlign w:val="bottom"/>
          </w:tcPr>
          <w:p w:rsidR="00D91703" w:rsidRDefault="00862CE1" w:rsidP="0023097E">
            <w:pPr>
              <w:pStyle w:val="TableColumnHeading"/>
              <w:spacing w:before="0" w:after="0"/>
              <w:rPr>
                <w:szCs w:val="24"/>
              </w:rPr>
            </w:pPr>
            <w:r w:rsidRPr="00D62D40">
              <w:t>Automotive</w:t>
            </w:r>
            <w:r w:rsidR="00D91703">
              <w:br/>
              <w:t>co</w:t>
            </w:r>
            <w:r w:rsidRPr="00D62D40">
              <w:t>mponents</w:t>
            </w:r>
          </w:p>
          <w:p w:rsidR="00862CE1" w:rsidRPr="00D62D40" w:rsidRDefault="00C50C5C" w:rsidP="000E084C">
            <w:pPr>
              <w:pStyle w:val="TableColumnHeading"/>
              <w:spacing w:before="0"/>
              <w:ind w:right="11"/>
            </w:pPr>
            <w:r>
              <w:t>manufacturing</w:t>
            </w:r>
            <w:r w:rsidR="00862CE1" w:rsidRPr="002E6883">
              <w:rPr>
                <w:rStyle w:val="NoteLabel"/>
                <w:i w:val="0"/>
              </w:rPr>
              <w:t>b</w:t>
            </w:r>
          </w:p>
        </w:tc>
      </w:tr>
      <w:tr w:rsidR="00862CE1" w:rsidRPr="00D62D40" w:rsidTr="0023097E">
        <w:tc>
          <w:tcPr>
            <w:tcW w:w="2677" w:type="pct"/>
            <w:tcBorders>
              <w:top w:val="single" w:sz="6" w:space="0" w:color="auto"/>
            </w:tcBorders>
            <w:vAlign w:val="bottom"/>
          </w:tcPr>
          <w:p w:rsidR="00862CE1" w:rsidRPr="00D62D40" w:rsidRDefault="00862CE1">
            <w:pPr>
              <w:pStyle w:val="TableBodyText"/>
              <w:spacing w:before="120"/>
              <w:jc w:val="left"/>
            </w:pPr>
            <w:r>
              <w:t>Use by industries</w:t>
            </w:r>
          </w:p>
        </w:tc>
        <w:tc>
          <w:tcPr>
            <w:tcW w:w="1194" w:type="pct"/>
            <w:tcBorders>
              <w:top w:val="single" w:sz="6" w:space="0" w:color="auto"/>
            </w:tcBorders>
            <w:vAlign w:val="bottom"/>
          </w:tcPr>
          <w:p w:rsidR="00862CE1" w:rsidRPr="00D62D40" w:rsidRDefault="00862CE1" w:rsidP="0023097E">
            <w:pPr>
              <w:pStyle w:val="TableBodyText"/>
              <w:spacing w:before="120"/>
              <w:rPr>
                <w:i/>
              </w:rPr>
            </w:pPr>
            <w:r w:rsidRPr="00D62D40">
              <w:t>0</w:t>
            </w:r>
            <w:r>
              <w:t>.1</w:t>
            </w:r>
          </w:p>
        </w:tc>
        <w:tc>
          <w:tcPr>
            <w:tcW w:w="1129" w:type="pct"/>
            <w:tcBorders>
              <w:top w:val="single" w:sz="6" w:space="0" w:color="auto"/>
            </w:tcBorders>
            <w:vAlign w:val="bottom"/>
          </w:tcPr>
          <w:p w:rsidR="00862CE1" w:rsidRPr="00D62D40" w:rsidRDefault="00230BAF" w:rsidP="0023097E">
            <w:pPr>
              <w:pStyle w:val="TableBodyText"/>
              <w:spacing w:before="120"/>
              <w:rPr>
                <w:i/>
              </w:rPr>
            </w:pPr>
            <w:r>
              <w:t>78.8</w:t>
            </w:r>
          </w:p>
        </w:tc>
      </w:tr>
      <w:tr w:rsidR="00862CE1" w:rsidRPr="00D62D40" w:rsidTr="0023097E">
        <w:tc>
          <w:tcPr>
            <w:tcW w:w="2677" w:type="pct"/>
            <w:vAlign w:val="bottom"/>
          </w:tcPr>
          <w:p w:rsidR="00862CE1" w:rsidRPr="000C3006" w:rsidRDefault="00862CE1">
            <w:pPr>
              <w:pStyle w:val="TableBodyText"/>
              <w:jc w:val="left"/>
              <w:rPr>
                <w:i/>
                <w:szCs w:val="24"/>
              </w:rPr>
            </w:pPr>
            <w:r w:rsidRPr="000C3006">
              <w:rPr>
                <w:i/>
              </w:rPr>
              <w:t>of which:</w:t>
            </w:r>
          </w:p>
        </w:tc>
        <w:tc>
          <w:tcPr>
            <w:tcW w:w="1194" w:type="pct"/>
            <w:vAlign w:val="bottom"/>
          </w:tcPr>
          <w:p w:rsidR="00862CE1" w:rsidRPr="00D62D40" w:rsidRDefault="00862CE1" w:rsidP="0023097E">
            <w:pPr>
              <w:pStyle w:val="TableBodyText"/>
              <w:jc w:val="left"/>
              <w:rPr>
                <w:szCs w:val="24"/>
              </w:rPr>
            </w:pPr>
          </w:p>
        </w:tc>
        <w:tc>
          <w:tcPr>
            <w:tcW w:w="1129" w:type="pct"/>
            <w:vAlign w:val="bottom"/>
          </w:tcPr>
          <w:p w:rsidR="00862CE1" w:rsidRDefault="00862CE1" w:rsidP="0023097E">
            <w:pPr>
              <w:pStyle w:val="TableBodyText"/>
              <w:jc w:val="left"/>
              <w:rPr>
                <w:szCs w:val="24"/>
              </w:rPr>
            </w:pPr>
          </w:p>
        </w:tc>
      </w:tr>
      <w:tr w:rsidR="00862CE1" w:rsidRPr="00D62D40" w:rsidTr="0023097E">
        <w:tc>
          <w:tcPr>
            <w:tcW w:w="2677" w:type="pct"/>
            <w:vAlign w:val="bottom"/>
          </w:tcPr>
          <w:p w:rsidR="00862CE1" w:rsidRDefault="00637037">
            <w:pPr>
              <w:pStyle w:val="TableBodyText"/>
              <w:ind w:left="284"/>
              <w:jc w:val="left"/>
              <w:rPr>
                <w:szCs w:val="24"/>
              </w:rPr>
            </w:pPr>
            <w:r w:rsidRPr="009E4E8F">
              <w:t xml:space="preserve">Passenger motor vehicle </w:t>
            </w:r>
            <w:r w:rsidR="00862CE1">
              <w:t>manufacturing</w:t>
            </w:r>
          </w:p>
        </w:tc>
        <w:tc>
          <w:tcPr>
            <w:tcW w:w="1194" w:type="pct"/>
            <w:vAlign w:val="bottom"/>
          </w:tcPr>
          <w:p w:rsidR="00862CE1" w:rsidRPr="00D62D40" w:rsidRDefault="00A54060" w:rsidP="0023097E">
            <w:pPr>
              <w:pStyle w:val="TableBodyText"/>
              <w:rPr>
                <w:i/>
              </w:rPr>
            </w:pPr>
            <w:r>
              <w:t>..</w:t>
            </w:r>
          </w:p>
        </w:tc>
        <w:tc>
          <w:tcPr>
            <w:tcW w:w="1129" w:type="pct"/>
            <w:vAlign w:val="bottom"/>
          </w:tcPr>
          <w:p w:rsidR="00862CE1" w:rsidRDefault="00230BAF" w:rsidP="0023097E">
            <w:pPr>
              <w:pStyle w:val="TableBodyText"/>
              <w:ind w:right="11"/>
              <w:rPr>
                <w:i/>
              </w:rPr>
            </w:pPr>
            <w:r>
              <w:t>20.7</w:t>
            </w:r>
            <w:r w:rsidR="004C0E26" w:rsidRPr="00591AB6">
              <w:rPr>
                <w:rStyle w:val="NoteLabel"/>
              </w:rPr>
              <w:t>c</w:t>
            </w:r>
          </w:p>
        </w:tc>
      </w:tr>
      <w:tr w:rsidR="00862CE1" w:rsidRPr="00D62D40" w:rsidTr="00900356">
        <w:tc>
          <w:tcPr>
            <w:tcW w:w="2677" w:type="pct"/>
          </w:tcPr>
          <w:p w:rsidR="00862CE1" w:rsidRDefault="00862CE1" w:rsidP="000C3006">
            <w:pPr>
              <w:pStyle w:val="TableBodyText"/>
              <w:ind w:left="284"/>
              <w:jc w:val="left"/>
            </w:pPr>
            <w:r>
              <w:t>Automotive component</w:t>
            </w:r>
            <w:r w:rsidR="00637037">
              <w:t xml:space="preserve"> manufacturing</w:t>
            </w:r>
          </w:p>
        </w:tc>
        <w:tc>
          <w:tcPr>
            <w:tcW w:w="1194" w:type="pct"/>
          </w:tcPr>
          <w:p w:rsidR="00862CE1" w:rsidRPr="00D62D40" w:rsidRDefault="00A54060" w:rsidP="000E084C">
            <w:pPr>
              <w:pStyle w:val="TableBodyText"/>
            </w:pPr>
            <w:r>
              <w:t>..</w:t>
            </w:r>
          </w:p>
        </w:tc>
        <w:tc>
          <w:tcPr>
            <w:tcW w:w="1129" w:type="pct"/>
          </w:tcPr>
          <w:p w:rsidR="00862CE1" w:rsidRDefault="00230BAF" w:rsidP="000E084C">
            <w:pPr>
              <w:pStyle w:val="TableBodyText"/>
            </w:pPr>
            <w:r>
              <w:t>2.5</w:t>
            </w:r>
          </w:p>
        </w:tc>
      </w:tr>
      <w:tr w:rsidR="00D4761B" w:rsidRPr="00D62D40" w:rsidTr="00900356">
        <w:tc>
          <w:tcPr>
            <w:tcW w:w="2677" w:type="pct"/>
          </w:tcPr>
          <w:p w:rsidR="00D4761B" w:rsidRDefault="00D4761B" w:rsidP="000C3006">
            <w:pPr>
              <w:pStyle w:val="TableBodyText"/>
              <w:ind w:left="284"/>
              <w:jc w:val="left"/>
            </w:pPr>
            <w:r>
              <w:t>Other automotive manufacturing</w:t>
            </w:r>
          </w:p>
        </w:tc>
        <w:tc>
          <w:tcPr>
            <w:tcW w:w="1194" w:type="pct"/>
          </w:tcPr>
          <w:p w:rsidR="00D4761B" w:rsidRDefault="00D4761B" w:rsidP="000E084C">
            <w:pPr>
              <w:pStyle w:val="TableBodyText"/>
            </w:pPr>
            <w:r>
              <w:t>..</w:t>
            </w:r>
          </w:p>
        </w:tc>
        <w:tc>
          <w:tcPr>
            <w:tcW w:w="1129" w:type="pct"/>
          </w:tcPr>
          <w:p w:rsidR="00D4761B" w:rsidRDefault="00D4761B" w:rsidP="000E084C">
            <w:pPr>
              <w:pStyle w:val="TableBodyText"/>
            </w:pPr>
            <w:r>
              <w:t>4.0</w:t>
            </w:r>
          </w:p>
        </w:tc>
      </w:tr>
      <w:tr w:rsidR="00862CE1" w:rsidRPr="00D62D40" w:rsidTr="00900356">
        <w:tc>
          <w:tcPr>
            <w:tcW w:w="2677" w:type="pct"/>
          </w:tcPr>
          <w:p w:rsidR="00862CE1" w:rsidRDefault="00862CE1" w:rsidP="00B55AF9">
            <w:pPr>
              <w:pStyle w:val="TableBodyText"/>
              <w:ind w:left="284"/>
              <w:jc w:val="left"/>
            </w:pPr>
            <w:r>
              <w:t xml:space="preserve">Other industries </w:t>
            </w:r>
          </w:p>
        </w:tc>
        <w:tc>
          <w:tcPr>
            <w:tcW w:w="1194" w:type="pct"/>
          </w:tcPr>
          <w:p w:rsidR="00862CE1" w:rsidRPr="00D62D40" w:rsidRDefault="00862CE1" w:rsidP="000E084C">
            <w:pPr>
              <w:pStyle w:val="TableBodyText"/>
            </w:pPr>
            <w:r>
              <w:t>0.1</w:t>
            </w:r>
          </w:p>
        </w:tc>
        <w:tc>
          <w:tcPr>
            <w:tcW w:w="1129" w:type="pct"/>
          </w:tcPr>
          <w:p w:rsidR="00862CE1" w:rsidRDefault="00230BAF" w:rsidP="00D4761B">
            <w:pPr>
              <w:pStyle w:val="TableBodyText"/>
            </w:pPr>
            <w:r>
              <w:t>5</w:t>
            </w:r>
            <w:r w:rsidR="00D4761B">
              <w:t>1</w:t>
            </w:r>
            <w:r>
              <w:t>.6</w:t>
            </w:r>
          </w:p>
        </w:tc>
      </w:tr>
      <w:tr w:rsidR="00862CE1" w:rsidRPr="00D62D40" w:rsidTr="0023097E">
        <w:tc>
          <w:tcPr>
            <w:tcW w:w="2677" w:type="pct"/>
            <w:vAlign w:val="bottom"/>
          </w:tcPr>
          <w:p w:rsidR="00862CE1" w:rsidRPr="00D62D40" w:rsidRDefault="00071B57" w:rsidP="0023097E">
            <w:pPr>
              <w:pStyle w:val="TableBodyText"/>
              <w:spacing w:before="120"/>
              <w:jc w:val="left"/>
              <w:rPr>
                <w:i/>
                <w:szCs w:val="24"/>
              </w:rPr>
            </w:pPr>
            <w:r>
              <w:t xml:space="preserve">Sales to </w:t>
            </w:r>
            <w:r w:rsidR="00862CE1">
              <w:t>i</w:t>
            </w:r>
            <w:r w:rsidR="00862CE1" w:rsidRPr="00D62D40">
              <w:t>nvestment</w:t>
            </w:r>
            <w:r w:rsidR="00862CE1">
              <w:t xml:space="preserve"> and other</w:t>
            </w:r>
            <w:r w:rsidR="004C0E26">
              <w:rPr>
                <w:rStyle w:val="NoteLabel"/>
              </w:rPr>
              <w:t>d</w:t>
            </w:r>
          </w:p>
        </w:tc>
        <w:tc>
          <w:tcPr>
            <w:tcW w:w="1194" w:type="pct"/>
            <w:vAlign w:val="bottom"/>
          </w:tcPr>
          <w:p w:rsidR="00862CE1" w:rsidRPr="00D62D40" w:rsidRDefault="00862CE1" w:rsidP="0023097E">
            <w:pPr>
              <w:pStyle w:val="TableBodyText"/>
              <w:spacing w:before="120"/>
              <w:rPr>
                <w:i/>
              </w:rPr>
            </w:pPr>
            <w:r w:rsidRPr="00D62D40">
              <w:t>2</w:t>
            </w:r>
            <w:r w:rsidR="008E490D">
              <w:t>4.2</w:t>
            </w:r>
          </w:p>
        </w:tc>
        <w:tc>
          <w:tcPr>
            <w:tcW w:w="1129" w:type="pct"/>
            <w:vAlign w:val="bottom"/>
          </w:tcPr>
          <w:p w:rsidR="00862CE1" w:rsidRPr="00D62D40" w:rsidRDefault="00862CE1" w:rsidP="0023097E">
            <w:pPr>
              <w:pStyle w:val="TableBodyText"/>
              <w:spacing w:before="120"/>
              <w:rPr>
                <w:i/>
              </w:rPr>
            </w:pPr>
            <w:r>
              <w:t>4.</w:t>
            </w:r>
            <w:r w:rsidR="00230BAF">
              <w:t>7</w:t>
            </w:r>
          </w:p>
        </w:tc>
      </w:tr>
      <w:tr w:rsidR="00ED1F34" w:rsidRPr="00D62D40" w:rsidTr="0023097E">
        <w:tc>
          <w:tcPr>
            <w:tcW w:w="2677" w:type="pct"/>
            <w:vAlign w:val="bottom"/>
          </w:tcPr>
          <w:p w:rsidR="00ED1F34" w:rsidRDefault="00ED1F34">
            <w:pPr>
              <w:pStyle w:val="TableBodyText"/>
              <w:jc w:val="left"/>
              <w:rPr>
                <w:szCs w:val="24"/>
              </w:rPr>
            </w:pPr>
            <w:r>
              <w:t>Sales to households final consumption</w:t>
            </w:r>
          </w:p>
        </w:tc>
        <w:tc>
          <w:tcPr>
            <w:tcW w:w="1194" w:type="pct"/>
            <w:vAlign w:val="bottom"/>
          </w:tcPr>
          <w:p w:rsidR="00ED1F34" w:rsidRPr="00D62D40" w:rsidRDefault="00ED1F34" w:rsidP="0023097E">
            <w:pPr>
              <w:pStyle w:val="TableBodyText"/>
              <w:rPr>
                <w:i/>
              </w:rPr>
            </w:pPr>
            <w:r>
              <w:t>57.4</w:t>
            </w:r>
          </w:p>
        </w:tc>
        <w:tc>
          <w:tcPr>
            <w:tcW w:w="1129" w:type="pct"/>
            <w:vAlign w:val="bottom"/>
          </w:tcPr>
          <w:p w:rsidR="00ED1F34" w:rsidRDefault="00230BAF" w:rsidP="0023097E">
            <w:pPr>
              <w:pStyle w:val="TableBodyText"/>
              <w:rPr>
                <w:i/>
              </w:rPr>
            </w:pPr>
            <w:r>
              <w:t>12.0</w:t>
            </w:r>
          </w:p>
        </w:tc>
      </w:tr>
      <w:tr w:rsidR="00ED1F34" w:rsidRPr="00D62D40" w:rsidTr="0023097E">
        <w:tc>
          <w:tcPr>
            <w:tcW w:w="2677" w:type="pct"/>
            <w:vAlign w:val="bottom"/>
          </w:tcPr>
          <w:p w:rsidR="00ED1F34" w:rsidRDefault="00ED1F34">
            <w:pPr>
              <w:pStyle w:val="TableBodyText"/>
              <w:jc w:val="left"/>
              <w:rPr>
                <w:i/>
                <w:szCs w:val="24"/>
              </w:rPr>
            </w:pPr>
            <w:r>
              <w:t>Export sales</w:t>
            </w:r>
          </w:p>
        </w:tc>
        <w:tc>
          <w:tcPr>
            <w:tcW w:w="1194" w:type="pct"/>
            <w:vAlign w:val="bottom"/>
          </w:tcPr>
          <w:p w:rsidR="00ED1F34" w:rsidRDefault="00230BAF" w:rsidP="0023097E">
            <w:pPr>
              <w:pStyle w:val="TableBodyText"/>
              <w:rPr>
                <w:i/>
              </w:rPr>
            </w:pPr>
            <w:r>
              <w:t>18.3</w:t>
            </w:r>
          </w:p>
        </w:tc>
        <w:tc>
          <w:tcPr>
            <w:tcW w:w="1129" w:type="pct"/>
            <w:vAlign w:val="bottom"/>
          </w:tcPr>
          <w:p w:rsidR="00ED1F34" w:rsidRDefault="00230BAF" w:rsidP="0023097E">
            <w:pPr>
              <w:pStyle w:val="TableBodyText"/>
              <w:rPr>
                <w:i/>
              </w:rPr>
            </w:pPr>
            <w:r>
              <w:t>4.6</w:t>
            </w:r>
          </w:p>
        </w:tc>
      </w:tr>
      <w:tr w:rsidR="00ED1F34" w:rsidRPr="00D62D40" w:rsidTr="0023097E">
        <w:tc>
          <w:tcPr>
            <w:tcW w:w="2677" w:type="pct"/>
            <w:tcBorders>
              <w:bottom w:val="single" w:sz="4" w:space="0" w:color="auto"/>
            </w:tcBorders>
            <w:vAlign w:val="bottom"/>
          </w:tcPr>
          <w:p w:rsidR="00ED1F34" w:rsidRDefault="00ED1F34">
            <w:pPr>
              <w:pStyle w:val="TableBodyText"/>
              <w:spacing w:before="120"/>
              <w:jc w:val="left"/>
              <w:rPr>
                <w:szCs w:val="24"/>
              </w:rPr>
            </w:pPr>
            <w:r w:rsidRPr="0092680C">
              <w:rPr>
                <w:b/>
              </w:rPr>
              <w:t>Total sales</w:t>
            </w:r>
          </w:p>
        </w:tc>
        <w:tc>
          <w:tcPr>
            <w:tcW w:w="1194" w:type="pct"/>
            <w:tcBorders>
              <w:bottom w:val="single" w:sz="4" w:space="0" w:color="auto"/>
            </w:tcBorders>
            <w:vAlign w:val="bottom"/>
          </w:tcPr>
          <w:p w:rsidR="00ED1F34" w:rsidRPr="00D62D40" w:rsidRDefault="00ED1F34" w:rsidP="0023097E">
            <w:pPr>
              <w:pStyle w:val="TableBodyText"/>
              <w:spacing w:before="120"/>
              <w:rPr>
                <w:i/>
              </w:rPr>
            </w:pPr>
            <w:r w:rsidRPr="0092680C">
              <w:rPr>
                <w:b/>
              </w:rPr>
              <w:t>100.0</w:t>
            </w:r>
          </w:p>
        </w:tc>
        <w:tc>
          <w:tcPr>
            <w:tcW w:w="1129" w:type="pct"/>
            <w:tcBorders>
              <w:bottom w:val="single" w:sz="4" w:space="0" w:color="auto"/>
            </w:tcBorders>
            <w:vAlign w:val="bottom"/>
          </w:tcPr>
          <w:p w:rsidR="00ED1F34" w:rsidRDefault="00ED1F34" w:rsidP="0023097E">
            <w:pPr>
              <w:pStyle w:val="TableBodyText"/>
              <w:spacing w:before="120"/>
              <w:rPr>
                <w:i/>
              </w:rPr>
            </w:pPr>
            <w:r w:rsidRPr="0092680C">
              <w:rPr>
                <w:b/>
              </w:rPr>
              <w:t>100.0</w:t>
            </w:r>
          </w:p>
        </w:tc>
      </w:tr>
    </w:tbl>
    <w:p w:rsidR="00EA2B7C" w:rsidRPr="00887F9F" w:rsidRDefault="00887F9F" w:rsidP="00EA2B7C">
      <w:pPr>
        <w:keepLines/>
        <w:spacing w:before="80" w:line="220" w:lineRule="exact"/>
        <w:jc w:val="both"/>
        <w:rPr>
          <w:rStyle w:val="NoteChar"/>
        </w:rPr>
      </w:pPr>
      <w:r w:rsidRPr="00887F9F">
        <w:rPr>
          <w:rStyle w:val="NoteChar"/>
          <w:b/>
        </w:rPr>
        <w:t>..</w:t>
      </w:r>
      <w:r w:rsidRPr="00887F9F">
        <w:rPr>
          <w:rStyle w:val="NoteChar"/>
        </w:rPr>
        <w:t xml:space="preserve"> No Change. </w:t>
      </w:r>
      <w:r w:rsidR="002E6883" w:rsidRPr="00887F9F">
        <w:rPr>
          <w:rStyle w:val="NoteLabel"/>
        </w:rPr>
        <w:t>a</w:t>
      </w:r>
      <w:r w:rsidR="002E6883" w:rsidRPr="00887F9F">
        <w:rPr>
          <w:rStyle w:val="NoteChar"/>
        </w:rPr>
        <w:t> Estimated at basic prices. Under this convention, manufactured goods are valued on an ex-factory basis</w:t>
      </w:r>
      <w:r w:rsidR="00D91703" w:rsidRPr="00887F9F">
        <w:rPr>
          <w:rStyle w:val="NoteChar"/>
        </w:rPr>
        <w:t>,</w:t>
      </w:r>
      <w:r w:rsidR="002E6883" w:rsidRPr="00887F9F">
        <w:rPr>
          <w:rStyle w:val="NoteChar"/>
        </w:rPr>
        <w:t xml:space="preserve"> while services are inclusive of transport and distribution costs. </w:t>
      </w:r>
      <w:r w:rsidR="002E6883" w:rsidRPr="00887F9F">
        <w:rPr>
          <w:rStyle w:val="NoteLabel"/>
        </w:rPr>
        <w:t>b</w:t>
      </w:r>
      <w:r w:rsidR="002E6883" w:rsidRPr="00887F9F">
        <w:rPr>
          <w:rStyle w:val="NoteChar"/>
        </w:rPr>
        <w:t xml:space="preserve"> Based on the ABS ANZSIC </w:t>
      </w:r>
      <w:r w:rsidR="0073757A" w:rsidRPr="00887F9F">
        <w:rPr>
          <w:rStyle w:val="NoteChar"/>
        </w:rPr>
        <w:t xml:space="preserve">1993 </w:t>
      </w:r>
      <w:r w:rsidR="002E6883" w:rsidRPr="00887F9F">
        <w:rPr>
          <w:rStyle w:val="NoteChar"/>
        </w:rPr>
        <w:t xml:space="preserve">classes: </w:t>
      </w:r>
      <w:r w:rsidR="0007279D" w:rsidRPr="00887F9F">
        <w:rPr>
          <w:rStyle w:val="NoteChar"/>
        </w:rPr>
        <w:t xml:space="preserve">automotive </w:t>
      </w:r>
      <w:r w:rsidR="002E6883" w:rsidRPr="00887F9F">
        <w:rPr>
          <w:rStyle w:val="NoteChar"/>
        </w:rPr>
        <w:t>electrical component manufacturing (class</w:t>
      </w:r>
      <w:r w:rsidR="003F4B59" w:rsidRPr="00887F9F">
        <w:rPr>
          <w:rStyle w:val="NoteChar"/>
        </w:rPr>
        <w:t> </w:t>
      </w:r>
      <w:r w:rsidR="0073757A" w:rsidRPr="00887F9F">
        <w:rPr>
          <w:rStyle w:val="NoteChar"/>
        </w:rPr>
        <w:t>2813</w:t>
      </w:r>
      <w:r w:rsidR="002E6883" w:rsidRPr="00887F9F">
        <w:rPr>
          <w:rStyle w:val="NoteChar"/>
        </w:rPr>
        <w:t xml:space="preserve">); and </w:t>
      </w:r>
      <w:r w:rsidR="0007279D" w:rsidRPr="00887F9F">
        <w:rPr>
          <w:rStyle w:val="NoteChar"/>
        </w:rPr>
        <w:t xml:space="preserve">other </w:t>
      </w:r>
      <w:r w:rsidR="002E6883" w:rsidRPr="00887F9F">
        <w:rPr>
          <w:rStyle w:val="NoteChar"/>
        </w:rPr>
        <w:t>motor vehicle parts manufacturing (class</w:t>
      </w:r>
      <w:r w:rsidR="003F4B59" w:rsidRPr="00887F9F">
        <w:rPr>
          <w:rStyle w:val="NoteChar"/>
        </w:rPr>
        <w:t> </w:t>
      </w:r>
      <w:r w:rsidR="0073757A" w:rsidRPr="00887F9F">
        <w:rPr>
          <w:rStyle w:val="NoteChar"/>
        </w:rPr>
        <w:t>2819</w:t>
      </w:r>
      <w:r w:rsidR="002E6883" w:rsidRPr="00887F9F">
        <w:rPr>
          <w:rStyle w:val="NoteChar"/>
        </w:rPr>
        <w:t>).</w:t>
      </w:r>
      <w:r w:rsidR="00591AB6" w:rsidRPr="00887F9F">
        <w:rPr>
          <w:rStyle w:val="NoteChar"/>
        </w:rPr>
        <w:t xml:space="preserve"> </w:t>
      </w:r>
      <w:r w:rsidR="004C0E26" w:rsidRPr="00887F9F">
        <w:rPr>
          <w:rStyle w:val="NoteLabel"/>
        </w:rPr>
        <w:t>c</w:t>
      </w:r>
      <w:r w:rsidR="004C0E26" w:rsidRPr="00887F9F">
        <w:rPr>
          <w:rStyle w:val="NoteChar"/>
        </w:rPr>
        <w:t xml:space="preserve"> See box B.3. </w:t>
      </w:r>
      <w:r w:rsidR="004C0E26" w:rsidRPr="00887F9F">
        <w:rPr>
          <w:rStyle w:val="NoteLabel"/>
        </w:rPr>
        <w:t>d</w:t>
      </w:r>
      <w:r w:rsidR="00591AB6" w:rsidRPr="00887F9F">
        <w:rPr>
          <w:rStyle w:val="NoteChar"/>
        </w:rPr>
        <w:t> </w:t>
      </w:r>
      <w:r w:rsidR="00071B57" w:rsidRPr="00887F9F">
        <w:rPr>
          <w:rStyle w:val="NoteChar"/>
        </w:rPr>
        <w:t>Including sales to government final consumption and change in inventories.</w:t>
      </w:r>
    </w:p>
    <w:p w:rsidR="009D3B4A" w:rsidRDefault="009D3B4A" w:rsidP="009D3B4A">
      <w:pPr>
        <w:pStyle w:val="Source"/>
      </w:pPr>
      <w:r>
        <w:rPr>
          <w:i/>
        </w:rPr>
        <w:t>Source</w:t>
      </w:r>
      <w:r>
        <w:t>: Commission estimates.</w:t>
      </w:r>
    </w:p>
    <w:p w:rsidR="00DA1E1C" w:rsidRDefault="00DA1E1C" w:rsidP="00DA1E1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A1E1C" w:rsidTr="00612846">
        <w:tc>
          <w:tcPr>
            <w:tcW w:w="8771" w:type="dxa"/>
            <w:tcBorders>
              <w:top w:val="single" w:sz="6" w:space="0" w:color="auto"/>
              <w:bottom w:val="nil"/>
            </w:tcBorders>
          </w:tcPr>
          <w:p w:rsidR="00DA1E1C" w:rsidRDefault="00DA1E1C" w:rsidP="00612846">
            <w:pPr>
              <w:pStyle w:val="BoxTitle"/>
            </w:pPr>
            <w:r>
              <w:rPr>
                <w:b w:val="0"/>
              </w:rPr>
              <w:t xml:space="preserve">Box </w:t>
            </w:r>
            <w:r w:rsidR="00960452">
              <w:rPr>
                <w:b w:val="0"/>
              </w:rPr>
              <w:t>B.</w:t>
            </w:r>
            <w:r w:rsidR="004E6821">
              <w:rPr>
                <w:b w:val="0"/>
                <w:noProof/>
              </w:rPr>
              <w:t>3</w:t>
            </w:r>
            <w:r>
              <w:tab/>
              <w:t>Estimating the use of automotive components in passenger motor vehicle manufacturing</w:t>
            </w:r>
          </w:p>
        </w:tc>
      </w:tr>
      <w:tr w:rsidR="00DA1E1C" w:rsidTr="00612846">
        <w:trPr>
          <w:cantSplit/>
        </w:trPr>
        <w:tc>
          <w:tcPr>
            <w:tcW w:w="8771" w:type="dxa"/>
            <w:tcBorders>
              <w:top w:val="nil"/>
              <w:left w:val="single" w:sz="6" w:space="0" w:color="auto"/>
              <w:bottom w:val="nil"/>
              <w:right w:val="single" w:sz="6" w:space="0" w:color="auto"/>
            </w:tcBorders>
          </w:tcPr>
          <w:p w:rsidR="00034CC7" w:rsidRDefault="00716E3A" w:rsidP="009629AC">
            <w:pPr>
              <w:pStyle w:val="Box"/>
              <w:spacing w:before="100" w:line="260" w:lineRule="atLeast"/>
            </w:pPr>
            <w:r w:rsidRPr="00881AEE">
              <w:t xml:space="preserve">The share of </w:t>
            </w:r>
            <w:r w:rsidR="004009EA" w:rsidRPr="00881AEE">
              <w:t xml:space="preserve">production of </w:t>
            </w:r>
            <w:r w:rsidRPr="00881AEE">
              <w:t xml:space="preserve">automotive components </w:t>
            </w:r>
            <w:r w:rsidR="00D91703" w:rsidRPr="00881AEE">
              <w:t xml:space="preserve">covered by </w:t>
            </w:r>
            <w:r w:rsidRPr="00E816CE">
              <w:t xml:space="preserve">the ABS </w:t>
            </w:r>
            <w:r w:rsidR="0065132A" w:rsidRPr="00E816CE">
              <w:t xml:space="preserve">ANZSIC </w:t>
            </w:r>
            <w:r w:rsidR="00D91703" w:rsidRPr="00E816CE">
              <w:t xml:space="preserve">classes </w:t>
            </w:r>
            <w:r w:rsidRPr="00E816CE">
              <w:t xml:space="preserve">2813 and 2819 </w:t>
            </w:r>
            <w:r w:rsidR="00C01A27" w:rsidRPr="00E816CE">
              <w:t>that is</w:t>
            </w:r>
            <w:r w:rsidR="00BA0A07" w:rsidRPr="00E816CE">
              <w:t xml:space="preserve"> </w:t>
            </w:r>
            <w:r w:rsidRPr="00E816CE">
              <w:t>used by the passenger motor vehicle manufacturing industry in 2012</w:t>
            </w:r>
            <w:r w:rsidRPr="00E816CE">
              <w:noBreakHyphen/>
              <w:t>13 is sensitive to the scale of operation of vehicle manufacturing and the level of component production in Australia.</w:t>
            </w:r>
          </w:p>
          <w:p w:rsidR="00D11C43" w:rsidRPr="00D06F3C" w:rsidRDefault="00716E3A" w:rsidP="009629AC">
            <w:pPr>
              <w:pStyle w:val="Box"/>
              <w:spacing w:before="100" w:line="260" w:lineRule="atLeast"/>
            </w:pPr>
            <w:r w:rsidRPr="00E816CE">
              <w:t>Although dated, the natural year to benchmark these estimates to is 2005-06, the benchmark year for the model database. For that year, it is estimated that about 35</w:t>
            </w:r>
            <w:r w:rsidR="008A01FC" w:rsidRPr="00E816CE">
              <w:t> </w:t>
            </w:r>
            <w:r w:rsidRPr="00E816CE">
              <w:t>per cent of domestically produced components were used in the manufacture of passenger motor vehicles. This estimate is based on the database disaggregation process described in box</w:t>
            </w:r>
            <w:r w:rsidR="008A01FC" w:rsidRPr="00E816CE">
              <w:t> </w:t>
            </w:r>
            <w:r w:rsidRPr="00E816CE">
              <w:t xml:space="preserve">B.1. In particular, state sales of components to the passenger motor vehicle manufacturing industry were calibrated to data on purchases of </w:t>
            </w:r>
            <w:r w:rsidR="00D11C43" w:rsidRPr="00E816CE">
              <w:t xml:space="preserve">manufactured inputs </w:t>
            </w:r>
            <w:r w:rsidRPr="00E816CE">
              <w:t>by passenger motor vehicle producers</w:t>
            </w:r>
            <w:r w:rsidR="00D82448" w:rsidRPr="00E816CE">
              <w:t>,</w:t>
            </w:r>
            <w:r w:rsidRPr="00E816CE">
              <w:t xml:space="preserve"> based on data from submissions. These data were </w:t>
            </w:r>
            <w:r w:rsidR="00DE64FB" w:rsidRPr="00E816CE">
              <w:t>more recent</w:t>
            </w:r>
            <w:r w:rsidRPr="00E816CE">
              <w:t>, so the 2005-06 database was calibrated to a higher level of sales proportional to the larger size of the domestic passenger motor vehicle industry in 2005-06.</w:t>
            </w:r>
          </w:p>
          <w:p w:rsidR="00D11C43" w:rsidRPr="00D06F3C" w:rsidRDefault="00D11C43" w:rsidP="009629AC">
            <w:pPr>
              <w:pStyle w:val="Box"/>
              <w:spacing w:before="100" w:line="260" w:lineRule="atLeast"/>
            </w:pPr>
            <w:r w:rsidRPr="00E816CE">
              <w:t xml:space="preserve">Applying </w:t>
            </w:r>
            <w:r w:rsidR="00D40497" w:rsidRPr="00E816CE">
              <w:t>a 5</w:t>
            </w:r>
            <w:r w:rsidR="008A01FC" w:rsidRPr="00E816CE">
              <w:t> </w:t>
            </w:r>
            <w:r w:rsidR="00D40497" w:rsidRPr="00E816CE">
              <w:t>per cent</w:t>
            </w:r>
            <w:r w:rsidRPr="00E816CE">
              <w:t xml:space="preserve"> </w:t>
            </w:r>
            <w:r w:rsidR="004C0E26" w:rsidRPr="00E816CE">
              <w:t xml:space="preserve">annual </w:t>
            </w:r>
            <w:r w:rsidR="00D40497" w:rsidRPr="00E816CE">
              <w:t xml:space="preserve">decline in the share of automotive components </w:t>
            </w:r>
            <w:r w:rsidR="004C0E26" w:rsidRPr="0023097E">
              <w:t xml:space="preserve">produced </w:t>
            </w:r>
            <w:r w:rsidR="00D40497" w:rsidRPr="0023097E">
              <w:t xml:space="preserve">in Australia that is used by the passenger motor vehicle manufacturing industry </w:t>
            </w:r>
            <w:r w:rsidR="00D40497" w:rsidRPr="00881AEE">
              <w:t>(box B.2)</w:t>
            </w:r>
            <w:r w:rsidRPr="00881AEE">
              <w:t xml:space="preserve"> </w:t>
            </w:r>
            <w:r w:rsidR="00D40497" w:rsidRPr="00881AEE">
              <w:t xml:space="preserve">to the </w:t>
            </w:r>
            <w:r w:rsidRPr="00881AEE">
              <w:t>estimated share in the 2005-06 database (35</w:t>
            </w:r>
            <w:r w:rsidR="008A01FC" w:rsidRPr="00E816CE">
              <w:t> </w:t>
            </w:r>
            <w:r w:rsidRPr="00E816CE">
              <w:t xml:space="preserve">per cent) </w:t>
            </w:r>
            <w:r w:rsidR="00716E3A" w:rsidRPr="00E816CE">
              <w:t>suggests that just under 24</w:t>
            </w:r>
            <w:r w:rsidR="00937B46" w:rsidRPr="00E816CE">
              <w:t> per</w:t>
            </w:r>
            <w:r w:rsidR="00716E3A" w:rsidRPr="00E816CE">
              <w:t xml:space="preserve"> cent of Australian produced components would have been used in the manufacture of passenger motor vehicles in 2012-13</w:t>
            </w:r>
            <w:r w:rsidR="00D82448" w:rsidRPr="00E816CE">
              <w:t xml:space="preserve"> (compared with 21</w:t>
            </w:r>
            <w:r w:rsidR="00937B46" w:rsidRPr="00E816CE">
              <w:t> per</w:t>
            </w:r>
            <w:r w:rsidR="00D82448" w:rsidRPr="00E816CE">
              <w:t xml:space="preserve"> cent in the database)</w:t>
            </w:r>
            <w:r w:rsidR="00716E3A" w:rsidRPr="00E816CE">
              <w:t>.</w:t>
            </w:r>
          </w:p>
          <w:p w:rsidR="00716E3A" w:rsidRPr="00D06F3C" w:rsidRDefault="00634867" w:rsidP="009629AC">
            <w:pPr>
              <w:pStyle w:val="Box"/>
              <w:spacing w:before="100" w:line="260" w:lineRule="atLeast"/>
            </w:pPr>
            <w:r w:rsidRPr="00E816CE">
              <w:t xml:space="preserve">Another point of comparison is the use of all manufactured </w:t>
            </w:r>
            <w:r w:rsidR="008A01FC" w:rsidRPr="00E816CE">
              <w:t>inputs</w:t>
            </w:r>
            <w:r w:rsidRPr="00E816CE">
              <w:t xml:space="preserve">. </w:t>
            </w:r>
            <w:r w:rsidR="00D11C43" w:rsidRPr="00E816CE">
              <w:t>In the 2012-13 database</w:t>
            </w:r>
            <w:r w:rsidR="00D40497" w:rsidRPr="00E816CE">
              <w:t xml:space="preserve"> (at basic or ex-factory prices</w:t>
            </w:r>
            <w:r w:rsidR="00D82448" w:rsidRPr="00E816CE">
              <w:t>,</w:t>
            </w:r>
            <w:r w:rsidR="00D40497" w:rsidRPr="00E816CE">
              <w:t xml:space="preserve"> </w:t>
            </w:r>
            <w:r w:rsidR="002711D0" w:rsidRPr="00E816CE">
              <w:t xml:space="preserve">re-expressed </w:t>
            </w:r>
            <w:r w:rsidR="00D40497" w:rsidRPr="00E816CE">
              <w:t>in 2012-13 dollars)</w:t>
            </w:r>
            <w:r w:rsidR="00D91703" w:rsidRPr="00E816CE">
              <w:t>,</w:t>
            </w:r>
            <w:r w:rsidR="00D11C43" w:rsidRPr="00E816CE">
              <w:t xml:space="preserve"> $18</w:t>
            </w:r>
            <w:r w:rsidRPr="00E816CE">
              <w:t>29</w:t>
            </w:r>
            <w:r w:rsidR="008A01FC" w:rsidRPr="00E816CE">
              <w:t> </w:t>
            </w:r>
            <w:r w:rsidR="00D11C43" w:rsidRPr="00E816CE">
              <w:t xml:space="preserve">million of goods manufactured in Victoria </w:t>
            </w:r>
            <w:r w:rsidRPr="00E816CE">
              <w:t>are estimated to be</w:t>
            </w:r>
            <w:r w:rsidR="00D11C43" w:rsidRPr="00E816CE">
              <w:t xml:space="preserve"> used in passenger motor vehicle manufacturing ($1640</w:t>
            </w:r>
            <w:r w:rsidR="008A01FC" w:rsidRPr="00E816CE">
              <w:t> </w:t>
            </w:r>
            <w:r w:rsidR="00D11C43" w:rsidRPr="00E816CE">
              <w:t>million in Victoria and $189</w:t>
            </w:r>
            <w:r w:rsidR="008A01FC" w:rsidRPr="00E816CE">
              <w:t> </w:t>
            </w:r>
            <w:r w:rsidR="00D11C43" w:rsidRPr="00E816CE">
              <w:t xml:space="preserve">million in South Australia). Passenger motor vehicle producers </w:t>
            </w:r>
            <w:r w:rsidRPr="00E816CE">
              <w:t>are also estimated to</w:t>
            </w:r>
            <w:r w:rsidR="00D11C43" w:rsidRPr="00E816CE">
              <w:t xml:space="preserve"> use $542 million of goods manufactured in South Australia ($196</w:t>
            </w:r>
            <w:r w:rsidR="008A01FC" w:rsidRPr="00E816CE">
              <w:t> </w:t>
            </w:r>
            <w:r w:rsidR="00D11C43" w:rsidRPr="00E816CE">
              <w:t xml:space="preserve">million </w:t>
            </w:r>
            <w:r w:rsidR="00D40497" w:rsidRPr="00E816CE">
              <w:t>in Victoria and $345</w:t>
            </w:r>
            <w:r w:rsidR="008A01FC" w:rsidRPr="00E816CE">
              <w:t> </w:t>
            </w:r>
            <w:r w:rsidR="00D40497" w:rsidRPr="00E816CE">
              <w:t xml:space="preserve">million in South Australia). Allowing for the difference between prices paid by the motor vehicle producers and basic prices, these data are </w:t>
            </w:r>
            <w:r w:rsidR="00D82448" w:rsidRPr="00E816CE">
              <w:t>within 10</w:t>
            </w:r>
            <w:r w:rsidR="008A01FC" w:rsidRPr="00E816CE">
              <w:t> </w:t>
            </w:r>
            <w:r w:rsidR="00D82448" w:rsidRPr="00E816CE">
              <w:t>per cent of targets based on</w:t>
            </w:r>
            <w:r w:rsidR="00D40497" w:rsidRPr="00E816CE">
              <w:t xml:space="preserve"> data on purchases of manufactured inputs by passenger motor vehicle producers (FCAI, sub. 30; GM Holden, sub. 58; Government of South Australia, sub. 68; WiSER, sub. 8).</w:t>
            </w:r>
          </w:p>
          <w:p w:rsidR="00034CC7" w:rsidRDefault="00716E3A" w:rsidP="009629AC">
            <w:pPr>
              <w:pStyle w:val="Box"/>
              <w:spacing w:before="100" w:line="260" w:lineRule="atLeast"/>
            </w:pPr>
            <w:r w:rsidRPr="00E816CE">
              <w:t xml:space="preserve">Two other sources of information — </w:t>
            </w:r>
            <w:r w:rsidR="00D91703" w:rsidRPr="00E816CE">
              <w:t xml:space="preserve">the </w:t>
            </w:r>
            <w:r w:rsidR="00E816CE">
              <w:t xml:space="preserve">ABS </w:t>
            </w:r>
            <w:r w:rsidRPr="00881AEE">
              <w:t xml:space="preserve">2009-10 </w:t>
            </w:r>
            <w:r w:rsidR="00E816CE" w:rsidRPr="0023097E">
              <w:rPr>
                <w:i/>
              </w:rPr>
              <w:t xml:space="preserve">Input–Output Tables </w:t>
            </w:r>
            <w:r w:rsidRPr="00881AEE">
              <w:t>and the Department of Industry’s Key Automotive Statistics publication — also p</w:t>
            </w:r>
            <w:r w:rsidR="00DE64FB" w:rsidRPr="00881AEE">
              <w:t>rovide indicative information on</w:t>
            </w:r>
            <w:r w:rsidRPr="00E816CE">
              <w:t xml:space="preserve"> the current share of automotive components</w:t>
            </w:r>
            <w:r w:rsidR="00C50C5C" w:rsidRPr="00E816CE">
              <w:t xml:space="preserve"> manufacturing</w:t>
            </w:r>
            <w:r w:rsidRPr="00E816CE">
              <w:t xml:space="preserve"> used in passenger motor vehicle manufacturing. These sources suggest that between 17</w:t>
            </w:r>
            <w:r w:rsidR="008A01FC" w:rsidRPr="00E816CE">
              <w:t> </w:t>
            </w:r>
            <w:r w:rsidRPr="00E816CE">
              <w:t>per cent and 32</w:t>
            </w:r>
            <w:r w:rsidR="008A01FC" w:rsidRPr="00E816CE">
              <w:t> </w:t>
            </w:r>
            <w:r w:rsidRPr="00E816CE">
              <w:t>per cent of automotive components were used in passenger motor vehicle manufacturing in 2012-13. The methods used to estimate these ranges are described in the annex</w:t>
            </w:r>
            <w:r w:rsidR="00306C98" w:rsidRPr="00E816CE">
              <w:t> B2</w:t>
            </w:r>
            <w:r w:rsidRPr="00E816CE">
              <w:t>.</w:t>
            </w:r>
          </w:p>
          <w:p w:rsidR="00034CC7" w:rsidRDefault="00716E3A" w:rsidP="009629AC">
            <w:pPr>
              <w:pStyle w:val="Box"/>
              <w:spacing w:before="100" w:line="260" w:lineRule="atLeast"/>
            </w:pPr>
            <w:r w:rsidRPr="00E816CE">
              <w:t xml:space="preserve">The estimates </w:t>
            </w:r>
            <w:r w:rsidR="002711D0" w:rsidRPr="00E816CE">
              <w:t>derived in the annex</w:t>
            </w:r>
            <w:r w:rsidR="00306C98" w:rsidRPr="00E816CE">
              <w:t> B2</w:t>
            </w:r>
            <w:r w:rsidR="002711D0" w:rsidRPr="00E816CE">
              <w:t xml:space="preserve"> </w:t>
            </w:r>
            <w:r w:rsidRPr="00E816CE">
              <w:t>may differ from those provided by other sources because th</w:t>
            </w:r>
            <w:r w:rsidR="002711D0" w:rsidRPr="00E816CE">
              <w:t>ose provided in the annex</w:t>
            </w:r>
            <w:r w:rsidRPr="00E816CE">
              <w:t xml:space="preserve"> are based on </w:t>
            </w:r>
            <w:r w:rsidR="002711D0" w:rsidRPr="00E816CE">
              <w:t xml:space="preserve">the </w:t>
            </w:r>
            <w:r w:rsidRPr="00E816CE">
              <w:t xml:space="preserve">use of </w:t>
            </w:r>
            <w:r w:rsidR="00E816CE">
              <w:t xml:space="preserve">automotive </w:t>
            </w:r>
            <w:r w:rsidRPr="00881AEE">
              <w:t>components as defined in ABS classifications.</w:t>
            </w:r>
          </w:p>
          <w:p w:rsidR="00034CC7" w:rsidRDefault="00716E3A" w:rsidP="009629AC">
            <w:pPr>
              <w:pStyle w:val="BoxListBullet"/>
              <w:spacing w:before="100" w:line="260" w:lineRule="atLeast"/>
            </w:pPr>
            <w:r w:rsidRPr="00881AEE">
              <w:t>Suppliers of the aftermarket are included in the estimates (in contrast, they can be excluded in some estimates that relate only to tier 1 or supply</w:t>
            </w:r>
            <w:r w:rsidR="002711D0" w:rsidRPr="00881AEE">
              <w:t>-</w:t>
            </w:r>
            <w:r w:rsidRPr="00E816CE">
              <w:t>chain firms)</w:t>
            </w:r>
            <w:r w:rsidR="002711D0" w:rsidRPr="00E816CE">
              <w:t>.</w:t>
            </w:r>
          </w:p>
          <w:p w:rsidR="00DA1E1C" w:rsidRDefault="00716E3A" w:rsidP="009629AC">
            <w:pPr>
              <w:pStyle w:val="BoxListBullet"/>
              <w:spacing w:before="100" w:line="260" w:lineRule="atLeast"/>
              <w:rPr>
                <w:szCs w:val="24"/>
              </w:rPr>
            </w:pPr>
            <w:r w:rsidRPr="00E816CE">
              <w:t xml:space="preserve">Suppliers of other manufactured goods such as </w:t>
            </w:r>
            <w:r w:rsidR="00C26810" w:rsidRPr="00E816CE">
              <w:t xml:space="preserve">windscreens, steel and </w:t>
            </w:r>
            <w:r w:rsidRPr="00E816CE">
              <w:t>paint are not included.</w:t>
            </w:r>
          </w:p>
        </w:tc>
      </w:tr>
      <w:tr w:rsidR="00DA1E1C" w:rsidTr="00612846">
        <w:trPr>
          <w:cantSplit/>
        </w:trPr>
        <w:tc>
          <w:tcPr>
            <w:tcW w:w="8771" w:type="dxa"/>
            <w:tcBorders>
              <w:top w:val="nil"/>
              <w:left w:val="single" w:sz="6" w:space="0" w:color="auto"/>
              <w:bottom w:val="single" w:sz="6" w:space="0" w:color="auto"/>
              <w:right w:val="single" w:sz="6" w:space="0" w:color="auto"/>
            </w:tcBorders>
          </w:tcPr>
          <w:p w:rsidR="00DA1E1C" w:rsidRDefault="00DA1E1C" w:rsidP="00612846">
            <w:pPr>
              <w:pStyle w:val="Box"/>
              <w:spacing w:before="0" w:line="120" w:lineRule="exact"/>
            </w:pPr>
          </w:p>
        </w:tc>
      </w:tr>
    </w:tbl>
    <w:p w:rsidR="00DA1E1C" w:rsidRDefault="00E115B5" w:rsidP="002711D0">
      <w:pPr>
        <w:pStyle w:val="Heading3"/>
      </w:pPr>
      <w:r>
        <w:lastRenderedPageBreak/>
        <w:t>Supply and use of automotive components by jurisdiction</w:t>
      </w:r>
    </w:p>
    <w:p w:rsidR="0060035F" w:rsidRDefault="0060035F" w:rsidP="00B55AF9">
      <w:pPr>
        <w:pStyle w:val="BodyText"/>
      </w:pPr>
      <w:r>
        <w:t xml:space="preserve">Component producers in </w:t>
      </w:r>
      <w:r w:rsidR="0040048A">
        <w:t>Victoria and South Australia</w:t>
      </w:r>
      <w:r>
        <w:t xml:space="preserve"> are relatively more reliant on sales to </w:t>
      </w:r>
      <w:r w:rsidR="00E23F8A">
        <w:t xml:space="preserve">industry in general, and </w:t>
      </w:r>
      <w:r>
        <w:t xml:space="preserve">domestic </w:t>
      </w:r>
      <w:r w:rsidRPr="009E4E8F">
        <w:t>passenger motor vehicle manufacturing</w:t>
      </w:r>
      <w:r>
        <w:t xml:space="preserve"> </w:t>
      </w:r>
      <w:r w:rsidR="00E23F8A">
        <w:t>in particular,</w:t>
      </w:r>
      <w:r w:rsidR="00733422">
        <w:t xml:space="preserve"> </w:t>
      </w:r>
      <w:r>
        <w:t xml:space="preserve">than producers in other </w:t>
      </w:r>
      <w:r w:rsidR="00DE64FB">
        <w:t>s</w:t>
      </w:r>
      <w:r>
        <w:t>tates</w:t>
      </w:r>
      <w:r w:rsidR="00E23F8A">
        <w:t xml:space="preserve"> (table B.8)</w:t>
      </w:r>
      <w:r>
        <w:t xml:space="preserve">. Component producers in other jurisdictions generally sell proportionately more of their output to households </w:t>
      </w:r>
      <w:r w:rsidR="0040048A">
        <w:t>(</w:t>
      </w:r>
      <w:r w:rsidR="00C01A27">
        <w:t>for example, sale of</w:t>
      </w:r>
      <w:r w:rsidR="0040048A">
        <w:t xml:space="preserve"> aftermarket parts</w:t>
      </w:r>
      <w:r w:rsidR="00C01A27">
        <w:t xml:space="preserve"> directly to households</w:t>
      </w:r>
      <w:r w:rsidR="0040048A">
        <w:t xml:space="preserve">) </w:t>
      </w:r>
      <w:r>
        <w:t>and to exports than do Victorian and South Australian producers.</w:t>
      </w:r>
    </w:p>
    <w:p w:rsidR="00034CC7" w:rsidRDefault="003F4B59" w:rsidP="003F4B59">
      <w:pPr>
        <w:pStyle w:val="BodyText"/>
      </w:pPr>
      <w:r>
        <w:t>A</w:t>
      </w:r>
      <w:r w:rsidRPr="00D62D40">
        <w:t xml:space="preserve">utomotive component producers </w:t>
      </w:r>
      <w:r w:rsidR="00B55AF9">
        <w:t xml:space="preserve">are </w:t>
      </w:r>
      <w:r w:rsidRPr="00D62D40">
        <w:t xml:space="preserve">also </w:t>
      </w:r>
      <w:r w:rsidR="00B55AF9">
        <w:t xml:space="preserve">estimated to have </w:t>
      </w:r>
      <w:r w:rsidRPr="00D62D40">
        <w:t>substantial sales to other industries</w:t>
      </w:r>
      <w:r w:rsidR="00E23F8A">
        <w:t>,</w:t>
      </w:r>
      <w:r w:rsidR="00DF16F7">
        <w:t xml:space="preserve"> with the single most important using industry across jurisdictions being mechanical repairs. </w:t>
      </w:r>
      <w:r w:rsidR="00633D86">
        <w:t xml:space="preserve">The high usage </w:t>
      </w:r>
      <w:r w:rsidR="008F44EF">
        <w:t>shares in non-</w:t>
      </w:r>
      <w:r w:rsidR="008F44EF" w:rsidRPr="009E4E8F">
        <w:t xml:space="preserve">passenger motor vehicle </w:t>
      </w:r>
      <w:r w:rsidR="008F44EF">
        <w:t>manufacturing industries are</w:t>
      </w:r>
      <w:r w:rsidR="00633D86">
        <w:t xml:space="preserve"> broadly consistent with the 2005</w:t>
      </w:r>
      <w:r w:rsidR="00633D86">
        <w:noBreakHyphen/>
        <w:t>06 and 2009</w:t>
      </w:r>
      <w:r w:rsidR="00633D86">
        <w:noBreakHyphen/>
        <w:t xml:space="preserve">10 ABS </w:t>
      </w:r>
      <w:r w:rsidR="00633D86" w:rsidRPr="0023097E">
        <w:rPr>
          <w:i/>
        </w:rPr>
        <w:t>Input-Output Tables</w:t>
      </w:r>
      <w:r w:rsidR="00633D86">
        <w:t>.</w:t>
      </w:r>
    </w:p>
    <w:p w:rsidR="00EA2B7C" w:rsidRPr="00D62D40" w:rsidRDefault="00EA2B7C" w:rsidP="00EA2B7C">
      <w:pPr>
        <w:pStyle w:val="TableTitle"/>
      </w:pPr>
      <w:r w:rsidRPr="004C1A68">
        <w:rPr>
          <w:b w:val="0"/>
        </w:rPr>
        <w:t xml:space="preserve">Table </w:t>
      </w:r>
      <w:r w:rsidR="00960452">
        <w:rPr>
          <w:b w:val="0"/>
        </w:rPr>
        <w:t>B.</w:t>
      </w:r>
      <w:r w:rsidR="004E6821">
        <w:rPr>
          <w:b w:val="0"/>
          <w:noProof/>
        </w:rPr>
        <w:t>8</w:t>
      </w:r>
      <w:r w:rsidRPr="00D62D40">
        <w:tab/>
      </w:r>
      <w:r w:rsidR="00B55AF9">
        <w:t xml:space="preserve">Use </w:t>
      </w:r>
      <w:r w:rsidRPr="00D62D40">
        <w:t xml:space="preserve">of </w:t>
      </w:r>
      <w:r w:rsidR="007F6545">
        <w:t>domestic</w:t>
      </w:r>
      <w:r w:rsidRPr="00D62D40">
        <w:t>ally produced automotive components</w:t>
      </w:r>
      <w:r>
        <w:t xml:space="preserve"> in the MMRF database</w:t>
      </w:r>
      <w:r w:rsidR="00A13334">
        <w:t>, estimated 2012-13 basis</w:t>
      </w:r>
      <w:r w:rsidRPr="005F672E">
        <w:rPr>
          <w:rStyle w:val="NoteLabel"/>
        </w:rPr>
        <w:t>a</w:t>
      </w:r>
    </w:p>
    <w:p w:rsidR="00EA2B7C" w:rsidRPr="00D62D40" w:rsidRDefault="00EA2B7C" w:rsidP="00EA2B7C">
      <w:pPr>
        <w:keepNext/>
        <w:keepLines/>
        <w:spacing w:after="80" w:line="200" w:lineRule="exact"/>
        <w:ind w:left="1474"/>
        <w:rPr>
          <w:rFonts w:ascii="Arial" w:hAnsi="Arial"/>
          <w:sz w:val="20"/>
        </w:rPr>
      </w:pPr>
      <w:r w:rsidRPr="00D62D40">
        <w:rPr>
          <w:rFonts w:ascii="Arial" w:hAnsi="Arial"/>
          <w:sz w:val="20"/>
        </w:rPr>
        <w:t>Per cent</w:t>
      </w:r>
    </w:p>
    <w:tbl>
      <w:tblPr>
        <w:tblW w:w="5000" w:type="pct"/>
        <w:tblLayout w:type="fixed"/>
        <w:tblCellMar>
          <w:left w:w="0" w:type="dxa"/>
          <w:right w:w="0" w:type="dxa"/>
        </w:tblCellMar>
        <w:tblLook w:val="0000" w:firstRow="0" w:lastRow="0" w:firstColumn="0" w:lastColumn="0" w:noHBand="0" w:noVBand="0"/>
      </w:tblPr>
      <w:tblGrid>
        <w:gridCol w:w="3971"/>
        <w:gridCol w:w="1204"/>
        <w:gridCol w:w="1206"/>
        <w:gridCol w:w="1206"/>
        <w:gridCol w:w="1202"/>
      </w:tblGrid>
      <w:tr w:rsidR="00887F9F" w:rsidRPr="00D62D40" w:rsidTr="003F4B59">
        <w:tc>
          <w:tcPr>
            <w:tcW w:w="2259" w:type="pct"/>
            <w:vMerge w:val="restart"/>
            <w:tcBorders>
              <w:top w:val="single" w:sz="4" w:space="0" w:color="auto"/>
            </w:tcBorders>
            <w:shd w:val="clear" w:color="auto" w:fill="auto"/>
            <w:vAlign w:val="bottom"/>
          </w:tcPr>
          <w:p w:rsidR="00887F9F" w:rsidRPr="00D62D40" w:rsidRDefault="00887F9F" w:rsidP="00B76958">
            <w:pPr>
              <w:pStyle w:val="TableColumnHeading"/>
              <w:jc w:val="left"/>
            </w:pPr>
          </w:p>
        </w:tc>
        <w:tc>
          <w:tcPr>
            <w:tcW w:w="2741" w:type="pct"/>
            <w:gridSpan w:val="4"/>
            <w:tcBorders>
              <w:top w:val="single" w:sz="6" w:space="0" w:color="auto"/>
              <w:bottom w:val="single" w:sz="6" w:space="0" w:color="auto"/>
            </w:tcBorders>
            <w:shd w:val="clear" w:color="auto" w:fill="auto"/>
            <w:vAlign w:val="bottom"/>
          </w:tcPr>
          <w:p w:rsidR="00887F9F" w:rsidRPr="00D62D40" w:rsidRDefault="00887F9F" w:rsidP="003F4B59">
            <w:pPr>
              <w:pStyle w:val="TableColumnHeading"/>
              <w:jc w:val="center"/>
            </w:pPr>
            <w:r w:rsidRPr="00D62D40">
              <w:t>Components produced in:</w:t>
            </w:r>
          </w:p>
        </w:tc>
      </w:tr>
      <w:tr w:rsidR="00887F9F" w:rsidRPr="00D62D40" w:rsidTr="003F4B59">
        <w:tc>
          <w:tcPr>
            <w:tcW w:w="2259" w:type="pct"/>
            <w:vMerge/>
            <w:tcBorders>
              <w:bottom w:val="single" w:sz="6" w:space="0" w:color="auto"/>
            </w:tcBorders>
            <w:shd w:val="clear" w:color="auto" w:fill="auto"/>
            <w:vAlign w:val="bottom"/>
          </w:tcPr>
          <w:p w:rsidR="00887F9F" w:rsidRPr="00D62D40" w:rsidRDefault="00887F9F" w:rsidP="00B76958">
            <w:pPr>
              <w:pStyle w:val="TableColumnHeading"/>
              <w:jc w:val="left"/>
              <w:rPr>
                <w:szCs w:val="24"/>
              </w:rPr>
            </w:pPr>
          </w:p>
        </w:tc>
        <w:tc>
          <w:tcPr>
            <w:tcW w:w="685" w:type="pct"/>
            <w:tcBorders>
              <w:top w:val="single" w:sz="6" w:space="0" w:color="auto"/>
              <w:bottom w:val="single" w:sz="6" w:space="0" w:color="auto"/>
            </w:tcBorders>
            <w:shd w:val="clear" w:color="auto" w:fill="auto"/>
            <w:vAlign w:val="bottom"/>
          </w:tcPr>
          <w:p w:rsidR="00887F9F" w:rsidRPr="00D62D40" w:rsidRDefault="00887F9F" w:rsidP="000E084C">
            <w:pPr>
              <w:pStyle w:val="TableColumnHeading"/>
            </w:pPr>
            <w:r w:rsidRPr="00D62D40">
              <w:t>Victoria</w:t>
            </w:r>
          </w:p>
        </w:tc>
        <w:tc>
          <w:tcPr>
            <w:tcW w:w="686" w:type="pct"/>
            <w:tcBorders>
              <w:top w:val="single" w:sz="6" w:space="0" w:color="auto"/>
              <w:bottom w:val="single" w:sz="6" w:space="0" w:color="auto"/>
            </w:tcBorders>
            <w:shd w:val="clear" w:color="auto" w:fill="auto"/>
            <w:vAlign w:val="bottom"/>
          </w:tcPr>
          <w:p w:rsidR="00887F9F" w:rsidRPr="00D62D40" w:rsidRDefault="00887F9F" w:rsidP="000E084C">
            <w:pPr>
              <w:pStyle w:val="TableColumnHeading"/>
            </w:pPr>
            <w:r w:rsidRPr="00D62D40">
              <w:t>South Australia</w:t>
            </w:r>
          </w:p>
        </w:tc>
        <w:tc>
          <w:tcPr>
            <w:tcW w:w="686" w:type="pct"/>
            <w:tcBorders>
              <w:top w:val="single" w:sz="6" w:space="0" w:color="auto"/>
              <w:bottom w:val="single" w:sz="6" w:space="0" w:color="auto"/>
            </w:tcBorders>
            <w:vAlign w:val="bottom"/>
          </w:tcPr>
          <w:p w:rsidR="00887F9F" w:rsidRPr="00D62D40" w:rsidRDefault="00887F9F" w:rsidP="000E084C">
            <w:pPr>
              <w:pStyle w:val="TableColumnHeading"/>
              <w:rPr>
                <w:sz w:val="18"/>
                <w:szCs w:val="18"/>
              </w:rPr>
            </w:pPr>
            <w:r w:rsidRPr="00D62D40">
              <w:t>Other regions</w:t>
            </w:r>
          </w:p>
        </w:tc>
        <w:tc>
          <w:tcPr>
            <w:tcW w:w="684" w:type="pct"/>
            <w:tcBorders>
              <w:top w:val="single" w:sz="6" w:space="0" w:color="auto"/>
              <w:bottom w:val="single" w:sz="6" w:space="0" w:color="auto"/>
            </w:tcBorders>
            <w:vAlign w:val="bottom"/>
          </w:tcPr>
          <w:p w:rsidR="00887F9F" w:rsidRPr="00D62D40" w:rsidRDefault="00887F9F" w:rsidP="0023097E">
            <w:pPr>
              <w:pStyle w:val="TableColumnHeading"/>
              <w:ind w:right="28"/>
            </w:pPr>
            <w:r w:rsidRPr="00D62D40">
              <w:t>All</w:t>
            </w:r>
            <w:r>
              <w:br/>
            </w:r>
            <w:r w:rsidRPr="00D62D40">
              <w:t>regions</w:t>
            </w:r>
          </w:p>
        </w:tc>
      </w:tr>
      <w:tr w:rsidR="00EA2B7C" w:rsidRPr="00D62D40" w:rsidTr="002E6883">
        <w:tc>
          <w:tcPr>
            <w:tcW w:w="2259" w:type="pct"/>
            <w:tcBorders>
              <w:top w:val="single" w:sz="6" w:space="0" w:color="auto"/>
            </w:tcBorders>
          </w:tcPr>
          <w:p w:rsidR="00EA2B7C" w:rsidRPr="00D62D40" w:rsidRDefault="00EA2B7C" w:rsidP="00807D84">
            <w:pPr>
              <w:pStyle w:val="TableBodyText"/>
              <w:spacing w:before="120"/>
              <w:jc w:val="left"/>
            </w:pPr>
            <w:r>
              <w:t>S</w:t>
            </w:r>
            <w:r w:rsidRPr="00D62D40">
              <w:t>ales</w:t>
            </w:r>
            <w:r>
              <w:t xml:space="preserve"> to production</w:t>
            </w:r>
          </w:p>
        </w:tc>
        <w:tc>
          <w:tcPr>
            <w:tcW w:w="685" w:type="pct"/>
            <w:tcBorders>
              <w:top w:val="single" w:sz="6" w:space="0" w:color="auto"/>
            </w:tcBorders>
          </w:tcPr>
          <w:p w:rsidR="00EA2B7C" w:rsidRPr="00D62D40" w:rsidRDefault="00230BAF" w:rsidP="000E084C">
            <w:pPr>
              <w:pStyle w:val="TableBodyText"/>
              <w:spacing w:before="120"/>
            </w:pPr>
            <w:r>
              <w:t>86.2</w:t>
            </w:r>
          </w:p>
        </w:tc>
        <w:tc>
          <w:tcPr>
            <w:tcW w:w="686" w:type="pct"/>
            <w:tcBorders>
              <w:top w:val="single" w:sz="6" w:space="0" w:color="auto"/>
            </w:tcBorders>
          </w:tcPr>
          <w:p w:rsidR="00EA2B7C" w:rsidRPr="00D62D40" w:rsidRDefault="00230BAF" w:rsidP="000E084C">
            <w:pPr>
              <w:pStyle w:val="TableBodyText"/>
              <w:spacing w:before="120"/>
              <w:rPr>
                <w:i/>
              </w:rPr>
            </w:pPr>
            <w:r>
              <w:t>89.0</w:t>
            </w:r>
          </w:p>
        </w:tc>
        <w:tc>
          <w:tcPr>
            <w:tcW w:w="686" w:type="pct"/>
            <w:tcBorders>
              <w:top w:val="single" w:sz="6" w:space="0" w:color="auto"/>
            </w:tcBorders>
          </w:tcPr>
          <w:p w:rsidR="00EA2B7C" w:rsidRPr="00D62D40" w:rsidRDefault="00230BAF" w:rsidP="000E084C">
            <w:pPr>
              <w:pStyle w:val="TableBodyText"/>
              <w:spacing w:before="120"/>
            </w:pPr>
            <w:r>
              <w:t>61.9</w:t>
            </w:r>
          </w:p>
        </w:tc>
        <w:tc>
          <w:tcPr>
            <w:tcW w:w="684" w:type="pct"/>
            <w:tcBorders>
              <w:top w:val="single" w:sz="6" w:space="0" w:color="auto"/>
            </w:tcBorders>
          </w:tcPr>
          <w:p w:rsidR="00EA2B7C" w:rsidRPr="00D62D40" w:rsidRDefault="00230BAF" w:rsidP="0023097E">
            <w:pPr>
              <w:pStyle w:val="TableBodyText"/>
              <w:spacing w:before="120"/>
              <w:ind w:right="28"/>
              <w:rPr>
                <w:i/>
              </w:rPr>
            </w:pPr>
            <w:r>
              <w:t>78.8</w:t>
            </w:r>
          </w:p>
        </w:tc>
      </w:tr>
      <w:tr w:rsidR="00EA2B7C" w:rsidRPr="00D62D40" w:rsidTr="002E6883">
        <w:tc>
          <w:tcPr>
            <w:tcW w:w="2259" w:type="pct"/>
          </w:tcPr>
          <w:p w:rsidR="00EA2B7C" w:rsidRPr="003827CD" w:rsidRDefault="00EA2B7C" w:rsidP="00B76958">
            <w:pPr>
              <w:pStyle w:val="TableBodyText"/>
              <w:jc w:val="left"/>
              <w:rPr>
                <w:i/>
              </w:rPr>
            </w:pPr>
            <w:r w:rsidRPr="003827CD">
              <w:rPr>
                <w:i/>
              </w:rPr>
              <w:t xml:space="preserve">of which: </w:t>
            </w:r>
          </w:p>
        </w:tc>
        <w:tc>
          <w:tcPr>
            <w:tcW w:w="685" w:type="pct"/>
          </w:tcPr>
          <w:p w:rsidR="00EA2B7C" w:rsidRPr="00D62D40" w:rsidRDefault="00EA2B7C" w:rsidP="000E084C">
            <w:pPr>
              <w:pStyle w:val="TableBodyText"/>
            </w:pPr>
          </w:p>
        </w:tc>
        <w:tc>
          <w:tcPr>
            <w:tcW w:w="686" w:type="pct"/>
          </w:tcPr>
          <w:p w:rsidR="00EA2B7C" w:rsidRPr="00D62D40" w:rsidRDefault="00EA2B7C" w:rsidP="000E084C">
            <w:pPr>
              <w:pStyle w:val="TableBodyText"/>
            </w:pPr>
          </w:p>
        </w:tc>
        <w:tc>
          <w:tcPr>
            <w:tcW w:w="686" w:type="pct"/>
          </w:tcPr>
          <w:p w:rsidR="00EA2B7C" w:rsidRPr="00D62D40" w:rsidRDefault="00EA2B7C" w:rsidP="000E084C">
            <w:pPr>
              <w:pStyle w:val="TableBodyText"/>
            </w:pPr>
          </w:p>
        </w:tc>
        <w:tc>
          <w:tcPr>
            <w:tcW w:w="684" w:type="pct"/>
          </w:tcPr>
          <w:p w:rsidR="00EA2B7C" w:rsidRPr="00D62D40" w:rsidRDefault="00EA2B7C" w:rsidP="0023097E">
            <w:pPr>
              <w:pStyle w:val="TableBodyText"/>
              <w:ind w:right="28"/>
              <w:rPr>
                <w:szCs w:val="24"/>
              </w:rPr>
            </w:pPr>
          </w:p>
        </w:tc>
      </w:tr>
      <w:tr w:rsidR="00EA2B7C" w:rsidRPr="00D62D40" w:rsidTr="002E6883">
        <w:tc>
          <w:tcPr>
            <w:tcW w:w="2259" w:type="pct"/>
          </w:tcPr>
          <w:p w:rsidR="00EA2B7C" w:rsidRPr="00D62D40" w:rsidRDefault="00B76958" w:rsidP="00F72366">
            <w:pPr>
              <w:pStyle w:val="TableBodyText"/>
              <w:ind w:left="284" w:firstLine="6"/>
              <w:jc w:val="left"/>
            </w:pPr>
            <w:r w:rsidRPr="009E4E8F">
              <w:t>Passenger motor vehicle manufacturing</w:t>
            </w:r>
          </w:p>
        </w:tc>
        <w:tc>
          <w:tcPr>
            <w:tcW w:w="685" w:type="pct"/>
          </w:tcPr>
          <w:p w:rsidR="00EA2B7C" w:rsidRPr="00D62D40" w:rsidRDefault="00230BAF" w:rsidP="000E084C">
            <w:pPr>
              <w:pStyle w:val="TableBodyText"/>
              <w:rPr>
                <w:i/>
              </w:rPr>
            </w:pPr>
            <w:r>
              <w:t>32.4</w:t>
            </w:r>
          </w:p>
        </w:tc>
        <w:tc>
          <w:tcPr>
            <w:tcW w:w="686" w:type="pct"/>
          </w:tcPr>
          <w:p w:rsidR="00EA2B7C" w:rsidRPr="00D62D40" w:rsidRDefault="00230BAF" w:rsidP="000E084C">
            <w:pPr>
              <w:pStyle w:val="TableBodyText"/>
            </w:pPr>
            <w:r>
              <w:t>24.3</w:t>
            </w:r>
          </w:p>
        </w:tc>
        <w:tc>
          <w:tcPr>
            <w:tcW w:w="686" w:type="pct"/>
          </w:tcPr>
          <w:p w:rsidR="00EA2B7C" w:rsidRPr="00D62D40" w:rsidRDefault="00230BAF" w:rsidP="000E084C">
            <w:pPr>
              <w:pStyle w:val="TableBodyText"/>
              <w:rPr>
                <w:i/>
              </w:rPr>
            </w:pPr>
            <w:r>
              <w:t>1.0</w:t>
            </w:r>
          </w:p>
        </w:tc>
        <w:tc>
          <w:tcPr>
            <w:tcW w:w="684" w:type="pct"/>
          </w:tcPr>
          <w:p w:rsidR="00EA2B7C" w:rsidRPr="00D62D40" w:rsidRDefault="00230BAF" w:rsidP="0023097E">
            <w:pPr>
              <w:pStyle w:val="TableBodyText"/>
              <w:ind w:right="28"/>
              <w:rPr>
                <w:i/>
              </w:rPr>
            </w:pPr>
            <w:r>
              <w:t>20.7</w:t>
            </w:r>
          </w:p>
        </w:tc>
      </w:tr>
      <w:tr w:rsidR="00EA2B7C" w:rsidRPr="00D62D40" w:rsidTr="002E6883">
        <w:tc>
          <w:tcPr>
            <w:tcW w:w="2259" w:type="pct"/>
          </w:tcPr>
          <w:p w:rsidR="00EA2B7C" w:rsidRPr="003827CD" w:rsidRDefault="00EA2B7C" w:rsidP="00F72366">
            <w:pPr>
              <w:pStyle w:val="TableBodyText"/>
              <w:ind w:left="284"/>
              <w:jc w:val="left"/>
              <w:rPr>
                <w:i/>
              </w:rPr>
            </w:pPr>
            <w:r w:rsidRPr="003827CD">
              <w:rPr>
                <w:i/>
              </w:rPr>
              <w:t>of which:</w:t>
            </w:r>
          </w:p>
        </w:tc>
        <w:tc>
          <w:tcPr>
            <w:tcW w:w="685" w:type="pct"/>
          </w:tcPr>
          <w:p w:rsidR="00EA2B7C" w:rsidRPr="00D62D40" w:rsidRDefault="00EA2B7C" w:rsidP="000E084C">
            <w:pPr>
              <w:pStyle w:val="TableBodyText"/>
            </w:pPr>
          </w:p>
        </w:tc>
        <w:tc>
          <w:tcPr>
            <w:tcW w:w="686" w:type="pct"/>
          </w:tcPr>
          <w:p w:rsidR="00EA2B7C" w:rsidRPr="00D62D40" w:rsidRDefault="00EA2B7C" w:rsidP="000E084C">
            <w:pPr>
              <w:pStyle w:val="TableBodyText"/>
            </w:pPr>
          </w:p>
        </w:tc>
        <w:tc>
          <w:tcPr>
            <w:tcW w:w="686" w:type="pct"/>
          </w:tcPr>
          <w:p w:rsidR="00EA2B7C" w:rsidRPr="00D62D40" w:rsidRDefault="00EA2B7C" w:rsidP="000E084C">
            <w:pPr>
              <w:pStyle w:val="TableBodyText"/>
            </w:pPr>
          </w:p>
        </w:tc>
        <w:tc>
          <w:tcPr>
            <w:tcW w:w="684" w:type="pct"/>
          </w:tcPr>
          <w:p w:rsidR="00EA2B7C" w:rsidRPr="00D62D40" w:rsidRDefault="00EA2B7C" w:rsidP="0023097E">
            <w:pPr>
              <w:pStyle w:val="TableBodyText"/>
              <w:ind w:right="28"/>
              <w:rPr>
                <w:szCs w:val="24"/>
              </w:rPr>
            </w:pPr>
          </w:p>
        </w:tc>
      </w:tr>
      <w:tr w:rsidR="00EA2B7C" w:rsidRPr="00D62D40" w:rsidTr="002E6883">
        <w:tc>
          <w:tcPr>
            <w:tcW w:w="2259" w:type="pct"/>
          </w:tcPr>
          <w:p w:rsidR="00EA2B7C" w:rsidRPr="00D62D40" w:rsidRDefault="00EA2B7C" w:rsidP="00F72366">
            <w:pPr>
              <w:pStyle w:val="TableBodyText"/>
              <w:ind w:left="567"/>
              <w:jc w:val="left"/>
            </w:pPr>
            <w:r w:rsidRPr="00D62D40">
              <w:t>In Victoria</w:t>
            </w:r>
          </w:p>
        </w:tc>
        <w:tc>
          <w:tcPr>
            <w:tcW w:w="685" w:type="pct"/>
          </w:tcPr>
          <w:p w:rsidR="00EA2B7C" w:rsidRPr="00D62D40" w:rsidRDefault="00230BAF" w:rsidP="000E084C">
            <w:pPr>
              <w:pStyle w:val="TableBodyText"/>
            </w:pPr>
            <w:r>
              <w:t>29.4</w:t>
            </w:r>
          </w:p>
        </w:tc>
        <w:tc>
          <w:tcPr>
            <w:tcW w:w="686" w:type="pct"/>
          </w:tcPr>
          <w:p w:rsidR="00EA2B7C" w:rsidRPr="00D62D40" w:rsidRDefault="00230BAF" w:rsidP="000E084C">
            <w:pPr>
              <w:pStyle w:val="TableBodyText"/>
            </w:pPr>
            <w:r>
              <w:t>2.7</w:t>
            </w:r>
          </w:p>
        </w:tc>
        <w:tc>
          <w:tcPr>
            <w:tcW w:w="686" w:type="pct"/>
          </w:tcPr>
          <w:p w:rsidR="00EA2B7C" w:rsidRPr="00D62D40" w:rsidRDefault="00230BAF" w:rsidP="000E084C">
            <w:pPr>
              <w:pStyle w:val="TableBodyText"/>
              <w:rPr>
                <w:i/>
              </w:rPr>
            </w:pPr>
            <w:r>
              <w:t>0.5</w:t>
            </w:r>
          </w:p>
        </w:tc>
        <w:tc>
          <w:tcPr>
            <w:tcW w:w="684" w:type="pct"/>
          </w:tcPr>
          <w:p w:rsidR="00EA2B7C" w:rsidRPr="00D62D40" w:rsidRDefault="00230BAF" w:rsidP="0023097E">
            <w:pPr>
              <w:pStyle w:val="TableBodyText"/>
              <w:ind w:right="28"/>
              <w:rPr>
                <w:i/>
              </w:rPr>
            </w:pPr>
            <w:r>
              <w:t>15.3</w:t>
            </w:r>
          </w:p>
        </w:tc>
      </w:tr>
      <w:tr w:rsidR="00EA2B7C" w:rsidRPr="00D62D40" w:rsidTr="002E6883">
        <w:tc>
          <w:tcPr>
            <w:tcW w:w="2259" w:type="pct"/>
          </w:tcPr>
          <w:p w:rsidR="00EA2B7C" w:rsidRPr="00D62D40" w:rsidRDefault="00EA2B7C" w:rsidP="00F72366">
            <w:pPr>
              <w:pStyle w:val="TableBodyText"/>
              <w:ind w:left="567"/>
              <w:jc w:val="left"/>
            </w:pPr>
            <w:r w:rsidRPr="00D62D40">
              <w:t>In South Australia</w:t>
            </w:r>
          </w:p>
        </w:tc>
        <w:tc>
          <w:tcPr>
            <w:tcW w:w="685" w:type="pct"/>
          </w:tcPr>
          <w:p w:rsidR="00EA2B7C" w:rsidRPr="00D62D40" w:rsidRDefault="00230BAF" w:rsidP="000E084C">
            <w:pPr>
              <w:pStyle w:val="TableBodyText"/>
              <w:rPr>
                <w:i/>
              </w:rPr>
            </w:pPr>
            <w:r>
              <w:t>2.9</w:t>
            </w:r>
          </w:p>
        </w:tc>
        <w:tc>
          <w:tcPr>
            <w:tcW w:w="686" w:type="pct"/>
          </w:tcPr>
          <w:p w:rsidR="00EA2B7C" w:rsidRPr="00D62D40" w:rsidRDefault="00230BAF" w:rsidP="000E084C">
            <w:pPr>
              <w:pStyle w:val="TableBodyText"/>
            </w:pPr>
            <w:r>
              <w:t>21.6</w:t>
            </w:r>
          </w:p>
        </w:tc>
        <w:tc>
          <w:tcPr>
            <w:tcW w:w="686" w:type="pct"/>
          </w:tcPr>
          <w:p w:rsidR="00EA2B7C" w:rsidRPr="00D62D40" w:rsidRDefault="00230BAF" w:rsidP="000E084C">
            <w:pPr>
              <w:pStyle w:val="TableBodyText"/>
            </w:pPr>
            <w:r>
              <w:t>0.4</w:t>
            </w:r>
          </w:p>
        </w:tc>
        <w:tc>
          <w:tcPr>
            <w:tcW w:w="684" w:type="pct"/>
          </w:tcPr>
          <w:p w:rsidR="00EA2B7C" w:rsidRPr="00D62D40" w:rsidRDefault="00230BAF" w:rsidP="0023097E">
            <w:pPr>
              <w:pStyle w:val="TableBodyText"/>
              <w:ind w:right="28"/>
              <w:rPr>
                <w:i/>
              </w:rPr>
            </w:pPr>
            <w:r>
              <w:t>5.4</w:t>
            </w:r>
          </w:p>
        </w:tc>
      </w:tr>
      <w:tr w:rsidR="00EA2B7C" w:rsidRPr="00D62D40" w:rsidTr="002E6883">
        <w:tc>
          <w:tcPr>
            <w:tcW w:w="2259" w:type="pct"/>
          </w:tcPr>
          <w:p w:rsidR="00EA2B7C" w:rsidRPr="00D62D40" w:rsidRDefault="00EA2B7C" w:rsidP="00F72366">
            <w:pPr>
              <w:pStyle w:val="TableBodyText"/>
              <w:ind w:left="284"/>
              <w:jc w:val="left"/>
            </w:pPr>
            <w:r w:rsidRPr="00D62D40">
              <w:t>Other automotive</w:t>
            </w:r>
            <w:r w:rsidR="001F50DE">
              <w:t xml:space="preserve"> manufacturing</w:t>
            </w:r>
          </w:p>
        </w:tc>
        <w:tc>
          <w:tcPr>
            <w:tcW w:w="685" w:type="pct"/>
          </w:tcPr>
          <w:p w:rsidR="00EA2B7C" w:rsidRPr="00D62D40" w:rsidRDefault="00230BAF" w:rsidP="000E084C">
            <w:pPr>
              <w:pStyle w:val="TableBodyText"/>
            </w:pPr>
            <w:r>
              <w:t>4.5</w:t>
            </w:r>
          </w:p>
        </w:tc>
        <w:tc>
          <w:tcPr>
            <w:tcW w:w="686" w:type="pct"/>
          </w:tcPr>
          <w:p w:rsidR="00EA2B7C" w:rsidRPr="00D62D40" w:rsidRDefault="00230BAF" w:rsidP="000E084C">
            <w:pPr>
              <w:pStyle w:val="TableBodyText"/>
            </w:pPr>
            <w:r>
              <w:t>2.1</w:t>
            </w:r>
          </w:p>
        </w:tc>
        <w:tc>
          <w:tcPr>
            <w:tcW w:w="686" w:type="pct"/>
          </w:tcPr>
          <w:p w:rsidR="00EA2B7C" w:rsidRPr="00D62D40" w:rsidRDefault="00230BAF" w:rsidP="000E084C">
            <w:pPr>
              <w:pStyle w:val="TableBodyText"/>
              <w:rPr>
                <w:i/>
              </w:rPr>
            </w:pPr>
            <w:r>
              <w:t>4.3</w:t>
            </w:r>
          </w:p>
        </w:tc>
        <w:tc>
          <w:tcPr>
            <w:tcW w:w="684" w:type="pct"/>
          </w:tcPr>
          <w:p w:rsidR="00EA2B7C" w:rsidRPr="00D62D40" w:rsidRDefault="00230BAF" w:rsidP="0023097E">
            <w:pPr>
              <w:pStyle w:val="TableBodyText"/>
              <w:ind w:right="28"/>
              <w:rPr>
                <w:i/>
              </w:rPr>
            </w:pPr>
            <w:r>
              <w:t>4.0</w:t>
            </w:r>
          </w:p>
        </w:tc>
      </w:tr>
      <w:tr w:rsidR="00EA2B7C" w:rsidRPr="00D62D40" w:rsidTr="002E6883">
        <w:tc>
          <w:tcPr>
            <w:tcW w:w="2259" w:type="pct"/>
          </w:tcPr>
          <w:p w:rsidR="00EA2B7C" w:rsidRPr="00D62D40" w:rsidRDefault="00EA2B7C" w:rsidP="00F72366">
            <w:pPr>
              <w:pStyle w:val="TableBodyText"/>
              <w:ind w:left="284"/>
              <w:jc w:val="left"/>
              <w:rPr>
                <w:szCs w:val="24"/>
              </w:rPr>
            </w:pPr>
            <w:r w:rsidRPr="00D62D40">
              <w:t xml:space="preserve">Mechanical </w:t>
            </w:r>
            <w:r>
              <w:t>r</w:t>
            </w:r>
            <w:r w:rsidRPr="00D62D40">
              <w:t>epair</w:t>
            </w:r>
            <w:r w:rsidR="005F03FA">
              <w:t>s</w:t>
            </w:r>
          </w:p>
        </w:tc>
        <w:tc>
          <w:tcPr>
            <w:tcW w:w="685" w:type="pct"/>
          </w:tcPr>
          <w:p w:rsidR="00EA2B7C" w:rsidRPr="00D62D40" w:rsidRDefault="00230BAF" w:rsidP="000E084C">
            <w:pPr>
              <w:pStyle w:val="TableBodyText"/>
              <w:rPr>
                <w:i/>
              </w:rPr>
            </w:pPr>
            <w:r>
              <w:t>21.6</w:t>
            </w:r>
          </w:p>
        </w:tc>
        <w:tc>
          <w:tcPr>
            <w:tcW w:w="686" w:type="pct"/>
          </w:tcPr>
          <w:p w:rsidR="00EA2B7C" w:rsidRPr="00D62D40" w:rsidRDefault="00230BAF" w:rsidP="000E084C">
            <w:pPr>
              <w:pStyle w:val="TableBodyText"/>
              <w:rPr>
                <w:i/>
              </w:rPr>
            </w:pPr>
            <w:r>
              <w:t>26.6</w:t>
            </w:r>
          </w:p>
        </w:tc>
        <w:tc>
          <w:tcPr>
            <w:tcW w:w="686" w:type="pct"/>
          </w:tcPr>
          <w:p w:rsidR="00EA2B7C" w:rsidRPr="00D62D40" w:rsidRDefault="00230BAF" w:rsidP="000E084C">
            <w:pPr>
              <w:pStyle w:val="TableBodyText"/>
            </w:pPr>
            <w:r>
              <w:t>25.4</w:t>
            </w:r>
          </w:p>
        </w:tc>
        <w:tc>
          <w:tcPr>
            <w:tcW w:w="684" w:type="pct"/>
          </w:tcPr>
          <w:p w:rsidR="00EA2B7C" w:rsidRPr="00D62D40" w:rsidRDefault="00230BAF" w:rsidP="0023097E">
            <w:pPr>
              <w:pStyle w:val="TableBodyText"/>
              <w:ind w:right="28"/>
              <w:rPr>
                <w:i/>
              </w:rPr>
            </w:pPr>
            <w:r>
              <w:t>23.7</w:t>
            </w:r>
          </w:p>
        </w:tc>
      </w:tr>
      <w:tr w:rsidR="00320B66" w:rsidRPr="00D62D40" w:rsidTr="002E6883">
        <w:tc>
          <w:tcPr>
            <w:tcW w:w="2259" w:type="pct"/>
          </w:tcPr>
          <w:p w:rsidR="00320B66" w:rsidRPr="00D62D40" w:rsidRDefault="00320B66" w:rsidP="00F72366">
            <w:pPr>
              <w:pStyle w:val="TableBodyText"/>
              <w:ind w:left="284"/>
              <w:jc w:val="left"/>
            </w:pPr>
            <w:r>
              <w:t>Other industries</w:t>
            </w:r>
          </w:p>
        </w:tc>
        <w:tc>
          <w:tcPr>
            <w:tcW w:w="685" w:type="pct"/>
          </w:tcPr>
          <w:p w:rsidR="00320B66" w:rsidRDefault="00230BAF" w:rsidP="000E084C">
            <w:pPr>
              <w:pStyle w:val="TableBodyText"/>
              <w:tabs>
                <w:tab w:val="left" w:pos="1035"/>
              </w:tabs>
              <w:rPr>
                <w:i/>
              </w:rPr>
            </w:pPr>
            <w:r>
              <w:t>27.7</w:t>
            </w:r>
          </w:p>
        </w:tc>
        <w:tc>
          <w:tcPr>
            <w:tcW w:w="686" w:type="pct"/>
          </w:tcPr>
          <w:p w:rsidR="00320B66" w:rsidRDefault="00230BAF" w:rsidP="000E084C">
            <w:pPr>
              <w:pStyle w:val="TableBodyText"/>
            </w:pPr>
            <w:r>
              <w:t>36.0</w:t>
            </w:r>
          </w:p>
        </w:tc>
        <w:tc>
          <w:tcPr>
            <w:tcW w:w="686" w:type="pct"/>
          </w:tcPr>
          <w:p w:rsidR="00320B66" w:rsidRDefault="00230BAF" w:rsidP="000E084C">
            <w:pPr>
              <w:pStyle w:val="TableBodyText"/>
            </w:pPr>
            <w:r>
              <w:t>31.2</w:t>
            </w:r>
          </w:p>
        </w:tc>
        <w:tc>
          <w:tcPr>
            <w:tcW w:w="684" w:type="pct"/>
          </w:tcPr>
          <w:p w:rsidR="00320B66" w:rsidRDefault="00230BAF" w:rsidP="0023097E">
            <w:pPr>
              <w:pStyle w:val="TableBodyText"/>
              <w:ind w:right="28"/>
              <w:rPr>
                <w:i/>
              </w:rPr>
            </w:pPr>
            <w:r>
              <w:t>30.3</w:t>
            </w:r>
          </w:p>
        </w:tc>
      </w:tr>
      <w:tr w:rsidR="009B2678" w:rsidRPr="00D62D40" w:rsidTr="002E6883">
        <w:tc>
          <w:tcPr>
            <w:tcW w:w="2259" w:type="pct"/>
          </w:tcPr>
          <w:p w:rsidR="009B2678" w:rsidRPr="00D62D40" w:rsidRDefault="009B2678" w:rsidP="00564BB5">
            <w:pPr>
              <w:pStyle w:val="TableBodyText"/>
              <w:jc w:val="left"/>
              <w:rPr>
                <w:szCs w:val="24"/>
              </w:rPr>
            </w:pPr>
            <w:r>
              <w:t>Sales to i</w:t>
            </w:r>
            <w:r w:rsidRPr="00D62D40">
              <w:t>nvestment</w:t>
            </w:r>
            <w:r w:rsidR="00071B57">
              <w:t xml:space="preserve"> and other</w:t>
            </w:r>
            <w:r w:rsidR="00767B8A" w:rsidRPr="0023097E">
              <w:rPr>
                <w:rStyle w:val="NoteLabel"/>
              </w:rPr>
              <w:t>b</w:t>
            </w:r>
          </w:p>
        </w:tc>
        <w:tc>
          <w:tcPr>
            <w:tcW w:w="685" w:type="pct"/>
          </w:tcPr>
          <w:p w:rsidR="009B2678" w:rsidRPr="00D62D40" w:rsidRDefault="00767364" w:rsidP="000E084C">
            <w:pPr>
              <w:pStyle w:val="TableBodyText"/>
            </w:pPr>
            <w:r>
              <w:t>0.</w:t>
            </w:r>
            <w:r w:rsidR="00591AB6">
              <w:t>6</w:t>
            </w:r>
          </w:p>
        </w:tc>
        <w:tc>
          <w:tcPr>
            <w:tcW w:w="686" w:type="pct"/>
          </w:tcPr>
          <w:p w:rsidR="009B2678" w:rsidRPr="00D62D40" w:rsidRDefault="00230BAF" w:rsidP="000E084C">
            <w:pPr>
              <w:pStyle w:val="TableBodyText"/>
            </w:pPr>
            <w:r>
              <w:t>6.3</w:t>
            </w:r>
          </w:p>
        </w:tc>
        <w:tc>
          <w:tcPr>
            <w:tcW w:w="686" w:type="pct"/>
          </w:tcPr>
          <w:p w:rsidR="009B2678" w:rsidRPr="00D62D40" w:rsidRDefault="00230BAF" w:rsidP="000E084C">
            <w:pPr>
              <w:pStyle w:val="TableBodyText"/>
            </w:pPr>
            <w:r>
              <w:t>10.1</w:t>
            </w:r>
          </w:p>
        </w:tc>
        <w:tc>
          <w:tcPr>
            <w:tcW w:w="684" w:type="pct"/>
          </w:tcPr>
          <w:p w:rsidR="009B2678" w:rsidRPr="00D62D40" w:rsidRDefault="00230BAF" w:rsidP="0023097E">
            <w:pPr>
              <w:pStyle w:val="TableBodyText"/>
              <w:ind w:right="28"/>
              <w:rPr>
                <w:i/>
              </w:rPr>
            </w:pPr>
            <w:r>
              <w:t>4.7</w:t>
            </w:r>
          </w:p>
        </w:tc>
      </w:tr>
      <w:tr w:rsidR="00EA2B7C" w:rsidRPr="00D62D40" w:rsidTr="002E6883">
        <w:tc>
          <w:tcPr>
            <w:tcW w:w="2259" w:type="pct"/>
          </w:tcPr>
          <w:p w:rsidR="00EA2B7C" w:rsidRPr="00D62D40" w:rsidRDefault="00EA2B7C" w:rsidP="00B76958">
            <w:pPr>
              <w:pStyle w:val="TableBodyText"/>
              <w:jc w:val="left"/>
            </w:pPr>
            <w:r>
              <w:t>Sales to h</w:t>
            </w:r>
            <w:r w:rsidRPr="00D62D40">
              <w:t>ousehold final consumption</w:t>
            </w:r>
          </w:p>
        </w:tc>
        <w:tc>
          <w:tcPr>
            <w:tcW w:w="685" w:type="pct"/>
          </w:tcPr>
          <w:p w:rsidR="00EA2B7C" w:rsidRPr="00D62D40" w:rsidRDefault="00230BAF" w:rsidP="000E084C">
            <w:pPr>
              <w:pStyle w:val="TableBodyText"/>
              <w:rPr>
                <w:i/>
              </w:rPr>
            </w:pPr>
            <w:r>
              <w:t>8.9</w:t>
            </w:r>
          </w:p>
        </w:tc>
        <w:tc>
          <w:tcPr>
            <w:tcW w:w="686" w:type="pct"/>
          </w:tcPr>
          <w:p w:rsidR="00EA2B7C" w:rsidRPr="00D62D40" w:rsidRDefault="00230BAF" w:rsidP="000E084C">
            <w:pPr>
              <w:pStyle w:val="TableBodyText"/>
              <w:rPr>
                <w:i/>
              </w:rPr>
            </w:pPr>
            <w:r>
              <w:t>0.9</w:t>
            </w:r>
          </w:p>
        </w:tc>
        <w:tc>
          <w:tcPr>
            <w:tcW w:w="686" w:type="pct"/>
          </w:tcPr>
          <w:p w:rsidR="00EA2B7C" w:rsidRPr="00D62D40" w:rsidRDefault="00230BAF" w:rsidP="000E084C">
            <w:pPr>
              <w:pStyle w:val="TableBodyText"/>
            </w:pPr>
            <w:r>
              <w:t>22.5</w:t>
            </w:r>
          </w:p>
        </w:tc>
        <w:tc>
          <w:tcPr>
            <w:tcW w:w="684" w:type="pct"/>
          </w:tcPr>
          <w:p w:rsidR="00EA2B7C" w:rsidRPr="00D62D40" w:rsidRDefault="00230BAF" w:rsidP="0023097E">
            <w:pPr>
              <w:pStyle w:val="TableBodyText"/>
              <w:ind w:right="28"/>
              <w:rPr>
                <w:i/>
              </w:rPr>
            </w:pPr>
            <w:r>
              <w:t>12.0</w:t>
            </w:r>
          </w:p>
        </w:tc>
      </w:tr>
      <w:tr w:rsidR="00612727" w:rsidRPr="00D62D40" w:rsidTr="009925FE">
        <w:tc>
          <w:tcPr>
            <w:tcW w:w="2259" w:type="pct"/>
          </w:tcPr>
          <w:p w:rsidR="00612727" w:rsidRDefault="00612727" w:rsidP="00B76958">
            <w:pPr>
              <w:pStyle w:val="TableBodyText"/>
              <w:jc w:val="left"/>
            </w:pPr>
            <w:r w:rsidRPr="00D62D40">
              <w:t>Export</w:t>
            </w:r>
            <w:r>
              <w:t xml:space="preserve"> sales</w:t>
            </w:r>
          </w:p>
        </w:tc>
        <w:tc>
          <w:tcPr>
            <w:tcW w:w="685" w:type="pct"/>
          </w:tcPr>
          <w:p w:rsidR="00612727" w:rsidRDefault="00230BAF" w:rsidP="000E084C">
            <w:pPr>
              <w:pStyle w:val="TableBodyText"/>
            </w:pPr>
            <w:r>
              <w:t>4.3</w:t>
            </w:r>
          </w:p>
        </w:tc>
        <w:tc>
          <w:tcPr>
            <w:tcW w:w="686" w:type="pct"/>
          </w:tcPr>
          <w:p w:rsidR="00612727" w:rsidRPr="00D62D40" w:rsidRDefault="00230BAF" w:rsidP="000E084C">
            <w:pPr>
              <w:pStyle w:val="TableBodyText"/>
            </w:pPr>
            <w:r>
              <w:t>3.8</w:t>
            </w:r>
          </w:p>
        </w:tc>
        <w:tc>
          <w:tcPr>
            <w:tcW w:w="686" w:type="pct"/>
          </w:tcPr>
          <w:p w:rsidR="00612727" w:rsidRDefault="00230BAF" w:rsidP="000E084C">
            <w:pPr>
              <w:pStyle w:val="TableBodyText"/>
            </w:pPr>
            <w:r>
              <w:t>5.5</w:t>
            </w:r>
          </w:p>
        </w:tc>
        <w:tc>
          <w:tcPr>
            <w:tcW w:w="684" w:type="pct"/>
          </w:tcPr>
          <w:p w:rsidR="00612727" w:rsidRDefault="00230BAF" w:rsidP="0023097E">
            <w:pPr>
              <w:pStyle w:val="TableBodyText"/>
              <w:ind w:right="28"/>
              <w:rPr>
                <w:i/>
              </w:rPr>
            </w:pPr>
            <w:r>
              <w:t>4.6</w:t>
            </w:r>
          </w:p>
        </w:tc>
      </w:tr>
      <w:tr w:rsidR="00612727" w:rsidRPr="0065132A" w:rsidTr="009925FE">
        <w:tc>
          <w:tcPr>
            <w:tcW w:w="2259" w:type="pct"/>
            <w:tcBorders>
              <w:bottom w:val="single" w:sz="4" w:space="0" w:color="auto"/>
            </w:tcBorders>
          </w:tcPr>
          <w:p w:rsidR="00612727" w:rsidRPr="0092680C" w:rsidRDefault="00612727" w:rsidP="0092680C">
            <w:pPr>
              <w:pStyle w:val="TableBodyText"/>
              <w:spacing w:before="120"/>
              <w:jc w:val="left"/>
              <w:rPr>
                <w:b/>
              </w:rPr>
            </w:pPr>
            <w:r w:rsidRPr="0092680C">
              <w:rPr>
                <w:b/>
              </w:rPr>
              <w:t>Total sales</w:t>
            </w:r>
          </w:p>
        </w:tc>
        <w:tc>
          <w:tcPr>
            <w:tcW w:w="685" w:type="pct"/>
            <w:tcBorders>
              <w:bottom w:val="single" w:sz="4" w:space="0" w:color="auto"/>
            </w:tcBorders>
          </w:tcPr>
          <w:p w:rsidR="00612727" w:rsidRPr="0092680C" w:rsidRDefault="00612727" w:rsidP="000E084C">
            <w:pPr>
              <w:pStyle w:val="TableBodyText"/>
              <w:spacing w:before="120"/>
              <w:rPr>
                <w:b/>
              </w:rPr>
            </w:pPr>
            <w:r w:rsidRPr="0092680C">
              <w:rPr>
                <w:b/>
              </w:rPr>
              <w:t>100.0</w:t>
            </w:r>
          </w:p>
        </w:tc>
        <w:tc>
          <w:tcPr>
            <w:tcW w:w="686" w:type="pct"/>
            <w:tcBorders>
              <w:bottom w:val="single" w:sz="4" w:space="0" w:color="auto"/>
            </w:tcBorders>
          </w:tcPr>
          <w:p w:rsidR="00612727" w:rsidRPr="0092680C" w:rsidRDefault="00612727" w:rsidP="000E084C">
            <w:pPr>
              <w:pStyle w:val="TableBodyText"/>
              <w:spacing w:before="120"/>
              <w:rPr>
                <w:b/>
              </w:rPr>
            </w:pPr>
            <w:r w:rsidRPr="0092680C">
              <w:rPr>
                <w:b/>
              </w:rPr>
              <w:t>100.0</w:t>
            </w:r>
          </w:p>
        </w:tc>
        <w:tc>
          <w:tcPr>
            <w:tcW w:w="686" w:type="pct"/>
            <w:tcBorders>
              <w:bottom w:val="single" w:sz="4" w:space="0" w:color="auto"/>
            </w:tcBorders>
          </w:tcPr>
          <w:p w:rsidR="00612727" w:rsidRPr="0092680C" w:rsidRDefault="00612727" w:rsidP="000E084C">
            <w:pPr>
              <w:pStyle w:val="TableBodyText"/>
              <w:spacing w:before="120"/>
              <w:rPr>
                <w:b/>
              </w:rPr>
            </w:pPr>
            <w:r w:rsidRPr="0092680C">
              <w:rPr>
                <w:b/>
              </w:rPr>
              <w:t>100.0</w:t>
            </w:r>
          </w:p>
        </w:tc>
        <w:tc>
          <w:tcPr>
            <w:tcW w:w="684" w:type="pct"/>
            <w:tcBorders>
              <w:bottom w:val="single" w:sz="4" w:space="0" w:color="auto"/>
            </w:tcBorders>
          </w:tcPr>
          <w:p w:rsidR="00612727" w:rsidRPr="0092680C" w:rsidRDefault="00612727" w:rsidP="0023097E">
            <w:pPr>
              <w:pStyle w:val="TableBodyText"/>
              <w:spacing w:before="120"/>
              <w:ind w:right="28"/>
              <w:rPr>
                <w:b/>
                <w:i/>
              </w:rPr>
            </w:pPr>
            <w:r w:rsidRPr="0092680C">
              <w:rPr>
                <w:b/>
              </w:rPr>
              <w:t>100.0</w:t>
            </w:r>
          </w:p>
        </w:tc>
      </w:tr>
    </w:tbl>
    <w:p w:rsidR="00EA2B7C" w:rsidRPr="00034CC7" w:rsidRDefault="002E6883" w:rsidP="00EA2B7C">
      <w:pPr>
        <w:keepLines/>
        <w:spacing w:before="80" w:line="220" w:lineRule="exact"/>
        <w:jc w:val="both"/>
        <w:rPr>
          <w:rStyle w:val="NoteChar"/>
        </w:rPr>
      </w:pPr>
      <w:r w:rsidRPr="00034CC7">
        <w:rPr>
          <w:rStyle w:val="NoteLabel"/>
        </w:rPr>
        <w:t>a</w:t>
      </w:r>
      <w:r w:rsidRPr="00D62D40">
        <w:rPr>
          <w:rFonts w:ascii="Arial" w:hAnsi="Arial"/>
          <w:sz w:val="18"/>
          <w:szCs w:val="20"/>
        </w:rPr>
        <w:t> </w:t>
      </w:r>
      <w:r w:rsidRPr="00034CC7">
        <w:rPr>
          <w:rStyle w:val="NoteChar"/>
        </w:rPr>
        <w:t xml:space="preserve">Estimated at basic prices. Under this convention, manufactured goods are valued on an </w:t>
      </w:r>
      <w:r w:rsidR="00D91703" w:rsidRPr="00034CC7">
        <w:rPr>
          <w:rStyle w:val="NoteChar"/>
        </w:rPr>
        <w:t xml:space="preserve">ex-factory basis, </w:t>
      </w:r>
      <w:r w:rsidRPr="00034CC7">
        <w:rPr>
          <w:rStyle w:val="NoteChar"/>
        </w:rPr>
        <w:t>while services are inclusive of transport and distribution costs.</w:t>
      </w:r>
      <w:r w:rsidR="00767B8A" w:rsidRPr="00034CC7">
        <w:rPr>
          <w:rStyle w:val="NoteLabel"/>
          <w:b w:val="0"/>
        </w:rPr>
        <w:t xml:space="preserve"> </w:t>
      </w:r>
      <w:r w:rsidR="00767B8A" w:rsidRPr="00034CC7">
        <w:rPr>
          <w:rStyle w:val="NoteLabel"/>
        </w:rPr>
        <w:t>b</w:t>
      </w:r>
      <w:r w:rsidR="00767B8A">
        <w:rPr>
          <w:rFonts w:ascii="Arial" w:hAnsi="Arial"/>
          <w:sz w:val="18"/>
          <w:szCs w:val="20"/>
        </w:rPr>
        <w:t> </w:t>
      </w:r>
      <w:r w:rsidR="00071B57" w:rsidRPr="00034CC7">
        <w:rPr>
          <w:rStyle w:val="NoteChar"/>
        </w:rPr>
        <w:t>Including sales to government final consumption and change in inventories.</w:t>
      </w:r>
    </w:p>
    <w:p w:rsidR="009F4067" w:rsidRPr="009F4067" w:rsidRDefault="009D3B4A" w:rsidP="003E686A">
      <w:pPr>
        <w:pStyle w:val="Source"/>
      </w:pPr>
      <w:r>
        <w:rPr>
          <w:i/>
        </w:rPr>
        <w:t>Source</w:t>
      </w:r>
      <w:r>
        <w:t>: Commission estimates.</w:t>
      </w:r>
    </w:p>
    <w:p w:rsidR="003763FC" w:rsidRDefault="003763FC">
      <w:pPr>
        <w:rPr>
          <w:rFonts w:ascii="Arial" w:hAnsi="Arial"/>
          <w:b/>
        </w:rPr>
      </w:pPr>
      <w:r>
        <w:br w:type="page"/>
      </w:r>
    </w:p>
    <w:p w:rsidR="004E4770" w:rsidRDefault="004E4770" w:rsidP="004E4770">
      <w:pPr>
        <w:pStyle w:val="Heading3"/>
      </w:pPr>
      <w:r>
        <w:lastRenderedPageBreak/>
        <w:t>Employment</w:t>
      </w:r>
    </w:p>
    <w:p w:rsidR="008D2CC7" w:rsidRDefault="004966A7" w:rsidP="008D2CC7">
      <w:pPr>
        <w:pStyle w:val="BodyText"/>
      </w:pPr>
      <w:r>
        <w:t>Actual e</w:t>
      </w:r>
      <w:r w:rsidR="008D2CC7">
        <w:t xml:space="preserve">mployment in the Australian </w:t>
      </w:r>
      <w:r w:rsidR="00DE64FB">
        <w:t>automotive manufacturing</w:t>
      </w:r>
      <w:r w:rsidR="008D2CC7">
        <w:t xml:space="preserve"> industry </w:t>
      </w:r>
      <w:r>
        <w:t xml:space="preserve">is estimated to have </w:t>
      </w:r>
      <w:r w:rsidR="008D2CC7">
        <w:t>declined from 2005</w:t>
      </w:r>
      <w:r w:rsidR="008D2CC7">
        <w:noBreakHyphen/>
        <w:t>06 to 2012</w:t>
      </w:r>
      <w:r w:rsidR="008D2CC7">
        <w:noBreakHyphen/>
        <w:t xml:space="preserve">13 </w:t>
      </w:r>
      <w:r>
        <w:t xml:space="preserve">at almost 5 per cent per year, with the largest decline being </w:t>
      </w:r>
      <w:r w:rsidR="008D2CC7">
        <w:t xml:space="preserve">for </w:t>
      </w:r>
      <w:r w:rsidR="008D2CC7" w:rsidRPr="009E4E8F">
        <w:t>passenger motor vehicle manufacturing</w:t>
      </w:r>
      <w:r w:rsidR="008D2CC7">
        <w:t xml:space="preserve"> (8 per cent per year) and </w:t>
      </w:r>
      <w:r>
        <w:t xml:space="preserve">smallest </w:t>
      </w:r>
      <w:r w:rsidR="008D2CC7">
        <w:t>for other automotive manufacturing (2 per cent per year) (based on tables B.9 and B</w:t>
      </w:r>
      <w:r w:rsidR="00617ECD">
        <w:t>1.5</w:t>
      </w:r>
      <w:r w:rsidR="008D2CC7">
        <w:t>).</w:t>
      </w:r>
      <w:r>
        <w:t xml:space="preserve"> The decline in </w:t>
      </w:r>
      <w:r w:rsidRPr="009E4E8F">
        <w:t>passenger motor vehicle manufacturing</w:t>
      </w:r>
      <w:r>
        <w:t xml:space="preserve"> </w:t>
      </w:r>
      <w:r w:rsidR="008B0A08">
        <w:t xml:space="preserve">employment </w:t>
      </w:r>
      <w:r>
        <w:t>has been larger in South Australia (12 per cent per year) than in Victoria (5 per cent per year)</w:t>
      </w:r>
      <w:r w:rsidR="00374613">
        <w:t xml:space="preserve"> and is reflected in the uprated database</w:t>
      </w:r>
      <w:r>
        <w:t>.</w:t>
      </w:r>
    </w:p>
    <w:p w:rsidR="00564BB5" w:rsidRPr="00D62D40" w:rsidRDefault="00564BB5" w:rsidP="0014078C">
      <w:pPr>
        <w:pStyle w:val="BodyText"/>
      </w:pPr>
      <w:r>
        <w:t>Employment in the uprated database for 2012-13 (table </w:t>
      </w:r>
      <w:r w:rsidR="00C03C6E">
        <w:t>B.</w:t>
      </w:r>
      <w:r w:rsidR="009B2C06">
        <w:t>9</w:t>
      </w:r>
      <w:r>
        <w:t>) is generally consistent with the latest available data from a range of sources (table </w:t>
      </w:r>
      <w:r w:rsidR="00C03C6E">
        <w:t>B.</w:t>
      </w:r>
      <w:r>
        <w:t>1</w:t>
      </w:r>
      <w:r w:rsidR="009B2C06">
        <w:t>0</w:t>
      </w:r>
      <w:r>
        <w:t>)</w:t>
      </w:r>
      <w:r w:rsidR="004966A7">
        <w:t>. Employment</w:t>
      </w:r>
      <w:r w:rsidR="009B2C06">
        <w:t xml:space="preserve"> in automotive component</w:t>
      </w:r>
      <w:r w:rsidR="00F36E1C">
        <w:t xml:space="preserve"> manufacturing </w:t>
      </w:r>
      <w:r w:rsidR="004966A7">
        <w:t xml:space="preserve">is smaller </w:t>
      </w:r>
      <w:r w:rsidR="009B2C06">
        <w:t xml:space="preserve">than </w:t>
      </w:r>
      <w:r w:rsidR="004966A7">
        <w:t xml:space="preserve">that </w:t>
      </w:r>
      <w:r w:rsidR="007F6545">
        <w:t xml:space="preserve">in </w:t>
      </w:r>
      <w:r w:rsidR="009B2C06">
        <w:t xml:space="preserve">the </w:t>
      </w:r>
      <w:r w:rsidR="0064573C" w:rsidRPr="0064573C">
        <w:t xml:space="preserve">Federation of Automotive Products Manufacturers </w:t>
      </w:r>
      <w:r w:rsidR="0064573C">
        <w:t>(</w:t>
      </w:r>
      <w:r w:rsidR="009B2C06">
        <w:t>FAPM</w:t>
      </w:r>
      <w:r w:rsidR="0064573C">
        <w:t>)</w:t>
      </w:r>
      <w:r w:rsidR="009B2C06">
        <w:t xml:space="preserve"> submission (sub</w:t>
      </w:r>
      <w:r w:rsidR="00811CCB">
        <w:t>.</w:t>
      </w:r>
      <w:r w:rsidR="00811CCB" w:rsidRPr="006B50D3">
        <w:t> </w:t>
      </w:r>
      <w:r w:rsidR="009B2C06" w:rsidRPr="006B50D3">
        <w:t xml:space="preserve">69) owing to the narrower focus of the automotive components </w:t>
      </w:r>
      <w:r w:rsidR="00EA50C1">
        <w:t>manufacturing industry</w:t>
      </w:r>
      <w:r w:rsidR="00EA50C1" w:rsidRPr="006B50D3">
        <w:t xml:space="preserve"> </w:t>
      </w:r>
      <w:r w:rsidR="009B2C06" w:rsidRPr="006B50D3">
        <w:t>in the uprated database</w:t>
      </w:r>
      <w:r w:rsidR="00327268">
        <w:t xml:space="preserve"> (confined to </w:t>
      </w:r>
      <w:r w:rsidR="00F36E1C">
        <w:t>automotive components</w:t>
      </w:r>
      <w:r w:rsidR="00C50C5C">
        <w:t xml:space="preserve"> manufacturing</w:t>
      </w:r>
      <w:r w:rsidR="00F36E1C">
        <w:t xml:space="preserve"> as classified by the ABS, which excludes other manufactured inputs such as windscreens, steel and paint</w:t>
      </w:r>
      <w:r w:rsidR="00327268">
        <w:t>)</w:t>
      </w:r>
      <w:r>
        <w:t>.</w:t>
      </w:r>
    </w:p>
    <w:p w:rsidR="00564BB5" w:rsidRDefault="00564BB5" w:rsidP="00564BB5">
      <w:pPr>
        <w:pStyle w:val="TableTitle"/>
        <w:rPr>
          <w:rStyle w:val="NoteLabel"/>
        </w:rPr>
      </w:pPr>
      <w:r>
        <w:rPr>
          <w:b w:val="0"/>
        </w:rPr>
        <w:t xml:space="preserve">Table </w:t>
      </w:r>
      <w:r w:rsidR="00960452">
        <w:rPr>
          <w:b w:val="0"/>
        </w:rPr>
        <w:t>B.</w:t>
      </w:r>
      <w:r w:rsidR="004E6821">
        <w:rPr>
          <w:b w:val="0"/>
          <w:noProof/>
        </w:rPr>
        <w:t>9</w:t>
      </w:r>
      <w:r>
        <w:tab/>
        <w:t>M</w:t>
      </w:r>
      <w:r w:rsidRPr="0035220D">
        <w:t>otor vehicle</w:t>
      </w:r>
      <w:r>
        <w:t>s</w:t>
      </w:r>
      <w:r w:rsidRPr="0035220D">
        <w:t xml:space="preserve"> and parts industry</w:t>
      </w:r>
      <w:r w:rsidRPr="00A81C33">
        <w:t xml:space="preserve"> </w:t>
      </w:r>
      <w:r>
        <w:t>employment in the MMRF database, estimated 2012</w:t>
      </w:r>
      <w:r>
        <w:noBreakHyphen/>
        <w:t>13 basis</w:t>
      </w:r>
      <w:r w:rsidRPr="00FA598C">
        <w:rPr>
          <w:rStyle w:val="NoteLabel"/>
        </w:rPr>
        <w:t>a</w:t>
      </w:r>
    </w:p>
    <w:p w:rsidR="00564BB5" w:rsidRPr="00D45CC1" w:rsidRDefault="00564BB5" w:rsidP="00564BB5">
      <w:pPr>
        <w:pStyle w:val="Subtitle"/>
      </w:pPr>
      <w:r w:rsidRPr="00D45CC1">
        <w:t>Persons</w:t>
      </w:r>
    </w:p>
    <w:tbl>
      <w:tblPr>
        <w:tblW w:w="5000" w:type="pct"/>
        <w:tblCellMar>
          <w:left w:w="0" w:type="dxa"/>
          <w:right w:w="0" w:type="dxa"/>
        </w:tblCellMar>
        <w:tblLook w:val="0000" w:firstRow="0" w:lastRow="0" w:firstColumn="0" w:lastColumn="0" w:noHBand="0" w:noVBand="0"/>
      </w:tblPr>
      <w:tblGrid>
        <w:gridCol w:w="3829"/>
        <w:gridCol w:w="1652"/>
        <w:gridCol w:w="1654"/>
        <w:gridCol w:w="1654"/>
      </w:tblGrid>
      <w:tr w:rsidR="00564BB5" w:rsidTr="00564BB5">
        <w:tc>
          <w:tcPr>
            <w:tcW w:w="2178" w:type="pct"/>
            <w:tcBorders>
              <w:top w:val="single" w:sz="6" w:space="0" w:color="auto"/>
              <w:bottom w:val="single" w:sz="6" w:space="0" w:color="auto"/>
            </w:tcBorders>
            <w:shd w:val="clear" w:color="auto" w:fill="auto"/>
          </w:tcPr>
          <w:p w:rsidR="00564BB5" w:rsidRDefault="00564BB5" w:rsidP="00564BB5">
            <w:pPr>
              <w:pStyle w:val="TableColumnHeading"/>
              <w:jc w:val="left"/>
            </w:pPr>
          </w:p>
        </w:tc>
        <w:tc>
          <w:tcPr>
            <w:tcW w:w="940" w:type="pct"/>
            <w:tcBorders>
              <w:top w:val="single" w:sz="6" w:space="0" w:color="auto"/>
              <w:bottom w:val="single" w:sz="6" w:space="0" w:color="auto"/>
            </w:tcBorders>
            <w:shd w:val="clear" w:color="auto" w:fill="auto"/>
            <w:vAlign w:val="bottom"/>
          </w:tcPr>
          <w:p w:rsidR="00564BB5" w:rsidRDefault="00564BB5" w:rsidP="000E084C">
            <w:pPr>
              <w:pStyle w:val="TableColumnHeading"/>
            </w:pPr>
            <w:r w:rsidRPr="009E4E8F">
              <w:t>Passenger</w:t>
            </w:r>
            <w:r>
              <w:br/>
            </w:r>
            <w:r w:rsidRPr="009E4E8F">
              <w:t>motor vehicle manufacturing</w:t>
            </w:r>
          </w:p>
        </w:tc>
        <w:tc>
          <w:tcPr>
            <w:tcW w:w="941" w:type="pct"/>
            <w:tcBorders>
              <w:top w:val="single" w:sz="6" w:space="0" w:color="auto"/>
              <w:bottom w:val="single" w:sz="6" w:space="0" w:color="auto"/>
            </w:tcBorders>
            <w:shd w:val="clear" w:color="auto" w:fill="auto"/>
            <w:vAlign w:val="bottom"/>
          </w:tcPr>
          <w:p w:rsidR="00564BB5" w:rsidRDefault="00564BB5" w:rsidP="000E084C">
            <w:pPr>
              <w:pStyle w:val="TableColumnHeading"/>
              <w:spacing w:after="0"/>
            </w:pPr>
            <w:r>
              <w:t>Automotive</w:t>
            </w:r>
          </w:p>
          <w:p w:rsidR="00564BB5" w:rsidRDefault="00564BB5" w:rsidP="0023097E">
            <w:pPr>
              <w:pStyle w:val="TableColumnHeading"/>
              <w:spacing w:before="0"/>
              <w:ind w:right="0"/>
              <w:rPr>
                <w:szCs w:val="24"/>
              </w:rPr>
            </w:pPr>
            <w:r>
              <w:t>components</w:t>
            </w:r>
            <w:r w:rsidR="00F36E1C">
              <w:rPr>
                <w:rStyle w:val="NoteLabel"/>
                <w:i w:val="0"/>
              </w:rPr>
              <w:t>a</w:t>
            </w:r>
          </w:p>
        </w:tc>
        <w:tc>
          <w:tcPr>
            <w:tcW w:w="941" w:type="pct"/>
            <w:tcBorders>
              <w:top w:val="single" w:sz="6" w:space="0" w:color="auto"/>
              <w:bottom w:val="single" w:sz="6" w:space="0" w:color="auto"/>
            </w:tcBorders>
            <w:vAlign w:val="bottom"/>
          </w:tcPr>
          <w:p w:rsidR="00564BB5" w:rsidRDefault="00564BB5" w:rsidP="000E084C">
            <w:pPr>
              <w:pStyle w:val="TableColumnHeading"/>
              <w:ind w:right="28"/>
            </w:pPr>
            <w:r>
              <w:t>Other</w:t>
            </w:r>
            <w:r>
              <w:br/>
              <w:t>automotive</w:t>
            </w:r>
          </w:p>
        </w:tc>
      </w:tr>
      <w:tr w:rsidR="00564BB5" w:rsidTr="00564BB5">
        <w:tc>
          <w:tcPr>
            <w:tcW w:w="2178" w:type="pct"/>
          </w:tcPr>
          <w:p w:rsidR="00564BB5" w:rsidRDefault="00564BB5" w:rsidP="00564BB5">
            <w:pPr>
              <w:pStyle w:val="TableBodyText"/>
              <w:spacing w:before="120"/>
              <w:jc w:val="left"/>
            </w:pPr>
            <w:r>
              <w:t>Victoria</w:t>
            </w:r>
          </w:p>
        </w:tc>
        <w:tc>
          <w:tcPr>
            <w:tcW w:w="940" w:type="pct"/>
          </w:tcPr>
          <w:p w:rsidR="00564BB5" w:rsidRPr="00FA598C" w:rsidRDefault="00564BB5" w:rsidP="000E084C">
            <w:pPr>
              <w:pStyle w:val="TableBodyText"/>
              <w:spacing w:before="120"/>
            </w:pPr>
            <w:r>
              <w:t>9 127</w:t>
            </w:r>
          </w:p>
        </w:tc>
        <w:tc>
          <w:tcPr>
            <w:tcW w:w="941" w:type="pct"/>
            <w:vAlign w:val="bottom"/>
          </w:tcPr>
          <w:p w:rsidR="00564BB5" w:rsidRPr="00564BB5" w:rsidRDefault="00564BB5" w:rsidP="000E084C">
            <w:pPr>
              <w:pStyle w:val="TableBodyText"/>
              <w:framePr w:w="2155" w:hSpace="227" w:vSpace="181" w:wrap="around" w:vAnchor="text" w:hAnchor="page" w:xAlign="outside" w:y="1"/>
              <w:spacing w:before="120"/>
            </w:pPr>
            <w:r w:rsidRPr="00564BB5">
              <w:t>9</w:t>
            </w:r>
            <w:r>
              <w:t> </w:t>
            </w:r>
            <w:r w:rsidRPr="00564BB5">
              <w:t>351</w:t>
            </w:r>
          </w:p>
        </w:tc>
        <w:tc>
          <w:tcPr>
            <w:tcW w:w="941" w:type="pct"/>
            <w:vAlign w:val="bottom"/>
          </w:tcPr>
          <w:p w:rsidR="00564BB5" w:rsidRPr="00564BB5" w:rsidRDefault="00564BB5" w:rsidP="0023097E">
            <w:pPr>
              <w:pStyle w:val="TableBodyText"/>
              <w:framePr w:w="2155" w:hSpace="227" w:vSpace="181" w:wrap="around" w:vAnchor="text" w:hAnchor="page" w:xAlign="outside" w:y="1"/>
              <w:spacing w:before="120"/>
              <w:ind w:right="28"/>
            </w:pPr>
            <w:r w:rsidRPr="00564BB5">
              <w:t>6</w:t>
            </w:r>
            <w:r>
              <w:t> </w:t>
            </w:r>
            <w:r w:rsidRPr="00564BB5">
              <w:t>421</w:t>
            </w:r>
          </w:p>
        </w:tc>
      </w:tr>
      <w:tr w:rsidR="00564BB5" w:rsidTr="00564BB5">
        <w:tc>
          <w:tcPr>
            <w:tcW w:w="2178" w:type="pct"/>
            <w:shd w:val="clear" w:color="auto" w:fill="auto"/>
          </w:tcPr>
          <w:p w:rsidR="00564BB5" w:rsidRDefault="00564BB5" w:rsidP="00564BB5">
            <w:pPr>
              <w:pStyle w:val="TableBodyText"/>
              <w:jc w:val="left"/>
            </w:pPr>
            <w:r>
              <w:t>South Australia</w:t>
            </w:r>
          </w:p>
        </w:tc>
        <w:tc>
          <w:tcPr>
            <w:tcW w:w="940" w:type="pct"/>
            <w:shd w:val="clear" w:color="auto" w:fill="auto"/>
          </w:tcPr>
          <w:p w:rsidR="00564BB5" w:rsidRPr="00FA598C" w:rsidRDefault="00564BB5" w:rsidP="000E084C">
            <w:pPr>
              <w:pStyle w:val="TableBodyText"/>
            </w:pPr>
            <w:r>
              <w:t>2 223</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2</w:t>
            </w:r>
            <w:r>
              <w:t> </w:t>
            </w:r>
            <w:r w:rsidRPr="00564BB5">
              <w:t>962</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1</w:t>
            </w:r>
            <w:r>
              <w:t> </w:t>
            </w:r>
            <w:r w:rsidRPr="00564BB5">
              <w:t>002</w:t>
            </w:r>
          </w:p>
        </w:tc>
      </w:tr>
      <w:tr w:rsidR="00564BB5" w:rsidTr="00564BB5">
        <w:trPr>
          <w:trHeight w:val="60"/>
        </w:trPr>
        <w:tc>
          <w:tcPr>
            <w:tcW w:w="2178" w:type="pct"/>
            <w:shd w:val="clear" w:color="auto" w:fill="auto"/>
          </w:tcPr>
          <w:p w:rsidR="00564BB5" w:rsidRDefault="00564BB5" w:rsidP="00564BB5">
            <w:pPr>
              <w:pStyle w:val="TableBodyText"/>
              <w:jc w:val="left"/>
            </w:pPr>
            <w:r>
              <w:t>New South Wales</w:t>
            </w:r>
          </w:p>
        </w:tc>
        <w:tc>
          <w:tcPr>
            <w:tcW w:w="940" w:type="pct"/>
            <w:shd w:val="clear" w:color="auto" w:fill="auto"/>
            <w:vAlign w:val="bottom"/>
          </w:tcPr>
          <w:p w:rsidR="00564BB5" w:rsidRPr="00FA598C" w:rsidRDefault="00A54060" w:rsidP="000E084C">
            <w:pPr>
              <w:pStyle w:val="TableBodyText"/>
              <w:rPr>
                <w:rFonts w:cs="Arial"/>
              </w:rPr>
            </w:pPr>
            <w:r>
              <w:rPr>
                <w:rFonts w:cs="Arial"/>
              </w:rPr>
              <w:t>..</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2</w:t>
            </w:r>
            <w:r>
              <w:t> </w:t>
            </w:r>
            <w:r w:rsidRPr="00564BB5">
              <w:t>492</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4</w:t>
            </w:r>
            <w:r>
              <w:t> </w:t>
            </w:r>
            <w:r w:rsidRPr="00564BB5">
              <w:t>242</w:t>
            </w:r>
          </w:p>
        </w:tc>
      </w:tr>
      <w:tr w:rsidR="00564BB5" w:rsidTr="00564BB5">
        <w:tc>
          <w:tcPr>
            <w:tcW w:w="2178" w:type="pct"/>
            <w:shd w:val="clear" w:color="auto" w:fill="auto"/>
          </w:tcPr>
          <w:p w:rsidR="00564BB5" w:rsidRDefault="00564BB5" w:rsidP="00564BB5">
            <w:pPr>
              <w:pStyle w:val="TableBodyText"/>
              <w:jc w:val="left"/>
            </w:pPr>
            <w:r>
              <w:t>Queensland</w:t>
            </w:r>
          </w:p>
        </w:tc>
        <w:tc>
          <w:tcPr>
            <w:tcW w:w="940" w:type="pct"/>
            <w:shd w:val="clear" w:color="auto" w:fill="auto"/>
            <w:vAlign w:val="bottom"/>
          </w:tcPr>
          <w:p w:rsidR="00564BB5" w:rsidRPr="00FA598C" w:rsidRDefault="00A54060" w:rsidP="000E084C">
            <w:pPr>
              <w:pStyle w:val="TableBodyText"/>
              <w:rPr>
                <w:rFonts w:cs="Arial"/>
              </w:rPr>
            </w:pPr>
            <w:r>
              <w:rPr>
                <w:rFonts w:cs="Arial"/>
              </w:rPr>
              <w:t>..</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2</w:t>
            </w:r>
            <w:r>
              <w:t> </w:t>
            </w:r>
            <w:r w:rsidRPr="00564BB5">
              <w:t>185</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5</w:t>
            </w:r>
            <w:r>
              <w:t> </w:t>
            </w:r>
            <w:r w:rsidRPr="00564BB5">
              <w:t>128</w:t>
            </w:r>
          </w:p>
        </w:tc>
      </w:tr>
      <w:tr w:rsidR="00564BB5" w:rsidTr="00564BB5">
        <w:tc>
          <w:tcPr>
            <w:tcW w:w="2178" w:type="pct"/>
            <w:shd w:val="clear" w:color="auto" w:fill="auto"/>
          </w:tcPr>
          <w:p w:rsidR="00564BB5" w:rsidRDefault="00564BB5" w:rsidP="00564BB5">
            <w:pPr>
              <w:pStyle w:val="TableBodyText"/>
              <w:jc w:val="left"/>
            </w:pPr>
            <w:r>
              <w:t>Western Australia</w:t>
            </w:r>
          </w:p>
        </w:tc>
        <w:tc>
          <w:tcPr>
            <w:tcW w:w="940" w:type="pct"/>
            <w:shd w:val="clear" w:color="auto" w:fill="auto"/>
            <w:vAlign w:val="bottom"/>
          </w:tcPr>
          <w:p w:rsidR="00564BB5" w:rsidRPr="00FA598C" w:rsidRDefault="00A54060" w:rsidP="000E084C">
            <w:pPr>
              <w:pStyle w:val="TableBodyText"/>
              <w:rPr>
                <w:rFonts w:cs="Arial"/>
              </w:rPr>
            </w:pPr>
            <w:r>
              <w:rPr>
                <w:rFonts w:cs="Arial"/>
              </w:rPr>
              <w:t>..</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797</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1</w:t>
            </w:r>
            <w:r>
              <w:t> </w:t>
            </w:r>
            <w:r w:rsidRPr="00564BB5">
              <w:t>943</w:t>
            </w:r>
          </w:p>
        </w:tc>
      </w:tr>
      <w:tr w:rsidR="00564BB5" w:rsidTr="00564BB5">
        <w:tc>
          <w:tcPr>
            <w:tcW w:w="2178" w:type="pct"/>
            <w:shd w:val="clear" w:color="auto" w:fill="auto"/>
          </w:tcPr>
          <w:p w:rsidR="00564BB5" w:rsidRDefault="00564BB5" w:rsidP="00564BB5">
            <w:pPr>
              <w:pStyle w:val="TableBodyText"/>
              <w:jc w:val="left"/>
            </w:pPr>
            <w:r>
              <w:t>Tasmania</w:t>
            </w:r>
          </w:p>
        </w:tc>
        <w:tc>
          <w:tcPr>
            <w:tcW w:w="940" w:type="pct"/>
            <w:shd w:val="clear" w:color="auto" w:fill="auto"/>
            <w:vAlign w:val="bottom"/>
          </w:tcPr>
          <w:p w:rsidR="00564BB5" w:rsidRPr="00FA598C" w:rsidRDefault="00A54060" w:rsidP="000E084C">
            <w:pPr>
              <w:pStyle w:val="TableBodyText"/>
              <w:rPr>
                <w:rFonts w:cs="Arial"/>
              </w:rPr>
            </w:pPr>
            <w:r>
              <w:rPr>
                <w:rFonts w:cs="Arial"/>
              </w:rPr>
              <w:t>..</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93</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274</w:t>
            </w:r>
          </w:p>
        </w:tc>
      </w:tr>
      <w:tr w:rsidR="00564BB5" w:rsidTr="00564BB5">
        <w:tc>
          <w:tcPr>
            <w:tcW w:w="2178" w:type="pct"/>
            <w:shd w:val="clear" w:color="auto" w:fill="auto"/>
          </w:tcPr>
          <w:p w:rsidR="00564BB5" w:rsidRDefault="00564BB5" w:rsidP="00564BB5">
            <w:pPr>
              <w:pStyle w:val="TableBodyText"/>
              <w:jc w:val="left"/>
            </w:pPr>
            <w:r>
              <w:t>Northern Territory</w:t>
            </w:r>
          </w:p>
        </w:tc>
        <w:tc>
          <w:tcPr>
            <w:tcW w:w="940" w:type="pct"/>
            <w:shd w:val="clear" w:color="auto" w:fill="auto"/>
            <w:vAlign w:val="bottom"/>
          </w:tcPr>
          <w:p w:rsidR="00564BB5" w:rsidRPr="00FA598C" w:rsidRDefault="00A54060" w:rsidP="000E084C">
            <w:pPr>
              <w:pStyle w:val="TableBodyText"/>
              <w:rPr>
                <w:rFonts w:cs="Arial"/>
              </w:rPr>
            </w:pPr>
            <w:r>
              <w:rPr>
                <w:rFonts w:cs="Arial"/>
              </w:rPr>
              <w:t>..</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29</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94</w:t>
            </w:r>
          </w:p>
        </w:tc>
      </w:tr>
      <w:tr w:rsidR="00564BB5" w:rsidTr="00564BB5">
        <w:tc>
          <w:tcPr>
            <w:tcW w:w="2178" w:type="pct"/>
            <w:shd w:val="clear" w:color="auto" w:fill="auto"/>
          </w:tcPr>
          <w:p w:rsidR="00564BB5" w:rsidRDefault="00564BB5" w:rsidP="00564BB5">
            <w:pPr>
              <w:pStyle w:val="TableBodyText"/>
              <w:jc w:val="left"/>
            </w:pPr>
            <w:r>
              <w:t>Australian Capital Territory</w:t>
            </w:r>
          </w:p>
        </w:tc>
        <w:tc>
          <w:tcPr>
            <w:tcW w:w="940" w:type="pct"/>
            <w:shd w:val="clear" w:color="auto" w:fill="auto"/>
            <w:vAlign w:val="bottom"/>
          </w:tcPr>
          <w:p w:rsidR="00564BB5" w:rsidRPr="00FA598C" w:rsidRDefault="00A54060" w:rsidP="000E084C">
            <w:pPr>
              <w:pStyle w:val="TableBodyText"/>
              <w:rPr>
                <w:rFonts w:cs="Arial"/>
              </w:rPr>
            </w:pPr>
            <w:r>
              <w:rPr>
                <w:rFonts w:cs="Arial"/>
              </w:rPr>
              <w:t>..</w:t>
            </w:r>
          </w:p>
        </w:tc>
        <w:tc>
          <w:tcPr>
            <w:tcW w:w="941" w:type="pct"/>
            <w:shd w:val="clear" w:color="auto" w:fill="auto"/>
            <w:vAlign w:val="bottom"/>
          </w:tcPr>
          <w:p w:rsidR="00564BB5" w:rsidRPr="00564BB5" w:rsidRDefault="00564BB5" w:rsidP="000E084C">
            <w:pPr>
              <w:pStyle w:val="TableBodyText"/>
              <w:framePr w:w="2155" w:hSpace="227" w:vSpace="181" w:wrap="around" w:vAnchor="text" w:hAnchor="page" w:xAlign="outside" w:y="1"/>
            </w:pPr>
            <w:r w:rsidRPr="00564BB5">
              <w:t>14</w:t>
            </w:r>
          </w:p>
        </w:tc>
        <w:tc>
          <w:tcPr>
            <w:tcW w:w="941" w:type="pct"/>
            <w:vAlign w:val="bottom"/>
          </w:tcPr>
          <w:p w:rsidR="00564BB5" w:rsidRPr="00564BB5" w:rsidRDefault="00564BB5" w:rsidP="0023097E">
            <w:pPr>
              <w:pStyle w:val="TableBodyText"/>
              <w:framePr w:w="2155" w:hSpace="227" w:vSpace="181" w:wrap="around" w:vAnchor="text" w:hAnchor="page" w:xAlign="outside" w:y="1"/>
              <w:ind w:right="28"/>
            </w:pPr>
            <w:r w:rsidRPr="00564BB5">
              <w:t>39</w:t>
            </w:r>
          </w:p>
        </w:tc>
      </w:tr>
      <w:tr w:rsidR="00564BB5" w:rsidRPr="00FA239C" w:rsidTr="00564BB5">
        <w:tc>
          <w:tcPr>
            <w:tcW w:w="2178" w:type="pct"/>
            <w:tcBorders>
              <w:bottom w:val="single" w:sz="6" w:space="0" w:color="auto"/>
            </w:tcBorders>
            <w:shd w:val="clear" w:color="auto" w:fill="auto"/>
          </w:tcPr>
          <w:p w:rsidR="00564BB5" w:rsidRPr="00FA239C" w:rsidRDefault="00564BB5" w:rsidP="00564BB5">
            <w:pPr>
              <w:pStyle w:val="TableBodyText"/>
              <w:spacing w:before="120"/>
              <w:jc w:val="left"/>
              <w:rPr>
                <w:b/>
              </w:rPr>
            </w:pPr>
            <w:r w:rsidRPr="00FA239C">
              <w:rPr>
                <w:b/>
              </w:rPr>
              <w:t>Australia</w:t>
            </w:r>
          </w:p>
        </w:tc>
        <w:tc>
          <w:tcPr>
            <w:tcW w:w="940" w:type="pct"/>
            <w:tcBorders>
              <w:bottom w:val="single" w:sz="6" w:space="0" w:color="auto"/>
            </w:tcBorders>
            <w:shd w:val="clear" w:color="auto" w:fill="auto"/>
          </w:tcPr>
          <w:p w:rsidR="00564BB5" w:rsidRPr="00FA598C" w:rsidRDefault="00564BB5" w:rsidP="000E084C">
            <w:pPr>
              <w:pStyle w:val="TableBodyText"/>
              <w:spacing w:before="120"/>
              <w:rPr>
                <w:b/>
              </w:rPr>
            </w:pPr>
            <w:r>
              <w:rPr>
                <w:b/>
              </w:rPr>
              <w:t>11</w:t>
            </w:r>
            <w:r w:rsidRPr="00FA598C">
              <w:rPr>
                <w:b/>
              </w:rPr>
              <w:t> </w:t>
            </w:r>
            <w:r>
              <w:rPr>
                <w:b/>
              </w:rPr>
              <w:t>35</w:t>
            </w:r>
            <w:r w:rsidRPr="00FA598C">
              <w:rPr>
                <w:b/>
              </w:rPr>
              <w:t>0</w:t>
            </w:r>
          </w:p>
        </w:tc>
        <w:tc>
          <w:tcPr>
            <w:tcW w:w="941" w:type="pct"/>
            <w:tcBorders>
              <w:bottom w:val="single" w:sz="6" w:space="0" w:color="auto"/>
            </w:tcBorders>
            <w:shd w:val="clear" w:color="auto" w:fill="auto"/>
            <w:vAlign w:val="bottom"/>
          </w:tcPr>
          <w:p w:rsidR="00564BB5" w:rsidRPr="00564BB5" w:rsidRDefault="00564BB5" w:rsidP="000E084C">
            <w:pPr>
              <w:pStyle w:val="TableBodyText"/>
              <w:framePr w:w="2155" w:hSpace="227" w:vSpace="181" w:wrap="around" w:vAnchor="text" w:hAnchor="page" w:xAlign="outside" w:y="1"/>
              <w:spacing w:before="120"/>
              <w:rPr>
                <w:b/>
              </w:rPr>
            </w:pPr>
            <w:r w:rsidRPr="00564BB5">
              <w:rPr>
                <w:b/>
              </w:rPr>
              <w:t>17 923</w:t>
            </w:r>
          </w:p>
        </w:tc>
        <w:tc>
          <w:tcPr>
            <w:tcW w:w="941" w:type="pct"/>
            <w:tcBorders>
              <w:bottom w:val="single" w:sz="6" w:space="0" w:color="auto"/>
            </w:tcBorders>
            <w:vAlign w:val="bottom"/>
          </w:tcPr>
          <w:p w:rsidR="00564BB5" w:rsidRPr="00564BB5" w:rsidRDefault="00564BB5" w:rsidP="0023097E">
            <w:pPr>
              <w:pStyle w:val="TableBodyText"/>
              <w:framePr w:w="2155" w:hSpace="227" w:vSpace="181" w:wrap="around" w:vAnchor="text" w:hAnchor="page" w:xAlign="outside" w:y="1"/>
              <w:spacing w:before="120"/>
              <w:ind w:right="28"/>
              <w:rPr>
                <w:b/>
              </w:rPr>
            </w:pPr>
            <w:r w:rsidRPr="00564BB5">
              <w:rPr>
                <w:b/>
              </w:rPr>
              <w:t>19 145</w:t>
            </w:r>
          </w:p>
        </w:tc>
      </w:tr>
    </w:tbl>
    <w:p w:rsidR="00564BB5" w:rsidRDefault="00887F9F" w:rsidP="00564BB5">
      <w:pPr>
        <w:pStyle w:val="Note"/>
      </w:pPr>
      <w:r w:rsidRPr="00887F9F">
        <w:rPr>
          <w:b/>
        </w:rPr>
        <w:t>..</w:t>
      </w:r>
      <w:r w:rsidRPr="00887F9F">
        <w:t xml:space="preserve"> No change.</w:t>
      </w:r>
      <w:r>
        <w:rPr>
          <w:rStyle w:val="NoteLabel"/>
        </w:rPr>
        <w:t xml:space="preserve"> </w:t>
      </w:r>
      <w:r w:rsidR="00564BB5" w:rsidRPr="008E77FE">
        <w:rPr>
          <w:rStyle w:val="NoteLabel"/>
        </w:rPr>
        <w:t>a</w:t>
      </w:r>
      <w:r w:rsidR="00564BB5">
        <w:t> </w:t>
      </w:r>
      <w:r w:rsidR="0007279D" w:rsidRPr="002E6883">
        <w:t xml:space="preserve">Based on the ABS ANZSIC </w:t>
      </w:r>
      <w:r w:rsidR="0007279D">
        <w:t>1993</w:t>
      </w:r>
      <w:r w:rsidR="0007279D" w:rsidRPr="002E6883">
        <w:t xml:space="preserve"> classes: </w:t>
      </w:r>
      <w:r w:rsidR="0007279D">
        <w:t>a</w:t>
      </w:r>
      <w:r w:rsidR="0007279D" w:rsidRPr="002E6883">
        <w:t>utomotive electrical component manufacturing (class</w:t>
      </w:r>
      <w:r w:rsidR="0007279D">
        <w:t> </w:t>
      </w:r>
      <w:r w:rsidR="0007279D" w:rsidRPr="002E6883">
        <w:t>2</w:t>
      </w:r>
      <w:r w:rsidR="0007279D">
        <w:t>8</w:t>
      </w:r>
      <w:r w:rsidR="0007279D" w:rsidRPr="002E6883">
        <w:t xml:space="preserve">13); and </w:t>
      </w:r>
      <w:r w:rsidR="0007279D">
        <w:t>o</w:t>
      </w:r>
      <w:r w:rsidR="0007279D" w:rsidRPr="002E6883">
        <w:t>ther motor vehicle parts manufacturing (class</w:t>
      </w:r>
      <w:r w:rsidR="0007279D">
        <w:t> </w:t>
      </w:r>
      <w:r w:rsidR="0007279D" w:rsidRPr="002E6883">
        <w:t>2</w:t>
      </w:r>
      <w:r w:rsidR="0007279D">
        <w:t>8</w:t>
      </w:r>
      <w:r w:rsidR="0007279D" w:rsidRPr="002E6883">
        <w:t>19).</w:t>
      </w:r>
    </w:p>
    <w:p w:rsidR="00564BB5" w:rsidRDefault="00564BB5" w:rsidP="00564BB5">
      <w:pPr>
        <w:pStyle w:val="Source"/>
      </w:pPr>
      <w:r>
        <w:rPr>
          <w:i/>
        </w:rPr>
        <w:t>Source</w:t>
      </w:r>
      <w:r w:rsidR="00034CC7">
        <w:rPr>
          <w:i/>
        </w:rPr>
        <w:t>s</w:t>
      </w:r>
      <w:r>
        <w:t xml:space="preserve">: Commission estimates based on: </w:t>
      </w:r>
      <w:r w:rsidR="004966A7">
        <w:rPr>
          <w:szCs w:val="18"/>
        </w:rPr>
        <w:t xml:space="preserve">Ford (sub. 65); Holden (sub. 58); Toyota (sub. 31); </w:t>
      </w:r>
      <w:r>
        <w:t>ABS</w:t>
      </w:r>
      <w:r w:rsidR="00034CC7">
        <w:t> </w:t>
      </w:r>
      <w:r>
        <w:t>(</w:t>
      </w:r>
      <w:r w:rsidRPr="001F16B3">
        <w:rPr>
          <w:i/>
        </w:rPr>
        <w:t>Australian Industry, 2011-12</w:t>
      </w:r>
      <w:r>
        <w:t>, Cat. no. 8155.0); ABS (</w:t>
      </w:r>
      <w:r w:rsidRPr="00177E2D">
        <w:rPr>
          <w:i/>
        </w:rPr>
        <w:t>Census of Population and Housing</w:t>
      </w:r>
      <w:r>
        <w:t>, 2006).</w:t>
      </w:r>
    </w:p>
    <w:p w:rsidR="009B2C06" w:rsidRDefault="009B2C06">
      <w:pPr>
        <w:pStyle w:val="TableTitle"/>
      </w:pPr>
      <w:r>
        <w:rPr>
          <w:b w:val="0"/>
        </w:rPr>
        <w:lastRenderedPageBreak/>
        <w:t xml:space="preserve">Table </w:t>
      </w:r>
      <w:r w:rsidR="00960452">
        <w:rPr>
          <w:b w:val="0"/>
        </w:rPr>
        <w:t>B.</w:t>
      </w:r>
      <w:r w:rsidR="004E6821">
        <w:rPr>
          <w:b w:val="0"/>
          <w:noProof/>
        </w:rPr>
        <w:t>10</w:t>
      </w:r>
      <w:r>
        <w:tab/>
        <w:t xml:space="preserve">Employment estimates for the Australian </w:t>
      </w:r>
      <w:r w:rsidR="004966A7">
        <w:t>motor vehicle</w:t>
      </w:r>
      <w:r w:rsidR="00F72366">
        <w:t>s</w:t>
      </w:r>
      <w:r w:rsidR="004966A7">
        <w:t xml:space="preserve"> and parts </w:t>
      </w:r>
      <w:r>
        <w:t>manufacturing industr</w:t>
      </w:r>
      <w:r w:rsidR="004966A7">
        <w:t>y</w:t>
      </w:r>
    </w:p>
    <w:p w:rsidR="009B2C06" w:rsidRDefault="006A76A5">
      <w:pPr>
        <w:pStyle w:val="Subtitle"/>
      </w:pPr>
      <w:r>
        <w:t>Latest available data</w:t>
      </w:r>
    </w:p>
    <w:tbl>
      <w:tblPr>
        <w:tblW w:w="5000" w:type="pct"/>
        <w:tblLayout w:type="fixed"/>
        <w:tblCellMar>
          <w:left w:w="0" w:type="dxa"/>
          <w:right w:w="0" w:type="dxa"/>
        </w:tblCellMar>
        <w:tblLook w:val="0000" w:firstRow="0" w:lastRow="0" w:firstColumn="0" w:lastColumn="0" w:noHBand="0" w:noVBand="0"/>
      </w:tblPr>
      <w:tblGrid>
        <w:gridCol w:w="2697"/>
        <w:gridCol w:w="992"/>
        <w:gridCol w:w="1160"/>
        <w:gridCol w:w="1253"/>
        <w:gridCol w:w="1346"/>
        <w:gridCol w:w="1341"/>
      </w:tblGrid>
      <w:tr w:rsidR="00BF0B4A" w:rsidTr="009D7BD2">
        <w:tc>
          <w:tcPr>
            <w:tcW w:w="1534" w:type="pct"/>
            <w:tcBorders>
              <w:top w:val="single" w:sz="6" w:space="0" w:color="auto"/>
              <w:bottom w:val="single" w:sz="6" w:space="0" w:color="auto"/>
            </w:tcBorders>
            <w:shd w:val="clear" w:color="auto" w:fill="auto"/>
            <w:vAlign w:val="bottom"/>
          </w:tcPr>
          <w:p w:rsidR="009B2C06" w:rsidRDefault="00BF0B4A" w:rsidP="00BF0B4A">
            <w:pPr>
              <w:pStyle w:val="TableColumnHeading"/>
              <w:jc w:val="left"/>
            </w:pPr>
            <w:r>
              <w:t>Source</w:t>
            </w:r>
          </w:p>
        </w:tc>
        <w:tc>
          <w:tcPr>
            <w:tcW w:w="564" w:type="pct"/>
            <w:tcBorders>
              <w:top w:val="single" w:sz="6" w:space="0" w:color="auto"/>
              <w:bottom w:val="single" w:sz="6" w:space="0" w:color="auto"/>
            </w:tcBorders>
            <w:vAlign w:val="bottom"/>
          </w:tcPr>
          <w:p w:rsidR="009B2C06" w:rsidRDefault="009B2C06" w:rsidP="00BF0B4A">
            <w:pPr>
              <w:pStyle w:val="TableColumnHeading"/>
              <w:jc w:val="left"/>
            </w:pPr>
            <w:r>
              <w:t>Year</w:t>
            </w:r>
          </w:p>
        </w:tc>
        <w:tc>
          <w:tcPr>
            <w:tcW w:w="660" w:type="pct"/>
            <w:tcBorders>
              <w:top w:val="single" w:sz="6" w:space="0" w:color="auto"/>
              <w:bottom w:val="single" w:sz="6" w:space="0" w:color="auto"/>
            </w:tcBorders>
            <w:shd w:val="clear" w:color="auto" w:fill="auto"/>
            <w:vAlign w:val="bottom"/>
          </w:tcPr>
          <w:p w:rsidR="009B2C06" w:rsidRDefault="009B2C06" w:rsidP="000E084C">
            <w:pPr>
              <w:pStyle w:val="TableColumnHeading"/>
            </w:pPr>
            <w:r w:rsidRPr="009B2C06">
              <w:t xml:space="preserve">Passenger </w:t>
            </w:r>
            <w:r w:rsidR="00E23F8A" w:rsidRPr="009B2C06">
              <w:t>motor</w:t>
            </w:r>
            <w:r w:rsidR="00E23F8A">
              <w:br/>
            </w:r>
            <w:r w:rsidRPr="009B2C06">
              <w:t>vehicle</w:t>
            </w:r>
            <w:r w:rsidR="00E23F8A">
              <w:t>s</w:t>
            </w:r>
          </w:p>
        </w:tc>
        <w:tc>
          <w:tcPr>
            <w:tcW w:w="713" w:type="pct"/>
            <w:tcBorders>
              <w:top w:val="single" w:sz="6" w:space="0" w:color="auto"/>
              <w:bottom w:val="single" w:sz="6" w:space="0" w:color="auto"/>
            </w:tcBorders>
            <w:vAlign w:val="bottom"/>
          </w:tcPr>
          <w:p w:rsidR="009B2C06" w:rsidRDefault="009B2C06" w:rsidP="000E084C">
            <w:pPr>
              <w:pStyle w:val="TableColumnHeading"/>
            </w:pPr>
            <w:r w:rsidRPr="009B2C06">
              <w:t>Automotive</w:t>
            </w:r>
            <w:r w:rsidR="002E6883">
              <w:t xml:space="preserve"> component</w:t>
            </w:r>
            <w:r w:rsidR="00C50C5C">
              <w:t>s</w:t>
            </w:r>
          </w:p>
        </w:tc>
        <w:tc>
          <w:tcPr>
            <w:tcW w:w="766" w:type="pct"/>
            <w:tcBorders>
              <w:top w:val="single" w:sz="6" w:space="0" w:color="auto"/>
              <w:bottom w:val="single" w:sz="6" w:space="0" w:color="auto"/>
            </w:tcBorders>
            <w:vAlign w:val="bottom"/>
          </w:tcPr>
          <w:p w:rsidR="009B2C06" w:rsidRDefault="009B2C06" w:rsidP="0023097E">
            <w:pPr>
              <w:pStyle w:val="TableColumnHeading"/>
            </w:pPr>
            <w:r w:rsidRPr="009B2C06">
              <w:t>Other automotive</w:t>
            </w:r>
          </w:p>
        </w:tc>
        <w:tc>
          <w:tcPr>
            <w:tcW w:w="763" w:type="pct"/>
            <w:tcBorders>
              <w:top w:val="single" w:sz="6" w:space="0" w:color="auto"/>
              <w:bottom w:val="single" w:sz="6" w:space="0" w:color="auto"/>
            </w:tcBorders>
            <w:shd w:val="clear" w:color="auto" w:fill="auto"/>
            <w:vAlign w:val="bottom"/>
          </w:tcPr>
          <w:p w:rsidR="009B2C06" w:rsidRDefault="00E23F8A" w:rsidP="0023097E">
            <w:pPr>
              <w:pStyle w:val="TableColumnHeading"/>
            </w:pPr>
            <w:r>
              <w:t>Motor</w:t>
            </w:r>
            <w:r>
              <w:br/>
              <w:t>vehicle</w:t>
            </w:r>
            <w:r w:rsidR="00337746">
              <w:t>s</w:t>
            </w:r>
            <w:r>
              <w:br/>
              <w:t xml:space="preserve"> and parts</w:t>
            </w:r>
          </w:p>
        </w:tc>
      </w:tr>
      <w:tr w:rsidR="00BF0B4A" w:rsidRPr="00EB2EEB" w:rsidTr="009D7BD2">
        <w:tc>
          <w:tcPr>
            <w:tcW w:w="1534" w:type="pct"/>
            <w:vAlign w:val="center"/>
          </w:tcPr>
          <w:p w:rsidR="00BF0B4A" w:rsidRPr="00BF0B4A" w:rsidRDefault="00BF0B4A" w:rsidP="0023097E">
            <w:pPr>
              <w:pStyle w:val="TableBodyText"/>
              <w:spacing w:before="120"/>
              <w:jc w:val="left"/>
              <w:rPr>
                <w:szCs w:val="24"/>
              </w:rPr>
            </w:pPr>
            <w:r w:rsidRPr="00BF0B4A">
              <w:t>ABS</w:t>
            </w:r>
            <w:r w:rsidR="004966A7">
              <w:t>,</w:t>
            </w:r>
            <w:r w:rsidRPr="00BF0B4A">
              <w:t xml:space="preserve"> </w:t>
            </w:r>
            <w:r w:rsidRPr="0023097E">
              <w:rPr>
                <w:i/>
              </w:rPr>
              <w:t>Labour Force Survey</w:t>
            </w:r>
          </w:p>
        </w:tc>
        <w:tc>
          <w:tcPr>
            <w:tcW w:w="564" w:type="pct"/>
            <w:vAlign w:val="center"/>
          </w:tcPr>
          <w:p w:rsidR="00BF0B4A" w:rsidRPr="00BF0B4A" w:rsidRDefault="00BF0B4A" w:rsidP="0023097E">
            <w:pPr>
              <w:pStyle w:val="TableBodyText"/>
              <w:spacing w:before="120"/>
              <w:jc w:val="left"/>
              <w:rPr>
                <w:i/>
              </w:rPr>
            </w:pPr>
            <w:r w:rsidRPr="00BF0B4A">
              <w:t>2013</w:t>
            </w:r>
          </w:p>
        </w:tc>
        <w:tc>
          <w:tcPr>
            <w:tcW w:w="660" w:type="pct"/>
            <w:vAlign w:val="center"/>
          </w:tcPr>
          <w:p w:rsidR="00BF0B4A" w:rsidRPr="00BF0B4A" w:rsidRDefault="00BF0B4A" w:rsidP="0023097E">
            <w:pPr>
              <w:pStyle w:val="TableBodyText"/>
              <w:spacing w:before="120"/>
              <w:rPr>
                <w:szCs w:val="24"/>
              </w:rPr>
            </w:pPr>
          </w:p>
        </w:tc>
        <w:tc>
          <w:tcPr>
            <w:tcW w:w="713" w:type="pct"/>
            <w:vAlign w:val="center"/>
          </w:tcPr>
          <w:p w:rsidR="00BF0B4A" w:rsidRPr="00BF0B4A" w:rsidRDefault="00BF0B4A" w:rsidP="0023097E">
            <w:pPr>
              <w:pStyle w:val="TableBodyText"/>
              <w:spacing w:before="120"/>
              <w:rPr>
                <w:szCs w:val="24"/>
              </w:rPr>
            </w:pPr>
          </w:p>
        </w:tc>
        <w:tc>
          <w:tcPr>
            <w:tcW w:w="766" w:type="pct"/>
            <w:vAlign w:val="center"/>
          </w:tcPr>
          <w:p w:rsidR="00BF0B4A" w:rsidRPr="00BF0B4A" w:rsidRDefault="00BF0B4A" w:rsidP="0023097E">
            <w:pPr>
              <w:pStyle w:val="TableBodyText"/>
              <w:spacing w:before="120"/>
              <w:rPr>
                <w:szCs w:val="24"/>
              </w:rPr>
            </w:pPr>
          </w:p>
        </w:tc>
        <w:tc>
          <w:tcPr>
            <w:tcW w:w="763" w:type="pct"/>
            <w:vAlign w:val="center"/>
          </w:tcPr>
          <w:p w:rsidR="00BF0B4A" w:rsidRPr="00BF0B4A" w:rsidRDefault="00BF0B4A" w:rsidP="0023097E">
            <w:pPr>
              <w:pStyle w:val="TableBodyText"/>
              <w:spacing w:before="120"/>
              <w:ind w:right="11"/>
              <w:rPr>
                <w:i/>
              </w:rPr>
            </w:pPr>
            <w:r w:rsidRPr="00BF0B4A">
              <w:t>44 000</w:t>
            </w:r>
            <w:r w:rsidRPr="0023097E">
              <w:rPr>
                <w:rStyle w:val="NoteLabel"/>
              </w:rPr>
              <w:t>a</w:t>
            </w:r>
          </w:p>
        </w:tc>
      </w:tr>
      <w:tr w:rsidR="00BF0B4A" w:rsidTr="009D7BD2">
        <w:tc>
          <w:tcPr>
            <w:tcW w:w="1534" w:type="pct"/>
            <w:shd w:val="clear" w:color="auto" w:fill="auto"/>
            <w:vAlign w:val="center"/>
          </w:tcPr>
          <w:p w:rsidR="00BF0B4A" w:rsidRPr="00BF0B4A" w:rsidRDefault="00BF0B4A" w:rsidP="00EB2EEB">
            <w:pPr>
              <w:pStyle w:val="TableBodyText"/>
              <w:jc w:val="left"/>
            </w:pPr>
            <w:r w:rsidRPr="00BF0B4A">
              <w:t>ABS</w:t>
            </w:r>
            <w:r w:rsidR="004966A7">
              <w:t>,</w:t>
            </w:r>
            <w:r w:rsidRPr="00BF0B4A">
              <w:t xml:space="preserve"> </w:t>
            </w:r>
            <w:r w:rsidRPr="004966A7">
              <w:rPr>
                <w:i/>
              </w:rPr>
              <w:t>Australian Industry</w:t>
            </w:r>
          </w:p>
        </w:tc>
        <w:tc>
          <w:tcPr>
            <w:tcW w:w="564" w:type="pct"/>
            <w:vAlign w:val="center"/>
          </w:tcPr>
          <w:p w:rsidR="00BF0B4A" w:rsidRPr="00BF0B4A" w:rsidRDefault="00BF0B4A" w:rsidP="00EB2EEB">
            <w:pPr>
              <w:pStyle w:val="TableBodyText"/>
              <w:jc w:val="left"/>
            </w:pPr>
            <w:r w:rsidRPr="00BF0B4A">
              <w:t>2011-12</w:t>
            </w:r>
          </w:p>
        </w:tc>
        <w:tc>
          <w:tcPr>
            <w:tcW w:w="660" w:type="pct"/>
            <w:shd w:val="clear" w:color="auto" w:fill="auto"/>
            <w:vAlign w:val="center"/>
          </w:tcPr>
          <w:p w:rsidR="00BF0B4A" w:rsidRPr="00BF0B4A" w:rsidRDefault="00BF0B4A" w:rsidP="0023097E">
            <w:pPr>
              <w:pStyle w:val="TableBodyText"/>
              <w:tabs>
                <w:tab w:val="left" w:pos="563"/>
              </w:tabs>
              <w:ind w:right="0"/>
              <w:rPr>
                <w:i/>
              </w:rPr>
            </w:pPr>
            <w:r w:rsidRPr="00BF0B4A">
              <w:t>17 274</w:t>
            </w:r>
            <w:r w:rsidRPr="00BF0B4A">
              <w:rPr>
                <w:rStyle w:val="NoteLabel"/>
              </w:rPr>
              <w:t>b</w:t>
            </w:r>
          </w:p>
        </w:tc>
        <w:tc>
          <w:tcPr>
            <w:tcW w:w="713" w:type="pct"/>
            <w:vAlign w:val="center"/>
          </w:tcPr>
          <w:p w:rsidR="00BF0B4A" w:rsidRPr="00BF0B4A" w:rsidRDefault="00BF0B4A" w:rsidP="000E084C">
            <w:pPr>
              <w:pStyle w:val="TableBodyText"/>
            </w:pPr>
            <w:r w:rsidRPr="00BF0B4A">
              <w:t>18 774</w:t>
            </w:r>
          </w:p>
        </w:tc>
        <w:tc>
          <w:tcPr>
            <w:tcW w:w="766" w:type="pct"/>
            <w:vAlign w:val="center"/>
          </w:tcPr>
          <w:p w:rsidR="00BF0B4A" w:rsidRPr="00BF0B4A" w:rsidRDefault="00BF0B4A" w:rsidP="000E084C">
            <w:pPr>
              <w:pStyle w:val="TableBodyText"/>
              <w:rPr>
                <w:i/>
              </w:rPr>
            </w:pPr>
            <w:r w:rsidRPr="00BF0B4A">
              <w:t>14 680</w:t>
            </w:r>
          </w:p>
        </w:tc>
        <w:tc>
          <w:tcPr>
            <w:tcW w:w="763" w:type="pct"/>
            <w:shd w:val="clear" w:color="auto" w:fill="auto"/>
            <w:vAlign w:val="center"/>
          </w:tcPr>
          <w:p w:rsidR="00BF0B4A" w:rsidRPr="00BF0B4A" w:rsidRDefault="00BF0B4A" w:rsidP="000E084C">
            <w:pPr>
              <w:pStyle w:val="TableBodyText"/>
              <w:rPr>
                <w:i/>
              </w:rPr>
            </w:pPr>
            <w:r w:rsidRPr="00BF0B4A">
              <w:t>50 728</w:t>
            </w:r>
          </w:p>
        </w:tc>
      </w:tr>
      <w:tr w:rsidR="00BF0B4A" w:rsidTr="009D7BD2">
        <w:tc>
          <w:tcPr>
            <w:tcW w:w="1534" w:type="pct"/>
            <w:shd w:val="clear" w:color="auto" w:fill="auto"/>
            <w:vAlign w:val="center"/>
          </w:tcPr>
          <w:p w:rsidR="00BF0B4A" w:rsidRPr="00BF0B4A" w:rsidRDefault="00BF0B4A" w:rsidP="00EB2EEB">
            <w:pPr>
              <w:pStyle w:val="TableBodyText"/>
              <w:jc w:val="left"/>
            </w:pPr>
            <w:r w:rsidRPr="00BF0B4A">
              <w:t>ABS</w:t>
            </w:r>
            <w:r w:rsidR="004966A7">
              <w:t>,</w:t>
            </w:r>
            <w:r w:rsidRPr="00BF0B4A">
              <w:t xml:space="preserve"> </w:t>
            </w:r>
            <w:r w:rsidRPr="004966A7">
              <w:rPr>
                <w:i/>
              </w:rPr>
              <w:t>Census</w:t>
            </w:r>
            <w:r w:rsidR="004966A7" w:rsidRPr="004966A7">
              <w:rPr>
                <w:i/>
              </w:rPr>
              <w:t xml:space="preserve"> of Population and Housing</w:t>
            </w:r>
          </w:p>
        </w:tc>
        <w:tc>
          <w:tcPr>
            <w:tcW w:w="564" w:type="pct"/>
            <w:vAlign w:val="center"/>
          </w:tcPr>
          <w:p w:rsidR="00BF0B4A" w:rsidRPr="00BF0B4A" w:rsidRDefault="00BF0B4A" w:rsidP="00EB2EEB">
            <w:pPr>
              <w:pStyle w:val="TableBodyText"/>
              <w:jc w:val="left"/>
            </w:pPr>
            <w:r>
              <w:t>2011</w:t>
            </w:r>
          </w:p>
        </w:tc>
        <w:tc>
          <w:tcPr>
            <w:tcW w:w="660" w:type="pct"/>
            <w:shd w:val="clear" w:color="auto" w:fill="auto"/>
            <w:vAlign w:val="center"/>
          </w:tcPr>
          <w:p w:rsidR="00BF0B4A" w:rsidRPr="00BF0B4A" w:rsidRDefault="00BF0B4A" w:rsidP="0023097E">
            <w:pPr>
              <w:pStyle w:val="TableBodyText"/>
              <w:tabs>
                <w:tab w:val="left" w:pos="563"/>
              </w:tabs>
              <w:ind w:right="0"/>
              <w:rPr>
                <w:i/>
              </w:rPr>
            </w:pPr>
            <w:r w:rsidRPr="00BF0B4A">
              <w:t>14 481</w:t>
            </w:r>
            <w:r w:rsidRPr="00BF0B4A">
              <w:rPr>
                <w:rStyle w:val="NoteLabel"/>
              </w:rPr>
              <w:t>c</w:t>
            </w:r>
          </w:p>
        </w:tc>
        <w:tc>
          <w:tcPr>
            <w:tcW w:w="713" w:type="pct"/>
            <w:vAlign w:val="center"/>
          </w:tcPr>
          <w:p w:rsidR="00BF0B4A" w:rsidRPr="00BF0B4A" w:rsidRDefault="00BF0B4A" w:rsidP="000E084C">
            <w:pPr>
              <w:pStyle w:val="TableBodyText"/>
            </w:pPr>
            <w:r w:rsidRPr="00BF0B4A">
              <w:t>16 169</w:t>
            </w:r>
          </w:p>
        </w:tc>
        <w:tc>
          <w:tcPr>
            <w:tcW w:w="766" w:type="pct"/>
            <w:vAlign w:val="center"/>
          </w:tcPr>
          <w:p w:rsidR="00BF0B4A" w:rsidRPr="00BF0B4A" w:rsidRDefault="00BF0B4A" w:rsidP="000E084C">
            <w:pPr>
              <w:pStyle w:val="TableBodyText"/>
              <w:rPr>
                <w:i/>
              </w:rPr>
            </w:pPr>
            <w:r w:rsidRPr="00BF0B4A">
              <w:t>18 353</w:t>
            </w:r>
          </w:p>
        </w:tc>
        <w:tc>
          <w:tcPr>
            <w:tcW w:w="763" w:type="pct"/>
            <w:shd w:val="clear" w:color="auto" w:fill="auto"/>
            <w:vAlign w:val="center"/>
          </w:tcPr>
          <w:p w:rsidR="00BF0B4A" w:rsidRPr="00BF0B4A" w:rsidRDefault="00BF0B4A" w:rsidP="000E084C">
            <w:pPr>
              <w:pStyle w:val="TableBodyText"/>
              <w:rPr>
                <w:i/>
              </w:rPr>
            </w:pPr>
            <w:r w:rsidRPr="00BF0B4A">
              <w:t>49 003</w:t>
            </w:r>
          </w:p>
        </w:tc>
      </w:tr>
      <w:tr w:rsidR="00BF0B4A" w:rsidTr="009D7BD2">
        <w:tc>
          <w:tcPr>
            <w:tcW w:w="1534" w:type="pct"/>
            <w:shd w:val="clear" w:color="auto" w:fill="auto"/>
            <w:vAlign w:val="center"/>
          </w:tcPr>
          <w:p w:rsidR="00BF0B4A" w:rsidRPr="00BF0B4A" w:rsidRDefault="00BF0B4A" w:rsidP="00EB2EEB">
            <w:pPr>
              <w:pStyle w:val="TableBodyText"/>
              <w:jc w:val="left"/>
            </w:pPr>
            <w:r w:rsidRPr="00BF0B4A">
              <w:t>Ford, Holden and Toyota submissions</w:t>
            </w:r>
          </w:p>
        </w:tc>
        <w:tc>
          <w:tcPr>
            <w:tcW w:w="564" w:type="pct"/>
            <w:vAlign w:val="center"/>
          </w:tcPr>
          <w:p w:rsidR="00BF0B4A" w:rsidRPr="00BF0B4A" w:rsidRDefault="00BF0B4A" w:rsidP="00EB2EEB">
            <w:pPr>
              <w:pStyle w:val="TableBodyText"/>
              <w:jc w:val="left"/>
            </w:pPr>
            <w:r>
              <w:t>2013</w:t>
            </w:r>
          </w:p>
        </w:tc>
        <w:tc>
          <w:tcPr>
            <w:tcW w:w="660" w:type="pct"/>
            <w:shd w:val="clear" w:color="auto" w:fill="auto"/>
            <w:vAlign w:val="center"/>
          </w:tcPr>
          <w:p w:rsidR="00BF0B4A" w:rsidRPr="00BF0B4A" w:rsidRDefault="00BF0B4A" w:rsidP="0023097E">
            <w:pPr>
              <w:pStyle w:val="TableBodyText"/>
              <w:tabs>
                <w:tab w:val="left" w:pos="563"/>
              </w:tabs>
              <w:rPr>
                <w:i/>
              </w:rPr>
            </w:pPr>
            <w:r w:rsidRPr="00BF0B4A">
              <w:t>11 350</w:t>
            </w:r>
          </w:p>
        </w:tc>
        <w:tc>
          <w:tcPr>
            <w:tcW w:w="713" w:type="pct"/>
            <w:vAlign w:val="center"/>
          </w:tcPr>
          <w:p w:rsidR="00BF0B4A" w:rsidRPr="00BF0B4A" w:rsidRDefault="00BF0B4A" w:rsidP="000E084C">
            <w:pPr>
              <w:pStyle w:val="TableBodyText"/>
            </w:pPr>
          </w:p>
        </w:tc>
        <w:tc>
          <w:tcPr>
            <w:tcW w:w="766" w:type="pct"/>
            <w:vAlign w:val="center"/>
          </w:tcPr>
          <w:p w:rsidR="00BF0B4A" w:rsidRPr="00BF0B4A" w:rsidRDefault="00BF0B4A" w:rsidP="000E084C">
            <w:pPr>
              <w:pStyle w:val="TableBodyText"/>
            </w:pPr>
          </w:p>
        </w:tc>
        <w:tc>
          <w:tcPr>
            <w:tcW w:w="763" w:type="pct"/>
            <w:shd w:val="clear" w:color="auto" w:fill="auto"/>
            <w:vAlign w:val="center"/>
          </w:tcPr>
          <w:p w:rsidR="00BF0B4A" w:rsidRPr="00BF0B4A" w:rsidRDefault="00BF0B4A" w:rsidP="000E084C">
            <w:pPr>
              <w:pStyle w:val="TableBodyText"/>
            </w:pPr>
          </w:p>
        </w:tc>
      </w:tr>
      <w:tr w:rsidR="00BF0B4A" w:rsidTr="009D7BD2">
        <w:tc>
          <w:tcPr>
            <w:tcW w:w="1534" w:type="pct"/>
            <w:shd w:val="clear" w:color="auto" w:fill="auto"/>
            <w:vAlign w:val="center"/>
          </w:tcPr>
          <w:p w:rsidR="00BF0B4A" w:rsidRPr="00BF0B4A" w:rsidRDefault="00BF0B4A" w:rsidP="00EB2EEB">
            <w:pPr>
              <w:pStyle w:val="TableBodyText"/>
              <w:jc w:val="left"/>
            </w:pPr>
            <w:r w:rsidRPr="00BF0B4A">
              <w:t xml:space="preserve">Department of Industry, </w:t>
            </w:r>
            <w:r w:rsidRPr="004966A7">
              <w:rPr>
                <w:i/>
              </w:rPr>
              <w:t>Key Automotive Statistics</w:t>
            </w:r>
          </w:p>
        </w:tc>
        <w:tc>
          <w:tcPr>
            <w:tcW w:w="564" w:type="pct"/>
            <w:vAlign w:val="center"/>
          </w:tcPr>
          <w:p w:rsidR="00BF0B4A" w:rsidRPr="00BF0B4A" w:rsidRDefault="00BF0B4A" w:rsidP="00EB2EEB">
            <w:pPr>
              <w:pStyle w:val="TableBodyText"/>
              <w:jc w:val="left"/>
            </w:pPr>
            <w:r>
              <w:t>2012</w:t>
            </w:r>
          </w:p>
        </w:tc>
        <w:tc>
          <w:tcPr>
            <w:tcW w:w="660" w:type="pct"/>
            <w:shd w:val="clear" w:color="auto" w:fill="auto"/>
            <w:vAlign w:val="center"/>
          </w:tcPr>
          <w:p w:rsidR="00BF0B4A" w:rsidRPr="00BF0B4A" w:rsidRDefault="00BF0B4A" w:rsidP="0023097E">
            <w:pPr>
              <w:pStyle w:val="TableBodyText"/>
              <w:tabs>
                <w:tab w:val="left" w:pos="563"/>
              </w:tabs>
              <w:rPr>
                <w:i/>
              </w:rPr>
            </w:pPr>
            <w:r w:rsidRPr="00BF0B4A">
              <w:t>11 053</w:t>
            </w:r>
          </w:p>
        </w:tc>
        <w:tc>
          <w:tcPr>
            <w:tcW w:w="713" w:type="pct"/>
            <w:vAlign w:val="center"/>
          </w:tcPr>
          <w:p w:rsidR="00BF0B4A" w:rsidRPr="00BF0B4A" w:rsidRDefault="00BF0B4A" w:rsidP="000E084C">
            <w:pPr>
              <w:pStyle w:val="TableBodyText"/>
            </w:pPr>
          </w:p>
        </w:tc>
        <w:tc>
          <w:tcPr>
            <w:tcW w:w="766" w:type="pct"/>
            <w:vAlign w:val="center"/>
          </w:tcPr>
          <w:p w:rsidR="00BF0B4A" w:rsidRPr="00BF0B4A" w:rsidRDefault="00BF0B4A" w:rsidP="000E084C">
            <w:pPr>
              <w:pStyle w:val="TableBodyText"/>
            </w:pPr>
          </w:p>
        </w:tc>
        <w:tc>
          <w:tcPr>
            <w:tcW w:w="763" w:type="pct"/>
            <w:shd w:val="clear" w:color="auto" w:fill="auto"/>
            <w:vAlign w:val="center"/>
          </w:tcPr>
          <w:p w:rsidR="00BF0B4A" w:rsidRPr="00BF0B4A" w:rsidRDefault="00BF0B4A" w:rsidP="000E084C">
            <w:pPr>
              <w:pStyle w:val="TableBodyText"/>
            </w:pPr>
          </w:p>
        </w:tc>
      </w:tr>
      <w:tr w:rsidR="00BF0B4A" w:rsidTr="009D7BD2">
        <w:tc>
          <w:tcPr>
            <w:tcW w:w="1534" w:type="pct"/>
            <w:tcBorders>
              <w:bottom w:val="single" w:sz="6" w:space="0" w:color="auto"/>
            </w:tcBorders>
            <w:shd w:val="clear" w:color="auto" w:fill="auto"/>
            <w:vAlign w:val="center"/>
          </w:tcPr>
          <w:p w:rsidR="00BF0B4A" w:rsidRPr="008145FA" w:rsidRDefault="00BF0B4A" w:rsidP="00EB2EEB">
            <w:pPr>
              <w:pStyle w:val="TableBodyText"/>
              <w:jc w:val="left"/>
            </w:pPr>
            <w:r w:rsidRPr="008145FA">
              <w:t>FAPM submission</w:t>
            </w:r>
          </w:p>
        </w:tc>
        <w:tc>
          <w:tcPr>
            <w:tcW w:w="564" w:type="pct"/>
            <w:tcBorders>
              <w:bottom w:val="single" w:sz="6" w:space="0" w:color="auto"/>
            </w:tcBorders>
            <w:vAlign w:val="center"/>
          </w:tcPr>
          <w:p w:rsidR="00BF0B4A" w:rsidRPr="008145FA" w:rsidRDefault="00BF0B4A" w:rsidP="00EB2EEB">
            <w:pPr>
              <w:pStyle w:val="TableBodyText"/>
              <w:jc w:val="left"/>
            </w:pPr>
            <w:r>
              <w:t>2013</w:t>
            </w:r>
          </w:p>
        </w:tc>
        <w:tc>
          <w:tcPr>
            <w:tcW w:w="660" w:type="pct"/>
            <w:tcBorders>
              <w:bottom w:val="single" w:sz="6" w:space="0" w:color="auto"/>
            </w:tcBorders>
            <w:shd w:val="clear" w:color="auto" w:fill="auto"/>
            <w:vAlign w:val="center"/>
          </w:tcPr>
          <w:p w:rsidR="00BF0B4A" w:rsidRPr="008145FA" w:rsidRDefault="00BF0B4A" w:rsidP="000E084C">
            <w:pPr>
              <w:pStyle w:val="TableBodyText"/>
            </w:pPr>
          </w:p>
        </w:tc>
        <w:tc>
          <w:tcPr>
            <w:tcW w:w="713" w:type="pct"/>
            <w:tcBorders>
              <w:bottom w:val="single" w:sz="6" w:space="0" w:color="auto"/>
            </w:tcBorders>
            <w:vAlign w:val="center"/>
          </w:tcPr>
          <w:p w:rsidR="00BF0B4A" w:rsidRPr="008145FA" w:rsidRDefault="00BF0B4A" w:rsidP="0023097E">
            <w:pPr>
              <w:pStyle w:val="TableBodyText"/>
              <w:ind w:right="0"/>
              <w:rPr>
                <w:i/>
              </w:rPr>
            </w:pPr>
            <w:r w:rsidRPr="008145FA">
              <w:t>34 000</w:t>
            </w:r>
            <w:r w:rsidR="00EB2EEB">
              <w:rPr>
                <w:rStyle w:val="NoteLabel"/>
              </w:rPr>
              <w:t>d</w:t>
            </w:r>
          </w:p>
        </w:tc>
        <w:tc>
          <w:tcPr>
            <w:tcW w:w="766" w:type="pct"/>
            <w:tcBorders>
              <w:bottom w:val="single" w:sz="6" w:space="0" w:color="auto"/>
            </w:tcBorders>
            <w:vAlign w:val="center"/>
          </w:tcPr>
          <w:p w:rsidR="00BF0B4A" w:rsidRPr="008145FA" w:rsidRDefault="00BF0B4A" w:rsidP="000E084C">
            <w:pPr>
              <w:pStyle w:val="TableBodyText"/>
            </w:pPr>
          </w:p>
        </w:tc>
        <w:tc>
          <w:tcPr>
            <w:tcW w:w="763" w:type="pct"/>
            <w:tcBorders>
              <w:bottom w:val="single" w:sz="6" w:space="0" w:color="auto"/>
            </w:tcBorders>
            <w:shd w:val="clear" w:color="auto" w:fill="auto"/>
            <w:vAlign w:val="center"/>
          </w:tcPr>
          <w:p w:rsidR="00BF0B4A" w:rsidRDefault="00BF0B4A" w:rsidP="000E084C">
            <w:pPr>
              <w:pStyle w:val="TableBodyText"/>
            </w:pPr>
          </w:p>
        </w:tc>
      </w:tr>
    </w:tbl>
    <w:p w:rsidR="00034CC7" w:rsidRDefault="00EA2B7C" w:rsidP="00EA2B7C">
      <w:pPr>
        <w:pStyle w:val="Note"/>
      </w:pPr>
      <w:r w:rsidRPr="008E77FE">
        <w:rPr>
          <w:rStyle w:val="NoteLabel"/>
        </w:rPr>
        <w:t>a</w:t>
      </w:r>
      <w:r w:rsidR="003E3379">
        <w:t> </w:t>
      </w:r>
      <w:r>
        <w:t>B</w:t>
      </w:r>
      <w:r w:rsidRPr="00BD3053">
        <w:t xml:space="preserve">ased on quarterly employment, averaged to the November quarter of </w:t>
      </w:r>
      <w:r>
        <w:t>2013</w:t>
      </w:r>
      <w:r w:rsidRPr="00BD3053">
        <w:t>, for ANZSIC</w:t>
      </w:r>
      <w:r w:rsidR="003E3379">
        <w:t> 20</w:t>
      </w:r>
      <w:r w:rsidRPr="00BD3053">
        <w:t xml:space="preserve">06 Group 231 (Motor vehicle and </w:t>
      </w:r>
      <w:r w:rsidR="003E3379" w:rsidRPr="00BD3053">
        <w:t xml:space="preserve">motor vehicle </w:t>
      </w:r>
      <w:r w:rsidRPr="00BD3053">
        <w:t>part manufacturing).</w:t>
      </w:r>
      <w:r>
        <w:t xml:space="preserve"> </w:t>
      </w:r>
      <w:r>
        <w:rPr>
          <w:rStyle w:val="NoteLabel"/>
        </w:rPr>
        <w:t>b</w:t>
      </w:r>
      <w:r w:rsidR="003E3379">
        <w:t> </w:t>
      </w:r>
      <w:r>
        <w:t>Includes non-</w:t>
      </w:r>
      <w:r w:rsidR="00837803">
        <w:t xml:space="preserve">passenger motor </w:t>
      </w:r>
      <w:r>
        <w:t xml:space="preserve">vehicle </w:t>
      </w:r>
      <w:r w:rsidR="009455BA">
        <w:t>manufacturing</w:t>
      </w:r>
      <w:r>
        <w:t xml:space="preserve">, in particular truck and bus </w:t>
      </w:r>
      <w:r w:rsidR="009455BA">
        <w:t>manufacturing</w:t>
      </w:r>
      <w:r>
        <w:t xml:space="preserve">. </w:t>
      </w:r>
      <w:r>
        <w:rPr>
          <w:rStyle w:val="NoteLabel"/>
        </w:rPr>
        <w:t>c</w:t>
      </w:r>
      <w:r w:rsidR="003E3379">
        <w:t> </w:t>
      </w:r>
      <w:r>
        <w:t>Excludes employment reported in regions other than Melbourne, Barwon and Adelaide in order to minimise the inclusion of non-</w:t>
      </w:r>
      <w:r w:rsidR="00837803">
        <w:t>passenger motor</w:t>
      </w:r>
      <w:r>
        <w:t xml:space="preserve"> vehicle </w:t>
      </w:r>
      <w:r w:rsidR="009455BA">
        <w:t>manufacturing</w:t>
      </w:r>
      <w:r>
        <w:t xml:space="preserve">. </w:t>
      </w:r>
      <w:r w:rsidR="00EB2EEB">
        <w:rPr>
          <w:rStyle w:val="NoteLabel"/>
        </w:rPr>
        <w:t>d</w:t>
      </w:r>
      <w:r w:rsidR="003E3379">
        <w:rPr>
          <w:rStyle w:val="NoteLabel"/>
        </w:rPr>
        <w:t> </w:t>
      </w:r>
      <w:r>
        <w:t xml:space="preserve">Includes employment outside the automotive manufacturing industry as defined by the ABS. For example, </w:t>
      </w:r>
      <w:r w:rsidR="00837803">
        <w:t>motor vehicle</w:t>
      </w:r>
      <w:r>
        <w:t xml:space="preserve"> windscreen suppliers are classified by the ABS as glass and glass product manufacturing, and steel</w:t>
      </w:r>
      <w:r w:rsidR="00C26810">
        <w:t xml:space="preserve"> and paint</w:t>
      </w:r>
      <w:r>
        <w:t xml:space="preserve"> inputs </w:t>
      </w:r>
      <w:r w:rsidR="00A66301">
        <w:t xml:space="preserve">are </w:t>
      </w:r>
      <w:r>
        <w:t>classified into other parts of manufacturing.</w:t>
      </w:r>
    </w:p>
    <w:p w:rsidR="00EA2B7C" w:rsidRPr="008E77FE" w:rsidRDefault="00EA2B7C" w:rsidP="00EA2B7C">
      <w:pPr>
        <w:pStyle w:val="Source"/>
      </w:pPr>
      <w:r>
        <w:rPr>
          <w:i/>
        </w:rPr>
        <w:t>Sources</w:t>
      </w:r>
      <w:r>
        <w:t xml:space="preserve">: </w:t>
      </w:r>
      <w:r>
        <w:rPr>
          <w:szCs w:val="18"/>
        </w:rPr>
        <w:t>ABS (</w:t>
      </w:r>
      <w:r w:rsidRPr="00A66301">
        <w:rPr>
          <w:i/>
          <w:szCs w:val="18"/>
        </w:rPr>
        <w:t>Labour Force, Australia, Detailed, Quarterly</w:t>
      </w:r>
      <w:r>
        <w:rPr>
          <w:szCs w:val="18"/>
        </w:rPr>
        <w:t>, November 2013, Cat. no. 6291.0.55.003); ABS (</w:t>
      </w:r>
      <w:r w:rsidRPr="00A66301">
        <w:rPr>
          <w:i/>
          <w:szCs w:val="18"/>
        </w:rPr>
        <w:t>Australian Industry</w:t>
      </w:r>
      <w:r>
        <w:rPr>
          <w:szCs w:val="18"/>
        </w:rPr>
        <w:t>, 2011-12, Cat. no. 8155.0); ABS (</w:t>
      </w:r>
      <w:r w:rsidRPr="004966A7">
        <w:rPr>
          <w:i/>
          <w:szCs w:val="18"/>
        </w:rPr>
        <w:t>Census</w:t>
      </w:r>
      <w:r w:rsidR="004966A7" w:rsidRPr="004966A7">
        <w:rPr>
          <w:i/>
        </w:rPr>
        <w:t xml:space="preserve"> of Population and Housing</w:t>
      </w:r>
      <w:r>
        <w:rPr>
          <w:szCs w:val="18"/>
        </w:rPr>
        <w:t>, 2011)</w:t>
      </w:r>
      <w:r w:rsidR="00007F31">
        <w:rPr>
          <w:szCs w:val="18"/>
        </w:rPr>
        <w:t>;</w:t>
      </w:r>
      <w:r w:rsidR="0053353A">
        <w:rPr>
          <w:szCs w:val="18"/>
        </w:rPr>
        <w:t xml:space="preserve"> DoI (2013)</w:t>
      </w:r>
      <w:r>
        <w:rPr>
          <w:szCs w:val="18"/>
        </w:rPr>
        <w:t xml:space="preserve">; </w:t>
      </w:r>
      <w:r w:rsidR="0053353A">
        <w:rPr>
          <w:szCs w:val="18"/>
        </w:rPr>
        <w:t>Ford (sub. 65)</w:t>
      </w:r>
      <w:r w:rsidR="00007F31">
        <w:rPr>
          <w:szCs w:val="18"/>
        </w:rPr>
        <w:t>;</w:t>
      </w:r>
      <w:r w:rsidR="0053353A">
        <w:rPr>
          <w:szCs w:val="18"/>
        </w:rPr>
        <w:t xml:space="preserve"> </w:t>
      </w:r>
      <w:r>
        <w:rPr>
          <w:szCs w:val="18"/>
        </w:rPr>
        <w:t xml:space="preserve">Holden (sub. 58); </w:t>
      </w:r>
      <w:r w:rsidR="0053353A">
        <w:rPr>
          <w:szCs w:val="18"/>
        </w:rPr>
        <w:t>Toyota (sub. 31); FAPM (sub. 69)</w:t>
      </w:r>
      <w:r>
        <w:rPr>
          <w:szCs w:val="18"/>
        </w:rPr>
        <w:t>.</w:t>
      </w:r>
    </w:p>
    <w:p w:rsidR="006D6BCD" w:rsidRPr="00A915A7" w:rsidRDefault="00960452" w:rsidP="006D6BCD">
      <w:pPr>
        <w:pStyle w:val="Heading2"/>
      </w:pPr>
      <w:bookmarkStart w:id="10" w:name="OLE_LINK22"/>
      <w:bookmarkStart w:id="11" w:name="OLE_LINK16"/>
      <w:r>
        <w:t>B.</w:t>
      </w:r>
      <w:r w:rsidR="004E6821">
        <w:rPr>
          <w:noProof/>
        </w:rPr>
        <w:t>5</w:t>
      </w:r>
      <w:bookmarkEnd w:id="10"/>
      <w:r w:rsidR="006D6BCD" w:rsidRPr="00A915A7">
        <w:tab/>
      </w:r>
      <w:r w:rsidR="00F1333F">
        <w:t>S</w:t>
      </w:r>
      <w:r w:rsidR="006D6BCD">
        <w:t>ub-state regions</w:t>
      </w:r>
    </w:p>
    <w:p w:rsidR="006D6BCD" w:rsidRDefault="006D6BCD" w:rsidP="006D6BCD">
      <w:pPr>
        <w:pStyle w:val="BodyText"/>
      </w:pPr>
      <w:r>
        <w:t xml:space="preserve">State and regional economies have greater (or lesser) dependence on particular industries than the economy as a whole. For the purposes of projecting the regional impacts </w:t>
      </w:r>
      <w:r w:rsidR="00D44385">
        <w:t xml:space="preserve">associated with the closure of </w:t>
      </w:r>
      <w:r w:rsidR="00E23F8A">
        <w:t xml:space="preserve">the major Australian </w:t>
      </w:r>
      <w:r w:rsidR="00D44385" w:rsidRPr="009E4E8F">
        <w:t>passenger motor vehicle manufacturing</w:t>
      </w:r>
      <w:r w:rsidR="00D44385">
        <w:t xml:space="preserve"> plants</w:t>
      </w:r>
      <w:r w:rsidR="00327268">
        <w:t xml:space="preserve"> and the consequent contraction of their </w:t>
      </w:r>
      <w:r w:rsidR="00E23F8A">
        <w:t xml:space="preserve">Australian-based </w:t>
      </w:r>
      <w:r w:rsidR="00327268">
        <w:t>suppliers</w:t>
      </w:r>
      <w:r>
        <w:t xml:space="preserve">, the </w:t>
      </w:r>
      <w:r w:rsidR="00292138">
        <w:t xml:space="preserve">Monash </w:t>
      </w:r>
      <w:r>
        <w:t xml:space="preserve">Regional Equation System (MRES) was added </w:t>
      </w:r>
      <w:r w:rsidR="00292138">
        <w:t xml:space="preserve">to </w:t>
      </w:r>
      <w:r>
        <w:t xml:space="preserve">the MMRF model to disaggregate state employment changes to sub-state regions. It does so using a ‘tops-down’ approach which pro-rates state employment changes to sub-state regions based on their initial </w:t>
      </w:r>
      <w:r w:rsidRPr="007E4ECB">
        <w:rPr>
          <w:i/>
        </w:rPr>
        <w:t>share</w:t>
      </w:r>
      <w:r>
        <w:t xml:space="preserve"> of state employment in each industry in the current simulation year. The 58 sub-state regions in MRES are based on the ABS </w:t>
      </w:r>
      <w:r w:rsidRPr="00067753">
        <w:rPr>
          <w:i/>
        </w:rPr>
        <w:t>Australian Standard Geographic Classification</w:t>
      </w:r>
      <w:r w:rsidR="005254B1">
        <w:t xml:space="preserve"> </w:t>
      </w:r>
      <w:r>
        <w:t>and are analogous to the ‘statistical divisions’ used by the ABS</w:t>
      </w:r>
      <w:r w:rsidR="00E22432">
        <w:t xml:space="preserve"> (table </w:t>
      </w:r>
      <w:r w:rsidR="00C03C6E">
        <w:t>B.</w:t>
      </w:r>
      <w:r w:rsidR="00E22432">
        <w:t>1</w:t>
      </w:r>
      <w:r w:rsidR="00360F33">
        <w:t>1</w:t>
      </w:r>
      <w:r w:rsidR="00E22432">
        <w:t>)</w:t>
      </w:r>
      <w:r>
        <w:t>.</w:t>
      </w:r>
      <w:r>
        <w:rPr>
          <w:rStyle w:val="FootnoteReference"/>
        </w:rPr>
        <w:footnoteReference w:id="8"/>
      </w:r>
    </w:p>
    <w:p w:rsidR="00D44385" w:rsidRDefault="00D44385" w:rsidP="006D6BCD">
      <w:pPr>
        <w:pStyle w:val="BodyText"/>
      </w:pPr>
      <w:r w:rsidRPr="009E4E8F">
        <w:t>Passenger motor vehicle manufacturing</w:t>
      </w:r>
      <w:r>
        <w:t xml:space="preserve"> is concentrated in the Melbourne, Adelaide and Barwon (covering Geelong) statistical divisions in the 2012</w:t>
      </w:r>
      <w:r>
        <w:noBreakHyphen/>
        <w:t xml:space="preserve">13 database </w:t>
      </w:r>
      <w:r>
        <w:lastRenderedPageBreak/>
        <w:t>(table B.12). These regions, respectively, account for roughly 70, 20 and 10</w:t>
      </w:r>
      <w:r w:rsidR="00937B46">
        <w:t> per</w:t>
      </w:r>
      <w:r>
        <w:t xml:space="preserve"> cent of national employment </w:t>
      </w:r>
      <w:r w:rsidR="00733422">
        <w:t xml:space="preserve">in this industry </w:t>
      </w:r>
      <w:r>
        <w:t xml:space="preserve">(based on the 2011 ABS </w:t>
      </w:r>
      <w:r w:rsidRPr="00D44385">
        <w:rPr>
          <w:i/>
        </w:rPr>
        <w:t>Census of Population and Hou</w:t>
      </w:r>
      <w:r>
        <w:rPr>
          <w:i/>
        </w:rPr>
        <w:t>s</w:t>
      </w:r>
      <w:r w:rsidRPr="00D44385">
        <w:rPr>
          <w:i/>
        </w:rPr>
        <w:t>ing</w:t>
      </w:r>
      <w:r>
        <w:t>).</w:t>
      </w:r>
    </w:p>
    <w:p w:rsidR="001F49E6" w:rsidRDefault="00D44385" w:rsidP="00D44385">
      <w:pPr>
        <w:pStyle w:val="BodyText"/>
      </w:pPr>
      <w:r>
        <w:t>Automotive component manufacturing (as defined) in the 2012</w:t>
      </w:r>
      <w:r>
        <w:noBreakHyphen/>
        <w:t xml:space="preserve">13 database is more widely dispersed than </w:t>
      </w:r>
      <w:r w:rsidRPr="009E4E8F">
        <w:t>passenger motor vehicle manufacturing</w:t>
      </w:r>
      <w:r>
        <w:t xml:space="preserve">, but, nonetheless, is </w:t>
      </w:r>
      <w:r w:rsidR="006D6BCD">
        <w:t>concentrated in capital city statistical divisions</w:t>
      </w:r>
      <w:r>
        <w:t xml:space="preserve"> in most mainland States (Melbourne, Adelaide, Sydney, Brisbane and Perth)</w:t>
      </w:r>
      <w:r w:rsidR="006D6BCD">
        <w:t xml:space="preserve">. There is also </w:t>
      </w:r>
      <w:r w:rsidR="001F49E6">
        <w:t xml:space="preserve">some component manufacturing </w:t>
      </w:r>
      <w:r w:rsidR="006D6BCD">
        <w:t xml:space="preserve">employment in other regions, such as </w:t>
      </w:r>
      <w:r w:rsidR="001F49E6">
        <w:t xml:space="preserve">the </w:t>
      </w:r>
      <w:r w:rsidR="006D6BCD">
        <w:t xml:space="preserve">Central Highlands </w:t>
      </w:r>
      <w:r w:rsidR="00E23F8A">
        <w:t xml:space="preserve">(covering Ballarat) </w:t>
      </w:r>
      <w:r w:rsidR="001F49E6">
        <w:t xml:space="preserve">and Barwon </w:t>
      </w:r>
      <w:r w:rsidR="006D6BCD">
        <w:t>in Victoria</w:t>
      </w:r>
      <w:r w:rsidR="001F49E6">
        <w:t>,</w:t>
      </w:r>
      <w:r w:rsidR="006D6BCD">
        <w:t xml:space="preserve"> the Darl</w:t>
      </w:r>
      <w:r w:rsidR="005254B1">
        <w:t xml:space="preserve">ing Downs </w:t>
      </w:r>
      <w:r w:rsidR="00E23F8A">
        <w:t xml:space="preserve">(covering Toowoomba) </w:t>
      </w:r>
      <w:r w:rsidR="005254B1">
        <w:t xml:space="preserve">in Queensland </w:t>
      </w:r>
      <w:r w:rsidR="001F49E6">
        <w:t xml:space="preserve">and Hunter </w:t>
      </w:r>
      <w:r w:rsidR="00E23F8A">
        <w:t xml:space="preserve">(covering Newcastle) </w:t>
      </w:r>
      <w:r w:rsidR="001F49E6">
        <w:t xml:space="preserve">in New South Wales </w:t>
      </w:r>
      <w:r w:rsidR="005254B1">
        <w:t>(table </w:t>
      </w:r>
      <w:r w:rsidR="00C03C6E">
        <w:t>B.</w:t>
      </w:r>
      <w:r w:rsidR="00E22432">
        <w:t>1</w:t>
      </w:r>
      <w:r w:rsidR="00360F33">
        <w:t>2</w:t>
      </w:r>
      <w:r w:rsidR="006D6BCD">
        <w:t>).</w:t>
      </w:r>
    </w:p>
    <w:p w:rsidR="00034CC7" w:rsidRDefault="006D6BCD" w:rsidP="00D44385">
      <w:pPr>
        <w:pStyle w:val="BodyText"/>
      </w:pPr>
      <w:r>
        <w:t xml:space="preserve">The </w:t>
      </w:r>
      <w:r w:rsidR="00A66301">
        <w:t xml:space="preserve">shares </w:t>
      </w:r>
      <w:r w:rsidR="001F49E6">
        <w:t xml:space="preserve">in </w:t>
      </w:r>
      <w:r w:rsidR="00E4315C">
        <w:t xml:space="preserve">the model were calibrated to the regional employment shares in </w:t>
      </w:r>
      <w:r w:rsidR="001F49E6">
        <w:t>table B.12</w:t>
      </w:r>
      <w:r w:rsidR="00E4315C">
        <w:t>.</w:t>
      </w:r>
      <w:r w:rsidR="001F49E6">
        <w:t xml:space="preserve"> </w:t>
      </w:r>
      <w:r w:rsidR="00E4315C">
        <w:t xml:space="preserve">Total </w:t>
      </w:r>
      <w:r>
        <w:t xml:space="preserve">employment </w:t>
      </w:r>
      <w:r w:rsidR="00E4315C">
        <w:t xml:space="preserve">in each industry was calibrated to the levels </w:t>
      </w:r>
      <w:r>
        <w:t xml:space="preserve">in </w:t>
      </w:r>
      <w:r w:rsidR="00A66301">
        <w:t>table B.9</w:t>
      </w:r>
      <w:r>
        <w:t>.</w:t>
      </w:r>
    </w:p>
    <w:p w:rsidR="006D6BCD" w:rsidRDefault="006D6BCD" w:rsidP="006D6BCD">
      <w:pPr>
        <w:pStyle w:val="TableTitle"/>
        <w:spacing w:before="240"/>
        <w:rPr>
          <w:sz w:val="20"/>
        </w:rPr>
      </w:pPr>
      <w:r w:rsidRPr="008F0DAD">
        <w:rPr>
          <w:b w:val="0"/>
          <w:sz w:val="22"/>
          <w:szCs w:val="22"/>
        </w:rPr>
        <w:t xml:space="preserve">Table </w:t>
      </w:r>
      <w:r w:rsidR="00960452">
        <w:rPr>
          <w:b w:val="0"/>
          <w:sz w:val="22"/>
          <w:szCs w:val="22"/>
        </w:rPr>
        <w:t>B.</w:t>
      </w:r>
      <w:r w:rsidR="004E6821">
        <w:rPr>
          <w:b w:val="0"/>
          <w:noProof/>
          <w:sz w:val="22"/>
          <w:szCs w:val="22"/>
        </w:rPr>
        <w:t>11</w:t>
      </w:r>
      <w:r>
        <w:tab/>
        <w:t>Sub-state regions in the MMRF regional equation system</w:t>
      </w:r>
    </w:p>
    <w:tbl>
      <w:tblPr>
        <w:tblW w:w="8789" w:type="dxa"/>
        <w:tblLayout w:type="fixed"/>
        <w:tblCellMar>
          <w:left w:w="0" w:type="dxa"/>
          <w:right w:w="0" w:type="dxa"/>
        </w:tblCellMar>
        <w:tblLook w:val="0000" w:firstRow="0" w:lastRow="0" w:firstColumn="0" w:lastColumn="0" w:noHBand="0" w:noVBand="0"/>
      </w:tblPr>
      <w:tblGrid>
        <w:gridCol w:w="534"/>
        <w:gridCol w:w="1593"/>
        <w:gridCol w:w="992"/>
        <w:gridCol w:w="1134"/>
        <w:gridCol w:w="4536"/>
      </w:tblGrid>
      <w:tr w:rsidR="00F805EB" w:rsidRPr="00F805EB" w:rsidTr="00F805EB">
        <w:tc>
          <w:tcPr>
            <w:tcW w:w="534" w:type="dxa"/>
            <w:tcBorders>
              <w:top w:val="single" w:sz="4" w:space="0" w:color="auto"/>
              <w:bottom w:val="single" w:sz="4" w:space="0" w:color="auto"/>
            </w:tcBorders>
          </w:tcPr>
          <w:p w:rsidR="00F805EB" w:rsidRPr="00F805EB" w:rsidRDefault="00F805EB" w:rsidP="00C23FA8">
            <w:pPr>
              <w:pStyle w:val="TableColumnHeading"/>
              <w:jc w:val="left"/>
              <w:rPr>
                <w:rFonts w:cs="Arial"/>
              </w:rPr>
            </w:pPr>
          </w:p>
        </w:tc>
        <w:tc>
          <w:tcPr>
            <w:tcW w:w="1593" w:type="dxa"/>
            <w:tcBorders>
              <w:top w:val="single" w:sz="4" w:space="0" w:color="auto"/>
              <w:bottom w:val="single" w:sz="4" w:space="0" w:color="auto"/>
            </w:tcBorders>
          </w:tcPr>
          <w:p w:rsidR="00F805EB" w:rsidRPr="00F805EB" w:rsidRDefault="00F805EB" w:rsidP="00C23FA8">
            <w:pPr>
              <w:pStyle w:val="TableColumnHeading"/>
              <w:ind w:right="0"/>
              <w:jc w:val="left"/>
              <w:rPr>
                <w:rFonts w:cs="Arial"/>
              </w:rPr>
            </w:pPr>
            <w:r w:rsidRPr="00F805EB">
              <w:rPr>
                <w:rFonts w:cs="Arial"/>
              </w:rPr>
              <w:t>MRES Region</w:t>
            </w:r>
          </w:p>
        </w:tc>
        <w:tc>
          <w:tcPr>
            <w:tcW w:w="992" w:type="dxa"/>
            <w:tcBorders>
              <w:top w:val="single" w:sz="4" w:space="0" w:color="auto"/>
              <w:bottom w:val="single" w:sz="4" w:space="0" w:color="auto"/>
            </w:tcBorders>
          </w:tcPr>
          <w:p w:rsidR="00F805EB" w:rsidRPr="00F805EB" w:rsidRDefault="00F805EB" w:rsidP="00C23FA8">
            <w:pPr>
              <w:pStyle w:val="TableColumnHeading"/>
              <w:jc w:val="center"/>
              <w:rPr>
                <w:rFonts w:cs="Arial"/>
              </w:rPr>
            </w:pPr>
            <w:r w:rsidRPr="00F805EB">
              <w:rPr>
                <w:rFonts w:cs="Arial"/>
              </w:rPr>
              <w:t>ABS SD</w:t>
            </w:r>
          </w:p>
        </w:tc>
        <w:tc>
          <w:tcPr>
            <w:tcW w:w="1134" w:type="dxa"/>
            <w:tcBorders>
              <w:top w:val="single" w:sz="4" w:space="0" w:color="auto"/>
              <w:bottom w:val="single" w:sz="4" w:space="0" w:color="auto"/>
            </w:tcBorders>
          </w:tcPr>
          <w:p w:rsidR="00F805EB" w:rsidRPr="00F805EB" w:rsidRDefault="00F805EB" w:rsidP="00C23FA8">
            <w:pPr>
              <w:pStyle w:val="TableColumnHeading"/>
              <w:ind w:right="0"/>
              <w:jc w:val="left"/>
              <w:rPr>
                <w:rFonts w:cs="Arial"/>
              </w:rPr>
            </w:pPr>
            <w:r w:rsidRPr="00F805EB">
              <w:rPr>
                <w:rFonts w:cs="Arial"/>
              </w:rPr>
              <w:t>Main centre</w:t>
            </w:r>
          </w:p>
        </w:tc>
        <w:tc>
          <w:tcPr>
            <w:tcW w:w="4536" w:type="dxa"/>
            <w:tcBorders>
              <w:top w:val="single" w:sz="4" w:space="0" w:color="auto"/>
              <w:bottom w:val="single" w:sz="4" w:space="0" w:color="auto"/>
            </w:tcBorders>
          </w:tcPr>
          <w:p w:rsidR="00F805EB" w:rsidRPr="00F805EB" w:rsidRDefault="00F805EB" w:rsidP="00C23FA8">
            <w:pPr>
              <w:pStyle w:val="TableColumnHeading"/>
              <w:jc w:val="left"/>
              <w:rPr>
                <w:rFonts w:cs="Arial"/>
              </w:rPr>
            </w:pPr>
            <w:r w:rsidRPr="00F805EB">
              <w:rPr>
                <w:rFonts w:cs="Arial"/>
              </w:rPr>
              <w:t>Other selected urban centres</w:t>
            </w:r>
          </w:p>
        </w:tc>
      </w:tr>
      <w:tr w:rsidR="00F805EB" w:rsidRPr="00F805EB" w:rsidTr="00F805EB">
        <w:tc>
          <w:tcPr>
            <w:tcW w:w="534" w:type="dxa"/>
            <w:tcBorders>
              <w:top w:val="single" w:sz="4" w:space="0" w:color="auto"/>
            </w:tcBorders>
          </w:tcPr>
          <w:p w:rsidR="00F805EB" w:rsidRPr="00F805EB" w:rsidRDefault="00F805EB" w:rsidP="00C23FA8">
            <w:pPr>
              <w:pStyle w:val="TableBodyText"/>
              <w:spacing w:before="80"/>
              <w:jc w:val="left"/>
              <w:rPr>
                <w:rFonts w:cs="Arial"/>
                <w:sz w:val="16"/>
                <w:szCs w:val="16"/>
              </w:rPr>
            </w:pPr>
            <w:r w:rsidRPr="00F805EB">
              <w:rPr>
                <w:rFonts w:cs="Arial"/>
                <w:sz w:val="16"/>
                <w:szCs w:val="16"/>
              </w:rPr>
              <w:t>1</w:t>
            </w:r>
          </w:p>
        </w:tc>
        <w:tc>
          <w:tcPr>
            <w:tcW w:w="1593" w:type="dxa"/>
            <w:tcBorders>
              <w:top w:val="single" w:sz="4" w:space="0" w:color="auto"/>
            </w:tcBorders>
          </w:tcPr>
          <w:p w:rsidR="00F805EB" w:rsidRPr="00F805EB" w:rsidRDefault="00F805EB" w:rsidP="00C23FA8">
            <w:pPr>
              <w:pStyle w:val="TableBodyText"/>
              <w:spacing w:before="80"/>
              <w:ind w:right="0"/>
              <w:jc w:val="left"/>
              <w:rPr>
                <w:rFonts w:cs="Arial"/>
                <w:sz w:val="16"/>
                <w:szCs w:val="16"/>
              </w:rPr>
            </w:pPr>
            <w:r w:rsidRPr="00F805EB">
              <w:rPr>
                <w:rFonts w:cs="Arial"/>
                <w:sz w:val="16"/>
                <w:szCs w:val="16"/>
              </w:rPr>
              <w:t>Sydney</w:t>
            </w:r>
          </w:p>
        </w:tc>
        <w:tc>
          <w:tcPr>
            <w:tcW w:w="992" w:type="dxa"/>
            <w:tcBorders>
              <w:top w:val="single" w:sz="4" w:space="0" w:color="auto"/>
            </w:tcBorders>
          </w:tcPr>
          <w:p w:rsidR="00F805EB" w:rsidRPr="00F805EB" w:rsidRDefault="00F805EB" w:rsidP="00C23FA8">
            <w:pPr>
              <w:pStyle w:val="TableBodyText"/>
              <w:spacing w:before="80"/>
              <w:jc w:val="center"/>
              <w:rPr>
                <w:rFonts w:cs="Arial"/>
                <w:sz w:val="16"/>
                <w:szCs w:val="16"/>
              </w:rPr>
            </w:pPr>
            <w:r w:rsidRPr="00F805EB">
              <w:rPr>
                <w:rFonts w:cs="Arial"/>
                <w:sz w:val="16"/>
                <w:szCs w:val="16"/>
              </w:rPr>
              <w:t>105</w:t>
            </w:r>
          </w:p>
        </w:tc>
        <w:tc>
          <w:tcPr>
            <w:tcW w:w="1134" w:type="dxa"/>
            <w:tcBorders>
              <w:top w:val="single" w:sz="4" w:space="0" w:color="auto"/>
            </w:tcBorders>
          </w:tcPr>
          <w:p w:rsidR="00F805EB" w:rsidRPr="00F805EB" w:rsidRDefault="00F805EB" w:rsidP="00C23FA8">
            <w:pPr>
              <w:pStyle w:val="TableBodyText"/>
              <w:spacing w:before="80"/>
              <w:jc w:val="left"/>
              <w:rPr>
                <w:rFonts w:cs="Arial"/>
                <w:sz w:val="16"/>
                <w:szCs w:val="16"/>
              </w:rPr>
            </w:pPr>
            <w:r w:rsidRPr="00F805EB">
              <w:rPr>
                <w:rFonts w:cs="Arial"/>
                <w:sz w:val="16"/>
                <w:szCs w:val="16"/>
              </w:rPr>
              <w:t>Sydney</w:t>
            </w:r>
          </w:p>
        </w:tc>
        <w:tc>
          <w:tcPr>
            <w:tcW w:w="4536" w:type="dxa"/>
            <w:tcBorders>
              <w:top w:val="single" w:sz="4" w:space="0" w:color="auto"/>
            </w:tcBorders>
          </w:tcPr>
          <w:p w:rsidR="00F805EB" w:rsidRPr="00F805EB" w:rsidRDefault="00F805EB" w:rsidP="00C23FA8">
            <w:pPr>
              <w:pStyle w:val="TableBodyText"/>
              <w:spacing w:before="80"/>
              <w:jc w:val="left"/>
              <w:rPr>
                <w:rFonts w:cs="Arial"/>
                <w:sz w:val="16"/>
                <w:szCs w:val="16"/>
              </w:rPr>
            </w:pPr>
            <w:r w:rsidRPr="00F805EB">
              <w:rPr>
                <w:rFonts w:cs="Arial"/>
                <w:sz w:val="16"/>
                <w:szCs w:val="16"/>
              </w:rPr>
              <w:t>Campbelltown, Gosford, Katoomba, Parramatta, Sutherland</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Hunter</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110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Newcastle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Cessnock, Maitland, Muswellbrook, Nelson Bay, Singleton</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Illawarra</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115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Wollongong</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Kiama, Mittagong, Moss Vale, Shellharbour, Shoalhaven</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Richmond-Tweed</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120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Lismore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Ballina, Byron Bay, Casino, Tweed Heads</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Mid-North Coast</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125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Coffs Harbour</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Grafton, Kempsey, Port Macquarie, Taree</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6</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Northern</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130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Tamworth</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Armidale, Glen Innes, Gunnedah, Inverell, Moree, Tenterfield</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7</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North Western</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135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Dubbo</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Bourke, Cobar, Coonabarabran, Gilgandra, Mudgee, Walgett</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8</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Central West</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140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Orange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Bathurst, Blayney, Cowra, Forbes, Lithgow, Oberon, Parkes</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9</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South Eastern</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145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Queanbeyan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Bega, Bombala, Cooma, Crookwell, Goulburn, Yass, Young</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10</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Murrumbidgee</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150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Wagga Wagga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Cootamundra, Griffith, Gundagai, Hay, Narrandera, Tumut</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11</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Murray</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155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Albury</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Balranald, Deniliquin, Holbrook, Tumbarumba, Wentworth</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12</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Far West</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160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Broken Hill</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Tibooburra, Wilcannia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13</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Melbourne</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205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Melbourne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Altona, Dandenong, Lilydale, Mornington Peninsula, Sunbury</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14</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Barwon</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210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Geelong</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Anglesea, Apollo Bay, Colac, Lorne, Queenscliff, Torquay, Winchelsea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15</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Western District</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215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Warrnambool</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Camperdown, Hamilton, Port Fairy, Portland</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16</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Central Highlands</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220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Ballarat</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Ararat, Avoca, Bacchus Marsh, Creswick, Daylesford</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17</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Wimmera</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225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Horsham</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Dimboola, Halls, Gap, Nhill, St Arnaud, Stawell</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18</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Mallee</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230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Mildura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Donald, Kerang, Ouyen, Swan Hill</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19</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Loddon</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235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Bendigo</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Castlemaine, Heathcote, Kyneton, Maryborough, Wedderburn</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20</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Goulburn</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240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Shepparton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Benalla, Cobram, Echuca, Kyabram, Rochester, Yarrawonga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21</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Ovens-Murray</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245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Wodonga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Beechworth, Bright, Mount Beauty, Rutherglen, Wangaratta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22</w:t>
            </w:r>
          </w:p>
        </w:tc>
        <w:tc>
          <w:tcPr>
            <w:tcW w:w="1593" w:type="dxa"/>
          </w:tcPr>
          <w:p w:rsidR="00F805EB" w:rsidRPr="00F805EB" w:rsidRDefault="00F805EB" w:rsidP="00C23FA8">
            <w:pPr>
              <w:pStyle w:val="TableBodyText"/>
              <w:ind w:right="0"/>
              <w:jc w:val="left"/>
              <w:rPr>
                <w:rFonts w:cs="Arial"/>
                <w:sz w:val="16"/>
                <w:szCs w:val="16"/>
              </w:rPr>
            </w:pPr>
            <w:r w:rsidRPr="00F805EB">
              <w:rPr>
                <w:rFonts w:cs="Arial"/>
                <w:sz w:val="16"/>
                <w:szCs w:val="16"/>
              </w:rPr>
              <w:t>East Gippsland</w:t>
            </w:r>
          </w:p>
        </w:tc>
        <w:tc>
          <w:tcPr>
            <w:tcW w:w="992" w:type="dxa"/>
          </w:tcPr>
          <w:p w:rsidR="00F805EB" w:rsidRPr="00F805EB" w:rsidRDefault="00F805EB" w:rsidP="00C23FA8">
            <w:pPr>
              <w:pStyle w:val="TableBodyText"/>
              <w:jc w:val="center"/>
              <w:rPr>
                <w:rFonts w:cs="Arial"/>
                <w:sz w:val="16"/>
                <w:szCs w:val="16"/>
              </w:rPr>
            </w:pPr>
            <w:r w:rsidRPr="00F805EB">
              <w:rPr>
                <w:rFonts w:cs="Arial"/>
                <w:sz w:val="16"/>
                <w:szCs w:val="16"/>
              </w:rPr>
              <w:t>250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Sale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Bairnsdale, Lakes Entrance, Mallacoota, Omeo, Orbost</w:t>
            </w:r>
          </w:p>
        </w:tc>
      </w:tr>
      <w:tr w:rsidR="00F805EB" w:rsidRPr="00F805EB" w:rsidTr="00F805EB">
        <w:tc>
          <w:tcPr>
            <w:tcW w:w="534" w:type="dxa"/>
            <w:tcBorders>
              <w:bottom w:val="single" w:sz="4" w:space="0" w:color="auto"/>
            </w:tcBorders>
          </w:tcPr>
          <w:p w:rsidR="00F805EB" w:rsidRPr="00F805EB" w:rsidRDefault="00F805EB" w:rsidP="00C23FA8">
            <w:pPr>
              <w:pStyle w:val="TableBodyText"/>
              <w:jc w:val="left"/>
              <w:rPr>
                <w:rFonts w:cs="Arial"/>
                <w:sz w:val="16"/>
                <w:szCs w:val="16"/>
              </w:rPr>
            </w:pPr>
            <w:r w:rsidRPr="00F805EB">
              <w:rPr>
                <w:rFonts w:cs="Arial"/>
                <w:sz w:val="16"/>
                <w:szCs w:val="16"/>
              </w:rPr>
              <w:t>23</w:t>
            </w:r>
          </w:p>
        </w:tc>
        <w:tc>
          <w:tcPr>
            <w:tcW w:w="1593" w:type="dxa"/>
            <w:tcBorders>
              <w:bottom w:val="single" w:sz="4" w:space="0" w:color="auto"/>
            </w:tcBorders>
          </w:tcPr>
          <w:p w:rsidR="00F805EB" w:rsidRPr="00F805EB" w:rsidRDefault="00F805EB" w:rsidP="00C23FA8">
            <w:pPr>
              <w:pStyle w:val="TableBodyText"/>
              <w:ind w:right="0"/>
              <w:jc w:val="left"/>
              <w:rPr>
                <w:rFonts w:cs="Arial"/>
                <w:sz w:val="16"/>
                <w:szCs w:val="16"/>
              </w:rPr>
            </w:pPr>
            <w:r w:rsidRPr="00F805EB">
              <w:rPr>
                <w:rFonts w:cs="Arial"/>
                <w:sz w:val="16"/>
                <w:szCs w:val="16"/>
              </w:rPr>
              <w:t>Gippsland</w:t>
            </w:r>
          </w:p>
        </w:tc>
        <w:tc>
          <w:tcPr>
            <w:tcW w:w="992" w:type="dxa"/>
            <w:tcBorders>
              <w:bottom w:val="single" w:sz="4" w:space="0" w:color="auto"/>
            </w:tcBorders>
          </w:tcPr>
          <w:p w:rsidR="00F805EB" w:rsidRPr="00F805EB" w:rsidRDefault="00F805EB" w:rsidP="00C23FA8">
            <w:pPr>
              <w:pStyle w:val="TableBodyText"/>
              <w:jc w:val="center"/>
              <w:rPr>
                <w:rFonts w:cs="Arial"/>
                <w:sz w:val="16"/>
                <w:szCs w:val="16"/>
              </w:rPr>
            </w:pPr>
            <w:r w:rsidRPr="00F805EB">
              <w:rPr>
                <w:rFonts w:cs="Arial"/>
                <w:sz w:val="16"/>
                <w:szCs w:val="16"/>
              </w:rPr>
              <w:t>255</w:t>
            </w:r>
          </w:p>
        </w:tc>
        <w:tc>
          <w:tcPr>
            <w:tcW w:w="1134" w:type="dxa"/>
            <w:tcBorders>
              <w:bottom w:val="single" w:sz="4" w:space="0" w:color="auto"/>
            </w:tcBorders>
          </w:tcPr>
          <w:p w:rsidR="00F805EB" w:rsidRPr="00F805EB" w:rsidRDefault="00F805EB" w:rsidP="00C23FA8">
            <w:pPr>
              <w:pStyle w:val="TableBodyText"/>
              <w:jc w:val="left"/>
              <w:rPr>
                <w:rFonts w:cs="Arial"/>
                <w:sz w:val="16"/>
                <w:szCs w:val="16"/>
              </w:rPr>
            </w:pPr>
            <w:r w:rsidRPr="00F805EB">
              <w:rPr>
                <w:rFonts w:cs="Arial"/>
                <w:sz w:val="16"/>
                <w:szCs w:val="16"/>
              </w:rPr>
              <w:t>Traralgon</w:t>
            </w:r>
          </w:p>
        </w:tc>
        <w:tc>
          <w:tcPr>
            <w:tcW w:w="4536" w:type="dxa"/>
            <w:tcBorders>
              <w:bottom w:val="single" w:sz="4" w:space="0" w:color="auto"/>
            </w:tcBorders>
          </w:tcPr>
          <w:p w:rsidR="00F805EB" w:rsidRPr="00F805EB" w:rsidRDefault="00F805EB" w:rsidP="00C23FA8">
            <w:pPr>
              <w:pStyle w:val="TableBodyText"/>
              <w:jc w:val="left"/>
              <w:rPr>
                <w:rFonts w:cs="Arial"/>
                <w:sz w:val="16"/>
                <w:szCs w:val="16"/>
              </w:rPr>
            </w:pPr>
            <w:r w:rsidRPr="00F805EB">
              <w:rPr>
                <w:rFonts w:cs="Arial"/>
                <w:sz w:val="16"/>
                <w:szCs w:val="16"/>
              </w:rPr>
              <w:t>Moe, Morwell, Yallourn, Wonthaggi</w:t>
            </w:r>
          </w:p>
        </w:tc>
      </w:tr>
    </w:tbl>
    <w:p w:rsidR="00F805EB" w:rsidRDefault="00F805EB" w:rsidP="00F805EB">
      <w:pPr>
        <w:pStyle w:val="Continued"/>
      </w:pPr>
      <w:r>
        <w:t>(continued next page)</w:t>
      </w:r>
    </w:p>
    <w:p w:rsidR="00F805EB" w:rsidRDefault="00F805EB" w:rsidP="00F805EB">
      <w:pPr>
        <w:pStyle w:val="TableTitle"/>
        <w:spacing w:before="240"/>
        <w:rPr>
          <w:sz w:val="20"/>
        </w:rPr>
      </w:pPr>
      <w:r w:rsidRPr="008F0DAD">
        <w:rPr>
          <w:b w:val="0"/>
          <w:sz w:val="22"/>
          <w:szCs w:val="22"/>
        </w:rPr>
        <w:lastRenderedPageBreak/>
        <w:t xml:space="preserve">Table </w:t>
      </w:r>
      <w:r>
        <w:rPr>
          <w:b w:val="0"/>
          <w:sz w:val="22"/>
          <w:szCs w:val="22"/>
        </w:rPr>
        <w:t>B.</w:t>
      </w:r>
      <w:r>
        <w:rPr>
          <w:b w:val="0"/>
          <w:noProof/>
          <w:sz w:val="22"/>
          <w:szCs w:val="22"/>
        </w:rPr>
        <w:t>11</w:t>
      </w:r>
      <w:r>
        <w:tab/>
      </w:r>
      <w:r w:rsidRPr="00F805EB">
        <w:rPr>
          <w:b w:val="0"/>
          <w:sz w:val="18"/>
          <w:szCs w:val="18"/>
        </w:rPr>
        <w:t>(continued)</w:t>
      </w:r>
    </w:p>
    <w:tbl>
      <w:tblPr>
        <w:tblW w:w="8789" w:type="dxa"/>
        <w:tblLayout w:type="fixed"/>
        <w:tblCellMar>
          <w:left w:w="0" w:type="dxa"/>
          <w:right w:w="0" w:type="dxa"/>
        </w:tblCellMar>
        <w:tblLook w:val="0000" w:firstRow="0" w:lastRow="0" w:firstColumn="0" w:lastColumn="0" w:noHBand="0" w:noVBand="0"/>
      </w:tblPr>
      <w:tblGrid>
        <w:gridCol w:w="534"/>
        <w:gridCol w:w="1593"/>
        <w:gridCol w:w="141"/>
        <w:gridCol w:w="851"/>
        <w:gridCol w:w="1134"/>
        <w:gridCol w:w="4536"/>
      </w:tblGrid>
      <w:tr w:rsidR="00F805EB" w:rsidRPr="00F805EB" w:rsidTr="00C23FA8">
        <w:tc>
          <w:tcPr>
            <w:tcW w:w="534" w:type="dxa"/>
            <w:tcBorders>
              <w:top w:val="single" w:sz="4" w:space="0" w:color="auto"/>
              <w:bottom w:val="single" w:sz="4" w:space="0" w:color="auto"/>
            </w:tcBorders>
          </w:tcPr>
          <w:p w:rsidR="00F805EB" w:rsidRPr="00F805EB" w:rsidRDefault="00F805EB" w:rsidP="00C23FA8">
            <w:pPr>
              <w:pStyle w:val="TableColumnHeading"/>
              <w:jc w:val="left"/>
              <w:rPr>
                <w:rFonts w:cs="Arial"/>
              </w:rPr>
            </w:pPr>
          </w:p>
        </w:tc>
        <w:tc>
          <w:tcPr>
            <w:tcW w:w="1593" w:type="dxa"/>
            <w:tcBorders>
              <w:top w:val="single" w:sz="4" w:space="0" w:color="auto"/>
              <w:bottom w:val="single" w:sz="4" w:space="0" w:color="auto"/>
            </w:tcBorders>
          </w:tcPr>
          <w:p w:rsidR="00F805EB" w:rsidRPr="00F805EB" w:rsidRDefault="00F805EB" w:rsidP="00C23FA8">
            <w:pPr>
              <w:pStyle w:val="TableColumnHeading"/>
              <w:ind w:right="0"/>
              <w:jc w:val="left"/>
              <w:rPr>
                <w:rFonts w:cs="Arial"/>
              </w:rPr>
            </w:pPr>
            <w:r w:rsidRPr="00F805EB">
              <w:rPr>
                <w:rFonts w:cs="Arial"/>
              </w:rPr>
              <w:t>MRES Region</w:t>
            </w:r>
          </w:p>
        </w:tc>
        <w:tc>
          <w:tcPr>
            <w:tcW w:w="992" w:type="dxa"/>
            <w:gridSpan w:val="2"/>
            <w:tcBorders>
              <w:top w:val="single" w:sz="4" w:space="0" w:color="auto"/>
              <w:bottom w:val="single" w:sz="4" w:space="0" w:color="auto"/>
            </w:tcBorders>
          </w:tcPr>
          <w:p w:rsidR="00F805EB" w:rsidRPr="00F805EB" w:rsidRDefault="00F805EB" w:rsidP="00C23FA8">
            <w:pPr>
              <w:pStyle w:val="TableColumnHeading"/>
              <w:jc w:val="center"/>
              <w:rPr>
                <w:rFonts w:cs="Arial"/>
              </w:rPr>
            </w:pPr>
            <w:r w:rsidRPr="00F805EB">
              <w:rPr>
                <w:rFonts w:cs="Arial"/>
              </w:rPr>
              <w:t>ABS SD</w:t>
            </w:r>
          </w:p>
        </w:tc>
        <w:tc>
          <w:tcPr>
            <w:tcW w:w="1134" w:type="dxa"/>
            <w:tcBorders>
              <w:top w:val="single" w:sz="4" w:space="0" w:color="auto"/>
              <w:bottom w:val="single" w:sz="4" w:space="0" w:color="auto"/>
            </w:tcBorders>
          </w:tcPr>
          <w:p w:rsidR="00F805EB" w:rsidRPr="00F805EB" w:rsidRDefault="00F805EB" w:rsidP="00C23FA8">
            <w:pPr>
              <w:pStyle w:val="TableColumnHeading"/>
              <w:ind w:right="0"/>
              <w:jc w:val="left"/>
              <w:rPr>
                <w:rFonts w:cs="Arial"/>
              </w:rPr>
            </w:pPr>
            <w:r w:rsidRPr="00F805EB">
              <w:rPr>
                <w:rFonts w:cs="Arial"/>
              </w:rPr>
              <w:t>Main centre</w:t>
            </w:r>
          </w:p>
        </w:tc>
        <w:tc>
          <w:tcPr>
            <w:tcW w:w="4536" w:type="dxa"/>
            <w:tcBorders>
              <w:top w:val="single" w:sz="4" w:space="0" w:color="auto"/>
              <w:bottom w:val="single" w:sz="4" w:space="0" w:color="auto"/>
            </w:tcBorders>
          </w:tcPr>
          <w:p w:rsidR="00F805EB" w:rsidRPr="00F805EB" w:rsidRDefault="00F805EB" w:rsidP="00C23FA8">
            <w:pPr>
              <w:pStyle w:val="TableColumnHeading"/>
              <w:jc w:val="left"/>
              <w:rPr>
                <w:rFonts w:cs="Arial"/>
              </w:rPr>
            </w:pPr>
            <w:r w:rsidRPr="00F805EB">
              <w:rPr>
                <w:rFonts w:cs="Arial"/>
              </w:rPr>
              <w:t>Other selected urban centres</w:t>
            </w:r>
          </w:p>
        </w:tc>
      </w:tr>
      <w:tr w:rsidR="00F805EB" w:rsidRPr="00F805EB" w:rsidTr="00C23FA8">
        <w:tc>
          <w:tcPr>
            <w:tcW w:w="534" w:type="dxa"/>
            <w:tcBorders>
              <w:top w:val="single" w:sz="4" w:space="0" w:color="auto"/>
            </w:tcBorders>
          </w:tcPr>
          <w:p w:rsidR="00F805EB" w:rsidRPr="00F805EB" w:rsidRDefault="00F805EB" w:rsidP="00F805EB">
            <w:pPr>
              <w:pStyle w:val="TableBodyText"/>
              <w:spacing w:before="80"/>
              <w:jc w:val="left"/>
              <w:rPr>
                <w:rFonts w:cs="Arial"/>
                <w:sz w:val="16"/>
                <w:szCs w:val="16"/>
              </w:rPr>
            </w:pPr>
            <w:r w:rsidRPr="00F805EB">
              <w:rPr>
                <w:rFonts w:cs="Arial"/>
                <w:sz w:val="16"/>
                <w:szCs w:val="16"/>
              </w:rPr>
              <w:t>24</w:t>
            </w:r>
          </w:p>
        </w:tc>
        <w:tc>
          <w:tcPr>
            <w:tcW w:w="1734" w:type="dxa"/>
            <w:gridSpan w:val="2"/>
            <w:tcBorders>
              <w:top w:val="single" w:sz="4" w:space="0" w:color="auto"/>
            </w:tcBorders>
          </w:tcPr>
          <w:p w:rsidR="00F805EB" w:rsidRPr="00F805EB" w:rsidRDefault="00F805EB" w:rsidP="00F805EB">
            <w:pPr>
              <w:pStyle w:val="TableBodyText"/>
              <w:spacing w:before="80"/>
              <w:ind w:right="0"/>
              <w:jc w:val="left"/>
              <w:rPr>
                <w:rFonts w:cs="Arial"/>
                <w:sz w:val="16"/>
                <w:szCs w:val="16"/>
              </w:rPr>
            </w:pPr>
            <w:r w:rsidRPr="00F805EB">
              <w:rPr>
                <w:rFonts w:cs="Arial"/>
                <w:sz w:val="16"/>
                <w:szCs w:val="16"/>
              </w:rPr>
              <w:t>Brisbane</w:t>
            </w:r>
          </w:p>
        </w:tc>
        <w:tc>
          <w:tcPr>
            <w:tcW w:w="851" w:type="dxa"/>
            <w:tcBorders>
              <w:top w:val="single" w:sz="4" w:space="0" w:color="auto"/>
            </w:tcBorders>
          </w:tcPr>
          <w:p w:rsidR="00F805EB" w:rsidRPr="00F805EB" w:rsidRDefault="00F805EB" w:rsidP="00F805EB">
            <w:pPr>
              <w:pStyle w:val="TableBodyText"/>
              <w:spacing w:before="80"/>
              <w:jc w:val="center"/>
              <w:rPr>
                <w:rFonts w:cs="Arial"/>
                <w:sz w:val="16"/>
                <w:szCs w:val="16"/>
              </w:rPr>
            </w:pPr>
            <w:r w:rsidRPr="00F805EB">
              <w:rPr>
                <w:rFonts w:cs="Arial"/>
                <w:sz w:val="16"/>
                <w:szCs w:val="16"/>
              </w:rPr>
              <w:t>305</w:t>
            </w:r>
          </w:p>
        </w:tc>
        <w:tc>
          <w:tcPr>
            <w:tcW w:w="1134" w:type="dxa"/>
            <w:tcBorders>
              <w:top w:val="single" w:sz="4" w:space="0" w:color="auto"/>
            </w:tcBorders>
          </w:tcPr>
          <w:p w:rsidR="00F805EB" w:rsidRPr="00F805EB" w:rsidRDefault="00F805EB" w:rsidP="00F805EB">
            <w:pPr>
              <w:pStyle w:val="TableBodyText"/>
              <w:spacing w:before="80"/>
              <w:jc w:val="left"/>
              <w:rPr>
                <w:rFonts w:cs="Arial"/>
                <w:sz w:val="16"/>
                <w:szCs w:val="16"/>
              </w:rPr>
            </w:pPr>
            <w:r w:rsidRPr="00F805EB">
              <w:rPr>
                <w:rFonts w:cs="Arial"/>
                <w:sz w:val="16"/>
                <w:szCs w:val="16"/>
              </w:rPr>
              <w:t>Brisbane</w:t>
            </w:r>
          </w:p>
        </w:tc>
        <w:tc>
          <w:tcPr>
            <w:tcW w:w="4536" w:type="dxa"/>
            <w:tcBorders>
              <w:top w:val="single" w:sz="4" w:space="0" w:color="auto"/>
            </w:tcBorders>
          </w:tcPr>
          <w:p w:rsidR="00F805EB" w:rsidRPr="00F805EB" w:rsidRDefault="00F805EB" w:rsidP="00F805EB">
            <w:pPr>
              <w:pStyle w:val="TableBodyText"/>
              <w:spacing w:before="80"/>
              <w:jc w:val="left"/>
              <w:rPr>
                <w:rFonts w:cs="Arial"/>
                <w:sz w:val="16"/>
                <w:szCs w:val="16"/>
              </w:rPr>
            </w:pPr>
            <w:r w:rsidRPr="00F805EB">
              <w:rPr>
                <w:rFonts w:cs="Arial"/>
                <w:sz w:val="16"/>
                <w:szCs w:val="16"/>
              </w:rPr>
              <w:t>Beenleigh, Caboolture, Ipswich, Logan, Mount Gravatt, Redcliffe</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25</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Gold Coast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307</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Gold Coast</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Burleigh Heads, Coolangatta, Robina, Southport, Surfers Paradise</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26</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Sunshine Coast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309</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Noosa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Buderim, Caloundra, Coolum, Maroochydore, Maleny</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27</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West Moreton</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312</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Beaudesert</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Boonah, Gatton, Nambour</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28</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Wide Bay-Burnett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315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Hervey Bay</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Bundaberg, Gympie, Maryborough, Mundubbera</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29</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Darling Downs</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320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Toowoomba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Dalby, Goondiwindi, Stanthorpe, Warwick</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30</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South West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325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Charleville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Quilpie, Roma, St George</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31</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Fitzroy</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330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Rockhampton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Emerald, Gladstone, Yeppoon</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32</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Central West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335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Longreach</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Barcaldine, Blackall, Winton</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33</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Mackay</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340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Mackay</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Clermont, Proserpine</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34</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Northern</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345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Townsville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Ayr, Bowen, Charters Towers, Ingham</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35</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Far North</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350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Cairns</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Atherton, Cooktown, Innisfail, Mareeba, Mosman, Weipa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36</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North West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355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Mount Isa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Cloncurry, Hughenden, Normanton</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37</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Adelaide</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405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Adelaide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Elizabeth, Gawler, Glenelg, Henley, Marion, Salisbury</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38</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Outer Adelaide</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410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Mount Barker</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Barossa Valley, Kangaroo Island, Onkaparinga, Victor Harbor</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39</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Yorke &amp; Lower North</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415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Yorketown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Bute, Riverton, Wallaroo</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40</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Murray Lands</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420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Renmark</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Murray Bridge, Pinnaroo</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41</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South East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425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Mount Gambier</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Bordertown, Kingston, Naracoorte</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42</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Eyre</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430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Port Lincoln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Ceduna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43</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Northern</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435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Whyalla</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Coober Pedy, Port Augusta, Port Pirie, Woomera</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44</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Perth</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505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Perth</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Armadale, Fremantle, Joondalup, Kwinana, Rockingham, Wanneroo</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45</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South West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510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Bunbury</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Busselton, Collie, Mandurah, Manjimup, Margaret River, Pemberton</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46</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Great Southern</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515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Albany</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Denmark, Katanning</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47</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Wheatbelt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520, 525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Northam</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Merredin, Moora, Narrogin</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48</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Goldfields-Esperance</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530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Kalgoorlie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Boulder, Coolgardie, Esperance</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49</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Mid West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535(p)</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Geraldton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Meekatharra, Mount Magnet</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50</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Gascoyne</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535(p)</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Carnarvon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Exmouth</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51</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Pilbara</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540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Port Hedland</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Karratha, Newman, Tom Price</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52</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Kimberley</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545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Broome</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Derby, Kununurra, Wyndham</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53</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Greater Hobart</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605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Hobart</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Clarence, Glenorchy, Sorell</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54</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Southern</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610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Geeveston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Bicheno, Huonville, Triabunna</w:t>
            </w:r>
          </w:p>
        </w:tc>
      </w:tr>
      <w:tr w:rsidR="00F805EB" w:rsidRPr="00F805EB" w:rsidTr="00C23FA8">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55</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Northern</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615</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Launceston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Deloraine, Georgetown, St Helens</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56</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Mersey-Lyell</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620</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Devonport</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Burnie, Queenstown, Smithton, Ulverstone, Zeehan</w:t>
            </w:r>
          </w:p>
        </w:tc>
      </w:tr>
      <w:tr w:rsidR="00F805EB" w:rsidRPr="00F805EB" w:rsidTr="00F805EB">
        <w:tc>
          <w:tcPr>
            <w:tcW w:w="534" w:type="dxa"/>
          </w:tcPr>
          <w:p w:rsidR="00F805EB" w:rsidRPr="00F805EB" w:rsidRDefault="00F805EB" w:rsidP="00C23FA8">
            <w:pPr>
              <w:pStyle w:val="TableBodyText"/>
              <w:jc w:val="left"/>
              <w:rPr>
                <w:rFonts w:cs="Arial"/>
                <w:sz w:val="16"/>
                <w:szCs w:val="16"/>
              </w:rPr>
            </w:pPr>
            <w:r w:rsidRPr="00F805EB">
              <w:rPr>
                <w:rFonts w:cs="Arial"/>
                <w:sz w:val="16"/>
                <w:szCs w:val="16"/>
              </w:rPr>
              <w:t>57</w:t>
            </w:r>
          </w:p>
        </w:tc>
        <w:tc>
          <w:tcPr>
            <w:tcW w:w="1734" w:type="dxa"/>
            <w:gridSpan w:val="2"/>
          </w:tcPr>
          <w:p w:rsidR="00F805EB" w:rsidRPr="00F805EB" w:rsidRDefault="00F805EB" w:rsidP="00C23FA8">
            <w:pPr>
              <w:pStyle w:val="TableBodyText"/>
              <w:ind w:right="0"/>
              <w:jc w:val="left"/>
              <w:rPr>
                <w:rFonts w:cs="Arial"/>
                <w:sz w:val="16"/>
                <w:szCs w:val="16"/>
              </w:rPr>
            </w:pPr>
            <w:r w:rsidRPr="00F805EB">
              <w:rPr>
                <w:rFonts w:cs="Arial"/>
                <w:sz w:val="16"/>
                <w:szCs w:val="16"/>
              </w:rPr>
              <w:t>Northern Territory</w:t>
            </w:r>
          </w:p>
        </w:tc>
        <w:tc>
          <w:tcPr>
            <w:tcW w:w="851" w:type="dxa"/>
          </w:tcPr>
          <w:p w:rsidR="00F805EB" w:rsidRPr="00F805EB" w:rsidRDefault="00F805EB" w:rsidP="00C23FA8">
            <w:pPr>
              <w:pStyle w:val="TableBodyText"/>
              <w:jc w:val="center"/>
              <w:rPr>
                <w:rFonts w:cs="Arial"/>
                <w:sz w:val="16"/>
                <w:szCs w:val="16"/>
              </w:rPr>
            </w:pPr>
            <w:r w:rsidRPr="00F805EB">
              <w:rPr>
                <w:rFonts w:cs="Arial"/>
                <w:sz w:val="16"/>
                <w:szCs w:val="16"/>
              </w:rPr>
              <w:t>7</w:t>
            </w:r>
          </w:p>
        </w:tc>
        <w:tc>
          <w:tcPr>
            <w:tcW w:w="1134" w:type="dxa"/>
          </w:tcPr>
          <w:p w:rsidR="00F805EB" w:rsidRPr="00F805EB" w:rsidRDefault="00F805EB" w:rsidP="00C23FA8">
            <w:pPr>
              <w:pStyle w:val="TableBodyText"/>
              <w:jc w:val="left"/>
              <w:rPr>
                <w:rFonts w:cs="Arial"/>
                <w:sz w:val="16"/>
                <w:szCs w:val="16"/>
              </w:rPr>
            </w:pPr>
            <w:r w:rsidRPr="00F805EB">
              <w:rPr>
                <w:rFonts w:cs="Arial"/>
                <w:sz w:val="16"/>
                <w:szCs w:val="16"/>
              </w:rPr>
              <w:t>Darwin</w:t>
            </w:r>
          </w:p>
        </w:tc>
        <w:tc>
          <w:tcPr>
            <w:tcW w:w="4536" w:type="dxa"/>
          </w:tcPr>
          <w:p w:rsidR="00F805EB" w:rsidRPr="00F805EB" w:rsidRDefault="00F805EB" w:rsidP="00C23FA8">
            <w:pPr>
              <w:pStyle w:val="TableBodyText"/>
              <w:jc w:val="left"/>
              <w:rPr>
                <w:rFonts w:cs="Arial"/>
                <w:sz w:val="16"/>
                <w:szCs w:val="16"/>
              </w:rPr>
            </w:pPr>
            <w:r w:rsidRPr="00F805EB">
              <w:rPr>
                <w:rFonts w:cs="Arial"/>
                <w:sz w:val="16"/>
                <w:szCs w:val="16"/>
              </w:rPr>
              <w:t>Alice Springs, Katherine, Nhulunbuy, Tennant Creek</w:t>
            </w:r>
          </w:p>
        </w:tc>
      </w:tr>
      <w:tr w:rsidR="00F805EB" w:rsidRPr="00F805EB" w:rsidTr="00F805EB">
        <w:tc>
          <w:tcPr>
            <w:tcW w:w="534" w:type="dxa"/>
            <w:tcBorders>
              <w:bottom w:val="single" w:sz="4" w:space="0" w:color="auto"/>
            </w:tcBorders>
          </w:tcPr>
          <w:p w:rsidR="00F805EB" w:rsidRPr="00F805EB" w:rsidRDefault="00F805EB" w:rsidP="00C23FA8">
            <w:pPr>
              <w:pStyle w:val="TableBodyText"/>
              <w:jc w:val="left"/>
              <w:rPr>
                <w:rFonts w:cs="Arial"/>
                <w:sz w:val="16"/>
                <w:szCs w:val="16"/>
              </w:rPr>
            </w:pPr>
            <w:r w:rsidRPr="00F805EB">
              <w:rPr>
                <w:rFonts w:cs="Arial"/>
                <w:sz w:val="16"/>
                <w:szCs w:val="16"/>
              </w:rPr>
              <w:t>58</w:t>
            </w:r>
          </w:p>
        </w:tc>
        <w:tc>
          <w:tcPr>
            <w:tcW w:w="1734" w:type="dxa"/>
            <w:gridSpan w:val="2"/>
            <w:tcBorders>
              <w:bottom w:val="single" w:sz="4" w:space="0" w:color="auto"/>
            </w:tcBorders>
          </w:tcPr>
          <w:p w:rsidR="00F805EB" w:rsidRPr="00F805EB" w:rsidRDefault="00F805EB" w:rsidP="00C23FA8">
            <w:pPr>
              <w:pStyle w:val="TableBodyText"/>
              <w:ind w:right="0"/>
              <w:jc w:val="left"/>
              <w:rPr>
                <w:rFonts w:cs="Arial"/>
                <w:sz w:val="16"/>
                <w:szCs w:val="16"/>
              </w:rPr>
            </w:pPr>
            <w:r w:rsidRPr="00F805EB">
              <w:rPr>
                <w:rFonts w:cs="Arial"/>
                <w:sz w:val="16"/>
                <w:szCs w:val="16"/>
              </w:rPr>
              <w:t>Australian Capital Territory</w:t>
            </w:r>
          </w:p>
        </w:tc>
        <w:tc>
          <w:tcPr>
            <w:tcW w:w="851" w:type="dxa"/>
            <w:tcBorders>
              <w:bottom w:val="single" w:sz="4" w:space="0" w:color="auto"/>
            </w:tcBorders>
          </w:tcPr>
          <w:p w:rsidR="00F805EB" w:rsidRPr="00F805EB" w:rsidRDefault="00F805EB" w:rsidP="00C23FA8">
            <w:pPr>
              <w:pStyle w:val="TableBodyText"/>
              <w:jc w:val="center"/>
              <w:rPr>
                <w:rFonts w:cs="Arial"/>
                <w:sz w:val="16"/>
                <w:szCs w:val="16"/>
              </w:rPr>
            </w:pPr>
            <w:r w:rsidRPr="00F805EB">
              <w:rPr>
                <w:rFonts w:cs="Arial"/>
                <w:sz w:val="16"/>
                <w:szCs w:val="16"/>
              </w:rPr>
              <w:t>8</w:t>
            </w:r>
          </w:p>
        </w:tc>
        <w:tc>
          <w:tcPr>
            <w:tcW w:w="1134" w:type="dxa"/>
            <w:tcBorders>
              <w:bottom w:val="single" w:sz="4" w:space="0" w:color="auto"/>
            </w:tcBorders>
          </w:tcPr>
          <w:p w:rsidR="00F805EB" w:rsidRPr="00F805EB" w:rsidRDefault="00F805EB" w:rsidP="00C23FA8">
            <w:pPr>
              <w:pStyle w:val="TableBodyText"/>
              <w:jc w:val="left"/>
              <w:rPr>
                <w:rFonts w:cs="Arial"/>
                <w:sz w:val="16"/>
                <w:szCs w:val="16"/>
              </w:rPr>
            </w:pPr>
            <w:r w:rsidRPr="00F805EB">
              <w:rPr>
                <w:rFonts w:cs="Arial"/>
                <w:sz w:val="16"/>
                <w:szCs w:val="16"/>
              </w:rPr>
              <w:t>Canberra</w:t>
            </w:r>
          </w:p>
        </w:tc>
        <w:tc>
          <w:tcPr>
            <w:tcW w:w="4536" w:type="dxa"/>
            <w:tcBorders>
              <w:bottom w:val="single" w:sz="4" w:space="0" w:color="auto"/>
            </w:tcBorders>
          </w:tcPr>
          <w:p w:rsidR="00F805EB" w:rsidRPr="00F805EB" w:rsidRDefault="00F805EB" w:rsidP="00C23FA8">
            <w:pPr>
              <w:pStyle w:val="TableBodyText"/>
              <w:jc w:val="left"/>
              <w:rPr>
                <w:rFonts w:cs="Arial"/>
                <w:sz w:val="16"/>
                <w:szCs w:val="16"/>
              </w:rPr>
            </w:pPr>
          </w:p>
        </w:tc>
      </w:tr>
    </w:tbl>
    <w:p w:rsidR="006D6BCD" w:rsidRDefault="006D6BCD" w:rsidP="006D6BCD">
      <w:pPr>
        <w:pStyle w:val="Note"/>
      </w:pPr>
      <w:r>
        <w:rPr>
          <w:rStyle w:val="NoteLabel"/>
        </w:rPr>
        <w:t>a</w:t>
      </w:r>
      <w:r>
        <w:t xml:space="preserve"> The regions in Western Australia are based on those used by the Western Australian Government</w:t>
      </w:r>
      <w:r w:rsidR="00957886">
        <w:t xml:space="preserve"> with the remainder based on </w:t>
      </w:r>
      <w:r>
        <w:t>ABS statistical divisions.</w:t>
      </w:r>
    </w:p>
    <w:p w:rsidR="006D6BCD" w:rsidRDefault="006D6BCD" w:rsidP="006D6BCD">
      <w:pPr>
        <w:pStyle w:val="Source"/>
      </w:pPr>
      <w:r>
        <w:rPr>
          <w:i/>
        </w:rPr>
        <w:t>Source</w:t>
      </w:r>
      <w:r w:rsidRPr="0092680C">
        <w:t>:</w:t>
      </w:r>
      <w:r w:rsidR="00094252">
        <w:t xml:space="preserve"> </w:t>
      </w:r>
      <w:r>
        <w:t>Based on ABS (</w:t>
      </w:r>
      <w:r>
        <w:rPr>
          <w:i/>
        </w:rPr>
        <w:t>Australian Standard Geographic Classification (ASGC)</w:t>
      </w:r>
      <w:r>
        <w:t>, Cat. no. 1216.0).</w:t>
      </w:r>
    </w:p>
    <w:p w:rsidR="006D6BCD" w:rsidRDefault="006D6BCD" w:rsidP="006D6BCD">
      <w:pPr>
        <w:pStyle w:val="TableTitle"/>
      </w:pPr>
      <w:r w:rsidRPr="008F0DAD">
        <w:rPr>
          <w:b w:val="0"/>
          <w:sz w:val="22"/>
          <w:szCs w:val="22"/>
        </w:rPr>
        <w:lastRenderedPageBreak/>
        <w:t xml:space="preserve">Table </w:t>
      </w:r>
      <w:r w:rsidR="00960452">
        <w:rPr>
          <w:b w:val="0"/>
          <w:sz w:val="22"/>
          <w:szCs w:val="22"/>
        </w:rPr>
        <w:t>B.</w:t>
      </w:r>
      <w:r w:rsidR="004E6821">
        <w:rPr>
          <w:b w:val="0"/>
          <w:noProof/>
          <w:sz w:val="22"/>
          <w:szCs w:val="22"/>
        </w:rPr>
        <w:t>12</w:t>
      </w:r>
      <w:r>
        <w:tab/>
      </w:r>
      <w:r w:rsidR="009455BA" w:rsidRPr="009E4E8F">
        <w:t>Passenger motor vehicle manufacturing</w:t>
      </w:r>
      <w:r>
        <w:t xml:space="preserve"> and automotive component</w:t>
      </w:r>
      <w:r w:rsidR="00C50C5C">
        <w:t>s manufacturing</w:t>
      </w:r>
      <w:r>
        <w:t xml:space="preserve"> employment, by </w:t>
      </w:r>
      <w:r w:rsidR="004E6953">
        <w:t>s</w:t>
      </w:r>
      <w:r>
        <w:t xml:space="preserve">tate and selected MMRF region, </w:t>
      </w:r>
      <w:r w:rsidR="00B93257">
        <w:t xml:space="preserve">based on </w:t>
      </w:r>
      <w:r>
        <w:t>20</w:t>
      </w:r>
      <w:r w:rsidR="00F66CCF">
        <w:t>11</w:t>
      </w:r>
      <w:r>
        <w:t xml:space="preserve"> Census data</w:t>
      </w:r>
    </w:p>
    <w:p w:rsidR="00EB2312" w:rsidRPr="00AC2E96" w:rsidRDefault="00EB2312" w:rsidP="00564BB5">
      <w:pPr>
        <w:pStyle w:val="Subtitle"/>
      </w:pPr>
      <w:r>
        <w:rPr>
          <w:sz w:val="22"/>
          <w:szCs w:val="22"/>
        </w:rPr>
        <w:t>Per cent</w:t>
      </w:r>
    </w:p>
    <w:tbl>
      <w:tblPr>
        <w:tblW w:w="4943" w:type="pct"/>
        <w:tblLayout w:type="fixed"/>
        <w:tblCellMar>
          <w:left w:w="0" w:type="dxa"/>
          <w:right w:w="0" w:type="dxa"/>
        </w:tblCellMar>
        <w:tblLook w:val="0000" w:firstRow="0" w:lastRow="0" w:firstColumn="0" w:lastColumn="0" w:noHBand="0" w:noVBand="0"/>
      </w:tblPr>
      <w:tblGrid>
        <w:gridCol w:w="2270"/>
        <w:gridCol w:w="1041"/>
        <w:gridCol w:w="1041"/>
        <w:gridCol w:w="1041"/>
        <w:gridCol w:w="321"/>
        <w:gridCol w:w="992"/>
        <w:gridCol w:w="992"/>
        <w:gridCol w:w="991"/>
      </w:tblGrid>
      <w:tr w:rsidR="003E364A" w:rsidTr="003E364A">
        <w:tc>
          <w:tcPr>
            <w:tcW w:w="1306" w:type="pct"/>
            <w:tcBorders>
              <w:top w:val="single" w:sz="4" w:space="0" w:color="auto"/>
            </w:tcBorders>
            <w:shd w:val="clear" w:color="auto" w:fill="auto"/>
            <w:vAlign w:val="bottom"/>
          </w:tcPr>
          <w:p w:rsidR="003E364A" w:rsidRDefault="003E364A">
            <w:pPr>
              <w:pStyle w:val="TableColumnHeading"/>
              <w:jc w:val="left"/>
            </w:pPr>
          </w:p>
        </w:tc>
        <w:tc>
          <w:tcPr>
            <w:tcW w:w="1797" w:type="pct"/>
            <w:gridSpan w:val="3"/>
            <w:tcBorders>
              <w:top w:val="single" w:sz="6" w:space="0" w:color="auto"/>
              <w:bottom w:val="single" w:sz="4" w:space="0" w:color="auto"/>
            </w:tcBorders>
          </w:tcPr>
          <w:p w:rsidR="003E364A" w:rsidRDefault="00C50C5C" w:rsidP="00564BB5">
            <w:pPr>
              <w:pStyle w:val="TableColumnHeading"/>
              <w:ind w:right="28"/>
              <w:jc w:val="center"/>
            </w:pPr>
            <w:r w:rsidRPr="009E4E8F">
              <w:t xml:space="preserve">Passenger motor vehicle </w:t>
            </w:r>
            <w:r w:rsidR="003E364A" w:rsidRPr="009E4E8F">
              <w:t>manufacturing</w:t>
            </w:r>
          </w:p>
        </w:tc>
        <w:tc>
          <w:tcPr>
            <w:tcW w:w="185" w:type="pct"/>
            <w:tcBorders>
              <w:top w:val="single" w:sz="4" w:space="0" w:color="auto"/>
            </w:tcBorders>
          </w:tcPr>
          <w:p w:rsidR="003E364A" w:rsidRDefault="003E364A" w:rsidP="0023097E">
            <w:pPr>
              <w:pStyle w:val="TableColumnHeading"/>
              <w:rPr>
                <w:szCs w:val="24"/>
              </w:rPr>
            </w:pPr>
          </w:p>
        </w:tc>
        <w:tc>
          <w:tcPr>
            <w:tcW w:w="1712" w:type="pct"/>
            <w:gridSpan w:val="3"/>
            <w:tcBorders>
              <w:top w:val="single" w:sz="6" w:space="0" w:color="auto"/>
              <w:bottom w:val="single" w:sz="4" w:space="0" w:color="auto"/>
            </w:tcBorders>
          </w:tcPr>
          <w:p w:rsidR="003E364A" w:rsidRDefault="003E364A" w:rsidP="00564BB5">
            <w:pPr>
              <w:pStyle w:val="TableColumnHeading"/>
              <w:ind w:right="28"/>
              <w:jc w:val="center"/>
            </w:pPr>
            <w:r>
              <w:t>Automotive components</w:t>
            </w:r>
            <w:r w:rsidR="00C50C5C">
              <w:t xml:space="preserve"> manufacturing</w:t>
            </w:r>
          </w:p>
        </w:tc>
      </w:tr>
      <w:tr w:rsidR="00D43270" w:rsidTr="00D43270">
        <w:tc>
          <w:tcPr>
            <w:tcW w:w="1306" w:type="pct"/>
            <w:shd w:val="clear" w:color="auto" w:fill="auto"/>
            <w:vAlign w:val="bottom"/>
          </w:tcPr>
          <w:p w:rsidR="00D43270" w:rsidRDefault="00D43270">
            <w:pPr>
              <w:pStyle w:val="TableColumnHeading"/>
              <w:jc w:val="left"/>
              <w:rPr>
                <w:szCs w:val="24"/>
              </w:rPr>
            </w:pPr>
            <w:r>
              <w:t>State and</w:t>
            </w:r>
            <w:r>
              <w:br/>
              <w:t>sub-state region</w:t>
            </w:r>
          </w:p>
        </w:tc>
        <w:tc>
          <w:tcPr>
            <w:tcW w:w="599" w:type="pct"/>
            <w:tcBorders>
              <w:top w:val="single" w:sz="4" w:space="0" w:color="auto"/>
            </w:tcBorders>
            <w:vAlign w:val="bottom"/>
          </w:tcPr>
          <w:p w:rsidR="00D43270" w:rsidRDefault="00D43270" w:rsidP="0023097E">
            <w:pPr>
              <w:pStyle w:val="TableColumnHeading"/>
              <w:rPr>
                <w:i w:val="0"/>
              </w:rPr>
            </w:pPr>
            <w:r>
              <w:t>Share</w:t>
            </w:r>
            <w:r w:rsidR="00353F1E">
              <w:t xml:space="preserve"> </w:t>
            </w:r>
            <w:r>
              <w:t>of total</w:t>
            </w:r>
            <w:r w:rsidR="00353F1E">
              <w:t xml:space="preserve"> </w:t>
            </w:r>
            <w:r w:rsidR="001663CD">
              <w:t>f</w:t>
            </w:r>
            <w:r>
              <w:t xml:space="preserve">or </w:t>
            </w:r>
            <w:r w:rsidR="00EA50C1">
              <w:t>industry</w:t>
            </w:r>
          </w:p>
        </w:tc>
        <w:tc>
          <w:tcPr>
            <w:tcW w:w="599" w:type="pct"/>
            <w:tcBorders>
              <w:top w:val="single" w:sz="4" w:space="0" w:color="auto"/>
            </w:tcBorders>
            <w:shd w:val="clear" w:color="auto" w:fill="auto"/>
            <w:vAlign w:val="bottom"/>
          </w:tcPr>
          <w:p w:rsidR="00D43270" w:rsidRDefault="00D43270" w:rsidP="0023097E">
            <w:pPr>
              <w:pStyle w:val="TableColumnHeading"/>
              <w:rPr>
                <w:i w:val="0"/>
              </w:rPr>
            </w:pPr>
            <w:r>
              <w:t>Share</w:t>
            </w:r>
            <w:r w:rsidR="00353F1E">
              <w:t xml:space="preserve"> </w:t>
            </w:r>
            <w:r>
              <w:t xml:space="preserve">of state for </w:t>
            </w:r>
            <w:r w:rsidR="00EA50C1">
              <w:t>industry</w:t>
            </w:r>
          </w:p>
        </w:tc>
        <w:tc>
          <w:tcPr>
            <w:tcW w:w="599" w:type="pct"/>
            <w:tcBorders>
              <w:top w:val="single" w:sz="4" w:space="0" w:color="auto"/>
            </w:tcBorders>
            <w:vAlign w:val="bottom"/>
          </w:tcPr>
          <w:p w:rsidR="00D43270" w:rsidRDefault="00D43270" w:rsidP="006013A3">
            <w:pPr>
              <w:pStyle w:val="TableColumnHeading"/>
              <w:rPr>
                <w:i w:val="0"/>
              </w:rPr>
            </w:pPr>
            <w:r>
              <w:t>Share of sub-</w:t>
            </w:r>
            <w:r w:rsidR="00296157">
              <w:t>state</w:t>
            </w:r>
            <w:r w:rsidR="006013A3">
              <w:br/>
            </w:r>
            <w:r>
              <w:t>region</w:t>
            </w:r>
            <w:r w:rsidR="00296157" w:rsidRPr="0023097E">
              <w:rPr>
                <w:rStyle w:val="NoteLabel"/>
                <w:i w:val="0"/>
              </w:rPr>
              <w:t>a</w:t>
            </w:r>
          </w:p>
        </w:tc>
        <w:tc>
          <w:tcPr>
            <w:tcW w:w="185" w:type="pct"/>
            <w:vAlign w:val="bottom"/>
          </w:tcPr>
          <w:p w:rsidR="00D43270" w:rsidRDefault="00D43270" w:rsidP="0023097E">
            <w:pPr>
              <w:pStyle w:val="TableColumnHeading"/>
              <w:rPr>
                <w:szCs w:val="24"/>
              </w:rPr>
            </w:pPr>
          </w:p>
        </w:tc>
        <w:tc>
          <w:tcPr>
            <w:tcW w:w="571" w:type="pct"/>
            <w:tcBorders>
              <w:top w:val="single" w:sz="4" w:space="0" w:color="auto"/>
              <w:bottom w:val="single" w:sz="4" w:space="0" w:color="auto"/>
            </w:tcBorders>
            <w:vAlign w:val="bottom"/>
          </w:tcPr>
          <w:p w:rsidR="00D43270" w:rsidRDefault="00D43270">
            <w:pPr>
              <w:pStyle w:val="TableColumnHeading"/>
            </w:pPr>
            <w:r>
              <w:t>Share</w:t>
            </w:r>
            <w:r w:rsidR="00353F1E">
              <w:t xml:space="preserve"> </w:t>
            </w:r>
            <w:r>
              <w:t>of total</w:t>
            </w:r>
            <w:r w:rsidR="00353F1E">
              <w:t xml:space="preserve"> </w:t>
            </w:r>
            <w:r w:rsidR="001663CD">
              <w:t>f</w:t>
            </w:r>
            <w:r>
              <w:t xml:space="preserve">or </w:t>
            </w:r>
            <w:r w:rsidR="00EA50C1">
              <w:t>industry</w:t>
            </w:r>
          </w:p>
        </w:tc>
        <w:tc>
          <w:tcPr>
            <w:tcW w:w="571" w:type="pct"/>
            <w:tcBorders>
              <w:top w:val="single" w:sz="4" w:space="0" w:color="auto"/>
              <w:bottom w:val="single" w:sz="4" w:space="0" w:color="auto"/>
            </w:tcBorders>
            <w:vAlign w:val="bottom"/>
          </w:tcPr>
          <w:p w:rsidR="00D43270" w:rsidRDefault="00D43270">
            <w:pPr>
              <w:pStyle w:val="TableColumnHeading"/>
            </w:pPr>
            <w:r>
              <w:t>Share</w:t>
            </w:r>
            <w:r w:rsidR="00353F1E">
              <w:t xml:space="preserve"> </w:t>
            </w:r>
            <w:r>
              <w:t xml:space="preserve">of state for </w:t>
            </w:r>
            <w:r w:rsidR="00EA50C1">
              <w:t>industry</w:t>
            </w:r>
          </w:p>
        </w:tc>
        <w:tc>
          <w:tcPr>
            <w:tcW w:w="570" w:type="pct"/>
            <w:tcBorders>
              <w:top w:val="single" w:sz="4" w:space="0" w:color="auto"/>
              <w:bottom w:val="single" w:sz="4" w:space="0" w:color="auto"/>
            </w:tcBorders>
            <w:vAlign w:val="bottom"/>
          </w:tcPr>
          <w:p w:rsidR="00D43270" w:rsidRDefault="00296157" w:rsidP="006013A3">
            <w:pPr>
              <w:pStyle w:val="TableColumnHeading"/>
            </w:pPr>
            <w:r>
              <w:t>Share of sub-state</w:t>
            </w:r>
            <w:r w:rsidR="006013A3">
              <w:br/>
            </w:r>
            <w:r>
              <w:t>region</w:t>
            </w:r>
            <w:r w:rsidRPr="00193459">
              <w:rPr>
                <w:rStyle w:val="NoteLabel"/>
                <w:i w:val="0"/>
              </w:rPr>
              <w:t>a</w:t>
            </w:r>
          </w:p>
        </w:tc>
      </w:tr>
      <w:tr w:rsidR="003E364A" w:rsidRPr="00ED7E1C" w:rsidTr="0092680C">
        <w:tc>
          <w:tcPr>
            <w:tcW w:w="1306" w:type="pct"/>
            <w:tcBorders>
              <w:top w:val="single" w:sz="4" w:space="0" w:color="auto"/>
            </w:tcBorders>
          </w:tcPr>
          <w:p w:rsidR="003E364A" w:rsidRPr="0092680C" w:rsidRDefault="003E364A" w:rsidP="0092680C">
            <w:pPr>
              <w:pStyle w:val="TableBodyText"/>
              <w:spacing w:before="120"/>
              <w:jc w:val="left"/>
              <w:rPr>
                <w:b/>
                <w:szCs w:val="24"/>
              </w:rPr>
            </w:pPr>
            <w:r w:rsidRPr="0092680C">
              <w:rPr>
                <w:b/>
              </w:rPr>
              <w:t>New South Wales</w:t>
            </w:r>
          </w:p>
        </w:tc>
        <w:tc>
          <w:tcPr>
            <w:tcW w:w="599" w:type="pct"/>
            <w:tcBorders>
              <w:top w:val="single" w:sz="4" w:space="0" w:color="auto"/>
            </w:tcBorders>
          </w:tcPr>
          <w:p w:rsidR="003E364A" w:rsidRPr="0023097E" w:rsidRDefault="003E364A" w:rsidP="000E084C">
            <w:pPr>
              <w:pStyle w:val="TableBodyText"/>
              <w:framePr w:w="2155" w:hSpace="227" w:vSpace="181" w:wrap="around" w:vAnchor="text" w:hAnchor="page" w:xAlign="outside" w:y="1"/>
              <w:spacing w:before="120"/>
              <w:rPr>
                <w:b/>
                <w:color w:val="000000" w:themeColor="text1"/>
              </w:rPr>
            </w:pPr>
            <w:r w:rsidRPr="0023097E">
              <w:rPr>
                <w:b/>
                <w:color w:val="000000" w:themeColor="text1"/>
              </w:rPr>
              <w:t>0</w:t>
            </w:r>
          </w:p>
        </w:tc>
        <w:tc>
          <w:tcPr>
            <w:tcW w:w="599" w:type="pct"/>
            <w:tcBorders>
              <w:top w:val="single" w:sz="4" w:space="0" w:color="auto"/>
            </w:tcBorders>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w:t>
            </w:r>
          </w:p>
        </w:tc>
        <w:tc>
          <w:tcPr>
            <w:tcW w:w="599" w:type="pct"/>
            <w:tcBorders>
              <w:top w:val="single" w:sz="4" w:space="0" w:color="auto"/>
            </w:tcBorders>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0.00</w:t>
            </w:r>
          </w:p>
        </w:tc>
        <w:tc>
          <w:tcPr>
            <w:tcW w:w="185" w:type="pct"/>
            <w:tcBorders>
              <w:top w:val="single" w:sz="4" w:space="0" w:color="auto"/>
            </w:tcBorders>
          </w:tcPr>
          <w:p w:rsidR="003E364A" w:rsidRPr="0023097E" w:rsidRDefault="003E364A" w:rsidP="000E084C">
            <w:pPr>
              <w:pStyle w:val="TableBodyText"/>
              <w:spacing w:before="120"/>
              <w:rPr>
                <w:b/>
                <w:bCs/>
                <w:color w:val="000000" w:themeColor="text1"/>
              </w:rPr>
            </w:pPr>
          </w:p>
        </w:tc>
        <w:tc>
          <w:tcPr>
            <w:tcW w:w="571" w:type="pct"/>
            <w:tcBorders>
              <w:top w:val="single" w:sz="4" w:space="0" w:color="auto"/>
            </w:tcBorders>
          </w:tcPr>
          <w:p w:rsidR="003E364A" w:rsidRPr="0023097E" w:rsidRDefault="003E364A" w:rsidP="000E084C">
            <w:pPr>
              <w:pStyle w:val="TableBodyText"/>
              <w:framePr w:w="2155" w:hSpace="227" w:vSpace="181" w:wrap="around" w:vAnchor="text" w:hAnchor="page" w:xAlign="outside" w:y="1"/>
              <w:spacing w:before="120"/>
              <w:rPr>
                <w:b/>
                <w:bCs/>
                <w:color w:val="000000" w:themeColor="text1"/>
              </w:rPr>
            </w:pPr>
            <w:r w:rsidRPr="0023097E">
              <w:rPr>
                <w:b/>
                <w:bCs/>
                <w:color w:val="000000" w:themeColor="text1"/>
              </w:rPr>
              <w:t>14</w:t>
            </w:r>
          </w:p>
        </w:tc>
        <w:tc>
          <w:tcPr>
            <w:tcW w:w="571" w:type="pct"/>
            <w:tcBorders>
              <w:top w:val="single" w:sz="4" w:space="0" w:color="auto"/>
            </w:tcBorders>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bCs/>
                <w:color w:val="000000" w:themeColor="text1"/>
              </w:rPr>
              <w:t>100</w:t>
            </w:r>
          </w:p>
        </w:tc>
        <w:tc>
          <w:tcPr>
            <w:tcW w:w="570" w:type="pct"/>
            <w:tcBorders>
              <w:top w:val="single" w:sz="4" w:space="0" w:color="auto"/>
            </w:tcBorders>
          </w:tcPr>
          <w:p w:rsidR="003E364A" w:rsidRPr="0023097E" w:rsidRDefault="003E364A" w:rsidP="0023097E">
            <w:pPr>
              <w:pStyle w:val="TableBodyText"/>
              <w:spacing w:before="120"/>
              <w:ind w:right="28"/>
              <w:rPr>
                <w:b/>
                <w:i/>
                <w:color w:val="000000" w:themeColor="text1"/>
              </w:rPr>
            </w:pPr>
            <w:r w:rsidRPr="0023097E">
              <w:rPr>
                <w:b/>
                <w:color w:val="000000" w:themeColor="text1"/>
              </w:rPr>
              <w:t>0.08</w:t>
            </w:r>
          </w:p>
        </w:tc>
      </w:tr>
      <w:tr w:rsidR="003E364A" w:rsidTr="003E364A">
        <w:tc>
          <w:tcPr>
            <w:tcW w:w="1306" w:type="pct"/>
          </w:tcPr>
          <w:p w:rsidR="003E364A" w:rsidRPr="00165721" w:rsidRDefault="003E364A">
            <w:pPr>
              <w:pStyle w:val="TableBodyText"/>
              <w:jc w:val="left"/>
            </w:pPr>
            <w:r>
              <w:rPr>
                <w:rFonts w:cs="Arial"/>
                <w:color w:val="000000"/>
              </w:rPr>
              <w:t>Sydney</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szCs w:val="26"/>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926DA4"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9</w:t>
            </w:r>
          </w:p>
        </w:tc>
        <w:tc>
          <w:tcPr>
            <w:tcW w:w="571" w:type="pct"/>
          </w:tcPr>
          <w:p w:rsidR="003E364A" w:rsidRPr="0023097E" w:rsidDel="001A176B" w:rsidRDefault="003E364A" w:rsidP="000E084C">
            <w:pPr>
              <w:pStyle w:val="TableBodyText"/>
              <w:framePr w:w="2155" w:hSpace="227" w:vSpace="181" w:wrap="around" w:vAnchor="text" w:hAnchor="page" w:xAlign="outside" w:y="1"/>
              <w:rPr>
                <w:i/>
                <w:color w:val="000000" w:themeColor="text1"/>
              </w:rPr>
            </w:pPr>
            <w:r w:rsidRPr="0023097E">
              <w:rPr>
                <w:rFonts w:cs="Arial"/>
                <w:color w:val="000000" w:themeColor="text1"/>
              </w:rPr>
              <w:t>68</w:t>
            </w:r>
          </w:p>
        </w:tc>
        <w:tc>
          <w:tcPr>
            <w:tcW w:w="570" w:type="pct"/>
          </w:tcPr>
          <w:p w:rsidR="003E364A" w:rsidRPr="0023097E" w:rsidDel="001A176B" w:rsidRDefault="003E364A" w:rsidP="0023097E">
            <w:pPr>
              <w:pStyle w:val="TableBodyText"/>
              <w:ind w:right="28"/>
              <w:rPr>
                <w:i/>
                <w:color w:val="000000" w:themeColor="text1"/>
              </w:rPr>
            </w:pPr>
            <w:r w:rsidRPr="0023097E">
              <w:rPr>
                <w:color w:val="000000" w:themeColor="text1"/>
              </w:rPr>
              <w:t>0.08</w:t>
            </w:r>
          </w:p>
        </w:tc>
      </w:tr>
      <w:tr w:rsidR="003E364A" w:rsidRPr="00CC20E6" w:rsidTr="003E364A">
        <w:tc>
          <w:tcPr>
            <w:tcW w:w="1306" w:type="pct"/>
          </w:tcPr>
          <w:p w:rsidR="003E364A" w:rsidRPr="00564BB5" w:rsidRDefault="003E364A">
            <w:pPr>
              <w:pStyle w:val="TableBodyText"/>
              <w:ind w:right="28"/>
              <w:jc w:val="left"/>
            </w:pPr>
            <w:r>
              <w:rPr>
                <w:rFonts w:cs="Arial"/>
                <w:color w:val="000000"/>
              </w:rPr>
              <w:t>Hunter</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7</w:t>
            </w:r>
          </w:p>
        </w:tc>
        <w:tc>
          <w:tcPr>
            <w:tcW w:w="570" w:type="pct"/>
          </w:tcPr>
          <w:p w:rsidR="003E364A" w:rsidRPr="0023097E" w:rsidRDefault="003E364A" w:rsidP="0023097E">
            <w:pPr>
              <w:pStyle w:val="TableBodyText"/>
              <w:ind w:right="28"/>
              <w:rPr>
                <w:rStyle w:val="DraftingNote"/>
                <w:color w:val="000000" w:themeColor="text1"/>
                <w:sz w:val="20"/>
              </w:rPr>
            </w:pPr>
            <w:r w:rsidRPr="0023097E">
              <w:rPr>
                <w:color w:val="000000" w:themeColor="text1"/>
              </w:rPr>
              <w:t>0.06</w:t>
            </w:r>
          </w:p>
        </w:tc>
      </w:tr>
      <w:tr w:rsidR="003E364A" w:rsidRPr="00CC20E6" w:rsidTr="003E364A">
        <w:tc>
          <w:tcPr>
            <w:tcW w:w="1306" w:type="pct"/>
          </w:tcPr>
          <w:p w:rsidR="003E364A" w:rsidRPr="00564BB5" w:rsidRDefault="003E364A">
            <w:pPr>
              <w:pStyle w:val="TableBodyText"/>
              <w:ind w:right="28"/>
              <w:jc w:val="left"/>
            </w:pPr>
            <w:r>
              <w:rPr>
                <w:rFonts w:cs="Arial"/>
                <w:color w:val="000000"/>
              </w:rPr>
              <w:t>Murray</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6</w:t>
            </w:r>
          </w:p>
        </w:tc>
        <w:tc>
          <w:tcPr>
            <w:tcW w:w="570" w:type="pct"/>
          </w:tcPr>
          <w:p w:rsidR="003E364A" w:rsidRPr="0023097E" w:rsidRDefault="003E364A" w:rsidP="0023097E">
            <w:pPr>
              <w:pStyle w:val="TableBodyText"/>
              <w:ind w:right="28"/>
              <w:rPr>
                <w:rStyle w:val="DraftingNote"/>
                <w:color w:val="000000" w:themeColor="text1"/>
                <w:sz w:val="20"/>
              </w:rPr>
            </w:pPr>
            <w:r w:rsidRPr="0023097E">
              <w:rPr>
                <w:color w:val="000000" w:themeColor="text1"/>
              </w:rPr>
              <w:t>0.29</w:t>
            </w:r>
          </w:p>
        </w:tc>
      </w:tr>
      <w:tr w:rsidR="003E364A" w:rsidRPr="00CC20E6" w:rsidTr="003E364A">
        <w:tc>
          <w:tcPr>
            <w:tcW w:w="1306" w:type="pct"/>
          </w:tcPr>
          <w:p w:rsidR="003E364A" w:rsidRPr="00564BB5" w:rsidRDefault="003E364A">
            <w:pPr>
              <w:pStyle w:val="TableBodyText"/>
              <w:ind w:right="28"/>
              <w:jc w:val="left"/>
            </w:pPr>
            <w:r>
              <w:rPr>
                <w:rFonts w:cs="Arial"/>
                <w:color w:val="000000"/>
              </w:rPr>
              <w:t>All other regions</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3</w:t>
            </w:r>
          </w:p>
        </w:tc>
        <w:tc>
          <w:tcPr>
            <w:tcW w:w="571" w:type="pct"/>
          </w:tcPr>
          <w:p w:rsidR="003E364A" w:rsidRPr="0023097E" w:rsidDel="001A176B"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19</w:t>
            </w:r>
          </w:p>
        </w:tc>
        <w:tc>
          <w:tcPr>
            <w:tcW w:w="570" w:type="pct"/>
          </w:tcPr>
          <w:p w:rsidR="003E364A" w:rsidRPr="0023097E" w:rsidDel="001A176B" w:rsidRDefault="003E364A" w:rsidP="0023097E">
            <w:pPr>
              <w:pStyle w:val="TableBodyText"/>
              <w:ind w:right="28"/>
              <w:rPr>
                <w:rStyle w:val="DraftingNote"/>
                <w:color w:val="000000" w:themeColor="text1"/>
                <w:sz w:val="20"/>
              </w:rPr>
            </w:pPr>
            <w:r w:rsidRPr="0023097E">
              <w:rPr>
                <w:color w:val="000000" w:themeColor="text1"/>
              </w:rPr>
              <w:t>0.06</w:t>
            </w:r>
          </w:p>
        </w:tc>
      </w:tr>
      <w:tr w:rsidR="003E364A" w:rsidTr="003E364A">
        <w:tc>
          <w:tcPr>
            <w:tcW w:w="1306" w:type="pct"/>
          </w:tcPr>
          <w:p w:rsidR="003E364A" w:rsidRPr="00165721" w:rsidRDefault="003E364A" w:rsidP="00A203DB">
            <w:pPr>
              <w:pStyle w:val="TableBodyText"/>
              <w:spacing w:before="120"/>
              <w:jc w:val="left"/>
              <w:rPr>
                <w:b/>
              </w:rPr>
            </w:pPr>
            <w:r w:rsidRPr="00203C75">
              <w:rPr>
                <w:rFonts w:cs="Arial"/>
                <w:b/>
                <w:color w:val="000000"/>
              </w:rPr>
              <w:t>Victoria</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80</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100</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0.50</w:t>
            </w:r>
          </w:p>
        </w:tc>
        <w:tc>
          <w:tcPr>
            <w:tcW w:w="185" w:type="pct"/>
          </w:tcPr>
          <w:p w:rsidR="003E364A" w:rsidRPr="0023097E" w:rsidRDefault="003E364A" w:rsidP="0023097E">
            <w:pPr>
              <w:pStyle w:val="TableBodyText"/>
              <w:spacing w:before="120"/>
              <w:rPr>
                <w:rFonts w:cs="Arial"/>
                <w:b/>
                <w:bCs/>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spacing w:before="120"/>
              <w:rPr>
                <w:rFonts w:cs="Arial"/>
                <w:b/>
                <w:bCs/>
                <w:i/>
                <w:color w:val="000000" w:themeColor="text1"/>
              </w:rPr>
            </w:pPr>
            <w:r w:rsidRPr="0023097E">
              <w:rPr>
                <w:rFonts w:cs="Arial"/>
                <w:b/>
                <w:bCs/>
                <w:color w:val="000000" w:themeColor="text1"/>
              </w:rPr>
              <w:t>52</w:t>
            </w:r>
          </w:p>
        </w:tc>
        <w:tc>
          <w:tcPr>
            <w:tcW w:w="571"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rFonts w:cs="Arial"/>
                <w:b/>
                <w:bCs/>
                <w:color w:val="000000" w:themeColor="text1"/>
              </w:rPr>
              <w:t>100</w:t>
            </w:r>
          </w:p>
        </w:tc>
        <w:tc>
          <w:tcPr>
            <w:tcW w:w="570" w:type="pct"/>
          </w:tcPr>
          <w:p w:rsidR="003E364A" w:rsidRPr="0023097E" w:rsidRDefault="003E364A" w:rsidP="0023097E">
            <w:pPr>
              <w:pStyle w:val="TableBodyText"/>
              <w:spacing w:before="120"/>
              <w:ind w:right="28"/>
              <w:rPr>
                <w:b/>
                <w:i/>
                <w:color w:val="000000" w:themeColor="text1"/>
              </w:rPr>
            </w:pPr>
            <w:r w:rsidRPr="0023097E">
              <w:rPr>
                <w:b/>
                <w:color w:val="000000" w:themeColor="text1"/>
              </w:rPr>
              <w:t>0.36</w:t>
            </w:r>
          </w:p>
        </w:tc>
      </w:tr>
      <w:tr w:rsidR="003E364A" w:rsidTr="003E364A">
        <w:tc>
          <w:tcPr>
            <w:tcW w:w="1306" w:type="pct"/>
          </w:tcPr>
          <w:p w:rsidR="003E364A" w:rsidRPr="00165721" w:rsidRDefault="003E364A">
            <w:pPr>
              <w:pStyle w:val="TableBodyText"/>
              <w:jc w:val="left"/>
            </w:pPr>
            <w:r>
              <w:rPr>
                <w:rFonts w:cs="Arial"/>
                <w:color w:val="000000"/>
              </w:rPr>
              <w:t>Melbourne</w:t>
            </w:r>
          </w:p>
        </w:tc>
        <w:tc>
          <w:tcPr>
            <w:tcW w:w="599" w:type="pct"/>
          </w:tcPr>
          <w:p w:rsidR="003E364A" w:rsidRPr="0023097E" w:rsidRDefault="00231AB1">
            <w:pPr>
              <w:pStyle w:val="TableBodyText"/>
              <w:framePr w:w="2155" w:hSpace="227" w:vSpace="181" w:wrap="around" w:vAnchor="text" w:hAnchor="page" w:xAlign="outside" w:y="1"/>
              <w:rPr>
                <w:i/>
                <w:color w:val="000000" w:themeColor="text1"/>
              </w:rPr>
            </w:pPr>
            <w:r w:rsidRPr="0023097E">
              <w:rPr>
                <w:color w:val="000000" w:themeColor="text1"/>
              </w:rPr>
              <w:t>7</w:t>
            </w:r>
            <w:r>
              <w:rPr>
                <w:color w:val="000000" w:themeColor="text1"/>
              </w:rPr>
              <w:t>2</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szCs w:val="26"/>
              </w:rPr>
            </w:pPr>
            <w:r w:rsidRPr="0023097E">
              <w:rPr>
                <w:color w:val="000000" w:themeColor="text1"/>
              </w:rPr>
              <w:t>89</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0.59</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45</w:t>
            </w:r>
          </w:p>
        </w:tc>
        <w:tc>
          <w:tcPr>
            <w:tcW w:w="571" w:type="pct"/>
          </w:tcPr>
          <w:p w:rsidR="003E364A" w:rsidRPr="0023097E" w:rsidDel="001A176B" w:rsidRDefault="003E364A" w:rsidP="000E084C">
            <w:pPr>
              <w:pStyle w:val="TableBodyText"/>
              <w:framePr w:w="2155" w:hSpace="227" w:vSpace="181" w:wrap="around" w:vAnchor="text" w:hAnchor="page" w:xAlign="outside" w:y="1"/>
              <w:rPr>
                <w:i/>
                <w:color w:val="000000" w:themeColor="text1"/>
              </w:rPr>
            </w:pPr>
            <w:r w:rsidRPr="0023097E">
              <w:rPr>
                <w:rFonts w:cs="Arial"/>
                <w:color w:val="000000" w:themeColor="text1"/>
              </w:rPr>
              <w:t>87</w:t>
            </w:r>
          </w:p>
        </w:tc>
        <w:tc>
          <w:tcPr>
            <w:tcW w:w="570" w:type="pct"/>
          </w:tcPr>
          <w:p w:rsidR="003E364A" w:rsidRPr="0023097E" w:rsidDel="001A176B" w:rsidRDefault="003E364A" w:rsidP="0023097E">
            <w:pPr>
              <w:pStyle w:val="TableBodyText"/>
              <w:ind w:right="28"/>
              <w:rPr>
                <w:i/>
                <w:color w:val="000000" w:themeColor="text1"/>
              </w:rPr>
            </w:pPr>
            <w:r w:rsidRPr="0023097E">
              <w:rPr>
                <w:color w:val="000000" w:themeColor="text1"/>
              </w:rPr>
              <w:t>0.42</w:t>
            </w:r>
          </w:p>
        </w:tc>
      </w:tr>
      <w:tr w:rsidR="003E364A" w:rsidTr="003E364A">
        <w:tc>
          <w:tcPr>
            <w:tcW w:w="1306" w:type="pct"/>
          </w:tcPr>
          <w:p w:rsidR="003E364A" w:rsidRPr="00165721" w:rsidRDefault="003E364A">
            <w:pPr>
              <w:pStyle w:val="TableBodyText"/>
              <w:jc w:val="left"/>
            </w:pPr>
            <w:r>
              <w:rPr>
                <w:rFonts w:cs="Arial"/>
                <w:color w:val="000000"/>
              </w:rPr>
              <w:t>Barwon</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9</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szCs w:val="26"/>
              </w:rPr>
            </w:pPr>
            <w:r w:rsidRPr="0023097E">
              <w:rPr>
                <w:color w:val="000000" w:themeColor="text1"/>
              </w:rPr>
              <w:t>11</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1.09</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2</w:t>
            </w:r>
          </w:p>
        </w:tc>
        <w:tc>
          <w:tcPr>
            <w:tcW w:w="571" w:type="pct"/>
          </w:tcPr>
          <w:p w:rsidR="003E364A" w:rsidRPr="0023097E" w:rsidDel="001A176B" w:rsidRDefault="003E364A" w:rsidP="000E084C">
            <w:pPr>
              <w:pStyle w:val="TableBodyText"/>
              <w:framePr w:w="2155" w:hSpace="227" w:vSpace="181" w:wrap="around" w:vAnchor="text" w:hAnchor="page" w:xAlign="outside" w:y="1"/>
              <w:rPr>
                <w:i/>
                <w:color w:val="000000" w:themeColor="text1"/>
              </w:rPr>
            </w:pPr>
            <w:r w:rsidRPr="0023097E">
              <w:rPr>
                <w:rFonts w:cs="Arial"/>
                <w:color w:val="000000" w:themeColor="text1"/>
              </w:rPr>
              <w:t>4</w:t>
            </w:r>
          </w:p>
        </w:tc>
        <w:tc>
          <w:tcPr>
            <w:tcW w:w="570" w:type="pct"/>
          </w:tcPr>
          <w:p w:rsidR="003E364A" w:rsidRPr="0023097E" w:rsidDel="001A176B" w:rsidRDefault="003E364A" w:rsidP="0023097E">
            <w:pPr>
              <w:pStyle w:val="TableBodyText"/>
              <w:ind w:right="28"/>
              <w:rPr>
                <w:i/>
                <w:color w:val="000000" w:themeColor="text1"/>
              </w:rPr>
            </w:pPr>
            <w:r w:rsidRPr="0023097E">
              <w:rPr>
                <w:color w:val="000000" w:themeColor="text1"/>
              </w:rPr>
              <w:t>0.30</w:t>
            </w:r>
          </w:p>
        </w:tc>
      </w:tr>
      <w:tr w:rsidR="003E364A" w:rsidTr="003E364A">
        <w:tc>
          <w:tcPr>
            <w:tcW w:w="1306" w:type="pct"/>
          </w:tcPr>
          <w:p w:rsidR="003E364A" w:rsidRPr="00564BB5" w:rsidRDefault="003E364A">
            <w:pPr>
              <w:pStyle w:val="TableBodyText"/>
              <w:jc w:val="left"/>
            </w:pPr>
            <w:r>
              <w:rPr>
                <w:rFonts w:cs="Arial"/>
                <w:color w:val="000000"/>
              </w:rPr>
              <w:t>Central Highlands</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Del="00555C9B"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2</w:t>
            </w:r>
          </w:p>
        </w:tc>
        <w:tc>
          <w:tcPr>
            <w:tcW w:w="571" w:type="pct"/>
          </w:tcPr>
          <w:p w:rsidR="003E364A" w:rsidRPr="0023097E" w:rsidDel="00555C9B" w:rsidRDefault="003E364A" w:rsidP="000E084C">
            <w:pPr>
              <w:pStyle w:val="TableBodyText"/>
              <w:framePr w:w="2155" w:hSpace="227" w:vSpace="181" w:wrap="around" w:vAnchor="text" w:hAnchor="page" w:xAlign="outside" w:y="1"/>
              <w:rPr>
                <w:i/>
                <w:color w:val="000000" w:themeColor="text1"/>
              </w:rPr>
            </w:pPr>
            <w:r w:rsidRPr="0023097E">
              <w:rPr>
                <w:rFonts w:cs="Arial"/>
                <w:color w:val="000000" w:themeColor="text1"/>
              </w:rPr>
              <w:t>5</w:t>
            </w:r>
          </w:p>
        </w:tc>
        <w:tc>
          <w:tcPr>
            <w:tcW w:w="570" w:type="pct"/>
          </w:tcPr>
          <w:p w:rsidR="003E364A" w:rsidRPr="0023097E" w:rsidDel="001A176B" w:rsidRDefault="003E364A" w:rsidP="0023097E">
            <w:pPr>
              <w:pStyle w:val="TableBodyText"/>
              <w:ind w:right="28"/>
              <w:rPr>
                <w:i/>
                <w:color w:val="000000" w:themeColor="text1"/>
              </w:rPr>
            </w:pPr>
            <w:r w:rsidRPr="0023097E">
              <w:rPr>
                <w:color w:val="000000" w:themeColor="text1"/>
              </w:rPr>
              <w:t>0.61</w:t>
            </w:r>
          </w:p>
        </w:tc>
      </w:tr>
      <w:tr w:rsidR="003E364A" w:rsidRPr="00CC20E6" w:rsidTr="003E364A">
        <w:tc>
          <w:tcPr>
            <w:tcW w:w="1306" w:type="pct"/>
          </w:tcPr>
          <w:p w:rsidR="003E364A" w:rsidRPr="00564BB5" w:rsidRDefault="003E364A">
            <w:pPr>
              <w:pStyle w:val="TableBodyText"/>
              <w:jc w:val="left"/>
            </w:pPr>
            <w:r>
              <w:rPr>
                <w:rFonts w:cs="Arial"/>
                <w:color w:val="000000"/>
              </w:rPr>
              <w:t>Loddon</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1</w:t>
            </w:r>
          </w:p>
        </w:tc>
        <w:tc>
          <w:tcPr>
            <w:tcW w:w="570" w:type="pct"/>
          </w:tcPr>
          <w:p w:rsidR="003E364A" w:rsidRPr="0023097E" w:rsidRDefault="003E364A" w:rsidP="0023097E">
            <w:pPr>
              <w:pStyle w:val="TableBodyText"/>
              <w:ind w:right="28"/>
              <w:rPr>
                <w:rStyle w:val="DraftingNote"/>
                <w:color w:val="000000" w:themeColor="text1"/>
                <w:sz w:val="20"/>
              </w:rPr>
            </w:pPr>
            <w:r w:rsidRPr="0023097E">
              <w:rPr>
                <w:color w:val="000000" w:themeColor="text1"/>
              </w:rPr>
              <w:t>0.15</w:t>
            </w:r>
          </w:p>
        </w:tc>
      </w:tr>
      <w:tr w:rsidR="003E364A" w:rsidRPr="00CC20E6" w:rsidTr="003E364A">
        <w:tc>
          <w:tcPr>
            <w:tcW w:w="1306" w:type="pct"/>
          </w:tcPr>
          <w:p w:rsidR="003E364A" w:rsidRPr="00564BB5" w:rsidRDefault="003E364A">
            <w:pPr>
              <w:pStyle w:val="TableBodyText"/>
              <w:jc w:val="left"/>
            </w:pPr>
            <w:r>
              <w:rPr>
                <w:rFonts w:cs="Arial"/>
                <w:color w:val="000000"/>
              </w:rPr>
              <w:t>All other regions</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2</w:t>
            </w:r>
          </w:p>
        </w:tc>
        <w:tc>
          <w:tcPr>
            <w:tcW w:w="571" w:type="pct"/>
          </w:tcPr>
          <w:p w:rsidR="003E364A" w:rsidRPr="0023097E" w:rsidDel="001A176B"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3</w:t>
            </w:r>
          </w:p>
        </w:tc>
        <w:tc>
          <w:tcPr>
            <w:tcW w:w="570" w:type="pct"/>
          </w:tcPr>
          <w:p w:rsidR="003E364A" w:rsidRPr="0023097E" w:rsidDel="001A176B" w:rsidRDefault="003E364A" w:rsidP="0023097E">
            <w:pPr>
              <w:pStyle w:val="TableBodyText"/>
              <w:ind w:right="28"/>
              <w:rPr>
                <w:rStyle w:val="DraftingNote"/>
                <w:color w:val="000000" w:themeColor="text1"/>
                <w:sz w:val="20"/>
              </w:rPr>
            </w:pPr>
            <w:r w:rsidRPr="0023097E">
              <w:rPr>
                <w:color w:val="000000" w:themeColor="text1"/>
              </w:rPr>
              <w:t>0.08</w:t>
            </w:r>
          </w:p>
        </w:tc>
      </w:tr>
      <w:tr w:rsidR="003E364A" w:rsidTr="003E364A">
        <w:tc>
          <w:tcPr>
            <w:tcW w:w="1306" w:type="pct"/>
          </w:tcPr>
          <w:p w:rsidR="003E364A" w:rsidRPr="00165721" w:rsidRDefault="003E364A" w:rsidP="00A203DB">
            <w:pPr>
              <w:pStyle w:val="TableBodyText"/>
              <w:spacing w:before="120"/>
              <w:jc w:val="left"/>
              <w:rPr>
                <w:b/>
              </w:rPr>
            </w:pPr>
            <w:r w:rsidRPr="00203C75">
              <w:rPr>
                <w:rFonts w:cs="Arial"/>
                <w:b/>
                <w:color w:val="000000"/>
              </w:rPr>
              <w:t>Queensland</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0.00</w:t>
            </w:r>
          </w:p>
        </w:tc>
        <w:tc>
          <w:tcPr>
            <w:tcW w:w="185" w:type="pct"/>
          </w:tcPr>
          <w:p w:rsidR="003E364A" w:rsidRPr="0023097E" w:rsidRDefault="003E364A" w:rsidP="0023097E">
            <w:pPr>
              <w:pStyle w:val="TableBodyText"/>
              <w:spacing w:before="120"/>
              <w:rPr>
                <w:rFonts w:cs="Arial"/>
                <w:b/>
                <w:bCs/>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spacing w:before="120"/>
              <w:rPr>
                <w:rFonts w:cs="Arial"/>
                <w:b/>
                <w:bCs/>
                <w:i/>
                <w:color w:val="000000" w:themeColor="text1"/>
              </w:rPr>
            </w:pPr>
            <w:r w:rsidRPr="0023097E">
              <w:rPr>
                <w:rFonts w:cs="Arial"/>
                <w:b/>
                <w:bCs/>
                <w:color w:val="000000" w:themeColor="text1"/>
              </w:rPr>
              <w:t>12</w:t>
            </w:r>
          </w:p>
        </w:tc>
        <w:tc>
          <w:tcPr>
            <w:tcW w:w="571"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rFonts w:cs="Arial"/>
                <w:b/>
                <w:bCs/>
                <w:color w:val="000000" w:themeColor="text1"/>
              </w:rPr>
              <w:t>100</w:t>
            </w:r>
          </w:p>
        </w:tc>
        <w:tc>
          <w:tcPr>
            <w:tcW w:w="570" w:type="pct"/>
          </w:tcPr>
          <w:p w:rsidR="003E364A" w:rsidRPr="0023097E" w:rsidRDefault="003E364A" w:rsidP="0023097E">
            <w:pPr>
              <w:pStyle w:val="TableBodyText"/>
              <w:spacing w:before="120"/>
              <w:ind w:right="28"/>
              <w:rPr>
                <w:b/>
                <w:i/>
                <w:color w:val="000000" w:themeColor="text1"/>
              </w:rPr>
            </w:pPr>
            <w:r w:rsidRPr="0023097E">
              <w:rPr>
                <w:b/>
                <w:color w:val="000000" w:themeColor="text1"/>
              </w:rPr>
              <w:t>0.11</w:t>
            </w:r>
          </w:p>
        </w:tc>
      </w:tr>
      <w:tr w:rsidR="003E364A" w:rsidTr="003E364A">
        <w:tc>
          <w:tcPr>
            <w:tcW w:w="1306" w:type="pct"/>
          </w:tcPr>
          <w:p w:rsidR="003E364A" w:rsidRPr="00165721" w:rsidRDefault="003E364A">
            <w:pPr>
              <w:pStyle w:val="TableBodyText"/>
              <w:jc w:val="left"/>
            </w:pPr>
            <w:r>
              <w:rPr>
                <w:rFonts w:cs="Arial"/>
                <w:color w:val="000000"/>
              </w:rPr>
              <w:t>Brisbane</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szCs w:val="26"/>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7</w:t>
            </w:r>
          </w:p>
        </w:tc>
        <w:tc>
          <w:tcPr>
            <w:tcW w:w="571" w:type="pct"/>
          </w:tcPr>
          <w:p w:rsidR="003E364A" w:rsidRPr="0023097E" w:rsidDel="001A176B" w:rsidRDefault="003E364A" w:rsidP="000E084C">
            <w:pPr>
              <w:pStyle w:val="TableBodyText"/>
              <w:framePr w:w="2155" w:hSpace="227" w:vSpace="181" w:wrap="around" w:vAnchor="text" w:hAnchor="page" w:xAlign="outside" w:y="1"/>
              <w:rPr>
                <w:i/>
                <w:color w:val="000000" w:themeColor="text1"/>
              </w:rPr>
            </w:pPr>
            <w:r w:rsidRPr="0023097E">
              <w:rPr>
                <w:rFonts w:cs="Arial"/>
                <w:color w:val="000000" w:themeColor="text1"/>
              </w:rPr>
              <w:t>57</w:t>
            </w:r>
          </w:p>
        </w:tc>
        <w:tc>
          <w:tcPr>
            <w:tcW w:w="570" w:type="pct"/>
          </w:tcPr>
          <w:p w:rsidR="003E364A" w:rsidRPr="0023097E" w:rsidDel="001A176B" w:rsidRDefault="003E364A" w:rsidP="0023097E">
            <w:pPr>
              <w:pStyle w:val="TableBodyText"/>
              <w:ind w:right="28"/>
              <w:rPr>
                <w:i/>
                <w:color w:val="000000" w:themeColor="text1"/>
              </w:rPr>
            </w:pPr>
            <w:r w:rsidRPr="0023097E">
              <w:rPr>
                <w:color w:val="000000" w:themeColor="text1"/>
              </w:rPr>
              <w:t>0.12</w:t>
            </w:r>
          </w:p>
        </w:tc>
      </w:tr>
      <w:tr w:rsidR="003E364A" w:rsidTr="003E364A">
        <w:tc>
          <w:tcPr>
            <w:tcW w:w="1306" w:type="pct"/>
          </w:tcPr>
          <w:p w:rsidR="003E364A" w:rsidRPr="00165721" w:rsidRDefault="003E364A">
            <w:pPr>
              <w:pStyle w:val="TableBodyText"/>
              <w:jc w:val="left"/>
            </w:pPr>
            <w:r>
              <w:rPr>
                <w:rFonts w:cs="Arial"/>
                <w:color w:val="000000"/>
              </w:rPr>
              <w:t>Darling Downs</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szCs w:val="26"/>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Del="001A176B" w:rsidRDefault="003E364A" w:rsidP="000E084C">
            <w:pPr>
              <w:pStyle w:val="TableBodyText"/>
              <w:framePr w:w="2155" w:hSpace="227" w:vSpace="181" w:wrap="around" w:vAnchor="text" w:hAnchor="page" w:xAlign="outside" w:y="1"/>
              <w:rPr>
                <w:i/>
                <w:color w:val="000000" w:themeColor="text1"/>
              </w:rPr>
            </w:pPr>
            <w:r w:rsidRPr="0023097E">
              <w:rPr>
                <w:rFonts w:cs="Arial"/>
                <w:color w:val="000000" w:themeColor="text1"/>
              </w:rPr>
              <w:t>11</w:t>
            </w:r>
          </w:p>
        </w:tc>
        <w:tc>
          <w:tcPr>
            <w:tcW w:w="570" w:type="pct"/>
          </w:tcPr>
          <w:p w:rsidR="003E364A" w:rsidRPr="0023097E" w:rsidDel="001A176B" w:rsidRDefault="003E364A" w:rsidP="0023097E">
            <w:pPr>
              <w:pStyle w:val="TableBodyText"/>
              <w:ind w:right="28"/>
              <w:rPr>
                <w:i/>
                <w:color w:val="000000" w:themeColor="text1"/>
              </w:rPr>
            </w:pPr>
            <w:r w:rsidRPr="0023097E">
              <w:rPr>
                <w:color w:val="000000" w:themeColor="text1"/>
              </w:rPr>
              <w:t>0.23</w:t>
            </w:r>
          </w:p>
        </w:tc>
      </w:tr>
      <w:tr w:rsidR="003E364A" w:rsidRPr="00CC20E6" w:rsidTr="003E364A">
        <w:tc>
          <w:tcPr>
            <w:tcW w:w="1306" w:type="pct"/>
          </w:tcPr>
          <w:p w:rsidR="003E364A" w:rsidRPr="00564BB5" w:rsidRDefault="003E364A">
            <w:pPr>
              <w:pStyle w:val="TableBodyText"/>
              <w:jc w:val="left"/>
            </w:pPr>
            <w:r>
              <w:rPr>
                <w:rFonts w:cs="Arial"/>
                <w:color w:val="000000"/>
              </w:rPr>
              <w:t>Gold Coast</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Del="001A176B"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10</w:t>
            </w:r>
          </w:p>
        </w:tc>
        <w:tc>
          <w:tcPr>
            <w:tcW w:w="570" w:type="pct"/>
          </w:tcPr>
          <w:p w:rsidR="003E364A" w:rsidRPr="0023097E" w:rsidDel="001A176B" w:rsidRDefault="003E364A" w:rsidP="0023097E">
            <w:pPr>
              <w:pStyle w:val="TableBodyText"/>
              <w:ind w:right="28"/>
              <w:rPr>
                <w:rStyle w:val="DraftingNote"/>
                <w:color w:val="000000" w:themeColor="text1"/>
                <w:sz w:val="20"/>
              </w:rPr>
            </w:pPr>
            <w:r w:rsidRPr="0023097E">
              <w:rPr>
                <w:color w:val="000000" w:themeColor="text1"/>
              </w:rPr>
              <w:t>0.09</w:t>
            </w:r>
          </w:p>
        </w:tc>
      </w:tr>
      <w:tr w:rsidR="003E364A" w:rsidRPr="00CC20E6" w:rsidTr="003E364A">
        <w:tc>
          <w:tcPr>
            <w:tcW w:w="1306" w:type="pct"/>
          </w:tcPr>
          <w:p w:rsidR="003E364A" w:rsidRPr="00564BB5" w:rsidRDefault="003E364A">
            <w:pPr>
              <w:pStyle w:val="TableBodyText"/>
              <w:jc w:val="left"/>
            </w:pPr>
            <w:r>
              <w:rPr>
                <w:rFonts w:cs="Arial"/>
                <w:color w:val="000000"/>
              </w:rPr>
              <w:t>Mackay</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Del="001A176B"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5</w:t>
            </w:r>
          </w:p>
        </w:tc>
        <w:tc>
          <w:tcPr>
            <w:tcW w:w="570" w:type="pct"/>
          </w:tcPr>
          <w:p w:rsidR="003E364A" w:rsidRPr="0023097E" w:rsidDel="001A176B" w:rsidRDefault="003E364A" w:rsidP="0023097E">
            <w:pPr>
              <w:pStyle w:val="TableBodyText"/>
              <w:ind w:right="28"/>
              <w:rPr>
                <w:rStyle w:val="DraftingNote"/>
                <w:color w:val="000000" w:themeColor="text1"/>
                <w:sz w:val="20"/>
              </w:rPr>
            </w:pPr>
            <w:r w:rsidRPr="0023097E">
              <w:rPr>
                <w:color w:val="000000" w:themeColor="text1"/>
              </w:rPr>
              <w:t>0.14</w:t>
            </w:r>
          </w:p>
        </w:tc>
      </w:tr>
      <w:tr w:rsidR="003E364A" w:rsidRPr="00CC20E6" w:rsidTr="003E364A">
        <w:tc>
          <w:tcPr>
            <w:tcW w:w="1306" w:type="pct"/>
          </w:tcPr>
          <w:p w:rsidR="003E364A" w:rsidRPr="00564BB5" w:rsidRDefault="003E364A">
            <w:pPr>
              <w:pStyle w:val="TableBodyText"/>
              <w:jc w:val="left"/>
            </w:pPr>
            <w:r>
              <w:rPr>
                <w:rFonts w:cs="Arial"/>
                <w:color w:val="000000"/>
              </w:rPr>
              <w:t>All other regions</w:t>
            </w:r>
          </w:p>
        </w:tc>
        <w:tc>
          <w:tcPr>
            <w:tcW w:w="599" w:type="pct"/>
          </w:tcPr>
          <w:p w:rsidR="003E364A" w:rsidRPr="0023097E" w:rsidRDefault="003E364A" w:rsidP="000E084C">
            <w:pPr>
              <w:pStyle w:val="TableBodyText"/>
              <w:framePr w:w="2155" w:hSpace="227" w:vSpace="181" w:wrap="around" w:vAnchor="text" w:hAnchor="page" w:xAlign="outside" w:y="1"/>
              <w:rPr>
                <w:i/>
                <w:color w:val="000000" w:themeColor="text1"/>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Style w:val="DraftingNote"/>
                <w:color w:val="000000" w:themeColor="text1"/>
                <w:sz w:val="20"/>
              </w:rPr>
            </w:pPr>
            <w:r w:rsidRPr="0023097E">
              <w:rPr>
                <w:color w:val="000000" w:themeColor="text1"/>
              </w:rPr>
              <w:t>0.00</w:t>
            </w:r>
          </w:p>
        </w:tc>
        <w:tc>
          <w:tcPr>
            <w:tcW w:w="185" w:type="pct"/>
          </w:tcPr>
          <w:p w:rsidR="003E364A" w:rsidRPr="0023097E" w:rsidRDefault="003E364A" w:rsidP="0023097E">
            <w:pPr>
              <w:pStyle w:val="TableBodyText"/>
              <w:rPr>
                <w:rFonts w:cs="Arial"/>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2</w:t>
            </w:r>
          </w:p>
        </w:tc>
        <w:tc>
          <w:tcPr>
            <w:tcW w:w="571" w:type="pct"/>
          </w:tcPr>
          <w:p w:rsidR="003E364A" w:rsidRPr="0023097E" w:rsidDel="001A176B" w:rsidRDefault="003E364A" w:rsidP="000E084C">
            <w:pPr>
              <w:pStyle w:val="TableBodyText"/>
              <w:framePr w:w="2155" w:hSpace="227" w:vSpace="181" w:wrap="around" w:vAnchor="text" w:hAnchor="page" w:xAlign="outside" w:y="1"/>
              <w:rPr>
                <w:rStyle w:val="DraftingNote"/>
                <w:color w:val="000000" w:themeColor="text1"/>
                <w:sz w:val="20"/>
              </w:rPr>
            </w:pPr>
            <w:r w:rsidRPr="0023097E">
              <w:rPr>
                <w:rFonts w:cs="Arial"/>
                <w:color w:val="000000" w:themeColor="text1"/>
              </w:rPr>
              <w:t>17</w:t>
            </w:r>
          </w:p>
        </w:tc>
        <w:tc>
          <w:tcPr>
            <w:tcW w:w="570" w:type="pct"/>
          </w:tcPr>
          <w:p w:rsidR="003E364A" w:rsidRPr="0023097E" w:rsidDel="001A176B" w:rsidRDefault="003E364A" w:rsidP="0023097E">
            <w:pPr>
              <w:pStyle w:val="TableBodyText"/>
              <w:ind w:right="28"/>
              <w:rPr>
                <w:rStyle w:val="DraftingNote"/>
                <w:color w:val="000000" w:themeColor="text1"/>
                <w:sz w:val="20"/>
              </w:rPr>
            </w:pPr>
            <w:r w:rsidRPr="0023097E">
              <w:rPr>
                <w:color w:val="000000" w:themeColor="text1"/>
              </w:rPr>
              <w:t>0.06</w:t>
            </w:r>
          </w:p>
        </w:tc>
      </w:tr>
      <w:tr w:rsidR="003E364A" w:rsidTr="003E364A">
        <w:tc>
          <w:tcPr>
            <w:tcW w:w="1306" w:type="pct"/>
          </w:tcPr>
          <w:p w:rsidR="003E364A" w:rsidRPr="00165721" w:rsidRDefault="003E364A" w:rsidP="00A203DB">
            <w:pPr>
              <w:pStyle w:val="TableBodyText"/>
              <w:spacing w:before="120"/>
              <w:jc w:val="left"/>
              <w:rPr>
                <w:b/>
              </w:rPr>
            </w:pPr>
            <w:r w:rsidRPr="00A41FEB">
              <w:rPr>
                <w:rFonts w:cs="Arial"/>
                <w:b/>
                <w:color w:val="000000"/>
              </w:rPr>
              <w:t>South Australia</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20</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100</w:t>
            </w:r>
          </w:p>
        </w:tc>
        <w:tc>
          <w:tcPr>
            <w:tcW w:w="599"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b/>
                <w:color w:val="000000" w:themeColor="text1"/>
              </w:rPr>
              <w:t>0.42</w:t>
            </w:r>
          </w:p>
        </w:tc>
        <w:tc>
          <w:tcPr>
            <w:tcW w:w="185" w:type="pct"/>
          </w:tcPr>
          <w:p w:rsidR="003E364A" w:rsidRPr="0023097E" w:rsidRDefault="003E364A" w:rsidP="0023097E">
            <w:pPr>
              <w:pStyle w:val="TableBodyText"/>
              <w:spacing w:before="120"/>
              <w:rPr>
                <w:rFonts w:cs="Arial"/>
                <w:b/>
                <w:bCs/>
                <w:color w:val="000000" w:themeColor="text1"/>
                <w:szCs w:val="24"/>
              </w:rPr>
            </w:pPr>
          </w:p>
        </w:tc>
        <w:tc>
          <w:tcPr>
            <w:tcW w:w="571" w:type="pct"/>
          </w:tcPr>
          <w:p w:rsidR="003E364A" w:rsidRPr="0023097E" w:rsidRDefault="003E364A" w:rsidP="000E084C">
            <w:pPr>
              <w:pStyle w:val="TableBodyText"/>
              <w:framePr w:w="2155" w:hSpace="227" w:vSpace="181" w:wrap="around" w:vAnchor="text" w:hAnchor="page" w:xAlign="outside" w:y="1"/>
              <w:spacing w:before="120"/>
              <w:rPr>
                <w:rFonts w:cs="Arial"/>
                <w:b/>
                <w:bCs/>
                <w:i/>
                <w:color w:val="000000" w:themeColor="text1"/>
              </w:rPr>
            </w:pPr>
            <w:r w:rsidRPr="0023097E">
              <w:rPr>
                <w:rFonts w:cs="Arial"/>
                <w:b/>
                <w:bCs/>
                <w:color w:val="000000" w:themeColor="text1"/>
              </w:rPr>
              <w:t>17</w:t>
            </w:r>
          </w:p>
        </w:tc>
        <w:tc>
          <w:tcPr>
            <w:tcW w:w="571" w:type="pct"/>
          </w:tcPr>
          <w:p w:rsidR="003E364A" w:rsidRPr="0023097E" w:rsidRDefault="003E364A" w:rsidP="000E084C">
            <w:pPr>
              <w:pStyle w:val="TableBodyText"/>
              <w:framePr w:w="2155" w:hSpace="227" w:vSpace="181" w:wrap="around" w:vAnchor="text" w:hAnchor="page" w:xAlign="outside" w:y="1"/>
              <w:spacing w:before="120"/>
              <w:rPr>
                <w:b/>
                <w:i/>
                <w:color w:val="000000" w:themeColor="text1"/>
              </w:rPr>
            </w:pPr>
            <w:r w:rsidRPr="0023097E">
              <w:rPr>
                <w:rFonts w:cs="Arial"/>
                <w:b/>
                <w:bCs/>
                <w:color w:val="000000" w:themeColor="text1"/>
              </w:rPr>
              <w:t>100</w:t>
            </w:r>
          </w:p>
        </w:tc>
        <w:tc>
          <w:tcPr>
            <w:tcW w:w="570" w:type="pct"/>
          </w:tcPr>
          <w:p w:rsidR="003E364A" w:rsidRPr="0023097E" w:rsidRDefault="003E364A" w:rsidP="0023097E">
            <w:pPr>
              <w:pStyle w:val="TableBodyText"/>
              <w:spacing w:before="120"/>
              <w:ind w:right="28"/>
              <w:rPr>
                <w:b/>
                <w:i/>
                <w:color w:val="000000" w:themeColor="text1"/>
              </w:rPr>
            </w:pPr>
            <w:r w:rsidRPr="0023097E">
              <w:rPr>
                <w:b/>
                <w:color w:val="000000" w:themeColor="text1"/>
              </w:rPr>
              <w:t>0.39</w:t>
            </w:r>
          </w:p>
        </w:tc>
      </w:tr>
      <w:tr w:rsidR="003E364A" w:rsidRPr="003E364A" w:rsidTr="003E364A">
        <w:tc>
          <w:tcPr>
            <w:tcW w:w="1306" w:type="pct"/>
          </w:tcPr>
          <w:p w:rsidR="003E364A" w:rsidRPr="003E364A" w:rsidRDefault="003E364A">
            <w:pPr>
              <w:pStyle w:val="TableBodyText"/>
              <w:jc w:val="left"/>
              <w:rPr>
                <w:rFonts w:cs="Arial"/>
                <w:color w:val="000000"/>
              </w:rPr>
            </w:pPr>
            <w:r>
              <w:rPr>
                <w:rFonts w:cs="Arial"/>
                <w:color w:val="000000"/>
              </w:rPr>
              <w:t>Adelaide</w:t>
            </w:r>
          </w:p>
        </w:tc>
        <w:tc>
          <w:tcPr>
            <w:tcW w:w="599" w:type="pct"/>
          </w:tcPr>
          <w:p w:rsidR="003E364A" w:rsidRPr="0023097E" w:rsidRDefault="00ED7E1C"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2</w:t>
            </w:r>
            <w:r w:rsidR="003E364A"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100</w:t>
            </w:r>
          </w:p>
        </w:tc>
        <w:tc>
          <w:tcPr>
            <w:tcW w:w="599" w:type="pct"/>
          </w:tcPr>
          <w:p w:rsidR="003E364A" w:rsidRPr="0023097E" w:rsidRDefault="003E364A" w:rsidP="000E084C">
            <w:pPr>
              <w:pStyle w:val="TableBodyText"/>
              <w:framePr w:w="2155" w:hSpace="227" w:vSpace="181" w:wrap="around" w:vAnchor="text" w:hAnchor="page" w:xAlign="outside" w:y="1"/>
              <w:rPr>
                <w:rFonts w:cs="Arial"/>
                <w:color w:val="000000" w:themeColor="text1"/>
              </w:rPr>
            </w:pPr>
            <w:r w:rsidRPr="0023097E">
              <w:rPr>
                <w:rFonts w:cs="Arial"/>
                <w:color w:val="000000" w:themeColor="text1"/>
              </w:rPr>
              <w:t>0.56</w:t>
            </w:r>
          </w:p>
        </w:tc>
        <w:tc>
          <w:tcPr>
            <w:tcW w:w="185" w:type="pct"/>
          </w:tcPr>
          <w:p w:rsidR="003E364A" w:rsidRPr="0023097E" w:rsidRDefault="003E364A" w:rsidP="000E084C">
            <w:pPr>
              <w:pStyle w:val="TableBodyText"/>
              <w:rPr>
                <w:rFonts w:cs="Arial"/>
                <w:color w:val="000000" w:themeColor="text1"/>
              </w:rPr>
            </w:pPr>
          </w:p>
        </w:tc>
        <w:tc>
          <w:tcPr>
            <w:tcW w:w="571"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16</w:t>
            </w:r>
          </w:p>
        </w:tc>
        <w:tc>
          <w:tcPr>
            <w:tcW w:w="571" w:type="pct"/>
          </w:tcPr>
          <w:p w:rsidR="003E364A" w:rsidRPr="0023097E" w:rsidDel="001A176B"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96</w:t>
            </w:r>
          </w:p>
        </w:tc>
        <w:tc>
          <w:tcPr>
            <w:tcW w:w="570" w:type="pct"/>
          </w:tcPr>
          <w:p w:rsidR="003E364A" w:rsidRPr="0023097E" w:rsidDel="001A176B" w:rsidRDefault="003E364A" w:rsidP="0023097E">
            <w:pPr>
              <w:pStyle w:val="TableBodyText"/>
              <w:ind w:right="28"/>
              <w:rPr>
                <w:rFonts w:cs="Arial"/>
                <w:i/>
                <w:color w:val="000000" w:themeColor="text1"/>
              </w:rPr>
            </w:pPr>
            <w:r w:rsidRPr="0023097E">
              <w:rPr>
                <w:rFonts w:cs="Arial"/>
                <w:color w:val="000000" w:themeColor="text1"/>
              </w:rPr>
              <w:t>0.51</w:t>
            </w:r>
          </w:p>
        </w:tc>
      </w:tr>
      <w:tr w:rsidR="003E364A" w:rsidRPr="003E364A" w:rsidTr="003E364A">
        <w:tc>
          <w:tcPr>
            <w:tcW w:w="1306" w:type="pct"/>
          </w:tcPr>
          <w:p w:rsidR="003E364A" w:rsidRPr="003E364A" w:rsidRDefault="003E364A" w:rsidP="003E364A">
            <w:pPr>
              <w:pStyle w:val="TableBodyText"/>
              <w:jc w:val="left"/>
              <w:rPr>
                <w:rFonts w:cs="Arial"/>
                <w:color w:val="000000"/>
              </w:rPr>
            </w:pPr>
            <w:r w:rsidRPr="003E364A">
              <w:rPr>
                <w:rFonts w:cs="Arial"/>
                <w:color w:val="000000"/>
              </w:rPr>
              <w:t>All other regions</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color w:val="000000" w:themeColor="text1"/>
              </w:rPr>
            </w:pPr>
            <w:r w:rsidRPr="0023097E">
              <w:rPr>
                <w:rFonts w:cs="Arial"/>
                <w:color w:val="000000" w:themeColor="text1"/>
              </w:rPr>
              <w:t>0.00</w:t>
            </w:r>
          </w:p>
        </w:tc>
        <w:tc>
          <w:tcPr>
            <w:tcW w:w="185" w:type="pct"/>
          </w:tcPr>
          <w:p w:rsidR="003E364A" w:rsidRPr="0023097E" w:rsidRDefault="003E364A" w:rsidP="000E084C">
            <w:pPr>
              <w:pStyle w:val="TableBodyText"/>
              <w:rPr>
                <w:rFonts w:cs="Arial"/>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RDefault="009D0DF0"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4</w:t>
            </w:r>
          </w:p>
        </w:tc>
        <w:tc>
          <w:tcPr>
            <w:tcW w:w="570" w:type="pct"/>
          </w:tcPr>
          <w:p w:rsidR="003E364A" w:rsidRPr="0023097E" w:rsidRDefault="003E1D8C" w:rsidP="0023097E">
            <w:pPr>
              <w:pStyle w:val="TableBodyText"/>
              <w:ind w:right="28"/>
              <w:rPr>
                <w:rFonts w:cs="Arial"/>
                <w:i/>
                <w:color w:val="000000" w:themeColor="text1"/>
              </w:rPr>
            </w:pPr>
            <w:r w:rsidRPr="0023097E">
              <w:rPr>
                <w:rFonts w:cs="Arial"/>
                <w:color w:val="000000" w:themeColor="text1"/>
              </w:rPr>
              <w:t>0.06</w:t>
            </w:r>
          </w:p>
        </w:tc>
      </w:tr>
      <w:tr w:rsidR="003E364A" w:rsidRPr="003E364A" w:rsidTr="003E364A">
        <w:tc>
          <w:tcPr>
            <w:tcW w:w="1306" w:type="pct"/>
          </w:tcPr>
          <w:p w:rsidR="003E364A" w:rsidRPr="003E364A" w:rsidRDefault="003E364A" w:rsidP="00A203DB">
            <w:pPr>
              <w:pStyle w:val="TableBodyText"/>
              <w:spacing w:before="120"/>
              <w:jc w:val="left"/>
              <w:rPr>
                <w:rFonts w:cs="Arial"/>
                <w:b/>
                <w:color w:val="000000"/>
              </w:rPr>
            </w:pPr>
            <w:r w:rsidRPr="003E364A">
              <w:rPr>
                <w:rFonts w:cs="Arial"/>
                <w:b/>
                <w:color w:val="000000"/>
              </w:rPr>
              <w:t>Western Australia</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color w:val="000000" w:themeColor="text1"/>
              </w:rPr>
            </w:pPr>
            <w:r w:rsidRPr="0023097E">
              <w:rPr>
                <w:rFonts w:cs="Arial"/>
                <w:b/>
                <w:color w:val="000000" w:themeColor="text1"/>
              </w:rPr>
              <w:t>0.00</w:t>
            </w:r>
          </w:p>
        </w:tc>
        <w:tc>
          <w:tcPr>
            <w:tcW w:w="185" w:type="pct"/>
          </w:tcPr>
          <w:p w:rsidR="003E364A" w:rsidRPr="0023097E" w:rsidRDefault="003E364A" w:rsidP="000E084C">
            <w:pPr>
              <w:pStyle w:val="TableBodyText"/>
              <w:spacing w:before="120"/>
              <w:rPr>
                <w:rFonts w:cs="Arial"/>
                <w:b/>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4</w:t>
            </w:r>
          </w:p>
        </w:tc>
        <w:tc>
          <w:tcPr>
            <w:tcW w:w="571" w:type="pct"/>
          </w:tcPr>
          <w:p w:rsidR="003E364A" w:rsidRPr="0023097E" w:rsidRDefault="00C15524"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100</w:t>
            </w:r>
          </w:p>
        </w:tc>
        <w:tc>
          <w:tcPr>
            <w:tcW w:w="570" w:type="pct"/>
          </w:tcPr>
          <w:p w:rsidR="003E364A" w:rsidRPr="0023097E" w:rsidRDefault="003E1D8C" w:rsidP="0023097E">
            <w:pPr>
              <w:pStyle w:val="TableBodyText"/>
              <w:spacing w:before="120"/>
              <w:ind w:right="28"/>
              <w:rPr>
                <w:rFonts w:cs="Arial"/>
                <w:b/>
                <w:i/>
                <w:color w:val="000000" w:themeColor="text1"/>
              </w:rPr>
            </w:pPr>
            <w:r w:rsidRPr="0023097E">
              <w:rPr>
                <w:rFonts w:cs="Arial"/>
                <w:b/>
                <w:color w:val="000000" w:themeColor="text1"/>
              </w:rPr>
              <w:t>0.07</w:t>
            </w:r>
          </w:p>
        </w:tc>
      </w:tr>
      <w:tr w:rsidR="003E364A" w:rsidRPr="003E364A" w:rsidTr="003E364A">
        <w:tc>
          <w:tcPr>
            <w:tcW w:w="1306" w:type="pct"/>
          </w:tcPr>
          <w:p w:rsidR="003E364A" w:rsidRPr="003E364A" w:rsidRDefault="003E364A" w:rsidP="003E364A">
            <w:pPr>
              <w:pStyle w:val="TableBodyText"/>
              <w:jc w:val="left"/>
              <w:rPr>
                <w:rFonts w:cs="Arial"/>
                <w:color w:val="000000"/>
              </w:rPr>
            </w:pPr>
            <w:r w:rsidRPr="003E364A">
              <w:rPr>
                <w:rFonts w:cs="Arial"/>
                <w:color w:val="000000"/>
              </w:rPr>
              <w:t>Perth</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color w:val="000000" w:themeColor="text1"/>
              </w:rPr>
            </w:pPr>
            <w:r w:rsidRPr="0023097E">
              <w:rPr>
                <w:rFonts w:cs="Arial"/>
                <w:color w:val="000000" w:themeColor="text1"/>
              </w:rPr>
              <w:t>0.00</w:t>
            </w:r>
          </w:p>
        </w:tc>
        <w:tc>
          <w:tcPr>
            <w:tcW w:w="185" w:type="pct"/>
          </w:tcPr>
          <w:p w:rsidR="003E364A" w:rsidRPr="0023097E" w:rsidRDefault="003E364A" w:rsidP="000E084C">
            <w:pPr>
              <w:pStyle w:val="TableBodyText"/>
              <w:rPr>
                <w:rFonts w:cs="Arial"/>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4</w:t>
            </w:r>
          </w:p>
        </w:tc>
        <w:tc>
          <w:tcPr>
            <w:tcW w:w="571" w:type="pct"/>
          </w:tcPr>
          <w:p w:rsidR="003E364A" w:rsidRPr="0023097E" w:rsidRDefault="00C15524"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88</w:t>
            </w:r>
          </w:p>
        </w:tc>
        <w:tc>
          <w:tcPr>
            <w:tcW w:w="570" w:type="pct"/>
          </w:tcPr>
          <w:p w:rsidR="003E364A" w:rsidRPr="0023097E" w:rsidRDefault="003E1D8C" w:rsidP="0023097E">
            <w:pPr>
              <w:pStyle w:val="TableBodyText"/>
              <w:ind w:right="28"/>
              <w:rPr>
                <w:rFonts w:cs="Arial"/>
                <w:i/>
                <w:color w:val="000000" w:themeColor="text1"/>
              </w:rPr>
            </w:pPr>
            <w:r w:rsidRPr="0023097E">
              <w:rPr>
                <w:rFonts w:cs="Arial"/>
                <w:color w:val="000000" w:themeColor="text1"/>
              </w:rPr>
              <w:t>0.08</w:t>
            </w:r>
          </w:p>
        </w:tc>
      </w:tr>
      <w:tr w:rsidR="003E364A" w:rsidRPr="003E364A" w:rsidTr="003E364A">
        <w:tc>
          <w:tcPr>
            <w:tcW w:w="1306" w:type="pct"/>
          </w:tcPr>
          <w:p w:rsidR="003E364A" w:rsidRPr="003E364A" w:rsidRDefault="003E364A" w:rsidP="003E364A">
            <w:pPr>
              <w:pStyle w:val="TableBodyText"/>
              <w:jc w:val="left"/>
              <w:rPr>
                <w:rFonts w:cs="Arial"/>
                <w:color w:val="000000"/>
              </w:rPr>
            </w:pPr>
            <w:r w:rsidRPr="003E364A">
              <w:rPr>
                <w:rFonts w:cs="Arial"/>
                <w:color w:val="000000"/>
              </w:rPr>
              <w:t>All other regions</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rPr>
                <w:rFonts w:cs="Arial"/>
                <w:color w:val="000000" w:themeColor="text1"/>
              </w:rPr>
            </w:pPr>
            <w:r w:rsidRPr="0023097E">
              <w:rPr>
                <w:rFonts w:cs="Arial"/>
                <w:color w:val="000000" w:themeColor="text1"/>
              </w:rPr>
              <w:t>0.00</w:t>
            </w:r>
          </w:p>
        </w:tc>
        <w:tc>
          <w:tcPr>
            <w:tcW w:w="185" w:type="pct"/>
          </w:tcPr>
          <w:p w:rsidR="003E364A" w:rsidRPr="0023097E" w:rsidRDefault="003E364A" w:rsidP="000E084C">
            <w:pPr>
              <w:pStyle w:val="TableBodyText"/>
              <w:rPr>
                <w:rFonts w:cs="Arial"/>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w:t>
            </w:r>
          </w:p>
        </w:tc>
        <w:tc>
          <w:tcPr>
            <w:tcW w:w="571" w:type="pct"/>
          </w:tcPr>
          <w:p w:rsidR="003E364A" w:rsidRPr="0023097E" w:rsidRDefault="00C15524" w:rsidP="000E084C">
            <w:pPr>
              <w:pStyle w:val="TableBodyText"/>
              <w:framePr w:w="2155" w:hSpace="227" w:vSpace="181" w:wrap="around" w:vAnchor="text" w:hAnchor="page" w:xAlign="outside" w:y="1"/>
              <w:rPr>
                <w:rFonts w:cs="Arial"/>
                <w:i/>
                <w:color w:val="000000" w:themeColor="text1"/>
              </w:rPr>
            </w:pPr>
            <w:r w:rsidRPr="0023097E">
              <w:rPr>
                <w:rFonts w:cs="Arial"/>
                <w:color w:val="000000" w:themeColor="text1"/>
              </w:rPr>
              <w:t>12</w:t>
            </w:r>
          </w:p>
        </w:tc>
        <w:tc>
          <w:tcPr>
            <w:tcW w:w="570" w:type="pct"/>
          </w:tcPr>
          <w:p w:rsidR="003E364A" w:rsidRPr="0023097E" w:rsidRDefault="003E1D8C" w:rsidP="0023097E">
            <w:pPr>
              <w:pStyle w:val="TableBodyText"/>
              <w:ind w:right="28"/>
              <w:rPr>
                <w:rFonts w:cs="Arial"/>
                <w:i/>
                <w:color w:val="000000" w:themeColor="text1"/>
              </w:rPr>
            </w:pPr>
            <w:r w:rsidRPr="0023097E">
              <w:rPr>
                <w:rFonts w:cs="Arial"/>
                <w:color w:val="000000" w:themeColor="text1"/>
              </w:rPr>
              <w:t>0.03</w:t>
            </w:r>
          </w:p>
        </w:tc>
      </w:tr>
      <w:tr w:rsidR="003E364A" w:rsidRPr="003E364A" w:rsidTr="003E364A">
        <w:tc>
          <w:tcPr>
            <w:tcW w:w="1306" w:type="pct"/>
          </w:tcPr>
          <w:p w:rsidR="003E364A" w:rsidRPr="003E364A" w:rsidRDefault="003E364A" w:rsidP="00A203DB">
            <w:pPr>
              <w:pStyle w:val="TableBodyText"/>
              <w:spacing w:before="120"/>
              <w:jc w:val="left"/>
              <w:rPr>
                <w:rFonts w:cs="Arial"/>
                <w:b/>
                <w:color w:val="000000"/>
              </w:rPr>
            </w:pPr>
            <w:r w:rsidRPr="003E364A">
              <w:rPr>
                <w:rFonts w:cs="Arial"/>
                <w:b/>
                <w:color w:val="000000"/>
              </w:rPr>
              <w:t>Tasmania</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color w:val="000000" w:themeColor="text1"/>
              </w:rPr>
            </w:pPr>
            <w:r w:rsidRPr="0023097E">
              <w:rPr>
                <w:rFonts w:cs="Arial"/>
                <w:b/>
                <w:color w:val="000000" w:themeColor="text1"/>
              </w:rPr>
              <w:t>0.00</w:t>
            </w:r>
          </w:p>
        </w:tc>
        <w:tc>
          <w:tcPr>
            <w:tcW w:w="185" w:type="pct"/>
          </w:tcPr>
          <w:p w:rsidR="003E364A" w:rsidRPr="0023097E" w:rsidRDefault="003E364A" w:rsidP="000E084C">
            <w:pPr>
              <w:pStyle w:val="TableBodyText"/>
              <w:spacing w:before="120"/>
              <w:rPr>
                <w:rFonts w:cs="Arial"/>
                <w:b/>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1</w:t>
            </w:r>
          </w:p>
        </w:tc>
        <w:tc>
          <w:tcPr>
            <w:tcW w:w="571" w:type="pct"/>
          </w:tcPr>
          <w:p w:rsidR="003E364A" w:rsidRPr="0023097E" w:rsidRDefault="00C15524"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100</w:t>
            </w:r>
          </w:p>
        </w:tc>
        <w:tc>
          <w:tcPr>
            <w:tcW w:w="570" w:type="pct"/>
          </w:tcPr>
          <w:p w:rsidR="003E364A" w:rsidRPr="0023097E" w:rsidRDefault="003E1D8C" w:rsidP="0023097E">
            <w:pPr>
              <w:pStyle w:val="TableBodyText"/>
              <w:spacing w:before="120"/>
              <w:ind w:right="28"/>
              <w:rPr>
                <w:rFonts w:cs="Arial"/>
                <w:b/>
                <w:i/>
                <w:color w:val="000000" w:themeColor="text1"/>
              </w:rPr>
            </w:pPr>
            <w:r w:rsidRPr="0023097E">
              <w:rPr>
                <w:rFonts w:cs="Arial"/>
                <w:b/>
                <w:color w:val="000000" w:themeColor="text1"/>
              </w:rPr>
              <w:t>0.04</w:t>
            </w:r>
          </w:p>
        </w:tc>
      </w:tr>
      <w:tr w:rsidR="003E364A" w:rsidRPr="003E364A" w:rsidTr="003E364A">
        <w:tc>
          <w:tcPr>
            <w:tcW w:w="1306" w:type="pct"/>
          </w:tcPr>
          <w:p w:rsidR="003E364A" w:rsidRPr="003E364A" w:rsidRDefault="003E364A" w:rsidP="00A203DB">
            <w:pPr>
              <w:pStyle w:val="TableBodyText"/>
              <w:spacing w:before="120"/>
              <w:jc w:val="left"/>
              <w:rPr>
                <w:rFonts w:cs="Arial"/>
                <w:b/>
                <w:color w:val="000000"/>
              </w:rPr>
            </w:pPr>
            <w:r w:rsidRPr="003E364A">
              <w:rPr>
                <w:rFonts w:cs="Arial"/>
                <w:b/>
                <w:color w:val="000000"/>
              </w:rPr>
              <w:t>Northern Territory</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color w:val="000000" w:themeColor="text1"/>
              </w:rPr>
            </w:pPr>
            <w:r w:rsidRPr="0023097E">
              <w:rPr>
                <w:rFonts w:cs="Arial"/>
                <w:b/>
                <w:color w:val="000000" w:themeColor="text1"/>
              </w:rPr>
              <w:t>0.00</w:t>
            </w:r>
          </w:p>
        </w:tc>
        <w:tc>
          <w:tcPr>
            <w:tcW w:w="185" w:type="pct"/>
          </w:tcPr>
          <w:p w:rsidR="003E364A" w:rsidRPr="0023097E" w:rsidRDefault="003E364A" w:rsidP="000E084C">
            <w:pPr>
              <w:pStyle w:val="TableBodyText"/>
              <w:spacing w:before="120"/>
              <w:rPr>
                <w:rFonts w:cs="Arial"/>
                <w:b/>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71" w:type="pct"/>
          </w:tcPr>
          <w:p w:rsidR="003E364A" w:rsidRPr="0023097E" w:rsidRDefault="00C15524"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100</w:t>
            </w:r>
          </w:p>
        </w:tc>
        <w:tc>
          <w:tcPr>
            <w:tcW w:w="570" w:type="pct"/>
          </w:tcPr>
          <w:p w:rsidR="003E364A" w:rsidRPr="0023097E" w:rsidRDefault="003E1D8C" w:rsidP="0023097E">
            <w:pPr>
              <w:pStyle w:val="TableBodyText"/>
              <w:spacing w:before="120"/>
              <w:ind w:right="28"/>
              <w:rPr>
                <w:rFonts w:cs="Arial"/>
                <w:b/>
                <w:i/>
                <w:color w:val="000000" w:themeColor="text1"/>
              </w:rPr>
            </w:pPr>
            <w:r w:rsidRPr="0023097E">
              <w:rPr>
                <w:rFonts w:cs="Arial"/>
                <w:b/>
                <w:color w:val="000000" w:themeColor="text1"/>
              </w:rPr>
              <w:t>0.03</w:t>
            </w:r>
          </w:p>
        </w:tc>
      </w:tr>
      <w:tr w:rsidR="003E364A" w:rsidRPr="003E364A" w:rsidTr="0023097E">
        <w:tc>
          <w:tcPr>
            <w:tcW w:w="1306" w:type="pct"/>
          </w:tcPr>
          <w:p w:rsidR="003E364A" w:rsidRPr="003E364A" w:rsidRDefault="003E364A" w:rsidP="00A203DB">
            <w:pPr>
              <w:pStyle w:val="TableBodyText"/>
              <w:spacing w:before="120"/>
              <w:jc w:val="left"/>
              <w:rPr>
                <w:rFonts w:cs="Arial"/>
                <w:b/>
                <w:color w:val="000000"/>
              </w:rPr>
            </w:pPr>
            <w:r w:rsidRPr="003E364A">
              <w:rPr>
                <w:rFonts w:cs="Arial"/>
                <w:b/>
                <w:color w:val="000000"/>
              </w:rPr>
              <w:t>Australian Capital Territory</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99" w:type="pct"/>
          </w:tcPr>
          <w:p w:rsidR="003E364A" w:rsidRPr="0023097E" w:rsidRDefault="003E364A" w:rsidP="000E084C">
            <w:pPr>
              <w:pStyle w:val="TableBodyText"/>
              <w:framePr w:w="2155" w:hSpace="227" w:vSpace="181" w:wrap="around" w:vAnchor="text" w:hAnchor="page" w:xAlign="outside" w:y="1"/>
              <w:spacing w:before="120"/>
              <w:rPr>
                <w:rFonts w:cs="Arial"/>
                <w:b/>
                <w:color w:val="000000" w:themeColor="text1"/>
              </w:rPr>
            </w:pPr>
            <w:r w:rsidRPr="0023097E">
              <w:rPr>
                <w:rFonts w:cs="Arial"/>
                <w:b/>
                <w:color w:val="000000" w:themeColor="text1"/>
              </w:rPr>
              <w:t>0.00</w:t>
            </w:r>
          </w:p>
        </w:tc>
        <w:tc>
          <w:tcPr>
            <w:tcW w:w="185" w:type="pct"/>
          </w:tcPr>
          <w:p w:rsidR="003E364A" w:rsidRPr="0023097E" w:rsidRDefault="003E364A" w:rsidP="000E084C">
            <w:pPr>
              <w:pStyle w:val="TableBodyText"/>
              <w:spacing w:before="120"/>
              <w:rPr>
                <w:rFonts w:cs="Arial"/>
                <w:b/>
                <w:color w:val="000000" w:themeColor="text1"/>
              </w:rPr>
            </w:pPr>
          </w:p>
        </w:tc>
        <w:tc>
          <w:tcPr>
            <w:tcW w:w="571" w:type="pct"/>
          </w:tcPr>
          <w:p w:rsidR="003E364A" w:rsidRPr="0023097E" w:rsidRDefault="0065132A"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0</w:t>
            </w:r>
          </w:p>
        </w:tc>
        <w:tc>
          <w:tcPr>
            <w:tcW w:w="571" w:type="pct"/>
          </w:tcPr>
          <w:p w:rsidR="003E364A" w:rsidRPr="0023097E" w:rsidRDefault="00C15524" w:rsidP="000E084C">
            <w:pPr>
              <w:pStyle w:val="TableBodyText"/>
              <w:framePr w:w="2155" w:hSpace="227" w:vSpace="181" w:wrap="around" w:vAnchor="text" w:hAnchor="page" w:xAlign="outside" w:y="1"/>
              <w:spacing w:before="120"/>
              <w:rPr>
                <w:rFonts w:cs="Arial"/>
                <w:b/>
                <w:i/>
                <w:color w:val="000000" w:themeColor="text1"/>
              </w:rPr>
            </w:pPr>
            <w:r w:rsidRPr="0023097E">
              <w:rPr>
                <w:rFonts w:cs="Arial"/>
                <w:b/>
                <w:color w:val="000000" w:themeColor="text1"/>
              </w:rPr>
              <w:t>100</w:t>
            </w:r>
          </w:p>
        </w:tc>
        <w:tc>
          <w:tcPr>
            <w:tcW w:w="570" w:type="pct"/>
          </w:tcPr>
          <w:p w:rsidR="003E364A" w:rsidRPr="0023097E" w:rsidRDefault="003E1D8C" w:rsidP="0023097E">
            <w:pPr>
              <w:pStyle w:val="TableBodyText"/>
              <w:spacing w:before="120"/>
              <w:ind w:right="28"/>
              <w:rPr>
                <w:rFonts w:cs="Arial"/>
                <w:b/>
                <w:i/>
                <w:color w:val="000000" w:themeColor="text1"/>
              </w:rPr>
            </w:pPr>
            <w:r w:rsidRPr="0023097E">
              <w:rPr>
                <w:rFonts w:cs="Arial"/>
                <w:b/>
                <w:color w:val="000000" w:themeColor="text1"/>
              </w:rPr>
              <w:t>0.01</w:t>
            </w:r>
          </w:p>
        </w:tc>
      </w:tr>
      <w:tr w:rsidR="00051DFD" w:rsidRPr="00051DFD" w:rsidTr="003E364A">
        <w:tc>
          <w:tcPr>
            <w:tcW w:w="1306" w:type="pct"/>
            <w:tcBorders>
              <w:bottom w:val="single" w:sz="4" w:space="0" w:color="auto"/>
            </w:tcBorders>
          </w:tcPr>
          <w:p w:rsidR="00051DFD" w:rsidRPr="0023097E" w:rsidRDefault="00051DFD" w:rsidP="00051DFD">
            <w:pPr>
              <w:pStyle w:val="TableBodyText"/>
              <w:spacing w:before="120"/>
              <w:jc w:val="left"/>
              <w:rPr>
                <w:rFonts w:cs="Arial"/>
                <w:i/>
                <w:color w:val="000000"/>
              </w:rPr>
            </w:pPr>
            <w:r w:rsidRPr="0023097E">
              <w:rPr>
                <w:rFonts w:cs="Arial"/>
                <w:i/>
                <w:color w:val="000000"/>
              </w:rPr>
              <w:t>Capital cities</w:t>
            </w:r>
          </w:p>
        </w:tc>
        <w:tc>
          <w:tcPr>
            <w:tcW w:w="599" w:type="pct"/>
            <w:tcBorders>
              <w:bottom w:val="single" w:sz="4" w:space="0" w:color="auto"/>
            </w:tcBorders>
          </w:tcPr>
          <w:p w:rsidR="00051DFD" w:rsidRPr="0023097E" w:rsidRDefault="00051DFD" w:rsidP="000E084C">
            <w:pPr>
              <w:pStyle w:val="TableBodyText"/>
              <w:framePr w:w="2155" w:hSpace="227" w:vSpace="181" w:wrap="around" w:vAnchor="text" w:hAnchor="page" w:xAlign="outside" w:y="1"/>
              <w:spacing w:before="120"/>
              <w:rPr>
                <w:rFonts w:cs="Arial"/>
                <w:i/>
                <w:color w:val="000000" w:themeColor="text1"/>
              </w:rPr>
            </w:pPr>
            <w:r w:rsidRPr="0023097E">
              <w:rPr>
                <w:rFonts w:cs="Arial"/>
                <w:i/>
                <w:color w:val="000000" w:themeColor="text1"/>
              </w:rPr>
              <w:t>91</w:t>
            </w:r>
          </w:p>
        </w:tc>
        <w:tc>
          <w:tcPr>
            <w:tcW w:w="599" w:type="pct"/>
            <w:tcBorders>
              <w:bottom w:val="single" w:sz="4" w:space="0" w:color="auto"/>
            </w:tcBorders>
          </w:tcPr>
          <w:p w:rsidR="00051DFD" w:rsidRPr="0023097E" w:rsidRDefault="00051DFD" w:rsidP="000E084C">
            <w:pPr>
              <w:pStyle w:val="TableBodyText"/>
              <w:framePr w:w="2155" w:hSpace="227" w:vSpace="181" w:wrap="around" w:vAnchor="text" w:hAnchor="page" w:xAlign="outside" w:y="1"/>
              <w:spacing w:before="120"/>
              <w:rPr>
                <w:rFonts w:cs="Arial"/>
                <w:i/>
                <w:color w:val="000000" w:themeColor="text1"/>
              </w:rPr>
            </w:pPr>
            <w:r w:rsidRPr="0023097E">
              <w:rPr>
                <w:rFonts w:cs="Arial"/>
                <w:i/>
                <w:color w:val="000000" w:themeColor="text1"/>
              </w:rPr>
              <w:t>na</w:t>
            </w:r>
          </w:p>
        </w:tc>
        <w:tc>
          <w:tcPr>
            <w:tcW w:w="599" w:type="pct"/>
            <w:tcBorders>
              <w:bottom w:val="single" w:sz="4" w:space="0" w:color="auto"/>
            </w:tcBorders>
          </w:tcPr>
          <w:p w:rsidR="00051DFD" w:rsidRPr="0023097E" w:rsidRDefault="00051DFD" w:rsidP="000E084C">
            <w:pPr>
              <w:pStyle w:val="TableBodyText"/>
              <w:framePr w:w="2155" w:hSpace="227" w:vSpace="181" w:wrap="around" w:vAnchor="text" w:hAnchor="page" w:xAlign="outside" w:y="1"/>
              <w:spacing w:before="120"/>
              <w:rPr>
                <w:rFonts w:cs="Arial"/>
                <w:i/>
                <w:color w:val="000000" w:themeColor="text1"/>
              </w:rPr>
            </w:pPr>
            <w:r w:rsidRPr="0023097E">
              <w:rPr>
                <w:rFonts w:cs="Arial"/>
                <w:i/>
                <w:color w:val="000000" w:themeColor="text1"/>
              </w:rPr>
              <w:t>na</w:t>
            </w:r>
          </w:p>
        </w:tc>
        <w:tc>
          <w:tcPr>
            <w:tcW w:w="185" w:type="pct"/>
            <w:tcBorders>
              <w:bottom w:val="single" w:sz="4" w:space="0" w:color="auto"/>
            </w:tcBorders>
          </w:tcPr>
          <w:p w:rsidR="00051DFD" w:rsidRPr="0023097E" w:rsidRDefault="00051DFD" w:rsidP="000E084C">
            <w:pPr>
              <w:pStyle w:val="TableBodyText"/>
              <w:spacing w:before="120"/>
              <w:rPr>
                <w:rFonts w:cs="Arial"/>
                <w:i/>
                <w:color w:val="000000" w:themeColor="text1"/>
              </w:rPr>
            </w:pPr>
          </w:p>
        </w:tc>
        <w:tc>
          <w:tcPr>
            <w:tcW w:w="571" w:type="pct"/>
            <w:tcBorders>
              <w:bottom w:val="single" w:sz="4" w:space="0" w:color="auto"/>
            </w:tcBorders>
          </w:tcPr>
          <w:p w:rsidR="00051DFD" w:rsidRPr="0023097E" w:rsidRDefault="00051DFD" w:rsidP="000E084C">
            <w:pPr>
              <w:pStyle w:val="TableBodyText"/>
              <w:framePr w:w="2155" w:hSpace="227" w:vSpace="181" w:wrap="around" w:vAnchor="text" w:hAnchor="page" w:xAlign="outside" w:y="1"/>
              <w:spacing w:before="120"/>
              <w:rPr>
                <w:rFonts w:cs="Arial"/>
                <w:i/>
                <w:color w:val="000000" w:themeColor="text1"/>
              </w:rPr>
            </w:pPr>
            <w:r w:rsidRPr="0023097E">
              <w:rPr>
                <w:rFonts w:cs="Arial"/>
                <w:i/>
                <w:color w:val="000000" w:themeColor="text1"/>
              </w:rPr>
              <w:t>82</w:t>
            </w:r>
          </w:p>
        </w:tc>
        <w:tc>
          <w:tcPr>
            <w:tcW w:w="571" w:type="pct"/>
            <w:tcBorders>
              <w:bottom w:val="single" w:sz="4" w:space="0" w:color="auto"/>
            </w:tcBorders>
          </w:tcPr>
          <w:p w:rsidR="00051DFD" w:rsidRPr="0023097E" w:rsidRDefault="00C15524" w:rsidP="000E084C">
            <w:pPr>
              <w:pStyle w:val="TableBodyText"/>
              <w:framePr w:w="2155" w:hSpace="227" w:vSpace="181" w:wrap="around" w:vAnchor="text" w:hAnchor="page" w:xAlign="outside" w:y="1"/>
              <w:spacing w:before="120"/>
              <w:rPr>
                <w:rFonts w:cs="Arial"/>
                <w:i/>
                <w:color w:val="000000" w:themeColor="text1"/>
              </w:rPr>
            </w:pPr>
            <w:r w:rsidRPr="0023097E">
              <w:rPr>
                <w:rFonts w:cs="Arial"/>
                <w:i/>
                <w:color w:val="000000" w:themeColor="text1"/>
              </w:rPr>
              <w:t>na</w:t>
            </w:r>
          </w:p>
        </w:tc>
        <w:tc>
          <w:tcPr>
            <w:tcW w:w="570" w:type="pct"/>
            <w:tcBorders>
              <w:bottom w:val="single" w:sz="4" w:space="0" w:color="auto"/>
            </w:tcBorders>
          </w:tcPr>
          <w:p w:rsidR="00051DFD" w:rsidRPr="0023097E" w:rsidRDefault="00051DFD" w:rsidP="0023097E">
            <w:pPr>
              <w:pStyle w:val="TableBodyText"/>
              <w:framePr w:w="2155" w:hSpace="227" w:vSpace="181" w:wrap="around" w:vAnchor="text" w:hAnchor="page" w:xAlign="outside" w:y="1"/>
              <w:spacing w:before="120"/>
              <w:ind w:right="28"/>
              <w:rPr>
                <w:rFonts w:cs="Arial"/>
                <w:i/>
                <w:color w:val="000000" w:themeColor="text1"/>
              </w:rPr>
            </w:pPr>
            <w:r w:rsidRPr="0023097E">
              <w:rPr>
                <w:rFonts w:cs="Arial"/>
                <w:i/>
                <w:color w:val="000000" w:themeColor="text1"/>
              </w:rPr>
              <w:t>na</w:t>
            </w:r>
          </w:p>
        </w:tc>
      </w:tr>
    </w:tbl>
    <w:p w:rsidR="00296157" w:rsidRDefault="00296157" w:rsidP="006013A3">
      <w:pPr>
        <w:pStyle w:val="Note"/>
        <w:rPr>
          <w:rStyle w:val="NoteLabel"/>
        </w:rPr>
      </w:pPr>
      <w:r w:rsidRPr="0023097E">
        <w:rPr>
          <w:rStyle w:val="NoteLabel"/>
        </w:rPr>
        <w:t>a</w:t>
      </w:r>
      <w:r>
        <w:rPr>
          <w:rStyle w:val="NoteLabel"/>
        </w:rPr>
        <w:t> </w:t>
      </w:r>
      <w:r>
        <w:t xml:space="preserve">Indicative sub-state employment shares based on the level of regional employment as reported in the 2011 Census. The </w:t>
      </w:r>
      <w:r w:rsidR="00B93257">
        <w:t xml:space="preserve">sub-state </w:t>
      </w:r>
      <w:r>
        <w:t>impacts reported in chapter 2 are based on the employment shares in the MMRF</w:t>
      </w:r>
      <w:r>
        <w:noBreakHyphen/>
        <w:t>Auto14 database.</w:t>
      </w:r>
    </w:p>
    <w:p w:rsidR="0092680C" w:rsidRDefault="006D6BCD" w:rsidP="00EA47AC">
      <w:pPr>
        <w:pStyle w:val="Source"/>
      </w:pPr>
      <w:r>
        <w:rPr>
          <w:i/>
        </w:rPr>
        <w:t>Source</w:t>
      </w:r>
      <w:r>
        <w:t>: Commission estimates b</w:t>
      </w:r>
      <w:r w:rsidRPr="00A41FEB">
        <w:t xml:space="preserve">ased on </w:t>
      </w:r>
      <w:r>
        <w:t xml:space="preserve">ABS </w:t>
      </w:r>
      <w:r w:rsidR="001E038F">
        <w:t>(</w:t>
      </w:r>
      <w:r w:rsidRPr="00177E2D">
        <w:rPr>
          <w:i/>
        </w:rPr>
        <w:t>Census of Population and Housing</w:t>
      </w:r>
      <w:r w:rsidRPr="00A41FEB">
        <w:t xml:space="preserve">, </w:t>
      </w:r>
      <w:r w:rsidR="001E038F">
        <w:t xml:space="preserve">2011, </w:t>
      </w:r>
      <w:r w:rsidRPr="00A41FEB">
        <w:t>source file generated using TableBuilder Pro on 31</w:t>
      </w:r>
      <w:r>
        <w:t xml:space="preserve"> January </w:t>
      </w:r>
      <w:r w:rsidRPr="00A41FEB">
        <w:t>2014</w:t>
      </w:r>
      <w:r w:rsidR="001E038F">
        <w:t>)</w:t>
      </w:r>
      <w:r w:rsidRPr="00A41FEB">
        <w:t>.</w:t>
      </w:r>
    </w:p>
    <w:p w:rsidR="006D6BCD" w:rsidRDefault="006D6BCD" w:rsidP="00EA47AC">
      <w:pPr>
        <w:pStyle w:val="Source"/>
        <w:rPr>
          <w:b/>
          <w:sz w:val="32"/>
        </w:rPr>
      </w:pPr>
      <w:r>
        <w:br w:type="page"/>
      </w:r>
    </w:p>
    <w:bookmarkEnd w:id="11"/>
    <w:p w:rsidR="00910C6B" w:rsidRDefault="00910C6B" w:rsidP="00094252">
      <w:pPr>
        <w:pStyle w:val="Heading2"/>
        <w:tabs>
          <w:tab w:val="left" w:pos="1843"/>
        </w:tabs>
        <w:ind w:left="0" w:firstLine="0"/>
      </w:pPr>
      <w:r>
        <w:lastRenderedPageBreak/>
        <w:t>Annex</w:t>
      </w:r>
      <w:r w:rsidR="00306C98">
        <w:t> B1</w:t>
      </w:r>
      <w:r w:rsidR="00306C98">
        <w:tab/>
        <w:t>Reference year database</w:t>
      </w:r>
      <w:r>
        <w:t xml:space="preserve"> tables</w:t>
      </w:r>
    </w:p>
    <w:p w:rsidR="00C37252" w:rsidRDefault="00C37252" w:rsidP="00C37252">
      <w:pPr>
        <w:pStyle w:val="TableTitle"/>
        <w:rPr>
          <w:rStyle w:val="NoteLabel"/>
        </w:rPr>
      </w:pPr>
      <w:r>
        <w:rPr>
          <w:b w:val="0"/>
        </w:rPr>
        <w:t xml:space="preserve">Table </w:t>
      </w:r>
      <w:r w:rsidR="00960452">
        <w:rPr>
          <w:b w:val="0"/>
        </w:rPr>
        <w:t>B</w:t>
      </w:r>
      <w:r w:rsidR="00D4206C">
        <w:rPr>
          <w:b w:val="0"/>
        </w:rPr>
        <w:t>1</w:t>
      </w:r>
      <w:r w:rsidR="00960452">
        <w:rPr>
          <w:b w:val="0"/>
        </w:rPr>
        <w:t>.</w:t>
      </w:r>
      <w:r>
        <w:rPr>
          <w:b w:val="0"/>
        </w:rPr>
        <w:t>1</w:t>
      </w:r>
      <w:r>
        <w:tab/>
        <w:t>M</w:t>
      </w:r>
      <w:r w:rsidRPr="0035220D">
        <w:t>otor vehicle</w:t>
      </w:r>
      <w:r>
        <w:t>s</w:t>
      </w:r>
      <w:r w:rsidRPr="0035220D">
        <w:t xml:space="preserve"> and parts industry</w:t>
      </w:r>
      <w:r>
        <w:t xml:space="preserve"> sales in the MMRF database, </w:t>
      </w:r>
      <w:r w:rsidR="00A13334">
        <w:t xml:space="preserve">estimated </w:t>
      </w:r>
      <w:r>
        <w:t>2005</w:t>
      </w:r>
      <w:r>
        <w:noBreakHyphen/>
        <w:t>06</w:t>
      </w:r>
      <w:r w:rsidR="00A13334">
        <w:t xml:space="preserve"> basis</w:t>
      </w:r>
      <w:r w:rsidRPr="00007F31">
        <w:rPr>
          <w:rStyle w:val="NoteLabel"/>
        </w:rPr>
        <w:t>a,b</w:t>
      </w:r>
    </w:p>
    <w:p w:rsidR="00C37252" w:rsidRPr="00A81C33" w:rsidRDefault="00C01A27" w:rsidP="00C37252">
      <w:pPr>
        <w:pStyle w:val="Subtitle"/>
      </w:pPr>
      <w:r>
        <w:t>$ million (2005-06 dollars)</w:t>
      </w:r>
    </w:p>
    <w:tbl>
      <w:tblPr>
        <w:tblW w:w="5000" w:type="pct"/>
        <w:tblCellMar>
          <w:left w:w="0" w:type="dxa"/>
          <w:right w:w="0" w:type="dxa"/>
        </w:tblCellMar>
        <w:tblLook w:val="0000" w:firstRow="0" w:lastRow="0" w:firstColumn="0" w:lastColumn="0" w:noHBand="0" w:noVBand="0"/>
      </w:tblPr>
      <w:tblGrid>
        <w:gridCol w:w="3829"/>
        <w:gridCol w:w="1653"/>
        <w:gridCol w:w="1653"/>
        <w:gridCol w:w="1654"/>
      </w:tblGrid>
      <w:tr w:rsidR="00C37252" w:rsidTr="0092680C">
        <w:tc>
          <w:tcPr>
            <w:tcW w:w="2178" w:type="pct"/>
            <w:tcBorders>
              <w:top w:val="single" w:sz="6" w:space="0" w:color="auto"/>
              <w:bottom w:val="single" w:sz="6" w:space="0" w:color="auto"/>
            </w:tcBorders>
            <w:shd w:val="clear" w:color="auto" w:fill="auto"/>
          </w:tcPr>
          <w:p w:rsidR="00C37252" w:rsidRDefault="00C37252" w:rsidP="00B76958">
            <w:pPr>
              <w:pStyle w:val="TableColumnHeading"/>
              <w:jc w:val="left"/>
            </w:pPr>
          </w:p>
        </w:tc>
        <w:tc>
          <w:tcPr>
            <w:tcW w:w="940" w:type="pct"/>
            <w:tcBorders>
              <w:top w:val="single" w:sz="6" w:space="0" w:color="auto"/>
              <w:bottom w:val="single" w:sz="6" w:space="0" w:color="auto"/>
            </w:tcBorders>
            <w:shd w:val="clear" w:color="auto" w:fill="auto"/>
            <w:vAlign w:val="bottom"/>
          </w:tcPr>
          <w:p w:rsidR="00C37252" w:rsidRDefault="00B76958" w:rsidP="000E084C">
            <w:pPr>
              <w:pStyle w:val="TableColumnHeading"/>
            </w:pPr>
            <w:r>
              <w:t>Passenger</w:t>
            </w:r>
            <w:r>
              <w:br/>
              <w:t>motor vehicle manufacturing</w:t>
            </w:r>
          </w:p>
        </w:tc>
        <w:tc>
          <w:tcPr>
            <w:tcW w:w="940" w:type="pct"/>
            <w:tcBorders>
              <w:top w:val="single" w:sz="6" w:space="0" w:color="auto"/>
              <w:bottom w:val="single" w:sz="6" w:space="0" w:color="auto"/>
            </w:tcBorders>
            <w:shd w:val="clear" w:color="auto" w:fill="auto"/>
            <w:vAlign w:val="bottom"/>
          </w:tcPr>
          <w:p w:rsidR="00C37252" w:rsidRDefault="00C37252" w:rsidP="00247FE9">
            <w:pPr>
              <w:pStyle w:val="TableColumnHeading"/>
              <w:spacing w:after="0"/>
            </w:pPr>
            <w:r>
              <w:t>Automotive</w:t>
            </w:r>
            <w:r w:rsidR="00C50C5C">
              <w:t xml:space="preserve"> </w:t>
            </w:r>
            <w:r>
              <w:t>components</w:t>
            </w:r>
            <w:r w:rsidR="00247FE9">
              <w:br/>
            </w:r>
            <w:r w:rsidR="00C50C5C">
              <w:t>manufacturing</w:t>
            </w:r>
            <w:r>
              <w:rPr>
                <w:rStyle w:val="NoteLabel"/>
                <w:i w:val="0"/>
              </w:rPr>
              <w:t>c</w:t>
            </w:r>
          </w:p>
        </w:tc>
        <w:tc>
          <w:tcPr>
            <w:tcW w:w="941" w:type="pct"/>
            <w:tcBorders>
              <w:top w:val="single" w:sz="6" w:space="0" w:color="auto"/>
              <w:bottom w:val="single" w:sz="6" w:space="0" w:color="auto"/>
            </w:tcBorders>
            <w:vAlign w:val="bottom"/>
          </w:tcPr>
          <w:p w:rsidR="00C37252" w:rsidRDefault="00C37252" w:rsidP="000E084C">
            <w:pPr>
              <w:pStyle w:val="TableColumnHeading"/>
              <w:ind w:right="28"/>
            </w:pPr>
            <w:r>
              <w:t>Other</w:t>
            </w:r>
            <w:r>
              <w:br/>
              <w:t>automotive</w:t>
            </w:r>
            <w:r w:rsidR="00C50C5C">
              <w:t xml:space="preserve"> manufacturing</w:t>
            </w:r>
          </w:p>
        </w:tc>
      </w:tr>
      <w:tr w:rsidR="00AC2E96" w:rsidTr="0092680C">
        <w:tc>
          <w:tcPr>
            <w:tcW w:w="2178" w:type="pct"/>
            <w:shd w:val="clear" w:color="auto" w:fill="auto"/>
          </w:tcPr>
          <w:p w:rsidR="00AC2E96" w:rsidRDefault="00AC2E96" w:rsidP="00B76958">
            <w:pPr>
              <w:pStyle w:val="TableBodyText"/>
              <w:spacing w:before="120"/>
              <w:jc w:val="left"/>
            </w:pPr>
            <w:r>
              <w:t>Sales of domestic supplies</w:t>
            </w:r>
          </w:p>
        </w:tc>
        <w:tc>
          <w:tcPr>
            <w:tcW w:w="940" w:type="pct"/>
            <w:shd w:val="clear" w:color="auto" w:fill="auto"/>
          </w:tcPr>
          <w:p w:rsidR="00AC2E96" w:rsidRPr="00FA598C" w:rsidRDefault="00AC2E96" w:rsidP="000E084C">
            <w:pPr>
              <w:pStyle w:val="TableBodyText"/>
              <w:spacing w:before="120"/>
              <w:rPr>
                <w:rFonts w:cs="Arial"/>
                <w:i/>
              </w:rPr>
            </w:pPr>
            <w:r w:rsidRPr="00980919">
              <w:t>12</w:t>
            </w:r>
            <w:r>
              <w:t> </w:t>
            </w:r>
            <w:r w:rsidRPr="00980919">
              <w:t>429</w:t>
            </w:r>
          </w:p>
        </w:tc>
        <w:tc>
          <w:tcPr>
            <w:tcW w:w="940" w:type="pct"/>
            <w:shd w:val="clear" w:color="auto" w:fill="auto"/>
          </w:tcPr>
          <w:p w:rsidR="00AC2E96" w:rsidRPr="00FA598C" w:rsidRDefault="00AC2E96" w:rsidP="000E084C">
            <w:pPr>
              <w:pStyle w:val="TableBodyText"/>
              <w:spacing w:before="120"/>
              <w:rPr>
                <w:rFonts w:cs="Arial"/>
                <w:i/>
              </w:rPr>
            </w:pPr>
            <w:r w:rsidRPr="00980919">
              <w:t>6</w:t>
            </w:r>
            <w:r>
              <w:t> </w:t>
            </w:r>
            <w:r w:rsidRPr="00980919">
              <w:t>375</w:t>
            </w:r>
          </w:p>
        </w:tc>
        <w:tc>
          <w:tcPr>
            <w:tcW w:w="941" w:type="pct"/>
          </w:tcPr>
          <w:p w:rsidR="00AC2E96" w:rsidRPr="00FA598C" w:rsidRDefault="00AC2E96" w:rsidP="0023097E">
            <w:pPr>
              <w:pStyle w:val="TableBodyText"/>
              <w:spacing w:before="120"/>
              <w:ind w:right="28"/>
              <w:rPr>
                <w:rFonts w:cs="Arial"/>
                <w:i/>
              </w:rPr>
            </w:pPr>
            <w:r w:rsidRPr="00980919">
              <w:t>5</w:t>
            </w:r>
            <w:r>
              <w:t> </w:t>
            </w:r>
            <w:r w:rsidRPr="00980919">
              <w:t>711</w:t>
            </w:r>
          </w:p>
        </w:tc>
      </w:tr>
      <w:tr w:rsidR="00AC2E96" w:rsidTr="0092680C">
        <w:tc>
          <w:tcPr>
            <w:tcW w:w="2178" w:type="pct"/>
            <w:shd w:val="clear" w:color="auto" w:fill="auto"/>
          </w:tcPr>
          <w:p w:rsidR="00AC2E96" w:rsidRDefault="00AC2E96" w:rsidP="00B76958">
            <w:pPr>
              <w:pStyle w:val="TableBodyText"/>
              <w:jc w:val="left"/>
            </w:pPr>
            <w:r>
              <w:t>Sales of imported supplies</w:t>
            </w:r>
          </w:p>
        </w:tc>
        <w:tc>
          <w:tcPr>
            <w:tcW w:w="940" w:type="pct"/>
            <w:shd w:val="clear" w:color="auto" w:fill="auto"/>
          </w:tcPr>
          <w:p w:rsidR="00AC2E96" w:rsidRPr="00FA598C" w:rsidRDefault="00AC2E96" w:rsidP="000E084C">
            <w:pPr>
              <w:pStyle w:val="TableBodyText"/>
              <w:rPr>
                <w:rFonts w:cs="Arial"/>
                <w:i/>
              </w:rPr>
            </w:pPr>
            <w:r w:rsidRPr="00980919">
              <w:t>14</w:t>
            </w:r>
            <w:r>
              <w:t> </w:t>
            </w:r>
            <w:r w:rsidRPr="00980919">
              <w:t>385</w:t>
            </w:r>
          </w:p>
        </w:tc>
        <w:tc>
          <w:tcPr>
            <w:tcW w:w="940" w:type="pct"/>
            <w:shd w:val="clear" w:color="auto" w:fill="auto"/>
          </w:tcPr>
          <w:p w:rsidR="00AC2E96" w:rsidRPr="00FA598C" w:rsidRDefault="00AC2E96" w:rsidP="000E084C">
            <w:pPr>
              <w:pStyle w:val="TableBodyText"/>
              <w:rPr>
                <w:rFonts w:cs="Arial"/>
              </w:rPr>
            </w:pPr>
            <w:r w:rsidRPr="00980919">
              <w:t>4</w:t>
            </w:r>
            <w:r>
              <w:t> </w:t>
            </w:r>
            <w:r w:rsidRPr="00980919">
              <w:t>593</w:t>
            </w:r>
          </w:p>
        </w:tc>
        <w:tc>
          <w:tcPr>
            <w:tcW w:w="941" w:type="pct"/>
          </w:tcPr>
          <w:p w:rsidR="00AC2E96" w:rsidRPr="00FA598C" w:rsidRDefault="00AC2E96" w:rsidP="0023097E">
            <w:pPr>
              <w:pStyle w:val="TableBodyText"/>
              <w:ind w:right="28"/>
              <w:rPr>
                <w:rFonts w:cs="Arial"/>
                <w:i/>
              </w:rPr>
            </w:pPr>
            <w:r w:rsidRPr="00980919">
              <w:t>5</w:t>
            </w:r>
            <w:r>
              <w:t> </w:t>
            </w:r>
            <w:r w:rsidRPr="00980919">
              <w:t>311</w:t>
            </w:r>
          </w:p>
        </w:tc>
      </w:tr>
      <w:tr w:rsidR="00AC2E96" w:rsidRPr="00427144" w:rsidTr="0092680C">
        <w:tc>
          <w:tcPr>
            <w:tcW w:w="2178" w:type="pct"/>
            <w:tcBorders>
              <w:bottom w:val="single" w:sz="4" w:space="0" w:color="auto"/>
            </w:tcBorders>
            <w:shd w:val="clear" w:color="auto" w:fill="auto"/>
          </w:tcPr>
          <w:p w:rsidR="00AC2E96" w:rsidRPr="0092680C" w:rsidRDefault="00AC2E96" w:rsidP="0092680C">
            <w:pPr>
              <w:pStyle w:val="TableBodyText"/>
              <w:spacing w:before="120"/>
              <w:jc w:val="left"/>
              <w:rPr>
                <w:b/>
              </w:rPr>
            </w:pPr>
            <w:r w:rsidRPr="0092680C">
              <w:rPr>
                <w:b/>
              </w:rPr>
              <w:t>Total sales</w:t>
            </w:r>
          </w:p>
        </w:tc>
        <w:tc>
          <w:tcPr>
            <w:tcW w:w="940" w:type="pct"/>
            <w:tcBorders>
              <w:bottom w:val="single" w:sz="4" w:space="0" w:color="auto"/>
            </w:tcBorders>
            <w:shd w:val="clear" w:color="auto" w:fill="auto"/>
          </w:tcPr>
          <w:p w:rsidR="00AC2E96" w:rsidRPr="0092680C" w:rsidRDefault="00AC2E96" w:rsidP="000E084C">
            <w:pPr>
              <w:pStyle w:val="TableBodyText"/>
              <w:spacing w:before="120"/>
              <w:rPr>
                <w:b/>
                <w:i/>
              </w:rPr>
            </w:pPr>
            <w:r w:rsidRPr="0092680C">
              <w:rPr>
                <w:b/>
              </w:rPr>
              <w:t>26 814</w:t>
            </w:r>
          </w:p>
        </w:tc>
        <w:tc>
          <w:tcPr>
            <w:tcW w:w="940" w:type="pct"/>
            <w:tcBorders>
              <w:bottom w:val="single" w:sz="4" w:space="0" w:color="auto"/>
            </w:tcBorders>
            <w:shd w:val="clear" w:color="auto" w:fill="auto"/>
          </w:tcPr>
          <w:p w:rsidR="00AC2E96" w:rsidRPr="0092680C" w:rsidRDefault="00AC2E96" w:rsidP="000E084C">
            <w:pPr>
              <w:pStyle w:val="TableBodyText"/>
              <w:spacing w:before="120"/>
              <w:rPr>
                <w:rFonts w:cs="Arial"/>
                <w:b/>
                <w:i/>
              </w:rPr>
            </w:pPr>
            <w:r w:rsidRPr="0092680C">
              <w:rPr>
                <w:b/>
              </w:rPr>
              <w:t>10 968</w:t>
            </w:r>
          </w:p>
        </w:tc>
        <w:tc>
          <w:tcPr>
            <w:tcW w:w="941" w:type="pct"/>
            <w:tcBorders>
              <w:bottom w:val="single" w:sz="4" w:space="0" w:color="auto"/>
            </w:tcBorders>
            <w:shd w:val="clear" w:color="auto" w:fill="auto"/>
          </w:tcPr>
          <w:p w:rsidR="00AC2E96" w:rsidRPr="0092680C" w:rsidRDefault="00AC2E96" w:rsidP="0023097E">
            <w:pPr>
              <w:pStyle w:val="TableBodyText"/>
              <w:spacing w:before="120"/>
              <w:ind w:right="28"/>
              <w:rPr>
                <w:rFonts w:cs="Arial"/>
                <w:b/>
                <w:i/>
              </w:rPr>
            </w:pPr>
            <w:r w:rsidRPr="0092680C">
              <w:rPr>
                <w:b/>
              </w:rPr>
              <w:t>11 021</w:t>
            </w:r>
          </w:p>
        </w:tc>
      </w:tr>
    </w:tbl>
    <w:p w:rsidR="00C37252" w:rsidRDefault="00C37252" w:rsidP="00C37252">
      <w:pPr>
        <w:pStyle w:val="Note"/>
      </w:pPr>
      <w:r w:rsidRPr="008E77FE">
        <w:rPr>
          <w:rStyle w:val="NoteLabel"/>
        </w:rPr>
        <w:t>a</w:t>
      </w:r>
      <w:r>
        <w:t xml:space="preserve"> Components may not add to totals due to rounding. </w:t>
      </w:r>
      <w:r w:rsidRPr="00BA572D">
        <w:rPr>
          <w:rStyle w:val="NoteLabel"/>
        </w:rPr>
        <w:t>b</w:t>
      </w:r>
      <w:r>
        <w:t xml:space="preserve"> Excluding re-exports. </w:t>
      </w:r>
      <w:r w:rsidRPr="009E0AE4">
        <w:rPr>
          <w:rStyle w:val="NoteLabel"/>
        </w:rPr>
        <w:t>c</w:t>
      </w:r>
      <w:r>
        <w:t> Based on the ABS ANZSIC 2006 classes:</w:t>
      </w:r>
      <w:r w:rsidRPr="007F6FE2">
        <w:t xml:space="preserve"> </w:t>
      </w:r>
      <w:r w:rsidR="0007279D">
        <w:t>a</w:t>
      </w:r>
      <w:r w:rsidR="0007279D" w:rsidRPr="007F6FE2">
        <w:t xml:space="preserve">utomotive </w:t>
      </w:r>
      <w:r w:rsidRPr="007F6FE2">
        <w:t>electrical component manufacturing</w:t>
      </w:r>
      <w:r>
        <w:t xml:space="preserve"> (</w:t>
      </w:r>
      <w:r w:rsidR="00A2435C">
        <w:t>class </w:t>
      </w:r>
      <w:r w:rsidRPr="007F6FE2">
        <w:t>2313</w:t>
      </w:r>
      <w:r>
        <w:t xml:space="preserve">); and </w:t>
      </w:r>
      <w:r w:rsidR="0007279D">
        <w:t>o</w:t>
      </w:r>
      <w:r w:rsidR="0007279D" w:rsidRPr="007F6FE2">
        <w:t xml:space="preserve">ther </w:t>
      </w:r>
      <w:r w:rsidRPr="007F6FE2">
        <w:t>motor vehicle parts manufacturing</w:t>
      </w:r>
      <w:r>
        <w:t xml:space="preserve"> (</w:t>
      </w:r>
      <w:r w:rsidR="00A2435C">
        <w:t>class </w:t>
      </w:r>
      <w:r w:rsidRPr="007F6FE2">
        <w:t>2319</w:t>
      </w:r>
      <w:r>
        <w:t>).</w:t>
      </w:r>
    </w:p>
    <w:p w:rsidR="00C37252" w:rsidRDefault="00C37252" w:rsidP="00C37252">
      <w:pPr>
        <w:pStyle w:val="Source"/>
      </w:pPr>
      <w:r>
        <w:rPr>
          <w:i/>
        </w:rPr>
        <w:t>Source</w:t>
      </w:r>
      <w:r w:rsidR="00247FE9">
        <w:rPr>
          <w:i/>
        </w:rPr>
        <w:t>s</w:t>
      </w:r>
      <w:r>
        <w:t>: Commission estimates based on: ABS (</w:t>
      </w:r>
      <w:r w:rsidRPr="001E6433">
        <w:rPr>
          <w:i/>
        </w:rPr>
        <w:t>Australian National Accounts: Input-Output Tables — Electronic Publication</w:t>
      </w:r>
      <w:r>
        <w:t>, 2005</w:t>
      </w:r>
      <w:r>
        <w:noBreakHyphen/>
        <w:t>06, Cat. no. 5209.0.55.001); ABS (</w:t>
      </w:r>
      <w:r w:rsidRPr="001E6433">
        <w:rPr>
          <w:i/>
        </w:rPr>
        <w:t>Australian National Accounts: Input-Output Tables (Product Details)</w:t>
      </w:r>
      <w:r>
        <w:t>, 2005</w:t>
      </w:r>
      <w:r>
        <w:noBreakHyphen/>
        <w:t>06, Cat. no. 5215.0.55.001).</w:t>
      </w:r>
    </w:p>
    <w:p w:rsidR="00910C6B" w:rsidRDefault="00910C6B" w:rsidP="00910C6B">
      <w:pPr>
        <w:pStyle w:val="TableTitle"/>
        <w:rPr>
          <w:rStyle w:val="NoteLabel"/>
        </w:rPr>
      </w:pPr>
      <w:r>
        <w:rPr>
          <w:b w:val="0"/>
        </w:rPr>
        <w:t xml:space="preserve">Table </w:t>
      </w:r>
      <w:r w:rsidR="00960452">
        <w:rPr>
          <w:b w:val="0"/>
        </w:rPr>
        <w:t>B</w:t>
      </w:r>
      <w:r w:rsidR="00D4206C">
        <w:rPr>
          <w:b w:val="0"/>
        </w:rPr>
        <w:t>1</w:t>
      </w:r>
      <w:r w:rsidR="00960452">
        <w:rPr>
          <w:b w:val="0"/>
        </w:rPr>
        <w:t>.</w:t>
      </w:r>
      <w:r w:rsidR="00C37252">
        <w:rPr>
          <w:b w:val="0"/>
        </w:rPr>
        <w:t>2</w:t>
      </w:r>
      <w:r>
        <w:tab/>
      </w:r>
      <w:r w:rsidR="009220AD">
        <w:t xml:space="preserve">Use </w:t>
      </w:r>
      <w:r>
        <w:t xml:space="preserve">of </w:t>
      </w:r>
      <w:r w:rsidR="00976D01">
        <w:t>domestic</w:t>
      </w:r>
      <w:r w:rsidR="003E3379">
        <w:t>ally produced</w:t>
      </w:r>
      <w:r w:rsidR="00976D01">
        <w:t xml:space="preserve"> </w:t>
      </w:r>
      <w:r w:rsidRPr="0035220D">
        <w:t>motor vehicle</w:t>
      </w:r>
      <w:r>
        <w:t>s</w:t>
      </w:r>
      <w:r w:rsidRPr="0035220D">
        <w:t xml:space="preserve"> and parts</w:t>
      </w:r>
      <w:r w:rsidR="00976D01">
        <w:t xml:space="preserve"> </w:t>
      </w:r>
      <w:r>
        <w:t xml:space="preserve">in the MMRF database, </w:t>
      </w:r>
      <w:r w:rsidR="00A13334">
        <w:t>estimated 2005</w:t>
      </w:r>
      <w:r w:rsidR="00A13334">
        <w:noBreakHyphen/>
        <w:t>06 basis</w:t>
      </w:r>
      <w:r w:rsidRPr="00007F31">
        <w:rPr>
          <w:rStyle w:val="NoteLabel"/>
        </w:rPr>
        <w:t>a</w:t>
      </w:r>
    </w:p>
    <w:p w:rsidR="00910C6B" w:rsidRPr="00A81C33" w:rsidRDefault="00910C6B" w:rsidP="00910C6B">
      <w:pPr>
        <w:pStyle w:val="Subtitle"/>
      </w:pPr>
      <w:r w:rsidRPr="00A81C33">
        <w:t>Per cent</w:t>
      </w:r>
    </w:p>
    <w:tbl>
      <w:tblPr>
        <w:tblW w:w="5000" w:type="pct"/>
        <w:tblLayout w:type="fixed"/>
        <w:tblCellMar>
          <w:left w:w="0" w:type="dxa"/>
          <w:right w:w="0" w:type="dxa"/>
        </w:tblCellMar>
        <w:tblLook w:val="0000" w:firstRow="0" w:lastRow="0" w:firstColumn="0" w:lastColumn="0" w:noHBand="0" w:noVBand="0"/>
      </w:tblPr>
      <w:tblGrid>
        <w:gridCol w:w="3968"/>
        <w:gridCol w:w="1607"/>
        <w:gridCol w:w="1607"/>
        <w:gridCol w:w="1607"/>
      </w:tblGrid>
      <w:tr w:rsidR="00910C6B" w:rsidTr="006A3F56">
        <w:tc>
          <w:tcPr>
            <w:tcW w:w="2257" w:type="pct"/>
            <w:tcBorders>
              <w:top w:val="single" w:sz="6" w:space="0" w:color="auto"/>
              <w:bottom w:val="single" w:sz="6" w:space="0" w:color="auto"/>
            </w:tcBorders>
            <w:shd w:val="clear" w:color="auto" w:fill="auto"/>
          </w:tcPr>
          <w:p w:rsidR="00910C6B" w:rsidRDefault="00910C6B" w:rsidP="00B76958">
            <w:pPr>
              <w:pStyle w:val="TableColumnHeading"/>
              <w:jc w:val="left"/>
            </w:pPr>
          </w:p>
        </w:tc>
        <w:tc>
          <w:tcPr>
            <w:tcW w:w="914" w:type="pct"/>
            <w:tcBorders>
              <w:top w:val="single" w:sz="6" w:space="0" w:color="auto"/>
              <w:bottom w:val="single" w:sz="6" w:space="0" w:color="auto"/>
            </w:tcBorders>
            <w:shd w:val="clear" w:color="auto" w:fill="auto"/>
            <w:vAlign w:val="bottom"/>
          </w:tcPr>
          <w:p w:rsidR="00910C6B" w:rsidRDefault="00910C6B" w:rsidP="000E084C">
            <w:pPr>
              <w:pStyle w:val="TableColumnHeading"/>
            </w:pPr>
            <w:r>
              <w:t>Passenger</w:t>
            </w:r>
            <w:r w:rsidR="00B76958">
              <w:br/>
            </w:r>
            <w:r>
              <w:t>motor vehicle</w:t>
            </w:r>
            <w:r w:rsidR="00B76958">
              <w:t xml:space="preserve"> manufacturing</w:t>
            </w:r>
          </w:p>
        </w:tc>
        <w:tc>
          <w:tcPr>
            <w:tcW w:w="914" w:type="pct"/>
            <w:tcBorders>
              <w:top w:val="single" w:sz="6" w:space="0" w:color="auto"/>
              <w:bottom w:val="single" w:sz="6" w:space="0" w:color="auto"/>
            </w:tcBorders>
            <w:shd w:val="clear" w:color="auto" w:fill="auto"/>
            <w:vAlign w:val="bottom"/>
          </w:tcPr>
          <w:p w:rsidR="00C50C5C" w:rsidRDefault="00910C6B" w:rsidP="000E084C">
            <w:pPr>
              <w:pStyle w:val="TableColumnHeading"/>
              <w:spacing w:after="0"/>
            </w:pPr>
            <w:r>
              <w:t>Automotive</w:t>
            </w:r>
            <w:r w:rsidR="00C50C5C">
              <w:t xml:space="preserve"> components</w:t>
            </w:r>
          </w:p>
          <w:p w:rsidR="00910C6B" w:rsidRDefault="00C50C5C" w:rsidP="0023097E">
            <w:pPr>
              <w:pStyle w:val="TableColumnHeading"/>
              <w:spacing w:before="0"/>
              <w:ind w:right="0"/>
              <w:rPr>
                <w:szCs w:val="24"/>
              </w:rPr>
            </w:pPr>
            <w:r>
              <w:t>manufacturing</w:t>
            </w:r>
            <w:r w:rsidR="001D67CE">
              <w:rPr>
                <w:rStyle w:val="NoteLabel"/>
                <w:i w:val="0"/>
              </w:rPr>
              <w:t>b</w:t>
            </w:r>
          </w:p>
        </w:tc>
        <w:tc>
          <w:tcPr>
            <w:tcW w:w="914" w:type="pct"/>
            <w:tcBorders>
              <w:top w:val="single" w:sz="6" w:space="0" w:color="auto"/>
              <w:bottom w:val="single" w:sz="6" w:space="0" w:color="auto"/>
            </w:tcBorders>
            <w:vAlign w:val="bottom"/>
          </w:tcPr>
          <w:p w:rsidR="00910C6B" w:rsidRDefault="00910C6B" w:rsidP="000E084C">
            <w:pPr>
              <w:pStyle w:val="TableColumnHeading"/>
              <w:ind w:right="28"/>
            </w:pPr>
            <w:r>
              <w:t>Other</w:t>
            </w:r>
            <w:r>
              <w:br/>
              <w:t>automotive</w:t>
            </w:r>
            <w:r w:rsidR="00C50C5C">
              <w:t xml:space="preserve"> manufacturing</w:t>
            </w:r>
          </w:p>
        </w:tc>
      </w:tr>
      <w:tr w:rsidR="00910C6B" w:rsidTr="006A3F56">
        <w:tc>
          <w:tcPr>
            <w:tcW w:w="2257" w:type="pct"/>
            <w:shd w:val="clear" w:color="auto" w:fill="auto"/>
          </w:tcPr>
          <w:p w:rsidR="00910C6B" w:rsidRDefault="00910C6B" w:rsidP="00B76958">
            <w:pPr>
              <w:pStyle w:val="TableBodyText"/>
              <w:spacing w:before="120"/>
              <w:jc w:val="left"/>
            </w:pPr>
            <w:r>
              <w:t>Sales to production</w:t>
            </w:r>
          </w:p>
        </w:tc>
        <w:tc>
          <w:tcPr>
            <w:tcW w:w="914" w:type="pct"/>
            <w:shd w:val="clear" w:color="auto" w:fill="auto"/>
            <w:vAlign w:val="bottom"/>
          </w:tcPr>
          <w:p w:rsidR="00910C6B" w:rsidRPr="00FA598C" w:rsidRDefault="00E4315C" w:rsidP="000E084C">
            <w:pPr>
              <w:pStyle w:val="TableBodyText"/>
              <w:spacing w:before="120"/>
              <w:rPr>
                <w:rFonts w:cs="Arial"/>
              </w:rPr>
            </w:pPr>
            <w:r>
              <w:rPr>
                <w:rFonts w:cs="Arial"/>
              </w:rPr>
              <w:t>..</w:t>
            </w:r>
          </w:p>
        </w:tc>
        <w:tc>
          <w:tcPr>
            <w:tcW w:w="914" w:type="pct"/>
            <w:shd w:val="clear" w:color="auto" w:fill="auto"/>
            <w:vAlign w:val="bottom"/>
          </w:tcPr>
          <w:p w:rsidR="00910C6B" w:rsidRPr="00FA598C" w:rsidRDefault="00E41FE5" w:rsidP="000E084C">
            <w:pPr>
              <w:pStyle w:val="TableBodyText"/>
              <w:spacing w:before="120"/>
              <w:rPr>
                <w:rFonts w:cs="Arial"/>
                <w:i/>
              </w:rPr>
            </w:pPr>
            <w:r>
              <w:rPr>
                <w:rFonts w:cs="Arial"/>
              </w:rPr>
              <w:t>82.6</w:t>
            </w:r>
          </w:p>
        </w:tc>
        <w:tc>
          <w:tcPr>
            <w:tcW w:w="914" w:type="pct"/>
            <w:vAlign w:val="bottom"/>
          </w:tcPr>
          <w:p w:rsidR="00910C6B" w:rsidRPr="00FA598C" w:rsidRDefault="003220FA" w:rsidP="0023097E">
            <w:pPr>
              <w:pStyle w:val="TableBodyText"/>
              <w:spacing w:before="120"/>
              <w:ind w:right="28"/>
              <w:rPr>
                <w:rFonts w:cs="Arial"/>
                <w:i/>
              </w:rPr>
            </w:pPr>
            <w:r>
              <w:rPr>
                <w:rFonts w:cs="Arial"/>
              </w:rPr>
              <w:t>33.9</w:t>
            </w:r>
          </w:p>
        </w:tc>
      </w:tr>
      <w:tr w:rsidR="00910C6B" w:rsidRPr="00BA572D" w:rsidTr="006A3F56">
        <w:tc>
          <w:tcPr>
            <w:tcW w:w="2257" w:type="pct"/>
            <w:shd w:val="clear" w:color="auto" w:fill="auto"/>
          </w:tcPr>
          <w:p w:rsidR="00910C6B" w:rsidRPr="00BA572D" w:rsidRDefault="00910C6B" w:rsidP="00B76958">
            <w:pPr>
              <w:pStyle w:val="TableBodyText"/>
              <w:jc w:val="left"/>
              <w:rPr>
                <w:i/>
              </w:rPr>
            </w:pPr>
            <w:r w:rsidRPr="00BA572D">
              <w:rPr>
                <w:i/>
              </w:rPr>
              <w:t>of which</w:t>
            </w:r>
            <w:r>
              <w:rPr>
                <w:i/>
              </w:rPr>
              <w:t>:</w:t>
            </w:r>
          </w:p>
        </w:tc>
        <w:tc>
          <w:tcPr>
            <w:tcW w:w="914" w:type="pct"/>
            <w:shd w:val="clear" w:color="auto" w:fill="auto"/>
            <w:vAlign w:val="bottom"/>
          </w:tcPr>
          <w:p w:rsidR="00910C6B" w:rsidRPr="00BA572D" w:rsidRDefault="00910C6B" w:rsidP="000E084C">
            <w:pPr>
              <w:pStyle w:val="TableBodyText"/>
              <w:rPr>
                <w:i/>
              </w:rPr>
            </w:pPr>
          </w:p>
        </w:tc>
        <w:tc>
          <w:tcPr>
            <w:tcW w:w="914" w:type="pct"/>
            <w:shd w:val="clear" w:color="auto" w:fill="auto"/>
            <w:vAlign w:val="bottom"/>
          </w:tcPr>
          <w:p w:rsidR="00910C6B" w:rsidRPr="00BA572D" w:rsidRDefault="00910C6B" w:rsidP="000E084C">
            <w:pPr>
              <w:pStyle w:val="TableBodyText"/>
              <w:rPr>
                <w:i/>
              </w:rPr>
            </w:pPr>
          </w:p>
        </w:tc>
        <w:tc>
          <w:tcPr>
            <w:tcW w:w="914" w:type="pct"/>
            <w:vAlign w:val="bottom"/>
          </w:tcPr>
          <w:p w:rsidR="00910C6B" w:rsidRPr="00BA572D" w:rsidRDefault="00910C6B" w:rsidP="0023097E">
            <w:pPr>
              <w:pStyle w:val="TableBodyText"/>
              <w:ind w:right="28"/>
              <w:rPr>
                <w:i/>
                <w:szCs w:val="24"/>
              </w:rPr>
            </w:pPr>
          </w:p>
        </w:tc>
      </w:tr>
      <w:tr w:rsidR="00910C6B" w:rsidRPr="00BA572D" w:rsidTr="006A3F56">
        <w:tc>
          <w:tcPr>
            <w:tcW w:w="2257" w:type="pct"/>
            <w:shd w:val="clear" w:color="auto" w:fill="auto"/>
          </w:tcPr>
          <w:p w:rsidR="00910C6B" w:rsidRPr="00BA572D" w:rsidRDefault="00C50C5C" w:rsidP="00B76958">
            <w:pPr>
              <w:pStyle w:val="TableBodyText"/>
              <w:ind w:left="284"/>
              <w:jc w:val="left"/>
            </w:pPr>
            <w:r>
              <w:t>Passenger motor vehicle</w:t>
            </w:r>
            <w:r w:rsidR="00C51F19">
              <w:t xml:space="preserve"> </w:t>
            </w:r>
            <w:r w:rsidR="009455BA" w:rsidRPr="009E4E8F">
              <w:t>manufacturing</w:t>
            </w:r>
          </w:p>
        </w:tc>
        <w:tc>
          <w:tcPr>
            <w:tcW w:w="914" w:type="pct"/>
            <w:shd w:val="clear" w:color="auto" w:fill="auto"/>
            <w:vAlign w:val="bottom"/>
          </w:tcPr>
          <w:p w:rsidR="00910C6B" w:rsidRPr="00BA572D" w:rsidRDefault="00E4315C" w:rsidP="000E084C">
            <w:pPr>
              <w:pStyle w:val="TableBodyText"/>
            </w:pPr>
            <w:r>
              <w:t>..</w:t>
            </w:r>
          </w:p>
        </w:tc>
        <w:tc>
          <w:tcPr>
            <w:tcW w:w="914" w:type="pct"/>
            <w:shd w:val="clear" w:color="auto" w:fill="auto"/>
            <w:vAlign w:val="bottom"/>
          </w:tcPr>
          <w:p w:rsidR="00910C6B" w:rsidRPr="00BA572D" w:rsidRDefault="00E41FE5" w:rsidP="000E084C">
            <w:pPr>
              <w:pStyle w:val="TableBodyText"/>
            </w:pPr>
            <w:r>
              <w:t>35.4</w:t>
            </w:r>
          </w:p>
        </w:tc>
        <w:tc>
          <w:tcPr>
            <w:tcW w:w="914" w:type="pct"/>
            <w:vAlign w:val="bottom"/>
          </w:tcPr>
          <w:p w:rsidR="00910C6B" w:rsidRPr="00BA572D" w:rsidRDefault="003220FA" w:rsidP="0023097E">
            <w:pPr>
              <w:pStyle w:val="TableBodyText"/>
              <w:ind w:right="28"/>
              <w:rPr>
                <w:i/>
              </w:rPr>
            </w:pPr>
            <w:r>
              <w:t>0</w:t>
            </w:r>
          </w:p>
        </w:tc>
      </w:tr>
      <w:tr w:rsidR="00910C6B" w:rsidRPr="00BA572D" w:rsidTr="006A3F56">
        <w:tc>
          <w:tcPr>
            <w:tcW w:w="2257" w:type="pct"/>
            <w:shd w:val="clear" w:color="auto" w:fill="auto"/>
          </w:tcPr>
          <w:p w:rsidR="00910C6B" w:rsidRPr="00BA572D" w:rsidRDefault="00910C6B" w:rsidP="00B76958">
            <w:pPr>
              <w:pStyle w:val="TableBodyText"/>
              <w:ind w:left="284"/>
              <w:jc w:val="left"/>
            </w:pPr>
            <w:r w:rsidRPr="00BA572D">
              <w:t>Automotive component</w:t>
            </w:r>
            <w:r w:rsidR="00C50C5C">
              <w:t>s manufacturing</w:t>
            </w:r>
          </w:p>
        </w:tc>
        <w:tc>
          <w:tcPr>
            <w:tcW w:w="914" w:type="pct"/>
            <w:shd w:val="clear" w:color="auto" w:fill="auto"/>
            <w:vAlign w:val="bottom"/>
          </w:tcPr>
          <w:p w:rsidR="00910C6B" w:rsidRPr="00BA572D" w:rsidRDefault="00E4315C" w:rsidP="000E084C">
            <w:pPr>
              <w:pStyle w:val="TableBodyText"/>
            </w:pPr>
            <w:r>
              <w:t>..</w:t>
            </w:r>
          </w:p>
        </w:tc>
        <w:tc>
          <w:tcPr>
            <w:tcW w:w="914" w:type="pct"/>
            <w:shd w:val="clear" w:color="auto" w:fill="auto"/>
            <w:vAlign w:val="bottom"/>
          </w:tcPr>
          <w:p w:rsidR="00910C6B" w:rsidRPr="00BA572D" w:rsidRDefault="00C701CE" w:rsidP="000E084C">
            <w:pPr>
              <w:pStyle w:val="TableBodyText"/>
            </w:pPr>
            <w:r>
              <w:t>2</w:t>
            </w:r>
            <w:r w:rsidR="00E41FE5">
              <w:t>.1</w:t>
            </w:r>
          </w:p>
        </w:tc>
        <w:tc>
          <w:tcPr>
            <w:tcW w:w="914" w:type="pct"/>
            <w:vAlign w:val="bottom"/>
          </w:tcPr>
          <w:p w:rsidR="00910C6B" w:rsidRPr="00BA572D" w:rsidRDefault="003220FA" w:rsidP="0023097E">
            <w:pPr>
              <w:pStyle w:val="TableBodyText"/>
              <w:ind w:right="28"/>
              <w:rPr>
                <w:i/>
              </w:rPr>
            </w:pPr>
            <w:r>
              <w:t>1.0</w:t>
            </w:r>
          </w:p>
        </w:tc>
      </w:tr>
      <w:tr w:rsidR="00910C6B" w:rsidRPr="00BA572D" w:rsidTr="006A3F56">
        <w:tc>
          <w:tcPr>
            <w:tcW w:w="2257" w:type="pct"/>
            <w:shd w:val="clear" w:color="auto" w:fill="auto"/>
          </w:tcPr>
          <w:p w:rsidR="00910C6B" w:rsidRPr="00BA572D" w:rsidRDefault="00910C6B" w:rsidP="006A3F56">
            <w:pPr>
              <w:pStyle w:val="TableBodyText"/>
              <w:ind w:left="284"/>
              <w:jc w:val="left"/>
            </w:pPr>
            <w:r w:rsidRPr="00BA572D">
              <w:t>Other</w:t>
            </w:r>
            <w:r>
              <w:t xml:space="preserve"> </w:t>
            </w:r>
            <w:r w:rsidR="006A3F56">
              <w:t>industries</w:t>
            </w:r>
          </w:p>
        </w:tc>
        <w:tc>
          <w:tcPr>
            <w:tcW w:w="914" w:type="pct"/>
            <w:shd w:val="clear" w:color="auto" w:fill="auto"/>
            <w:vAlign w:val="bottom"/>
          </w:tcPr>
          <w:p w:rsidR="00910C6B" w:rsidRPr="00BA572D" w:rsidRDefault="00E4315C" w:rsidP="000E084C">
            <w:pPr>
              <w:pStyle w:val="TableBodyText"/>
            </w:pPr>
            <w:r>
              <w:t>..</w:t>
            </w:r>
          </w:p>
        </w:tc>
        <w:tc>
          <w:tcPr>
            <w:tcW w:w="914" w:type="pct"/>
            <w:shd w:val="clear" w:color="auto" w:fill="auto"/>
            <w:vAlign w:val="bottom"/>
          </w:tcPr>
          <w:p w:rsidR="00910C6B" w:rsidRPr="00BA572D" w:rsidRDefault="006A3F56" w:rsidP="000E084C">
            <w:pPr>
              <w:pStyle w:val="TableBodyText"/>
            </w:pPr>
            <w:r>
              <w:t>45.0</w:t>
            </w:r>
          </w:p>
        </w:tc>
        <w:tc>
          <w:tcPr>
            <w:tcW w:w="914" w:type="pct"/>
            <w:vAlign w:val="bottom"/>
          </w:tcPr>
          <w:p w:rsidR="00910C6B" w:rsidRPr="00BA572D" w:rsidRDefault="003220FA" w:rsidP="0023097E">
            <w:pPr>
              <w:pStyle w:val="TableBodyText"/>
              <w:ind w:right="28"/>
              <w:rPr>
                <w:i/>
              </w:rPr>
            </w:pPr>
            <w:r>
              <w:t>32.8</w:t>
            </w:r>
          </w:p>
        </w:tc>
      </w:tr>
      <w:tr w:rsidR="00910C6B" w:rsidTr="006A3F56">
        <w:tc>
          <w:tcPr>
            <w:tcW w:w="2257" w:type="pct"/>
            <w:shd w:val="clear" w:color="auto" w:fill="auto"/>
          </w:tcPr>
          <w:p w:rsidR="00910C6B" w:rsidRDefault="00910C6B" w:rsidP="00B76958">
            <w:pPr>
              <w:pStyle w:val="TableBodyText"/>
              <w:jc w:val="left"/>
            </w:pPr>
            <w:r>
              <w:t>Sales to investment</w:t>
            </w:r>
            <w:r w:rsidR="00071B57">
              <w:t xml:space="preserve"> and other</w:t>
            </w:r>
            <w:r w:rsidR="00591AB6" w:rsidRPr="00591AB6">
              <w:rPr>
                <w:rStyle w:val="NoteLabel"/>
              </w:rPr>
              <w:t>c</w:t>
            </w:r>
          </w:p>
        </w:tc>
        <w:tc>
          <w:tcPr>
            <w:tcW w:w="914" w:type="pct"/>
            <w:shd w:val="clear" w:color="auto" w:fill="auto"/>
            <w:vAlign w:val="bottom"/>
          </w:tcPr>
          <w:p w:rsidR="00910C6B" w:rsidRPr="00FA598C" w:rsidRDefault="00C701CE" w:rsidP="006A3F56">
            <w:pPr>
              <w:pStyle w:val="TableBodyText"/>
              <w:rPr>
                <w:rFonts w:cs="Arial"/>
              </w:rPr>
            </w:pPr>
            <w:r>
              <w:rPr>
                <w:rFonts w:cs="Arial"/>
              </w:rPr>
              <w:t>2</w:t>
            </w:r>
            <w:r w:rsidR="00E41FE5">
              <w:rPr>
                <w:rFonts w:cs="Arial"/>
              </w:rPr>
              <w:t>3.</w:t>
            </w:r>
            <w:r w:rsidR="006A3F56">
              <w:rPr>
                <w:rFonts w:cs="Arial"/>
              </w:rPr>
              <w:t>8</w:t>
            </w:r>
          </w:p>
        </w:tc>
        <w:tc>
          <w:tcPr>
            <w:tcW w:w="914" w:type="pct"/>
            <w:shd w:val="clear" w:color="auto" w:fill="auto"/>
            <w:vAlign w:val="bottom"/>
          </w:tcPr>
          <w:p w:rsidR="00910C6B" w:rsidRPr="00FA598C" w:rsidRDefault="00E41FE5" w:rsidP="000E084C">
            <w:pPr>
              <w:pStyle w:val="TableBodyText"/>
              <w:rPr>
                <w:rFonts w:cs="Arial"/>
              </w:rPr>
            </w:pPr>
            <w:r>
              <w:rPr>
                <w:rFonts w:cs="Arial"/>
              </w:rPr>
              <w:t>3.</w:t>
            </w:r>
            <w:r w:rsidR="006A3F56">
              <w:rPr>
                <w:rFonts w:cs="Arial"/>
              </w:rPr>
              <w:t>6</w:t>
            </w:r>
          </w:p>
        </w:tc>
        <w:tc>
          <w:tcPr>
            <w:tcW w:w="914" w:type="pct"/>
            <w:vAlign w:val="bottom"/>
          </w:tcPr>
          <w:p w:rsidR="00910C6B" w:rsidRPr="00FA598C" w:rsidRDefault="003220FA" w:rsidP="0023097E">
            <w:pPr>
              <w:pStyle w:val="TableBodyText"/>
              <w:ind w:right="28"/>
              <w:rPr>
                <w:rFonts w:cs="Arial"/>
                <w:i/>
              </w:rPr>
            </w:pPr>
            <w:r>
              <w:rPr>
                <w:rFonts w:cs="Arial"/>
              </w:rPr>
              <w:t>40</w:t>
            </w:r>
            <w:r w:rsidR="00985B2D">
              <w:rPr>
                <w:rFonts w:cs="Arial"/>
              </w:rPr>
              <w:t>.4</w:t>
            </w:r>
          </w:p>
        </w:tc>
      </w:tr>
      <w:tr w:rsidR="00910C6B" w:rsidTr="006A3F56">
        <w:tc>
          <w:tcPr>
            <w:tcW w:w="2257" w:type="pct"/>
            <w:shd w:val="clear" w:color="auto" w:fill="auto"/>
          </w:tcPr>
          <w:p w:rsidR="00910C6B" w:rsidRDefault="00910C6B" w:rsidP="00B76958">
            <w:pPr>
              <w:pStyle w:val="TableBodyText"/>
              <w:jc w:val="left"/>
            </w:pPr>
            <w:r>
              <w:t>Sales to household final consumption</w:t>
            </w:r>
          </w:p>
        </w:tc>
        <w:tc>
          <w:tcPr>
            <w:tcW w:w="914" w:type="pct"/>
            <w:shd w:val="clear" w:color="auto" w:fill="auto"/>
            <w:vAlign w:val="bottom"/>
          </w:tcPr>
          <w:p w:rsidR="00910C6B" w:rsidRPr="00FA598C" w:rsidRDefault="00E41FE5" w:rsidP="000E084C">
            <w:pPr>
              <w:pStyle w:val="TableBodyText"/>
              <w:rPr>
                <w:rFonts w:cs="Arial"/>
                <w:i/>
              </w:rPr>
            </w:pPr>
            <w:r>
              <w:rPr>
                <w:rFonts w:cs="Arial"/>
              </w:rPr>
              <w:t>56.7</w:t>
            </w:r>
          </w:p>
        </w:tc>
        <w:tc>
          <w:tcPr>
            <w:tcW w:w="914" w:type="pct"/>
            <w:shd w:val="clear" w:color="auto" w:fill="auto"/>
            <w:vAlign w:val="bottom"/>
          </w:tcPr>
          <w:p w:rsidR="00910C6B" w:rsidRPr="00FA598C" w:rsidRDefault="00E41FE5" w:rsidP="000E084C">
            <w:pPr>
              <w:pStyle w:val="TableBodyText"/>
              <w:rPr>
                <w:rFonts w:cs="Arial"/>
              </w:rPr>
            </w:pPr>
            <w:r>
              <w:rPr>
                <w:rFonts w:cs="Arial"/>
              </w:rPr>
              <w:t>3.7</w:t>
            </w:r>
          </w:p>
        </w:tc>
        <w:tc>
          <w:tcPr>
            <w:tcW w:w="914" w:type="pct"/>
            <w:vAlign w:val="bottom"/>
          </w:tcPr>
          <w:p w:rsidR="00910C6B" w:rsidRPr="00FA598C" w:rsidRDefault="003220FA" w:rsidP="0023097E">
            <w:pPr>
              <w:pStyle w:val="TableBodyText"/>
              <w:ind w:right="28"/>
              <w:rPr>
                <w:rFonts w:cs="Arial"/>
                <w:i/>
              </w:rPr>
            </w:pPr>
            <w:r>
              <w:rPr>
                <w:rFonts w:cs="Arial"/>
              </w:rPr>
              <w:t>14.8</w:t>
            </w:r>
          </w:p>
        </w:tc>
      </w:tr>
      <w:tr w:rsidR="00910C6B" w:rsidTr="006A3F56">
        <w:tc>
          <w:tcPr>
            <w:tcW w:w="2257" w:type="pct"/>
          </w:tcPr>
          <w:p w:rsidR="00910C6B" w:rsidRDefault="00910C6B" w:rsidP="00B76958">
            <w:pPr>
              <w:pStyle w:val="TableBodyText"/>
              <w:jc w:val="left"/>
            </w:pPr>
            <w:r>
              <w:t>Export sales</w:t>
            </w:r>
          </w:p>
        </w:tc>
        <w:tc>
          <w:tcPr>
            <w:tcW w:w="914" w:type="pct"/>
          </w:tcPr>
          <w:p w:rsidR="00910C6B" w:rsidRPr="00FA598C" w:rsidRDefault="00E41FE5" w:rsidP="000E084C">
            <w:pPr>
              <w:pStyle w:val="TableBodyText"/>
            </w:pPr>
            <w:r>
              <w:t>1</w:t>
            </w:r>
            <w:r w:rsidR="00C701CE">
              <w:t>9</w:t>
            </w:r>
            <w:r>
              <w:t>.4</w:t>
            </w:r>
          </w:p>
        </w:tc>
        <w:tc>
          <w:tcPr>
            <w:tcW w:w="914" w:type="pct"/>
            <w:vAlign w:val="bottom"/>
          </w:tcPr>
          <w:p w:rsidR="00910C6B" w:rsidRPr="00FA598C" w:rsidRDefault="00E41FE5" w:rsidP="000E084C">
            <w:pPr>
              <w:pStyle w:val="TableBodyText"/>
              <w:rPr>
                <w:rFonts w:cs="Arial"/>
              </w:rPr>
            </w:pPr>
            <w:r>
              <w:rPr>
                <w:rFonts w:cs="Arial"/>
              </w:rPr>
              <w:t>10.1</w:t>
            </w:r>
          </w:p>
        </w:tc>
        <w:tc>
          <w:tcPr>
            <w:tcW w:w="914" w:type="pct"/>
            <w:vAlign w:val="bottom"/>
          </w:tcPr>
          <w:p w:rsidR="00910C6B" w:rsidRPr="00FA598C" w:rsidRDefault="00985B2D" w:rsidP="0023097E">
            <w:pPr>
              <w:pStyle w:val="TableBodyText"/>
              <w:ind w:right="28"/>
              <w:rPr>
                <w:rFonts w:cs="Arial"/>
                <w:i/>
              </w:rPr>
            </w:pPr>
            <w:r>
              <w:rPr>
                <w:rFonts w:cs="Arial"/>
              </w:rPr>
              <w:t>1</w:t>
            </w:r>
            <w:r w:rsidR="003220FA">
              <w:rPr>
                <w:rFonts w:cs="Arial"/>
              </w:rPr>
              <w:t>1</w:t>
            </w:r>
            <w:r w:rsidR="00E41FE5">
              <w:rPr>
                <w:rFonts w:cs="Arial"/>
              </w:rPr>
              <w:t>.0</w:t>
            </w:r>
          </w:p>
        </w:tc>
      </w:tr>
      <w:tr w:rsidR="00910C6B" w:rsidRPr="00427144" w:rsidTr="006A3F56">
        <w:tc>
          <w:tcPr>
            <w:tcW w:w="2257" w:type="pct"/>
            <w:tcBorders>
              <w:bottom w:val="single" w:sz="4" w:space="0" w:color="auto"/>
            </w:tcBorders>
          </w:tcPr>
          <w:p w:rsidR="00910C6B" w:rsidRPr="0092680C" w:rsidRDefault="00910C6B" w:rsidP="0092680C">
            <w:pPr>
              <w:pStyle w:val="TableBodyText"/>
              <w:spacing w:before="120"/>
              <w:jc w:val="left"/>
              <w:rPr>
                <w:b/>
              </w:rPr>
            </w:pPr>
            <w:r w:rsidRPr="0092680C">
              <w:rPr>
                <w:b/>
              </w:rPr>
              <w:t>Total sales</w:t>
            </w:r>
          </w:p>
        </w:tc>
        <w:tc>
          <w:tcPr>
            <w:tcW w:w="914" w:type="pct"/>
            <w:tcBorders>
              <w:bottom w:val="single" w:sz="4" w:space="0" w:color="auto"/>
            </w:tcBorders>
          </w:tcPr>
          <w:p w:rsidR="00910C6B" w:rsidRPr="0092680C" w:rsidRDefault="00910C6B" w:rsidP="000E084C">
            <w:pPr>
              <w:pStyle w:val="TableBodyText"/>
              <w:spacing w:before="120"/>
              <w:rPr>
                <w:b/>
              </w:rPr>
            </w:pPr>
            <w:r w:rsidRPr="0092680C">
              <w:rPr>
                <w:b/>
              </w:rPr>
              <w:t>100</w:t>
            </w:r>
            <w:r w:rsidR="00E41FE5" w:rsidRPr="0092680C">
              <w:rPr>
                <w:b/>
              </w:rPr>
              <w:t>.0</w:t>
            </w:r>
          </w:p>
        </w:tc>
        <w:tc>
          <w:tcPr>
            <w:tcW w:w="914" w:type="pct"/>
            <w:tcBorders>
              <w:bottom w:val="single" w:sz="4" w:space="0" w:color="auto"/>
            </w:tcBorders>
            <w:vAlign w:val="bottom"/>
          </w:tcPr>
          <w:p w:rsidR="00910C6B" w:rsidRPr="0092680C" w:rsidRDefault="00910C6B" w:rsidP="000E084C">
            <w:pPr>
              <w:pStyle w:val="TableBodyText"/>
              <w:spacing w:before="120"/>
              <w:rPr>
                <w:rFonts w:cs="Arial"/>
                <w:b/>
              </w:rPr>
            </w:pPr>
            <w:r w:rsidRPr="0092680C">
              <w:rPr>
                <w:rFonts w:cs="Arial"/>
                <w:b/>
              </w:rPr>
              <w:t>100</w:t>
            </w:r>
            <w:r w:rsidR="00E41FE5" w:rsidRPr="0092680C">
              <w:rPr>
                <w:rFonts w:cs="Arial"/>
                <w:b/>
              </w:rPr>
              <w:t>.0</w:t>
            </w:r>
          </w:p>
        </w:tc>
        <w:tc>
          <w:tcPr>
            <w:tcW w:w="914" w:type="pct"/>
            <w:tcBorders>
              <w:bottom w:val="single" w:sz="4" w:space="0" w:color="auto"/>
            </w:tcBorders>
            <w:vAlign w:val="bottom"/>
          </w:tcPr>
          <w:p w:rsidR="00910C6B" w:rsidRPr="0092680C" w:rsidRDefault="00910C6B" w:rsidP="0023097E">
            <w:pPr>
              <w:pStyle w:val="TableBodyText"/>
              <w:spacing w:before="120"/>
              <w:ind w:right="28"/>
              <w:rPr>
                <w:rFonts w:cs="Arial"/>
                <w:b/>
                <w:i/>
              </w:rPr>
            </w:pPr>
            <w:r w:rsidRPr="0092680C">
              <w:rPr>
                <w:rFonts w:cs="Arial"/>
                <w:b/>
              </w:rPr>
              <w:t>100</w:t>
            </w:r>
            <w:r w:rsidR="00E41FE5" w:rsidRPr="0092680C">
              <w:rPr>
                <w:rFonts w:cs="Arial"/>
                <w:b/>
              </w:rPr>
              <w:t>.0</w:t>
            </w:r>
          </w:p>
        </w:tc>
      </w:tr>
    </w:tbl>
    <w:p w:rsidR="00910C6B" w:rsidRDefault="00910C6B" w:rsidP="00910C6B">
      <w:pPr>
        <w:pStyle w:val="Note"/>
      </w:pPr>
      <w:r w:rsidRPr="008E77FE">
        <w:rPr>
          <w:rStyle w:val="NoteLabel"/>
        </w:rPr>
        <w:t>a</w:t>
      </w:r>
      <w:r>
        <w:t xml:space="preserve"> Components may not add to totals due to rounding. </w:t>
      </w:r>
      <w:r w:rsidRPr="00BA572D">
        <w:rPr>
          <w:rStyle w:val="NoteLabel"/>
        </w:rPr>
        <w:t>b</w:t>
      </w:r>
      <w:r>
        <w:t> Based on the ABS ANZSIC </w:t>
      </w:r>
      <w:r w:rsidR="009220AD">
        <w:t xml:space="preserve">1993 </w:t>
      </w:r>
      <w:r>
        <w:t>classes:</w:t>
      </w:r>
      <w:r w:rsidRPr="007F6FE2">
        <w:t xml:space="preserve"> </w:t>
      </w:r>
      <w:r w:rsidR="0007279D">
        <w:t>a</w:t>
      </w:r>
      <w:r w:rsidR="0007279D" w:rsidRPr="007F6FE2">
        <w:t xml:space="preserve">utomotive </w:t>
      </w:r>
      <w:r w:rsidRPr="007F6FE2">
        <w:t>electrical component manufacturing</w:t>
      </w:r>
      <w:r>
        <w:t xml:space="preserve"> (ANZSIC</w:t>
      </w:r>
      <w:r w:rsidR="00A2435C">
        <w:t xml:space="preserve"> 2006 class </w:t>
      </w:r>
      <w:r w:rsidR="009220AD" w:rsidRPr="007F6FE2">
        <w:t>2</w:t>
      </w:r>
      <w:r w:rsidR="009220AD">
        <w:t>8</w:t>
      </w:r>
      <w:r w:rsidR="009220AD" w:rsidRPr="007F6FE2">
        <w:t>13</w:t>
      </w:r>
      <w:r>
        <w:t xml:space="preserve">); and </w:t>
      </w:r>
      <w:r w:rsidR="0007279D">
        <w:t>o</w:t>
      </w:r>
      <w:r w:rsidR="0007279D" w:rsidRPr="007F6FE2">
        <w:t xml:space="preserve">ther </w:t>
      </w:r>
      <w:r w:rsidRPr="007F6FE2">
        <w:t>motor vehicle parts manufacturing</w:t>
      </w:r>
      <w:r>
        <w:t xml:space="preserve"> (ANZSIC</w:t>
      </w:r>
      <w:r w:rsidR="00A2435C">
        <w:t xml:space="preserve"> 2006 class</w:t>
      </w:r>
      <w:r>
        <w:t> </w:t>
      </w:r>
      <w:r w:rsidR="009220AD" w:rsidRPr="007F6FE2">
        <w:t>2</w:t>
      </w:r>
      <w:r w:rsidR="009220AD">
        <w:t>8</w:t>
      </w:r>
      <w:r w:rsidR="009220AD" w:rsidRPr="007F6FE2">
        <w:t>19</w:t>
      </w:r>
      <w:r>
        <w:t xml:space="preserve">). </w:t>
      </w:r>
      <w:r w:rsidRPr="00084FBC">
        <w:rPr>
          <w:rStyle w:val="NoteLabel"/>
        </w:rPr>
        <w:t>c</w:t>
      </w:r>
      <w:r>
        <w:t> </w:t>
      </w:r>
      <w:r w:rsidR="00591AB6">
        <w:t>Including s</w:t>
      </w:r>
      <w:r>
        <w:t>ales to government final consumption and change in inventories.</w:t>
      </w:r>
    </w:p>
    <w:p w:rsidR="00910C6B" w:rsidRDefault="00910C6B" w:rsidP="00910C6B">
      <w:pPr>
        <w:pStyle w:val="Source"/>
      </w:pPr>
      <w:r>
        <w:rPr>
          <w:i/>
        </w:rPr>
        <w:t>Source</w:t>
      </w:r>
      <w:r w:rsidR="00247FE9">
        <w:rPr>
          <w:i/>
        </w:rPr>
        <w:t>s</w:t>
      </w:r>
      <w:r>
        <w:t>: Commission estimates based on: ABS (</w:t>
      </w:r>
      <w:r w:rsidRPr="001E6433">
        <w:rPr>
          <w:i/>
        </w:rPr>
        <w:t>Australian National Accounts: Input-Output Tables — Electronic Publication</w:t>
      </w:r>
      <w:r>
        <w:t>, 2005</w:t>
      </w:r>
      <w:r>
        <w:noBreakHyphen/>
        <w:t>06, Cat. no. 5209.0.55.001); ABS (</w:t>
      </w:r>
      <w:r w:rsidRPr="001E6433">
        <w:rPr>
          <w:i/>
        </w:rPr>
        <w:t>Australian National Accounts: Input-Output Tables (Product Details)</w:t>
      </w:r>
      <w:r>
        <w:t>, 2005</w:t>
      </w:r>
      <w:r>
        <w:noBreakHyphen/>
        <w:t>06, Cat. no. 5215.0.55.001).</w:t>
      </w:r>
    </w:p>
    <w:p w:rsidR="00910C6B" w:rsidRDefault="00910C6B" w:rsidP="00910C6B">
      <w:pPr>
        <w:pStyle w:val="TableTitle"/>
        <w:rPr>
          <w:rStyle w:val="NoteLabel"/>
        </w:rPr>
      </w:pPr>
      <w:r>
        <w:rPr>
          <w:b w:val="0"/>
        </w:rPr>
        <w:lastRenderedPageBreak/>
        <w:t xml:space="preserve">Table </w:t>
      </w:r>
      <w:r w:rsidR="00960452">
        <w:rPr>
          <w:b w:val="0"/>
        </w:rPr>
        <w:t>B</w:t>
      </w:r>
      <w:r w:rsidR="00D4206C">
        <w:rPr>
          <w:b w:val="0"/>
        </w:rPr>
        <w:t>1</w:t>
      </w:r>
      <w:r w:rsidR="00960452">
        <w:rPr>
          <w:b w:val="0"/>
        </w:rPr>
        <w:t>.</w:t>
      </w:r>
      <w:r w:rsidR="00360F33">
        <w:rPr>
          <w:b w:val="0"/>
        </w:rPr>
        <w:t>3</w:t>
      </w:r>
      <w:r>
        <w:tab/>
      </w:r>
      <w:r w:rsidR="00F66CCF">
        <w:t>M</w:t>
      </w:r>
      <w:r w:rsidRPr="0035220D">
        <w:t>otor vehicle</w:t>
      </w:r>
      <w:r>
        <w:t>s</w:t>
      </w:r>
      <w:r w:rsidRPr="0035220D">
        <w:t xml:space="preserve"> and parts industry</w:t>
      </w:r>
      <w:r>
        <w:t xml:space="preserve"> costs in the MMRF database, </w:t>
      </w:r>
      <w:r w:rsidR="00A13334">
        <w:t>estimated 2005</w:t>
      </w:r>
      <w:r w:rsidR="00A13334">
        <w:noBreakHyphen/>
        <w:t>06 basis</w:t>
      </w:r>
    </w:p>
    <w:p w:rsidR="00910C6B" w:rsidRPr="00A81C33" w:rsidRDefault="00910C6B" w:rsidP="00910C6B">
      <w:pPr>
        <w:pStyle w:val="Subtitle"/>
      </w:pPr>
      <w:r w:rsidRPr="00A81C33">
        <w:t>$ million</w:t>
      </w:r>
      <w:r w:rsidR="00C01A27">
        <w:t xml:space="preserve"> (2005-06 dollars)</w:t>
      </w:r>
    </w:p>
    <w:tbl>
      <w:tblPr>
        <w:tblW w:w="5000" w:type="pct"/>
        <w:tblCellMar>
          <w:left w:w="0" w:type="dxa"/>
          <w:right w:w="0" w:type="dxa"/>
        </w:tblCellMar>
        <w:tblLook w:val="0000" w:firstRow="0" w:lastRow="0" w:firstColumn="0" w:lastColumn="0" w:noHBand="0" w:noVBand="0"/>
      </w:tblPr>
      <w:tblGrid>
        <w:gridCol w:w="3829"/>
        <w:gridCol w:w="1653"/>
        <w:gridCol w:w="1653"/>
        <w:gridCol w:w="1654"/>
      </w:tblGrid>
      <w:tr w:rsidR="00910C6B" w:rsidTr="00564BB5">
        <w:tc>
          <w:tcPr>
            <w:tcW w:w="2178" w:type="pct"/>
            <w:tcBorders>
              <w:top w:val="single" w:sz="6" w:space="0" w:color="auto"/>
              <w:bottom w:val="single" w:sz="6" w:space="0" w:color="auto"/>
            </w:tcBorders>
            <w:shd w:val="clear" w:color="auto" w:fill="auto"/>
          </w:tcPr>
          <w:p w:rsidR="00910C6B" w:rsidRDefault="00910C6B" w:rsidP="00B76958">
            <w:pPr>
              <w:pStyle w:val="TableColumnHeading"/>
              <w:jc w:val="left"/>
            </w:pPr>
          </w:p>
        </w:tc>
        <w:tc>
          <w:tcPr>
            <w:tcW w:w="940" w:type="pct"/>
            <w:tcBorders>
              <w:top w:val="single" w:sz="6" w:space="0" w:color="auto"/>
              <w:bottom w:val="single" w:sz="6" w:space="0" w:color="auto"/>
            </w:tcBorders>
            <w:shd w:val="clear" w:color="auto" w:fill="auto"/>
            <w:vAlign w:val="bottom"/>
          </w:tcPr>
          <w:p w:rsidR="00910C6B" w:rsidRDefault="00B76958" w:rsidP="000E084C">
            <w:pPr>
              <w:pStyle w:val="TableColumnHeading"/>
            </w:pPr>
            <w:r>
              <w:t>Passenger</w:t>
            </w:r>
            <w:r>
              <w:br/>
              <w:t>motor vehicle manufacturing</w:t>
            </w:r>
          </w:p>
        </w:tc>
        <w:tc>
          <w:tcPr>
            <w:tcW w:w="940" w:type="pct"/>
            <w:tcBorders>
              <w:top w:val="single" w:sz="6" w:space="0" w:color="auto"/>
              <w:bottom w:val="single" w:sz="6" w:space="0" w:color="auto"/>
            </w:tcBorders>
            <w:shd w:val="clear" w:color="auto" w:fill="auto"/>
            <w:vAlign w:val="bottom"/>
          </w:tcPr>
          <w:p w:rsidR="00910C6B" w:rsidRDefault="00910C6B" w:rsidP="00BA6C84">
            <w:pPr>
              <w:pStyle w:val="TableColumnHeading"/>
              <w:ind w:right="28"/>
              <w:rPr>
                <w:szCs w:val="24"/>
              </w:rPr>
            </w:pPr>
            <w:r>
              <w:t>Automotive</w:t>
            </w:r>
            <w:r w:rsidR="00BA6C84">
              <w:br/>
            </w:r>
            <w:r>
              <w:t>components</w:t>
            </w:r>
            <w:r>
              <w:rPr>
                <w:rStyle w:val="NoteLabel"/>
                <w:i w:val="0"/>
              </w:rPr>
              <w:t>a</w:t>
            </w:r>
          </w:p>
        </w:tc>
        <w:tc>
          <w:tcPr>
            <w:tcW w:w="941" w:type="pct"/>
            <w:tcBorders>
              <w:top w:val="single" w:sz="6" w:space="0" w:color="auto"/>
              <w:bottom w:val="single" w:sz="6" w:space="0" w:color="auto"/>
            </w:tcBorders>
            <w:vAlign w:val="bottom"/>
          </w:tcPr>
          <w:p w:rsidR="00910C6B" w:rsidRDefault="00910C6B" w:rsidP="000E084C">
            <w:pPr>
              <w:pStyle w:val="TableColumnHeading"/>
              <w:ind w:right="28"/>
            </w:pPr>
            <w:r>
              <w:t>Other</w:t>
            </w:r>
            <w:r>
              <w:br/>
              <w:t>automotive</w:t>
            </w:r>
          </w:p>
        </w:tc>
      </w:tr>
      <w:tr w:rsidR="00910C6B" w:rsidTr="00564BB5">
        <w:tc>
          <w:tcPr>
            <w:tcW w:w="2178" w:type="pct"/>
            <w:shd w:val="clear" w:color="auto" w:fill="auto"/>
          </w:tcPr>
          <w:p w:rsidR="00910C6B" w:rsidRDefault="00910C6B" w:rsidP="00B76958">
            <w:pPr>
              <w:pStyle w:val="TableBodyText"/>
              <w:spacing w:before="120"/>
              <w:jc w:val="left"/>
            </w:pPr>
            <w:r>
              <w:t>Total intermediate use</w:t>
            </w:r>
          </w:p>
        </w:tc>
        <w:tc>
          <w:tcPr>
            <w:tcW w:w="940" w:type="pct"/>
            <w:shd w:val="clear" w:color="auto" w:fill="auto"/>
            <w:vAlign w:val="bottom"/>
          </w:tcPr>
          <w:p w:rsidR="00910C6B" w:rsidRPr="00FA598C" w:rsidRDefault="00587262" w:rsidP="000E084C">
            <w:pPr>
              <w:pStyle w:val="TableBodyText"/>
              <w:spacing w:before="120"/>
              <w:rPr>
                <w:rFonts w:cs="Arial"/>
              </w:rPr>
            </w:pPr>
            <w:r>
              <w:rPr>
                <w:rFonts w:cs="Arial"/>
              </w:rPr>
              <w:t>10 262</w:t>
            </w:r>
          </w:p>
        </w:tc>
        <w:tc>
          <w:tcPr>
            <w:tcW w:w="940" w:type="pct"/>
            <w:shd w:val="clear" w:color="auto" w:fill="auto"/>
            <w:vAlign w:val="bottom"/>
          </w:tcPr>
          <w:p w:rsidR="00910C6B" w:rsidRPr="00FA598C" w:rsidRDefault="00587262" w:rsidP="000E084C">
            <w:pPr>
              <w:pStyle w:val="TableBodyText"/>
              <w:spacing w:before="120"/>
              <w:rPr>
                <w:rFonts w:cs="Arial"/>
              </w:rPr>
            </w:pPr>
            <w:r>
              <w:rPr>
                <w:rFonts w:cs="Arial"/>
              </w:rPr>
              <w:t>4</w:t>
            </w:r>
            <w:r w:rsidR="00E87711">
              <w:rPr>
                <w:rFonts w:cs="Arial"/>
              </w:rPr>
              <w:t> </w:t>
            </w:r>
            <w:r>
              <w:rPr>
                <w:rFonts w:cs="Arial"/>
              </w:rPr>
              <w:t>162</w:t>
            </w:r>
          </w:p>
        </w:tc>
        <w:tc>
          <w:tcPr>
            <w:tcW w:w="941" w:type="pct"/>
            <w:vAlign w:val="bottom"/>
          </w:tcPr>
          <w:p w:rsidR="00910C6B" w:rsidRPr="00FA598C" w:rsidRDefault="00587262" w:rsidP="0023097E">
            <w:pPr>
              <w:pStyle w:val="TableBodyText"/>
              <w:spacing w:before="120"/>
              <w:ind w:right="28"/>
              <w:rPr>
                <w:rFonts w:cs="Arial"/>
                <w:i/>
              </w:rPr>
            </w:pPr>
            <w:r>
              <w:rPr>
                <w:rFonts w:cs="Arial"/>
              </w:rPr>
              <w:t>3</w:t>
            </w:r>
            <w:r w:rsidR="00E87711">
              <w:rPr>
                <w:rFonts w:cs="Arial"/>
              </w:rPr>
              <w:t> </w:t>
            </w:r>
            <w:r>
              <w:rPr>
                <w:rFonts w:cs="Arial"/>
              </w:rPr>
              <w:t>989</w:t>
            </w:r>
          </w:p>
        </w:tc>
      </w:tr>
      <w:tr w:rsidR="00910C6B" w:rsidTr="00564BB5">
        <w:tc>
          <w:tcPr>
            <w:tcW w:w="2178" w:type="pct"/>
            <w:shd w:val="clear" w:color="auto" w:fill="auto"/>
          </w:tcPr>
          <w:p w:rsidR="00910C6B" w:rsidRDefault="00910C6B" w:rsidP="00B76958">
            <w:pPr>
              <w:pStyle w:val="TableBodyText"/>
              <w:jc w:val="left"/>
            </w:pPr>
            <w:r>
              <w:t>Compensation of employees</w:t>
            </w:r>
          </w:p>
        </w:tc>
        <w:tc>
          <w:tcPr>
            <w:tcW w:w="940" w:type="pct"/>
            <w:shd w:val="clear" w:color="auto" w:fill="auto"/>
            <w:vAlign w:val="bottom"/>
          </w:tcPr>
          <w:p w:rsidR="00910C6B" w:rsidRPr="00FA598C" w:rsidRDefault="00587262" w:rsidP="000E084C">
            <w:pPr>
              <w:pStyle w:val="TableBodyText"/>
              <w:rPr>
                <w:rFonts w:cs="Arial"/>
              </w:rPr>
            </w:pPr>
            <w:r>
              <w:rPr>
                <w:rFonts w:cs="Arial"/>
              </w:rPr>
              <w:t>1 384</w:t>
            </w:r>
          </w:p>
        </w:tc>
        <w:tc>
          <w:tcPr>
            <w:tcW w:w="940" w:type="pct"/>
            <w:shd w:val="clear" w:color="auto" w:fill="auto"/>
            <w:vAlign w:val="bottom"/>
          </w:tcPr>
          <w:p w:rsidR="00910C6B" w:rsidRPr="00FA598C" w:rsidRDefault="00587262" w:rsidP="000E084C">
            <w:pPr>
              <w:pStyle w:val="TableBodyText"/>
              <w:rPr>
                <w:rFonts w:cs="Arial"/>
              </w:rPr>
            </w:pPr>
            <w:r>
              <w:rPr>
                <w:rFonts w:cs="Arial"/>
              </w:rPr>
              <w:t>1 418</w:t>
            </w:r>
          </w:p>
        </w:tc>
        <w:tc>
          <w:tcPr>
            <w:tcW w:w="941" w:type="pct"/>
            <w:vAlign w:val="bottom"/>
          </w:tcPr>
          <w:p w:rsidR="00910C6B" w:rsidRPr="00FA598C" w:rsidRDefault="00587262" w:rsidP="0023097E">
            <w:pPr>
              <w:pStyle w:val="TableBodyText"/>
              <w:ind w:right="28"/>
              <w:rPr>
                <w:rFonts w:cs="Arial"/>
                <w:i/>
              </w:rPr>
            </w:pPr>
            <w:r>
              <w:rPr>
                <w:rFonts w:cs="Arial"/>
              </w:rPr>
              <w:t>1 148</w:t>
            </w:r>
          </w:p>
        </w:tc>
      </w:tr>
      <w:tr w:rsidR="00910C6B" w:rsidTr="00564BB5">
        <w:tc>
          <w:tcPr>
            <w:tcW w:w="2178" w:type="pct"/>
            <w:shd w:val="clear" w:color="auto" w:fill="auto"/>
          </w:tcPr>
          <w:p w:rsidR="00910C6B" w:rsidRDefault="00910C6B" w:rsidP="00B76958">
            <w:pPr>
              <w:pStyle w:val="TableBodyText"/>
              <w:jc w:val="left"/>
            </w:pPr>
            <w:r w:rsidRPr="00423401">
              <w:t>Gross operating surplus &amp; mixed income</w:t>
            </w:r>
          </w:p>
        </w:tc>
        <w:tc>
          <w:tcPr>
            <w:tcW w:w="940" w:type="pct"/>
            <w:shd w:val="clear" w:color="auto" w:fill="auto"/>
            <w:vAlign w:val="bottom"/>
          </w:tcPr>
          <w:p w:rsidR="00910C6B" w:rsidRPr="00FA598C" w:rsidRDefault="00587262" w:rsidP="000E084C">
            <w:pPr>
              <w:pStyle w:val="TableBodyText"/>
              <w:rPr>
                <w:rFonts w:cs="Arial"/>
              </w:rPr>
            </w:pPr>
            <w:r>
              <w:rPr>
                <w:rFonts w:cs="Arial"/>
              </w:rPr>
              <w:t>9</w:t>
            </w:r>
            <w:r w:rsidR="00E87711">
              <w:rPr>
                <w:rFonts w:cs="Arial"/>
              </w:rPr>
              <w:t>5</w:t>
            </w:r>
            <w:r w:rsidR="00532C58">
              <w:rPr>
                <w:rFonts w:cs="Arial"/>
              </w:rPr>
              <w:t>8</w:t>
            </w:r>
          </w:p>
        </w:tc>
        <w:tc>
          <w:tcPr>
            <w:tcW w:w="940" w:type="pct"/>
            <w:shd w:val="clear" w:color="auto" w:fill="auto"/>
            <w:vAlign w:val="bottom"/>
          </w:tcPr>
          <w:p w:rsidR="00910C6B" w:rsidRPr="00FA598C" w:rsidRDefault="00587262" w:rsidP="000E084C">
            <w:pPr>
              <w:pStyle w:val="TableBodyText"/>
              <w:rPr>
                <w:rFonts w:cs="Arial"/>
                <w:i/>
              </w:rPr>
            </w:pPr>
            <w:r>
              <w:rPr>
                <w:rFonts w:cs="Arial"/>
              </w:rPr>
              <w:t>85</w:t>
            </w:r>
            <w:r w:rsidR="00532C58">
              <w:rPr>
                <w:rFonts w:cs="Arial"/>
              </w:rPr>
              <w:t>8</w:t>
            </w:r>
          </w:p>
        </w:tc>
        <w:tc>
          <w:tcPr>
            <w:tcW w:w="941" w:type="pct"/>
            <w:vAlign w:val="bottom"/>
          </w:tcPr>
          <w:p w:rsidR="00910C6B" w:rsidRPr="00FA598C" w:rsidRDefault="00587262" w:rsidP="0023097E">
            <w:pPr>
              <w:pStyle w:val="TableBodyText"/>
              <w:ind w:right="28"/>
              <w:rPr>
                <w:rFonts w:cs="Arial"/>
                <w:i/>
              </w:rPr>
            </w:pPr>
            <w:r>
              <w:rPr>
                <w:rFonts w:cs="Arial"/>
              </w:rPr>
              <w:t>477</w:t>
            </w:r>
          </w:p>
        </w:tc>
      </w:tr>
      <w:tr w:rsidR="00587262" w:rsidTr="00564BB5">
        <w:tc>
          <w:tcPr>
            <w:tcW w:w="2178" w:type="pct"/>
          </w:tcPr>
          <w:p w:rsidR="00587262" w:rsidRDefault="001E038F" w:rsidP="006445F3">
            <w:pPr>
              <w:pStyle w:val="TableBodyText"/>
              <w:jc w:val="left"/>
            </w:pPr>
            <w:r>
              <w:t>T</w:t>
            </w:r>
            <w:r w:rsidR="00587262">
              <w:t xml:space="preserve">axes </w:t>
            </w:r>
            <w:r>
              <w:t xml:space="preserve">less subsidies </w:t>
            </w:r>
            <w:r w:rsidR="00587262">
              <w:t>on products</w:t>
            </w:r>
          </w:p>
        </w:tc>
        <w:tc>
          <w:tcPr>
            <w:tcW w:w="940" w:type="pct"/>
          </w:tcPr>
          <w:p w:rsidR="00587262" w:rsidRPr="00423401" w:rsidRDefault="00587262" w:rsidP="000E084C">
            <w:pPr>
              <w:pStyle w:val="TableBodyText"/>
            </w:pPr>
            <w:r>
              <w:t>116</w:t>
            </w:r>
          </w:p>
        </w:tc>
        <w:tc>
          <w:tcPr>
            <w:tcW w:w="940" w:type="pct"/>
            <w:vAlign w:val="bottom"/>
          </w:tcPr>
          <w:p w:rsidR="00587262" w:rsidRDefault="00587262" w:rsidP="000E084C">
            <w:pPr>
              <w:pStyle w:val="TableBodyText"/>
              <w:rPr>
                <w:rFonts w:cs="Arial"/>
              </w:rPr>
            </w:pPr>
            <w:r>
              <w:rPr>
                <w:rFonts w:cs="Arial"/>
              </w:rPr>
              <w:t>29</w:t>
            </w:r>
          </w:p>
        </w:tc>
        <w:tc>
          <w:tcPr>
            <w:tcW w:w="941" w:type="pct"/>
            <w:vAlign w:val="bottom"/>
          </w:tcPr>
          <w:p w:rsidR="00587262" w:rsidRDefault="00587262" w:rsidP="0023097E">
            <w:pPr>
              <w:pStyle w:val="TableBodyText"/>
              <w:ind w:right="28"/>
              <w:rPr>
                <w:rFonts w:cs="Arial"/>
                <w:i/>
              </w:rPr>
            </w:pPr>
            <w:r>
              <w:rPr>
                <w:rFonts w:cs="Arial"/>
              </w:rPr>
              <w:t>27</w:t>
            </w:r>
          </w:p>
        </w:tc>
      </w:tr>
      <w:tr w:rsidR="00587262" w:rsidTr="00564BB5">
        <w:tc>
          <w:tcPr>
            <w:tcW w:w="2178" w:type="pct"/>
          </w:tcPr>
          <w:p w:rsidR="00587262" w:rsidRDefault="001E038F" w:rsidP="00B76958">
            <w:pPr>
              <w:pStyle w:val="TableBodyText"/>
              <w:jc w:val="left"/>
            </w:pPr>
            <w:r w:rsidRPr="001E038F">
              <w:t>Other taxes less subsidies on production</w:t>
            </w:r>
          </w:p>
        </w:tc>
        <w:tc>
          <w:tcPr>
            <w:tcW w:w="940" w:type="pct"/>
          </w:tcPr>
          <w:p w:rsidR="00587262" w:rsidRPr="00423401" w:rsidRDefault="00587262" w:rsidP="000E084C">
            <w:pPr>
              <w:pStyle w:val="TableBodyText"/>
            </w:pPr>
            <w:r>
              <w:t>-291</w:t>
            </w:r>
          </w:p>
        </w:tc>
        <w:tc>
          <w:tcPr>
            <w:tcW w:w="940" w:type="pct"/>
            <w:vAlign w:val="bottom"/>
          </w:tcPr>
          <w:p w:rsidR="00587262" w:rsidRDefault="00587262" w:rsidP="000E084C">
            <w:pPr>
              <w:pStyle w:val="TableBodyText"/>
              <w:rPr>
                <w:rFonts w:cs="Arial"/>
              </w:rPr>
            </w:pPr>
            <w:r>
              <w:rPr>
                <w:rFonts w:cs="Arial"/>
              </w:rPr>
              <w:t>-91</w:t>
            </w:r>
          </w:p>
        </w:tc>
        <w:tc>
          <w:tcPr>
            <w:tcW w:w="941" w:type="pct"/>
            <w:vAlign w:val="bottom"/>
          </w:tcPr>
          <w:p w:rsidR="00587262" w:rsidRDefault="00587262" w:rsidP="0023097E">
            <w:pPr>
              <w:pStyle w:val="TableBodyText"/>
              <w:ind w:right="28"/>
              <w:rPr>
                <w:rFonts w:cs="Arial"/>
                <w:i/>
              </w:rPr>
            </w:pPr>
            <w:r>
              <w:rPr>
                <w:rFonts w:cs="Arial"/>
              </w:rPr>
              <w:t>70</w:t>
            </w:r>
          </w:p>
        </w:tc>
      </w:tr>
      <w:tr w:rsidR="00910C6B" w:rsidTr="00564BB5">
        <w:tc>
          <w:tcPr>
            <w:tcW w:w="2178" w:type="pct"/>
          </w:tcPr>
          <w:p w:rsidR="00910C6B" w:rsidRDefault="00910C6B" w:rsidP="00B76958">
            <w:pPr>
              <w:pStyle w:val="TableBodyText"/>
              <w:jc w:val="left"/>
            </w:pPr>
            <w:r>
              <w:t>Australian production</w:t>
            </w:r>
          </w:p>
        </w:tc>
        <w:tc>
          <w:tcPr>
            <w:tcW w:w="940" w:type="pct"/>
          </w:tcPr>
          <w:p w:rsidR="00910C6B" w:rsidRPr="00FA598C" w:rsidRDefault="00910C6B" w:rsidP="000E084C">
            <w:pPr>
              <w:pStyle w:val="TableBodyText"/>
            </w:pPr>
            <w:r w:rsidRPr="00423401">
              <w:t>12</w:t>
            </w:r>
            <w:r>
              <w:t> </w:t>
            </w:r>
            <w:r w:rsidR="00587262">
              <w:t>429</w:t>
            </w:r>
          </w:p>
        </w:tc>
        <w:tc>
          <w:tcPr>
            <w:tcW w:w="940" w:type="pct"/>
            <w:vAlign w:val="bottom"/>
          </w:tcPr>
          <w:p w:rsidR="00910C6B" w:rsidRPr="00FA598C" w:rsidRDefault="00910C6B" w:rsidP="000E084C">
            <w:pPr>
              <w:pStyle w:val="TableBodyText"/>
              <w:rPr>
                <w:rFonts w:cs="Arial"/>
                <w:i/>
              </w:rPr>
            </w:pPr>
            <w:r>
              <w:rPr>
                <w:rFonts w:cs="Arial"/>
              </w:rPr>
              <w:t>6 </w:t>
            </w:r>
            <w:r w:rsidR="00587262">
              <w:rPr>
                <w:rFonts w:cs="Arial"/>
              </w:rPr>
              <w:t>375</w:t>
            </w:r>
          </w:p>
        </w:tc>
        <w:tc>
          <w:tcPr>
            <w:tcW w:w="941" w:type="pct"/>
            <w:vAlign w:val="bottom"/>
          </w:tcPr>
          <w:p w:rsidR="00910C6B" w:rsidRPr="00FA598C" w:rsidRDefault="00910C6B" w:rsidP="0023097E">
            <w:pPr>
              <w:pStyle w:val="TableBodyText"/>
              <w:ind w:right="28"/>
              <w:rPr>
                <w:rFonts w:cs="Arial"/>
                <w:i/>
              </w:rPr>
            </w:pPr>
            <w:r>
              <w:rPr>
                <w:rFonts w:cs="Arial"/>
              </w:rPr>
              <w:t>5 </w:t>
            </w:r>
            <w:r w:rsidR="00587262">
              <w:rPr>
                <w:rFonts w:cs="Arial"/>
              </w:rPr>
              <w:t>711</w:t>
            </w:r>
          </w:p>
        </w:tc>
      </w:tr>
      <w:tr w:rsidR="00910C6B" w:rsidTr="00564BB5">
        <w:tc>
          <w:tcPr>
            <w:tcW w:w="2178" w:type="pct"/>
          </w:tcPr>
          <w:p w:rsidR="00910C6B" w:rsidRDefault="00910C6B" w:rsidP="00B76958">
            <w:pPr>
              <w:pStyle w:val="TableBodyText"/>
              <w:jc w:val="left"/>
            </w:pPr>
            <w:r>
              <w:t>Competing imports</w:t>
            </w:r>
          </w:p>
        </w:tc>
        <w:tc>
          <w:tcPr>
            <w:tcW w:w="940" w:type="pct"/>
          </w:tcPr>
          <w:p w:rsidR="00910C6B" w:rsidRPr="00423401" w:rsidRDefault="00910C6B" w:rsidP="000E084C">
            <w:pPr>
              <w:pStyle w:val="TableBodyText"/>
            </w:pPr>
            <w:r>
              <w:t>1</w:t>
            </w:r>
            <w:r w:rsidR="00E87711">
              <w:t>3 557</w:t>
            </w:r>
          </w:p>
        </w:tc>
        <w:tc>
          <w:tcPr>
            <w:tcW w:w="940" w:type="pct"/>
            <w:vAlign w:val="bottom"/>
          </w:tcPr>
          <w:p w:rsidR="00910C6B" w:rsidRDefault="00E87711" w:rsidP="000E084C">
            <w:pPr>
              <w:pStyle w:val="TableBodyText"/>
              <w:rPr>
                <w:rFonts w:cs="Arial"/>
                <w:i/>
              </w:rPr>
            </w:pPr>
            <w:r>
              <w:rPr>
                <w:rFonts w:cs="Arial"/>
              </w:rPr>
              <w:t>4 356</w:t>
            </w:r>
          </w:p>
        </w:tc>
        <w:tc>
          <w:tcPr>
            <w:tcW w:w="941" w:type="pct"/>
            <w:vAlign w:val="bottom"/>
          </w:tcPr>
          <w:p w:rsidR="00910C6B" w:rsidRDefault="00E87711" w:rsidP="0023097E">
            <w:pPr>
              <w:pStyle w:val="TableBodyText"/>
              <w:ind w:right="28"/>
              <w:rPr>
                <w:rFonts w:cs="Arial"/>
                <w:i/>
              </w:rPr>
            </w:pPr>
            <w:r>
              <w:rPr>
                <w:rFonts w:cs="Arial"/>
              </w:rPr>
              <w:t>5 204</w:t>
            </w:r>
          </w:p>
        </w:tc>
      </w:tr>
      <w:tr w:rsidR="00910C6B" w:rsidTr="00564BB5">
        <w:tc>
          <w:tcPr>
            <w:tcW w:w="2178" w:type="pct"/>
          </w:tcPr>
          <w:p w:rsidR="00910C6B" w:rsidRDefault="00910C6B" w:rsidP="00B76958">
            <w:pPr>
              <w:pStyle w:val="TableBodyText"/>
              <w:jc w:val="left"/>
            </w:pPr>
            <w:r>
              <w:t>Total uses</w:t>
            </w:r>
          </w:p>
        </w:tc>
        <w:tc>
          <w:tcPr>
            <w:tcW w:w="940" w:type="pct"/>
          </w:tcPr>
          <w:p w:rsidR="00910C6B" w:rsidRPr="00423401" w:rsidRDefault="00910C6B" w:rsidP="000E084C">
            <w:pPr>
              <w:pStyle w:val="TableBodyText"/>
            </w:pPr>
            <w:r>
              <w:t>2</w:t>
            </w:r>
            <w:r w:rsidR="00E87711">
              <w:t>5 985</w:t>
            </w:r>
          </w:p>
        </w:tc>
        <w:tc>
          <w:tcPr>
            <w:tcW w:w="940" w:type="pct"/>
            <w:vAlign w:val="bottom"/>
          </w:tcPr>
          <w:p w:rsidR="00910C6B" w:rsidRDefault="00910C6B" w:rsidP="000E084C">
            <w:pPr>
              <w:pStyle w:val="TableBodyText"/>
              <w:rPr>
                <w:rFonts w:cs="Arial"/>
                <w:i/>
              </w:rPr>
            </w:pPr>
            <w:r>
              <w:rPr>
                <w:rFonts w:cs="Arial"/>
              </w:rPr>
              <w:t>10 </w:t>
            </w:r>
            <w:r w:rsidR="00E87711">
              <w:rPr>
                <w:rFonts w:cs="Arial"/>
              </w:rPr>
              <w:t>731</w:t>
            </w:r>
          </w:p>
        </w:tc>
        <w:tc>
          <w:tcPr>
            <w:tcW w:w="941" w:type="pct"/>
            <w:vAlign w:val="bottom"/>
          </w:tcPr>
          <w:p w:rsidR="00910C6B" w:rsidRDefault="00E87711" w:rsidP="0023097E">
            <w:pPr>
              <w:pStyle w:val="TableBodyText"/>
              <w:ind w:right="28"/>
              <w:rPr>
                <w:rFonts w:cs="Arial"/>
                <w:i/>
              </w:rPr>
            </w:pPr>
            <w:r>
              <w:rPr>
                <w:rFonts w:cs="Arial"/>
              </w:rPr>
              <w:t>10 914</w:t>
            </w:r>
          </w:p>
        </w:tc>
      </w:tr>
      <w:tr w:rsidR="00910C6B" w:rsidRPr="002B75A4" w:rsidTr="00564BB5">
        <w:tc>
          <w:tcPr>
            <w:tcW w:w="2178" w:type="pct"/>
            <w:tcBorders>
              <w:bottom w:val="single" w:sz="4" w:space="0" w:color="auto"/>
            </w:tcBorders>
            <w:shd w:val="clear" w:color="auto" w:fill="auto"/>
          </w:tcPr>
          <w:p w:rsidR="00910C6B" w:rsidRPr="002B75A4" w:rsidRDefault="00910C6B" w:rsidP="00B76958">
            <w:pPr>
              <w:pStyle w:val="TableBodyText"/>
              <w:spacing w:before="120"/>
              <w:jc w:val="left"/>
              <w:rPr>
                <w:b/>
              </w:rPr>
            </w:pPr>
            <w:r w:rsidRPr="002B75A4">
              <w:rPr>
                <w:b/>
              </w:rPr>
              <w:t>Gross value added</w:t>
            </w:r>
            <w:r w:rsidR="009E6D3B" w:rsidRPr="00BA6C84">
              <w:rPr>
                <w:rStyle w:val="NoteLabel"/>
              </w:rPr>
              <w:t>b</w:t>
            </w:r>
          </w:p>
        </w:tc>
        <w:tc>
          <w:tcPr>
            <w:tcW w:w="940" w:type="pct"/>
            <w:tcBorders>
              <w:bottom w:val="single" w:sz="4" w:space="0" w:color="auto"/>
            </w:tcBorders>
            <w:shd w:val="clear" w:color="auto" w:fill="auto"/>
            <w:vAlign w:val="bottom"/>
          </w:tcPr>
          <w:p w:rsidR="00910C6B" w:rsidRPr="002B75A4" w:rsidRDefault="00910C6B" w:rsidP="000E084C">
            <w:pPr>
              <w:pStyle w:val="TableBodyText"/>
              <w:spacing w:before="120"/>
              <w:rPr>
                <w:rFonts w:cs="Arial"/>
                <w:b/>
              </w:rPr>
            </w:pPr>
            <w:r w:rsidRPr="002B75A4">
              <w:rPr>
                <w:rFonts w:cs="Arial"/>
                <w:b/>
              </w:rPr>
              <w:t>2 </w:t>
            </w:r>
            <w:r w:rsidR="00E87711" w:rsidRPr="002B75A4">
              <w:rPr>
                <w:rFonts w:cs="Arial"/>
                <w:b/>
              </w:rPr>
              <w:t>0</w:t>
            </w:r>
            <w:r w:rsidR="00E87711">
              <w:rPr>
                <w:rFonts w:cs="Arial"/>
                <w:b/>
              </w:rPr>
              <w:t>51</w:t>
            </w:r>
          </w:p>
        </w:tc>
        <w:tc>
          <w:tcPr>
            <w:tcW w:w="940" w:type="pct"/>
            <w:tcBorders>
              <w:bottom w:val="single" w:sz="4" w:space="0" w:color="auto"/>
            </w:tcBorders>
            <w:shd w:val="clear" w:color="auto" w:fill="auto"/>
            <w:vAlign w:val="bottom"/>
          </w:tcPr>
          <w:p w:rsidR="00910C6B" w:rsidRPr="002B75A4" w:rsidRDefault="00910C6B" w:rsidP="000E084C">
            <w:pPr>
              <w:pStyle w:val="TableBodyText"/>
              <w:spacing w:before="120"/>
              <w:rPr>
                <w:rFonts w:cs="Arial"/>
                <w:b/>
                <w:i/>
              </w:rPr>
            </w:pPr>
            <w:r w:rsidRPr="002B75A4">
              <w:rPr>
                <w:rFonts w:cs="Arial"/>
                <w:b/>
              </w:rPr>
              <w:t>2 </w:t>
            </w:r>
            <w:r w:rsidR="00E87711">
              <w:rPr>
                <w:rFonts w:cs="Arial"/>
                <w:b/>
              </w:rPr>
              <w:t>184</w:t>
            </w:r>
          </w:p>
        </w:tc>
        <w:tc>
          <w:tcPr>
            <w:tcW w:w="941" w:type="pct"/>
            <w:tcBorders>
              <w:bottom w:val="single" w:sz="4" w:space="0" w:color="auto"/>
            </w:tcBorders>
            <w:vAlign w:val="bottom"/>
          </w:tcPr>
          <w:p w:rsidR="00910C6B" w:rsidRPr="002B75A4" w:rsidRDefault="00910C6B" w:rsidP="0023097E">
            <w:pPr>
              <w:pStyle w:val="TableBodyText"/>
              <w:spacing w:before="120"/>
              <w:ind w:right="28"/>
              <w:rPr>
                <w:rFonts w:cs="Arial"/>
                <w:b/>
                <w:i/>
              </w:rPr>
            </w:pPr>
            <w:r w:rsidRPr="002B75A4">
              <w:rPr>
                <w:rFonts w:cs="Arial"/>
                <w:b/>
              </w:rPr>
              <w:t>1 </w:t>
            </w:r>
            <w:r w:rsidR="00E87711" w:rsidRPr="002B75A4">
              <w:rPr>
                <w:rFonts w:cs="Arial"/>
                <w:b/>
              </w:rPr>
              <w:t>69</w:t>
            </w:r>
            <w:r w:rsidR="00E87711">
              <w:rPr>
                <w:rFonts w:cs="Arial"/>
                <w:b/>
              </w:rPr>
              <w:t>4</w:t>
            </w:r>
          </w:p>
        </w:tc>
      </w:tr>
    </w:tbl>
    <w:p w:rsidR="00910C6B" w:rsidRDefault="00910C6B" w:rsidP="00910C6B">
      <w:pPr>
        <w:pStyle w:val="Note"/>
      </w:pPr>
      <w:r w:rsidRPr="008E77FE">
        <w:rPr>
          <w:rStyle w:val="NoteLabel"/>
        </w:rPr>
        <w:t>a</w:t>
      </w:r>
      <w:r>
        <w:t> </w:t>
      </w:r>
      <w:r w:rsidR="0007279D" w:rsidRPr="002E6883">
        <w:t xml:space="preserve">Based on the ABS ANZSIC </w:t>
      </w:r>
      <w:r w:rsidR="0007279D">
        <w:t>1993</w:t>
      </w:r>
      <w:r w:rsidR="0007279D" w:rsidRPr="002E6883">
        <w:t xml:space="preserve"> classes: </w:t>
      </w:r>
      <w:r w:rsidR="0007279D">
        <w:t>a</w:t>
      </w:r>
      <w:r w:rsidR="0007279D" w:rsidRPr="002E6883">
        <w:t>utomotive electrical component manufacturing (class</w:t>
      </w:r>
      <w:r w:rsidR="0007279D">
        <w:t> </w:t>
      </w:r>
      <w:r w:rsidR="0007279D" w:rsidRPr="002E6883">
        <w:t>2</w:t>
      </w:r>
      <w:r w:rsidR="0007279D">
        <w:t>8</w:t>
      </w:r>
      <w:r w:rsidR="0007279D" w:rsidRPr="002E6883">
        <w:t xml:space="preserve">13); and </w:t>
      </w:r>
      <w:r w:rsidR="0007279D">
        <w:t>o</w:t>
      </w:r>
      <w:r w:rsidR="0007279D" w:rsidRPr="002E6883">
        <w:t>ther motor vehicle parts manufacturing (class</w:t>
      </w:r>
      <w:r w:rsidR="0007279D">
        <w:t> </w:t>
      </w:r>
      <w:r w:rsidR="0007279D" w:rsidRPr="002E6883">
        <w:t>2</w:t>
      </w:r>
      <w:r w:rsidR="0007279D">
        <w:t>8</w:t>
      </w:r>
      <w:r w:rsidR="0007279D" w:rsidRPr="002E6883">
        <w:t>19).</w:t>
      </w:r>
      <w:r w:rsidR="009E6D3B">
        <w:t xml:space="preserve"> </w:t>
      </w:r>
      <w:r w:rsidR="009E6D3B" w:rsidRPr="00AD7BD5">
        <w:rPr>
          <w:rStyle w:val="NoteLabel"/>
        </w:rPr>
        <w:t>b</w:t>
      </w:r>
      <w:r w:rsidR="009E6D3B">
        <w:t xml:space="preserve"> Sum of </w:t>
      </w:r>
      <w:r w:rsidR="00B7420E">
        <w:t>c</w:t>
      </w:r>
      <w:r w:rsidR="009E6D3B">
        <w:t xml:space="preserve">ompensation of employees, </w:t>
      </w:r>
      <w:r w:rsidR="00B7420E">
        <w:t>g</w:t>
      </w:r>
      <w:r w:rsidR="009E6D3B" w:rsidRPr="00423401">
        <w:t>ross operating surplus &amp; mixed income</w:t>
      </w:r>
      <w:r w:rsidR="009E6D3B">
        <w:t xml:space="preserve"> and </w:t>
      </w:r>
      <w:r w:rsidR="001E038F" w:rsidRPr="001E038F">
        <w:t>other taxes less subsidies on production</w:t>
      </w:r>
      <w:r w:rsidR="009E6D3B">
        <w:t>.</w:t>
      </w:r>
    </w:p>
    <w:p w:rsidR="00910C6B" w:rsidRPr="008E77FE" w:rsidRDefault="00910C6B" w:rsidP="00910C6B">
      <w:pPr>
        <w:pStyle w:val="Source"/>
      </w:pPr>
      <w:r>
        <w:rPr>
          <w:i/>
        </w:rPr>
        <w:t>Source</w:t>
      </w:r>
      <w:r w:rsidR="00BA6C84">
        <w:rPr>
          <w:i/>
        </w:rPr>
        <w:t>s</w:t>
      </w:r>
      <w:r>
        <w:t>: Commission estimates based on: ABS (</w:t>
      </w:r>
      <w:r w:rsidRPr="001E6433">
        <w:rPr>
          <w:i/>
        </w:rPr>
        <w:t>Australian National Accounts: Input-Output Tables — Electronic Publication</w:t>
      </w:r>
      <w:r>
        <w:t>, 2005</w:t>
      </w:r>
      <w:r>
        <w:noBreakHyphen/>
        <w:t>06, Cat. no. 5209.0.55.001); ABS (</w:t>
      </w:r>
      <w:r w:rsidRPr="001E6433">
        <w:rPr>
          <w:i/>
        </w:rPr>
        <w:t>Australian National Accounts: Input-Output Tables (Product Details)</w:t>
      </w:r>
      <w:r>
        <w:t>, 2005</w:t>
      </w:r>
      <w:r>
        <w:noBreakHyphen/>
        <w:t>06, Cat. no. 5215.0.55.001); ABS (</w:t>
      </w:r>
      <w:r w:rsidRPr="001F16B3">
        <w:rPr>
          <w:i/>
        </w:rPr>
        <w:t>Australian Industry, 2011-12</w:t>
      </w:r>
      <w:r>
        <w:t>, Cat. no. 8155.0).</w:t>
      </w:r>
    </w:p>
    <w:p w:rsidR="00260FBE" w:rsidRDefault="00260FBE" w:rsidP="00260FBE">
      <w:pPr>
        <w:pStyle w:val="TableTitle"/>
        <w:rPr>
          <w:rStyle w:val="NoteLabel"/>
        </w:rPr>
      </w:pPr>
      <w:r>
        <w:rPr>
          <w:b w:val="0"/>
        </w:rPr>
        <w:t xml:space="preserve">Table </w:t>
      </w:r>
      <w:r w:rsidR="00960452">
        <w:rPr>
          <w:b w:val="0"/>
        </w:rPr>
        <w:t>B</w:t>
      </w:r>
      <w:r w:rsidR="00D4206C">
        <w:rPr>
          <w:b w:val="0"/>
        </w:rPr>
        <w:t>1</w:t>
      </w:r>
      <w:r w:rsidR="00960452">
        <w:rPr>
          <w:b w:val="0"/>
        </w:rPr>
        <w:t>.</w:t>
      </w:r>
      <w:r>
        <w:rPr>
          <w:b w:val="0"/>
        </w:rPr>
        <w:t>4</w:t>
      </w:r>
      <w:r>
        <w:rPr>
          <w:b w:val="0"/>
        </w:rPr>
        <w:tab/>
      </w:r>
      <w:r>
        <w:t>Regional s</w:t>
      </w:r>
      <w:r w:rsidRPr="00260FBE">
        <w:t xml:space="preserve">hare of gross value added by </w:t>
      </w:r>
      <w:r w:rsidR="00F53952">
        <w:t xml:space="preserve">the </w:t>
      </w:r>
      <w:r w:rsidRPr="00260FBE">
        <w:t>automotive industry</w:t>
      </w:r>
      <w:r>
        <w:rPr>
          <w:b w:val="0"/>
        </w:rPr>
        <w:t xml:space="preserve"> </w:t>
      </w:r>
      <w:r>
        <w:t>in the MMRF database, estimated 2005</w:t>
      </w:r>
      <w:r>
        <w:noBreakHyphen/>
        <w:t>06 basis</w:t>
      </w:r>
      <w:r w:rsidRPr="00007F31">
        <w:rPr>
          <w:rStyle w:val="NoteLabel"/>
        </w:rPr>
        <w:t>a</w:t>
      </w:r>
    </w:p>
    <w:p w:rsidR="00260FBE" w:rsidRPr="00D45CC1" w:rsidRDefault="00260FBE" w:rsidP="00260FBE">
      <w:pPr>
        <w:pStyle w:val="Subtitle"/>
      </w:pPr>
      <w:r w:rsidRPr="00D45CC1">
        <w:t>Per</w:t>
      </w:r>
      <w:r>
        <w:t xml:space="preserve"> cent</w:t>
      </w:r>
    </w:p>
    <w:tbl>
      <w:tblPr>
        <w:tblW w:w="5000" w:type="pct"/>
        <w:tblCellMar>
          <w:left w:w="0" w:type="dxa"/>
          <w:right w:w="0" w:type="dxa"/>
        </w:tblCellMar>
        <w:tblLook w:val="0000" w:firstRow="0" w:lastRow="0" w:firstColumn="0" w:lastColumn="0" w:noHBand="0" w:noVBand="0"/>
      </w:tblPr>
      <w:tblGrid>
        <w:gridCol w:w="3829"/>
        <w:gridCol w:w="1652"/>
        <w:gridCol w:w="1654"/>
        <w:gridCol w:w="1654"/>
      </w:tblGrid>
      <w:tr w:rsidR="00260FBE" w:rsidTr="005402B2">
        <w:tc>
          <w:tcPr>
            <w:tcW w:w="2178" w:type="pct"/>
            <w:tcBorders>
              <w:top w:val="single" w:sz="6" w:space="0" w:color="auto"/>
              <w:bottom w:val="single" w:sz="6" w:space="0" w:color="auto"/>
            </w:tcBorders>
            <w:shd w:val="clear" w:color="auto" w:fill="auto"/>
          </w:tcPr>
          <w:p w:rsidR="00260FBE" w:rsidRDefault="00260FBE" w:rsidP="005402B2">
            <w:pPr>
              <w:pStyle w:val="TableColumnHeading"/>
              <w:jc w:val="left"/>
            </w:pPr>
          </w:p>
        </w:tc>
        <w:tc>
          <w:tcPr>
            <w:tcW w:w="940" w:type="pct"/>
            <w:tcBorders>
              <w:top w:val="single" w:sz="6" w:space="0" w:color="auto"/>
              <w:bottom w:val="single" w:sz="6" w:space="0" w:color="auto"/>
            </w:tcBorders>
            <w:shd w:val="clear" w:color="auto" w:fill="auto"/>
            <w:vAlign w:val="bottom"/>
          </w:tcPr>
          <w:p w:rsidR="00260FBE" w:rsidRDefault="00260FBE" w:rsidP="000E084C">
            <w:pPr>
              <w:pStyle w:val="TableColumnHeading"/>
            </w:pPr>
            <w:r>
              <w:t>Passenger</w:t>
            </w:r>
            <w:r>
              <w:br/>
              <w:t>motor vehicle manufacturing</w:t>
            </w:r>
          </w:p>
        </w:tc>
        <w:tc>
          <w:tcPr>
            <w:tcW w:w="941" w:type="pct"/>
            <w:tcBorders>
              <w:top w:val="single" w:sz="6" w:space="0" w:color="auto"/>
              <w:bottom w:val="single" w:sz="6" w:space="0" w:color="auto"/>
            </w:tcBorders>
            <w:shd w:val="clear" w:color="auto" w:fill="auto"/>
            <w:vAlign w:val="bottom"/>
          </w:tcPr>
          <w:p w:rsidR="00260FBE" w:rsidRDefault="00260FBE" w:rsidP="00BA6C84">
            <w:pPr>
              <w:pStyle w:val="TableColumnHeading"/>
              <w:rPr>
                <w:szCs w:val="24"/>
              </w:rPr>
            </w:pPr>
            <w:r>
              <w:t>Automotive</w:t>
            </w:r>
            <w:r w:rsidR="00BA6C84">
              <w:br/>
            </w:r>
            <w:r>
              <w:t>components</w:t>
            </w:r>
            <w:r>
              <w:rPr>
                <w:rStyle w:val="NoteLabel"/>
                <w:i w:val="0"/>
              </w:rPr>
              <w:t>a</w:t>
            </w:r>
          </w:p>
        </w:tc>
        <w:tc>
          <w:tcPr>
            <w:tcW w:w="941" w:type="pct"/>
            <w:tcBorders>
              <w:top w:val="single" w:sz="6" w:space="0" w:color="auto"/>
              <w:bottom w:val="single" w:sz="6" w:space="0" w:color="auto"/>
            </w:tcBorders>
            <w:vAlign w:val="bottom"/>
          </w:tcPr>
          <w:p w:rsidR="00260FBE" w:rsidRDefault="00260FBE" w:rsidP="000E084C">
            <w:pPr>
              <w:pStyle w:val="TableColumnHeading"/>
              <w:ind w:right="28"/>
            </w:pPr>
            <w:r>
              <w:t>Other</w:t>
            </w:r>
            <w:r>
              <w:br/>
              <w:t>automotive</w:t>
            </w:r>
          </w:p>
        </w:tc>
      </w:tr>
      <w:tr w:rsidR="003B2FE3" w:rsidTr="005402B2">
        <w:tc>
          <w:tcPr>
            <w:tcW w:w="2178" w:type="pct"/>
          </w:tcPr>
          <w:p w:rsidR="003B2FE3" w:rsidRDefault="003B2FE3" w:rsidP="005402B2">
            <w:pPr>
              <w:pStyle w:val="TableBodyText"/>
              <w:spacing w:before="120"/>
              <w:jc w:val="left"/>
            </w:pPr>
            <w:r>
              <w:t>Victoria</w:t>
            </w:r>
          </w:p>
        </w:tc>
        <w:tc>
          <w:tcPr>
            <w:tcW w:w="940" w:type="pct"/>
          </w:tcPr>
          <w:p w:rsidR="003B2FE3" w:rsidRPr="00FA598C" w:rsidRDefault="003B2FE3" w:rsidP="000E084C">
            <w:pPr>
              <w:pStyle w:val="TableBodyText"/>
              <w:spacing w:before="120"/>
            </w:pPr>
            <w:r>
              <w:t>69.8</w:t>
            </w:r>
          </w:p>
        </w:tc>
        <w:tc>
          <w:tcPr>
            <w:tcW w:w="941" w:type="pct"/>
            <w:vAlign w:val="bottom"/>
          </w:tcPr>
          <w:p w:rsidR="003B2FE3" w:rsidRPr="00FA598C" w:rsidRDefault="003B2FE3" w:rsidP="000E084C">
            <w:pPr>
              <w:pStyle w:val="TableBodyText"/>
              <w:spacing w:before="120"/>
              <w:rPr>
                <w:rFonts w:cs="Arial"/>
              </w:rPr>
            </w:pPr>
            <w:r>
              <w:rPr>
                <w:rFonts w:cs="Arial"/>
              </w:rPr>
              <w:t>64.6</w:t>
            </w:r>
          </w:p>
        </w:tc>
        <w:tc>
          <w:tcPr>
            <w:tcW w:w="941" w:type="pct"/>
            <w:vAlign w:val="bottom"/>
          </w:tcPr>
          <w:p w:rsidR="003B2FE3" w:rsidRPr="00564BB5" w:rsidRDefault="003B2FE3" w:rsidP="0023097E">
            <w:pPr>
              <w:pStyle w:val="TableBodyText"/>
              <w:framePr w:w="2155" w:hSpace="227" w:vSpace="181" w:wrap="around" w:vAnchor="text" w:hAnchor="page" w:xAlign="outside" w:y="1"/>
              <w:spacing w:before="120"/>
              <w:ind w:right="28"/>
            </w:pPr>
            <w:r>
              <w:t>46.5</w:t>
            </w:r>
          </w:p>
        </w:tc>
      </w:tr>
      <w:tr w:rsidR="003B2FE3" w:rsidTr="005402B2">
        <w:tc>
          <w:tcPr>
            <w:tcW w:w="2178" w:type="pct"/>
            <w:shd w:val="clear" w:color="auto" w:fill="auto"/>
          </w:tcPr>
          <w:p w:rsidR="003B2FE3" w:rsidRDefault="003B2FE3" w:rsidP="005402B2">
            <w:pPr>
              <w:pStyle w:val="TableBodyText"/>
              <w:jc w:val="left"/>
            </w:pPr>
            <w:r>
              <w:t>South Australia</w:t>
            </w:r>
          </w:p>
        </w:tc>
        <w:tc>
          <w:tcPr>
            <w:tcW w:w="940" w:type="pct"/>
            <w:shd w:val="clear" w:color="auto" w:fill="auto"/>
          </w:tcPr>
          <w:p w:rsidR="003B2FE3" w:rsidRPr="00FA598C" w:rsidRDefault="003B2FE3" w:rsidP="000E084C">
            <w:pPr>
              <w:pStyle w:val="TableBodyText"/>
            </w:pPr>
            <w:r>
              <w:t>30.2</w:t>
            </w:r>
          </w:p>
        </w:tc>
        <w:tc>
          <w:tcPr>
            <w:tcW w:w="941" w:type="pct"/>
            <w:shd w:val="clear" w:color="auto" w:fill="auto"/>
            <w:vAlign w:val="bottom"/>
          </w:tcPr>
          <w:p w:rsidR="003B2FE3" w:rsidRPr="00FA598C" w:rsidRDefault="0094150C" w:rsidP="000E084C">
            <w:pPr>
              <w:pStyle w:val="TableBodyText"/>
              <w:rPr>
                <w:rFonts w:cs="Arial"/>
              </w:rPr>
            </w:pPr>
            <w:r>
              <w:rPr>
                <w:rFonts w:cs="Arial"/>
              </w:rPr>
              <w:t>21.1</w:t>
            </w:r>
          </w:p>
        </w:tc>
        <w:tc>
          <w:tcPr>
            <w:tcW w:w="941" w:type="pct"/>
            <w:vAlign w:val="bottom"/>
          </w:tcPr>
          <w:p w:rsidR="003B2FE3" w:rsidRPr="00564BB5" w:rsidRDefault="003B2FE3" w:rsidP="0023097E">
            <w:pPr>
              <w:pStyle w:val="TableBodyText"/>
              <w:framePr w:w="2155" w:hSpace="227" w:vSpace="181" w:wrap="around" w:vAnchor="text" w:hAnchor="page" w:xAlign="outside" w:y="1"/>
              <w:ind w:right="28"/>
            </w:pPr>
            <w:r>
              <w:t>8.1</w:t>
            </w:r>
          </w:p>
        </w:tc>
      </w:tr>
      <w:tr w:rsidR="003B2FE3" w:rsidTr="005402B2">
        <w:tc>
          <w:tcPr>
            <w:tcW w:w="2178" w:type="pct"/>
            <w:shd w:val="clear" w:color="auto" w:fill="auto"/>
          </w:tcPr>
          <w:p w:rsidR="003B2FE3" w:rsidRDefault="003B2FE3" w:rsidP="005402B2">
            <w:pPr>
              <w:pStyle w:val="TableBodyText"/>
              <w:jc w:val="left"/>
            </w:pPr>
            <w:r>
              <w:t>New South Wales</w:t>
            </w:r>
          </w:p>
        </w:tc>
        <w:tc>
          <w:tcPr>
            <w:tcW w:w="940"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shd w:val="clear" w:color="auto" w:fill="auto"/>
            <w:vAlign w:val="bottom"/>
          </w:tcPr>
          <w:p w:rsidR="003B2FE3" w:rsidRPr="00FA598C" w:rsidRDefault="003B2FE3" w:rsidP="000E084C">
            <w:pPr>
              <w:pStyle w:val="TableBodyText"/>
              <w:rPr>
                <w:rFonts w:cs="Arial"/>
              </w:rPr>
            </w:pPr>
            <w:r>
              <w:rPr>
                <w:rFonts w:cs="Arial"/>
              </w:rPr>
              <w:t>8.0</w:t>
            </w:r>
          </w:p>
        </w:tc>
        <w:tc>
          <w:tcPr>
            <w:tcW w:w="941" w:type="pct"/>
            <w:vAlign w:val="bottom"/>
          </w:tcPr>
          <w:p w:rsidR="003B2FE3" w:rsidRPr="00564BB5" w:rsidRDefault="003B2FE3" w:rsidP="0023097E">
            <w:pPr>
              <w:pStyle w:val="TableBodyText"/>
              <w:framePr w:w="2155" w:hSpace="227" w:vSpace="181" w:wrap="around" w:vAnchor="text" w:hAnchor="page" w:xAlign="outside" w:y="1"/>
              <w:ind w:right="28"/>
            </w:pPr>
            <w:r>
              <w:t>26.2</w:t>
            </w:r>
          </w:p>
        </w:tc>
      </w:tr>
      <w:tr w:rsidR="003B2FE3" w:rsidTr="005402B2">
        <w:tc>
          <w:tcPr>
            <w:tcW w:w="2178" w:type="pct"/>
            <w:shd w:val="clear" w:color="auto" w:fill="auto"/>
          </w:tcPr>
          <w:p w:rsidR="003B2FE3" w:rsidRDefault="003B2FE3" w:rsidP="005402B2">
            <w:pPr>
              <w:pStyle w:val="TableBodyText"/>
              <w:jc w:val="left"/>
            </w:pPr>
            <w:r>
              <w:t>Queensland</w:t>
            </w:r>
          </w:p>
        </w:tc>
        <w:tc>
          <w:tcPr>
            <w:tcW w:w="940"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shd w:val="clear" w:color="auto" w:fill="auto"/>
            <w:vAlign w:val="bottom"/>
          </w:tcPr>
          <w:p w:rsidR="003B2FE3" w:rsidRPr="00FA598C" w:rsidRDefault="003B2FE3" w:rsidP="000E084C">
            <w:pPr>
              <w:pStyle w:val="TableBodyText"/>
              <w:rPr>
                <w:rFonts w:cs="Arial"/>
              </w:rPr>
            </w:pPr>
            <w:r>
              <w:rPr>
                <w:rFonts w:cs="Arial"/>
              </w:rPr>
              <w:t>5.0</w:t>
            </w:r>
          </w:p>
        </w:tc>
        <w:tc>
          <w:tcPr>
            <w:tcW w:w="941" w:type="pct"/>
            <w:vAlign w:val="bottom"/>
          </w:tcPr>
          <w:p w:rsidR="003B2FE3" w:rsidRPr="00564BB5" w:rsidRDefault="003B2FE3" w:rsidP="0023097E">
            <w:pPr>
              <w:pStyle w:val="TableBodyText"/>
              <w:framePr w:w="2155" w:hSpace="227" w:vSpace="181" w:wrap="around" w:vAnchor="text" w:hAnchor="page" w:xAlign="outside" w:y="1"/>
              <w:ind w:right="28"/>
            </w:pPr>
            <w:r>
              <w:t>12.0</w:t>
            </w:r>
          </w:p>
        </w:tc>
      </w:tr>
      <w:tr w:rsidR="003B2FE3" w:rsidTr="005402B2">
        <w:tc>
          <w:tcPr>
            <w:tcW w:w="2178" w:type="pct"/>
            <w:shd w:val="clear" w:color="auto" w:fill="auto"/>
          </w:tcPr>
          <w:p w:rsidR="003B2FE3" w:rsidRDefault="003B2FE3" w:rsidP="005402B2">
            <w:pPr>
              <w:pStyle w:val="TableBodyText"/>
              <w:jc w:val="left"/>
            </w:pPr>
            <w:r>
              <w:t>Western Australia</w:t>
            </w:r>
          </w:p>
        </w:tc>
        <w:tc>
          <w:tcPr>
            <w:tcW w:w="940"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shd w:val="clear" w:color="auto" w:fill="auto"/>
            <w:vAlign w:val="bottom"/>
          </w:tcPr>
          <w:p w:rsidR="003B2FE3" w:rsidRPr="00FA598C" w:rsidRDefault="003B2FE3" w:rsidP="000E084C">
            <w:pPr>
              <w:pStyle w:val="TableBodyText"/>
              <w:rPr>
                <w:rFonts w:cs="Arial"/>
              </w:rPr>
            </w:pPr>
            <w:r>
              <w:rPr>
                <w:rFonts w:cs="Arial"/>
              </w:rPr>
              <w:t>1.0</w:t>
            </w:r>
          </w:p>
        </w:tc>
        <w:tc>
          <w:tcPr>
            <w:tcW w:w="941" w:type="pct"/>
            <w:vAlign w:val="bottom"/>
          </w:tcPr>
          <w:p w:rsidR="003B2FE3" w:rsidRPr="00564BB5" w:rsidRDefault="003B2FE3" w:rsidP="0023097E">
            <w:pPr>
              <w:pStyle w:val="TableBodyText"/>
              <w:framePr w:w="2155" w:hSpace="227" w:vSpace="181" w:wrap="around" w:vAnchor="text" w:hAnchor="page" w:xAlign="outside" w:y="1"/>
              <w:ind w:right="28"/>
            </w:pPr>
            <w:r>
              <w:t>6.5</w:t>
            </w:r>
          </w:p>
        </w:tc>
      </w:tr>
      <w:tr w:rsidR="003B2FE3" w:rsidTr="005402B2">
        <w:tc>
          <w:tcPr>
            <w:tcW w:w="2178" w:type="pct"/>
            <w:shd w:val="clear" w:color="auto" w:fill="auto"/>
          </w:tcPr>
          <w:p w:rsidR="003B2FE3" w:rsidRDefault="003B2FE3" w:rsidP="005402B2">
            <w:pPr>
              <w:pStyle w:val="TableBodyText"/>
              <w:jc w:val="left"/>
            </w:pPr>
            <w:r>
              <w:t>Tasmania</w:t>
            </w:r>
          </w:p>
        </w:tc>
        <w:tc>
          <w:tcPr>
            <w:tcW w:w="940"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shd w:val="clear" w:color="auto" w:fill="auto"/>
            <w:vAlign w:val="bottom"/>
          </w:tcPr>
          <w:p w:rsidR="003B2FE3" w:rsidRPr="00FA598C" w:rsidRDefault="003B2FE3" w:rsidP="000E084C">
            <w:pPr>
              <w:pStyle w:val="TableBodyText"/>
              <w:rPr>
                <w:rFonts w:cs="Arial"/>
              </w:rPr>
            </w:pPr>
            <w:r>
              <w:rPr>
                <w:rFonts w:cs="Arial"/>
              </w:rPr>
              <w:t>0.3</w:t>
            </w:r>
          </w:p>
        </w:tc>
        <w:tc>
          <w:tcPr>
            <w:tcW w:w="941" w:type="pct"/>
            <w:vAlign w:val="bottom"/>
          </w:tcPr>
          <w:p w:rsidR="003B2FE3" w:rsidRPr="00564BB5" w:rsidRDefault="003B2FE3" w:rsidP="0023097E">
            <w:pPr>
              <w:pStyle w:val="TableBodyText"/>
              <w:framePr w:w="2155" w:hSpace="227" w:vSpace="181" w:wrap="around" w:vAnchor="text" w:hAnchor="page" w:xAlign="outside" w:y="1"/>
              <w:ind w:right="28"/>
            </w:pPr>
            <w:r>
              <w:t>0.6</w:t>
            </w:r>
          </w:p>
        </w:tc>
      </w:tr>
      <w:tr w:rsidR="003B2FE3" w:rsidTr="005402B2">
        <w:tc>
          <w:tcPr>
            <w:tcW w:w="2178" w:type="pct"/>
            <w:shd w:val="clear" w:color="auto" w:fill="auto"/>
          </w:tcPr>
          <w:p w:rsidR="003B2FE3" w:rsidRDefault="003B2FE3" w:rsidP="005402B2">
            <w:pPr>
              <w:pStyle w:val="TableBodyText"/>
              <w:jc w:val="left"/>
            </w:pPr>
            <w:r>
              <w:t>Northern Territory</w:t>
            </w:r>
          </w:p>
        </w:tc>
        <w:tc>
          <w:tcPr>
            <w:tcW w:w="940"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vAlign w:val="bottom"/>
          </w:tcPr>
          <w:p w:rsidR="003B2FE3" w:rsidRPr="00564BB5" w:rsidRDefault="003B2FE3" w:rsidP="0023097E">
            <w:pPr>
              <w:pStyle w:val="TableBodyText"/>
              <w:framePr w:w="2155" w:hSpace="227" w:vSpace="181" w:wrap="around" w:vAnchor="text" w:hAnchor="page" w:xAlign="outside" w:y="1"/>
              <w:ind w:right="28"/>
            </w:pPr>
            <w:r>
              <w:t>0.1</w:t>
            </w:r>
          </w:p>
        </w:tc>
      </w:tr>
      <w:tr w:rsidR="003B2FE3" w:rsidTr="005402B2">
        <w:tc>
          <w:tcPr>
            <w:tcW w:w="2178" w:type="pct"/>
            <w:shd w:val="clear" w:color="auto" w:fill="auto"/>
          </w:tcPr>
          <w:p w:rsidR="003B2FE3" w:rsidRDefault="003B2FE3" w:rsidP="005402B2">
            <w:pPr>
              <w:pStyle w:val="TableBodyText"/>
              <w:jc w:val="left"/>
            </w:pPr>
            <w:r>
              <w:t>Australian Capital Territory</w:t>
            </w:r>
          </w:p>
        </w:tc>
        <w:tc>
          <w:tcPr>
            <w:tcW w:w="940"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shd w:val="clear" w:color="auto" w:fill="auto"/>
            <w:vAlign w:val="bottom"/>
          </w:tcPr>
          <w:p w:rsidR="003B2FE3" w:rsidRPr="00FA598C" w:rsidRDefault="00E4315C" w:rsidP="000E084C">
            <w:pPr>
              <w:pStyle w:val="TableBodyText"/>
              <w:rPr>
                <w:rFonts w:cs="Arial"/>
              </w:rPr>
            </w:pPr>
            <w:r>
              <w:rPr>
                <w:rFonts w:cs="Arial"/>
              </w:rPr>
              <w:t>..</w:t>
            </w:r>
          </w:p>
        </w:tc>
        <w:tc>
          <w:tcPr>
            <w:tcW w:w="941" w:type="pct"/>
            <w:vAlign w:val="bottom"/>
          </w:tcPr>
          <w:p w:rsidR="003B2FE3" w:rsidRPr="00564BB5" w:rsidRDefault="00E4315C" w:rsidP="0023097E">
            <w:pPr>
              <w:pStyle w:val="TableBodyText"/>
              <w:framePr w:w="2155" w:hSpace="227" w:vSpace="181" w:wrap="around" w:vAnchor="text" w:hAnchor="page" w:xAlign="outside" w:y="1"/>
              <w:ind w:right="28"/>
            </w:pPr>
            <w:r>
              <w:t>..</w:t>
            </w:r>
          </w:p>
        </w:tc>
      </w:tr>
      <w:tr w:rsidR="003B2FE3" w:rsidRPr="00FA239C" w:rsidTr="005402B2">
        <w:tc>
          <w:tcPr>
            <w:tcW w:w="2178" w:type="pct"/>
            <w:tcBorders>
              <w:bottom w:val="single" w:sz="6" w:space="0" w:color="auto"/>
            </w:tcBorders>
            <w:shd w:val="clear" w:color="auto" w:fill="auto"/>
          </w:tcPr>
          <w:p w:rsidR="003B2FE3" w:rsidRPr="00FA239C" w:rsidRDefault="003B2FE3" w:rsidP="005402B2">
            <w:pPr>
              <w:pStyle w:val="TableBodyText"/>
              <w:spacing w:before="120"/>
              <w:jc w:val="left"/>
              <w:rPr>
                <w:b/>
              </w:rPr>
            </w:pPr>
            <w:r w:rsidRPr="00FA239C">
              <w:rPr>
                <w:b/>
              </w:rPr>
              <w:t>Australia</w:t>
            </w:r>
          </w:p>
        </w:tc>
        <w:tc>
          <w:tcPr>
            <w:tcW w:w="940" w:type="pct"/>
            <w:tcBorders>
              <w:bottom w:val="single" w:sz="6" w:space="0" w:color="auto"/>
            </w:tcBorders>
            <w:shd w:val="clear" w:color="auto" w:fill="auto"/>
          </w:tcPr>
          <w:p w:rsidR="003B2FE3" w:rsidRPr="00FA598C" w:rsidRDefault="003B2FE3" w:rsidP="000E084C">
            <w:pPr>
              <w:pStyle w:val="TableBodyText"/>
              <w:spacing w:before="120"/>
              <w:rPr>
                <w:b/>
                <w:i/>
              </w:rPr>
            </w:pPr>
            <w:r>
              <w:rPr>
                <w:b/>
              </w:rPr>
              <w:t>100.0</w:t>
            </w:r>
          </w:p>
        </w:tc>
        <w:tc>
          <w:tcPr>
            <w:tcW w:w="941" w:type="pct"/>
            <w:tcBorders>
              <w:bottom w:val="single" w:sz="6" w:space="0" w:color="auto"/>
            </w:tcBorders>
            <w:shd w:val="clear" w:color="auto" w:fill="auto"/>
          </w:tcPr>
          <w:p w:rsidR="003B2FE3" w:rsidRPr="00FA598C" w:rsidRDefault="003B2FE3" w:rsidP="000E084C">
            <w:pPr>
              <w:pStyle w:val="TableBodyText"/>
              <w:spacing w:before="120"/>
              <w:rPr>
                <w:b/>
              </w:rPr>
            </w:pPr>
            <w:r>
              <w:rPr>
                <w:b/>
              </w:rPr>
              <w:t>100.0</w:t>
            </w:r>
          </w:p>
        </w:tc>
        <w:tc>
          <w:tcPr>
            <w:tcW w:w="941" w:type="pct"/>
            <w:tcBorders>
              <w:bottom w:val="single" w:sz="6" w:space="0" w:color="auto"/>
            </w:tcBorders>
            <w:vAlign w:val="bottom"/>
          </w:tcPr>
          <w:p w:rsidR="003B2FE3" w:rsidRPr="00564BB5" w:rsidRDefault="003B2FE3" w:rsidP="0023097E">
            <w:pPr>
              <w:pStyle w:val="TableBodyText"/>
              <w:framePr w:w="2155" w:hSpace="227" w:vSpace="181" w:wrap="around" w:vAnchor="text" w:hAnchor="page" w:xAlign="outside" w:y="1"/>
              <w:spacing w:before="120"/>
              <w:ind w:right="28"/>
              <w:rPr>
                <w:b/>
              </w:rPr>
            </w:pPr>
            <w:r>
              <w:rPr>
                <w:b/>
              </w:rPr>
              <w:t>100.0</w:t>
            </w:r>
          </w:p>
        </w:tc>
      </w:tr>
    </w:tbl>
    <w:p w:rsidR="00260FBE" w:rsidRDefault="00260FBE" w:rsidP="00260FBE">
      <w:pPr>
        <w:pStyle w:val="Note"/>
      </w:pPr>
      <w:r>
        <w:rPr>
          <w:rStyle w:val="NoteLabel"/>
        </w:rPr>
        <w:t>a</w:t>
      </w:r>
      <w:r>
        <w:t> </w:t>
      </w:r>
      <w:r w:rsidR="0080080D" w:rsidRPr="002E6883">
        <w:t xml:space="preserve">Based on the ABS ANZSIC </w:t>
      </w:r>
      <w:r w:rsidR="0080080D">
        <w:t>1993</w:t>
      </w:r>
      <w:r w:rsidR="0080080D" w:rsidRPr="002E6883">
        <w:t xml:space="preserve"> classes: </w:t>
      </w:r>
      <w:r w:rsidR="0080080D">
        <w:t>a</w:t>
      </w:r>
      <w:r w:rsidR="0080080D" w:rsidRPr="002E6883">
        <w:t>utomotive electrical component manufacturing (class</w:t>
      </w:r>
      <w:r w:rsidR="0080080D">
        <w:t> </w:t>
      </w:r>
      <w:r w:rsidR="0080080D" w:rsidRPr="002E6883">
        <w:t>2</w:t>
      </w:r>
      <w:r w:rsidR="0080080D">
        <w:t>8</w:t>
      </w:r>
      <w:r w:rsidR="0080080D" w:rsidRPr="002E6883">
        <w:t xml:space="preserve">13); and </w:t>
      </w:r>
      <w:r w:rsidR="0080080D">
        <w:t>o</w:t>
      </w:r>
      <w:r w:rsidR="0080080D" w:rsidRPr="002E6883">
        <w:t>ther motor vehicle parts manufacturing (class</w:t>
      </w:r>
      <w:r w:rsidR="0080080D">
        <w:t> </w:t>
      </w:r>
      <w:r w:rsidR="0080080D" w:rsidRPr="002E6883">
        <w:t>2</w:t>
      </w:r>
      <w:r w:rsidR="0080080D">
        <w:t>8</w:t>
      </w:r>
      <w:r w:rsidR="0080080D" w:rsidRPr="002E6883">
        <w:t>19).</w:t>
      </w:r>
    </w:p>
    <w:p w:rsidR="00260FBE" w:rsidRDefault="00260FBE" w:rsidP="00260FBE">
      <w:pPr>
        <w:pStyle w:val="Source"/>
      </w:pPr>
      <w:r>
        <w:rPr>
          <w:i/>
        </w:rPr>
        <w:t>Source</w:t>
      </w:r>
      <w:r>
        <w:t xml:space="preserve">: </w:t>
      </w:r>
      <w:r w:rsidR="00E921A9">
        <w:t>Commission estimates based on PC (</w:t>
      </w:r>
      <w:r w:rsidR="005A6F93">
        <w:t>2008</w:t>
      </w:r>
      <w:r w:rsidR="00E921A9">
        <w:t>).</w:t>
      </w:r>
    </w:p>
    <w:p w:rsidR="00910C6B" w:rsidRDefault="00910C6B" w:rsidP="00910C6B">
      <w:pPr>
        <w:pStyle w:val="TableTitle"/>
        <w:rPr>
          <w:rStyle w:val="NoteLabel"/>
        </w:rPr>
      </w:pPr>
      <w:r>
        <w:rPr>
          <w:b w:val="0"/>
        </w:rPr>
        <w:lastRenderedPageBreak/>
        <w:t xml:space="preserve">Table </w:t>
      </w:r>
      <w:r w:rsidR="00960452">
        <w:rPr>
          <w:b w:val="0"/>
        </w:rPr>
        <w:t>B</w:t>
      </w:r>
      <w:r w:rsidR="00D4206C">
        <w:rPr>
          <w:b w:val="0"/>
        </w:rPr>
        <w:t>1</w:t>
      </w:r>
      <w:r w:rsidR="00960452">
        <w:rPr>
          <w:b w:val="0"/>
        </w:rPr>
        <w:t>.</w:t>
      </w:r>
      <w:r w:rsidR="00260FBE">
        <w:rPr>
          <w:b w:val="0"/>
        </w:rPr>
        <w:t>5</w:t>
      </w:r>
      <w:r w:rsidR="00F66CCF">
        <w:rPr>
          <w:b w:val="0"/>
        </w:rPr>
        <w:tab/>
      </w:r>
      <w:r w:rsidR="00F66CCF">
        <w:t>M</w:t>
      </w:r>
      <w:r w:rsidRPr="0035220D">
        <w:t>otor vehicle</w:t>
      </w:r>
      <w:r>
        <w:t>s</w:t>
      </w:r>
      <w:r w:rsidRPr="0035220D">
        <w:t xml:space="preserve"> and parts industry</w:t>
      </w:r>
      <w:r w:rsidRPr="00A81C33">
        <w:t xml:space="preserve"> </w:t>
      </w:r>
      <w:r>
        <w:t xml:space="preserve">employment in the MMRF database, </w:t>
      </w:r>
      <w:r w:rsidR="00A13334">
        <w:t>estimated 2005</w:t>
      </w:r>
      <w:r w:rsidR="00A13334">
        <w:noBreakHyphen/>
        <w:t>06 basis</w:t>
      </w:r>
      <w:r w:rsidRPr="00007F31">
        <w:rPr>
          <w:rStyle w:val="NoteLabel"/>
        </w:rPr>
        <w:t>a</w:t>
      </w:r>
    </w:p>
    <w:p w:rsidR="00910C6B" w:rsidRPr="00D45CC1" w:rsidRDefault="00910C6B" w:rsidP="00910C6B">
      <w:pPr>
        <w:pStyle w:val="Subtitle"/>
      </w:pPr>
      <w:r w:rsidRPr="00D45CC1">
        <w:t>Persons</w:t>
      </w:r>
    </w:p>
    <w:tbl>
      <w:tblPr>
        <w:tblW w:w="5000" w:type="pct"/>
        <w:tblCellMar>
          <w:left w:w="0" w:type="dxa"/>
          <w:right w:w="0" w:type="dxa"/>
        </w:tblCellMar>
        <w:tblLook w:val="0000" w:firstRow="0" w:lastRow="0" w:firstColumn="0" w:lastColumn="0" w:noHBand="0" w:noVBand="0"/>
      </w:tblPr>
      <w:tblGrid>
        <w:gridCol w:w="2553"/>
        <w:gridCol w:w="1559"/>
        <w:gridCol w:w="1559"/>
        <w:gridCol w:w="1559"/>
        <w:gridCol w:w="1559"/>
      </w:tblGrid>
      <w:tr w:rsidR="00622312" w:rsidTr="00622312">
        <w:tc>
          <w:tcPr>
            <w:tcW w:w="1452" w:type="pct"/>
            <w:tcBorders>
              <w:top w:val="single" w:sz="6" w:space="0" w:color="auto"/>
              <w:bottom w:val="single" w:sz="6" w:space="0" w:color="auto"/>
            </w:tcBorders>
            <w:shd w:val="clear" w:color="auto" w:fill="auto"/>
          </w:tcPr>
          <w:p w:rsidR="00622312" w:rsidRDefault="00622312" w:rsidP="00B76958">
            <w:pPr>
              <w:pStyle w:val="TableColumnHeading"/>
              <w:jc w:val="left"/>
            </w:pPr>
          </w:p>
        </w:tc>
        <w:tc>
          <w:tcPr>
            <w:tcW w:w="887" w:type="pct"/>
            <w:tcBorders>
              <w:top w:val="single" w:sz="6" w:space="0" w:color="auto"/>
              <w:bottom w:val="single" w:sz="6" w:space="0" w:color="auto"/>
            </w:tcBorders>
            <w:shd w:val="clear" w:color="auto" w:fill="auto"/>
            <w:vAlign w:val="bottom"/>
          </w:tcPr>
          <w:p w:rsidR="00622312" w:rsidRDefault="00622312" w:rsidP="000E084C">
            <w:pPr>
              <w:pStyle w:val="TableColumnHeading"/>
            </w:pPr>
            <w:r>
              <w:t>Passenger</w:t>
            </w:r>
            <w:r>
              <w:br/>
              <w:t>motor vehicle manufacturing</w:t>
            </w:r>
          </w:p>
        </w:tc>
        <w:tc>
          <w:tcPr>
            <w:tcW w:w="887" w:type="pct"/>
            <w:tcBorders>
              <w:top w:val="single" w:sz="6" w:space="0" w:color="auto"/>
              <w:bottom w:val="single" w:sz="6" w:space="0" w:color="auto"/>
            </w:tcBorders>
            <w:shd w:val="clear" w:color="auto" w:fill="auto"/>
            <w:vAlign w:val="bottom"/>
          </w:tcPr>
          <w:p w:rsidR="00622312" w:rsidRDefault="00622312" w:rsidP="00BA6C84">
            <w:pPr>
              <w:pStyle w:val="TableColumnHeading"/>
              <w:rPr>
                <w:szCs w:val="24"/>
              </w:rPr>
            </w:pPr>
            <w:r>
              <w:t>Automotive</w:t>
            </w:r>
            <w:r w:rsidR="00BA6C84">
              <w:br/>
            </w:r>
            <w:r>
              <w:t>components</w:t>
            </w:r>
            <w:r>
              <w:rPr>
                <w:rStyle w:val="NoteLabel"/>
                <w:i w:val="0"/>
              </w:rPr>
              <w:t>b</w:t>
            </w:r>
          </w:p>
        </w:tc>
        <w:tc>
          <w:tcPr>
            <w:tcW w:w="887" w:type="pct"/>
            <w:tcBorders>
              <w:top w:val="single" w:sz="6" w:space="0" w:color="auto"/>
              <w:bottom w:val="single" w:sz="6" w:space="0" w:color="auto"/>
            </w:tcBorders>
            <w:vAlign w:val="bottom"/>
          </w:tcPr>
          <w:p w:rsidR="00622312" w:rsidRDefault="00622312" w:rsidP="0023097E">
            <w:pPr>
              <w:pStyle w:val="TableColumnHeading"/>
            </w:pPr>
            <w:r>
              <w:t>Other</w:t>
            </w:r>
            <w:r>
              <w:br/>
              <w:t>automotive</w:t>
            </w:r>
          </w:p>
        </w:tc>
        <w:tc>
          <w:tcPr>
            <w:tcW w:w="887" w:type="pct"/>
            <w:tcBorders>
              <w:top w:val="single" w:sz="6" w:space="0" w:color="auto"/>
              <w:bottom w:val="single" w:sz="6" w:space="0" w:color="auto"/>
            </w:tcBorders>
            <w:vAlign w:val="bottom"/>
          </w:tcPr>
          <w:p w:rsidR="00622312" w:rsidRDefault="00622312" w:rsidP="000E084C">
            <w:pPr>
              <w:pStyle w:val="TableColumnHeading"/>
              <w:ind w:right="28"/>
            </w:pPr>
            <w:r>
              <w:t>Total automotive manufacturing</w:t>
            </w:r>
          </w:p>
        </w:tc>
      </w:tr>
      <w:tr w:rsidR="00622312" w:rsidTr="00622312">
        <w:tc>
          <w:tcPr>
            <w:tcW w:w="1452" w:type="pct"/>
          </w:tcPr>
          <w:p w:rsidR="00622312" w:rsidRDefault="00622312" w:rsidP="00B76958">
            <w:pPr>
              <w:pStyle w:val="TableBodyText"/>
              <w:spacing w:before="120"/>
              <w:jc w:val="left"/>
            </w:pPr>
            <w:r>
              <w:t>Victoria</w:t>
            </w:r>
          </w:p>
        </w:tc>
        <w:tc>
          <w:tcPr>
            <w:tcW w:w="887" w:type="pct"/>
          </w:tcPr>
          <w:p w:rsidR="00622312" w:rsidRPr="00FA598C" w:rsidRDefault="00622312" w:rsidP="000E084C">
            <w:pPr>
              <w:pStyle w:val="TableBodyText"/>
              <w:spacing w:before="120"/>
            </w:pPr>
            <w:r>
              <w:t>14 265</w:t>
            </w:r>
          </w:p>
        </w:tc>
        <w:tc>
          <w:tcPr>
            <w:tcW w:w="887" w:type="pct"/>
            <w:vAlign w:val="bottom"/>
          </w:tcPr>
          <w:p w:rsidR="00622312" w:rsidRPr="00FA598C" w:rsidRDefault="00622312" w:rsidP="000E084C">
            <w:pPr>
              <w:pStyle w:val="TableBodyText"/>
              <w:spacing w:before="120"/>
              <w:rPr>
                <w:rFonts w:cs="Arial"/>
              </w:rPr>
            </w:pPr>
            <w:r w:rsidRPr="00FA598C">
              <w:rPr>
                <w:rFonts w:cs="Arial"/>
              </w:rPr>
              <w:t>14</w:t>
            </w:r>
            <w:r>
              <w:rPr>
                <w:rFonts w:cs="Arial"/>
              </w:rPr>
              <w:t> </w:t>
            </w:r>
            <w:r w:rsidRPr="00FA598C">
              <w:rPr>
                <w:rFonts w:cs="Arial"/>
              </w:rPr>
              <w:t>004</w:t>
            </w:r>
          </w:p>
        </w:tc>
        <w:tc>
          <w:tcPr>
            <w:tcW w:w="887" w:type="pct"/>
            <w:vAlign w:val="bottom"/>
          </w:tcPr>
          <w:p w:rsidR="00622312" w:rsidRPr="00564BB5" w:rsidRDefault="00622312" w:rsidP="000E084C">
            <w:pPr>
              <w:pStyle w:val="TableBodyText"/>
              <w:framePr w:w="2155" w:hSpace="227" w:vSpace="181" w:wrap="around" w:vAnchor="text" w:hAnchor="page" w:xAlign="outside" w:y="1"/>
              <w:spacing w:before="120"/>
            </w:pPr>
            <w:r w:rsidRPr="00564BB5">
              <w:t>7</w:t>
            </w:r>
            <w:r>
              <w:t> </w:t>
            </w:r>
            <w:r w:rsidRPr="00564BB5">
              <w:t>461</w:t>
            </w:r>
          </w:p>
        </w:tc>
        <w:tc>
          <w:tcPr>
            <w:tcW w:w="887" w:type="pct"/>
            <w:vAlign w:val="bottom"/>
          </w:tcPr>
          <w:p w:rsidR="00622312" w:rsidRPr="00564BB5" w:rsidRDefault="00622312" w:rsidP="0023097E">
            <w:pPr>
              <w:pStyle w:val="TableBodyText"/>
              <w:framePr w:w="2155" w:hSpace="227" w:vSpace="181" w:wrap="around" w:vAnchor="text" w:hAnchor="page" w:xAlign="outside" w:y="1"/>
              <w:spacing w:before="120"/>
              <w:ind w:right="28"/>
            </w:pPr>
            <w:r>
              <w:t>35 730</w:t>
            </w:r>
          </w:p>
        </w:tc>
      </w:tr>
      <w:tr w:rsidR="00622312" w:rsidTr="00622312">
        <w:tc>
          <w:tcPr>
            <w:tcW w:w="1452" w:type="pct"/>
            <w:shd w:val="clear" w:color="auto" w:fill="auto"/>
          </w:tcPr>
          <w:p w:rsidR="00622312" w:rsidRDefault="00622312" w:rsidP="00B76958">
            <w:pPr>
              <w:pStyle w:val="TableBodyText"/>
              <w:jc w:val="left"/>
            </w:pPr>
            <w:r>
              <w:t>South Australia</w:t>
            </w:r>
          </w:p>
        </w:tc>
        <w:tc>
          <w:tcPr>
            <w:tcW w:w="887" w:type="pct"/>
            <w:shd w:val="clear" w:color="auto" w:fill="auto"/>
          </w:tcPr>
          <w:p w:rsidR="00622312" w:rsidRPr="00FA598C" w:rsidRDefault="00622312" w:rsidP="000E084C">
            <w:pPr>
              <w:pStyle w:val="TableBodyText"/>
            </w:pPr>
            <w:r>
              <w:t>5 384</w:t>
            </w:r>
          </w:p>
        </w:tc>
        <w:tc>
          <w:tcPr>
            <w:tcW w:w="887" w:type="pct"/>
            <w:shd w:val="clear" w:color="auto" w:fill="auto"/>
            <w:vAlign w:val="bottom"/>
          </w:tcPr>
          <w:p w:rsidR="00622312" w:rsidRPr="00FA598C" w:rsidRDefault="00622312" w:rsidP="000E084C">
            <w:pPr>
              <w:pStyle w:val="TableBodyText"/>
              <w:rPr>
                <w:rFonts w:cs="Arial"/>
              </w:rPr>
            </w:pPr>
            <w:r w:rsidRPr="00FA598C">
              <w:rPr>
                <w:rFonts w:cs="Arial"/>
              </w:rPr>
              <w:t>4</w:t>
            </w:r>
            <w:r>
              <w:rPr>
                <w:rFonts w:cs="Arial"/>
              </w:rPr>
              <w:t> </w:t>
            </w:r>
            <w:r w:rsidRPr="00FA598C">
              <w:rPr>
                <w:rFonts w:cs="Arial"/>
              </w:rPr>
              <w:t>592</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1</w:t>
            </w:r>
            <w:r>
              <w:t> </w:t>
            </w:r>
            <w:r w:rsidRPr="00564BB5">
              <w:t>545</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11 521</w:t>
            </w:r>
          </w:p>
        </w:tc>
      </w:tr>
      <w:tr w:rsidR="00622312" w:rsidTr="00622312">
        <w:tc>
          <w:tcPr>
            <w:tcW w:w="1452" w:type="pct"/>
            <w:shd w:val="clear" w:color="auto" w:fill="auto"/>
          </w:tcPr>
          <w:p w:rsidR="00622312" w:rsidRDefault="00622312" w:rsidP="00B76958">
            <w:pPr>
              <w:pStyle w:val="TableBodyText"/>
              <w:jc w:val="left"/>
            </w:pPr>
            <w:r>
              <w:t>New South Wales</w:t>
            </w:r>
          </w:p>
        </w:tc>
        <w:tc>
          <w:tcPr>
            <w:tcW w:w="887" w:type="pct"/>
            <w:shd w:val="clear" w:color="auto" w:fill="auto"/>
            <w:vAlign w:val="bottom"/>
          </w:tcPr>
          <w:p w:rsidR="00622312" w:rsidRPr="00FA598C" w:rsidRDefault="00E4315C" w:rsidP="000E084C">
            <w:pPr>
              <w:pStyle w:val="TableBodyText"/>
              <w:rPr>
                <w:rFonts w:cs="Arial"/>
              </w:rPr>
            </w:pPr>
            <w:r>
              <w:rPr>
                <w:rFonts w:cs="Arial"/>
              </w:rPr>
              <w:t>..</w:t>
            </w:r>
          </w:p>
        </w:tc>
        <w:tc>
          <w:tcPr>
            <w:tcW w:w="887" w:type="pct"/>
            <w:shd w:val="clear" w:color="auto" w:fill="auto"/>
            <w:vAlign w:val="bottom"/>
          </w:tcPr>
          <w:p w:rsidR="00622312" w:rsidRPr="00FA598C" w:rsidRDefault="00622312" w:rsidP="000E084C">
            <w:pPr>
              <w:pStyle w:val="TableBodyText"/>
              <w:rPr>
                <w:rFonts w:cs="Arial"/>
              </w:rPr>
            </w:pPr>
            <w:r w:rsidRPr="00FA598C">
              <w:rPr>
                <w:rFonts w:cs="Arial"/>
              </w:rPr>
              <w:t>3</w:t>
            </w:r>
            <w:r>
              <w:rPr>
                <w:rFonts w:cs="Arial"/>
              </w:rPr>
              <w:t> </w:t>
            </w:r>
            <w:r w:rsidRPr="00FA598C">
              <w:rPr>
                <w:rFonts w:cs="Arial"/>
              </w:rPr>
              <w:t>144</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4</w:t>
            </w:r>
            <w:r>
              <w:t> </w:t>
            </w:r>
            <w:r w:rsidRPr="00564BB5">
              <w:t>894</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8 038</w:t>
            </w:r>
          </w:p>
        </w:tc>
      </w:tr>
      <w:tr w:rsidR="00622312" w:rsidTr="00622312">
        <w:tc>
          <w:tcPr>
            <w:tcW w:w="1452" w:type="pct"/>
            <w:shd w:val="clear" w:color="auto" w:fill="auto"/>
          </w:tcPr>
          <w:p w:rsidR="00622312" w:rsidRDefault="00622312" w:rsidP="00B76958">
            <w:pPr>
              <w:pStyle w:val="TableBodyText"/>
              <w:jc w:val="left"/>
            </w:pPr>
            <w:r>
              <w:t>Queensland</w:t>
            </w:r>
          </w:p>
        </w:tc>
        <w:tc>
          <w:tcPr>
            <w:tcW w:w="887" w:type="pct"/>
            <w:shd w:val="clear" w:color="auto" w:fill="auto"/>
            <w:vAlign w:val="bottom"/>
          </w:tcPr>
          <w:p w:rsidR="00622312" w:rsidRPr="00FA598C" w:rsidRDefault="00E4315C" w:rsidP="000E084C">
            <w:pPr>
              <w:pStyle w:val="TableBodyText"/>
              <w:rPr>
                <w:rFonts w:cs="Arial"/>
              </w:rPr>
            </w:pPr>
            <w:r>
              <w:rPr>
                <w:rFonts w:cs="Arial"/>
              </w:rPr>
              <w:t>..</w:t>
            </w:r>
          </w:p>
        </w:tc>
        <w:tc>
          <w:tcPr>
            <w:tcW w:w="887" w:type="pct"/>
            <w:shd w:val="clear" w:color="auto" w:fill="auto"/>
            <w:vAlign w:val="bottom"/>
          </w:tcPr>
          <w:p w:rsidR="00622312" w:rsidRPr="00FA598C" w:rsidRDefault="00622312" w:rsidP="000E084C">
            <w:pPr>
              <w:pStyle w:val="TableBodyText"/>
              <w:rPr>
                <w:rFonts w:cs="Arial"/>
              </w:rPr>
            </w:pPr>
            <w:r w:rsidRPr="00FA598C">
              <w:rPr>
                <w:rFonts w:cs="Arial"/>
              </w:rPr>
              <w:t>2</w:t>
            </w:r>
            <w:r>
              <w:rPr>
                <w:rFonts w:cs="Arial"/>
              </w:rPr>
              <w:t> </w:t>
            </w:r>
            <w:r w:rsidRPr="00FA598C">
              <w:rPr>
                <w:rFonts w:cs="Arial"/>
              </w:rPr>
              <w:t>222</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6</w:t>
            </w:r>
            <w:r>
              <w:t> </w:t>
            </w:r>
            <w:r w:rsidRPr="00564BB5">
              <w:t>065</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8 287</w:t>
            </w:r>
          </w:p>
        </w:tc>
      </w:tr>
      <w:tr w:rsidR="00622312" w:rsidTr="00622312">
        <w:tc>
          <w:tcPr>
            <w:tcW w:w="1452" w:type="pct"/>
            <w:shd w:val="clear" w:color="auto" w:fill="auto"/>
          </w:tcPr>
          <w:p w:rsidR="00622312" w:rsidRDefault="00622312" w:rsidP="00B76958">
            <w:pPr>
              <w:pStyle w:val="TableBodyText"/>
              <w:jc w:val="left"/>
            </w:pPr>
            <w:r>
              <w:t>Western Australia</w:t>
            </w:r>
          </w:p>
        </w:tc>
        <w:tc>
          <w:tcPr>
            <w:tcW w:w="887" w:type="pct"/>
            <w:shd w:val="clear" w:color="auto" w:fill="auto"/>
            <w:vAlign w:val="bottom"/>
          </w:tcPr>
          <w:p w:rsidR="00622312" w:rsidRPr="00FA598C" w:rsidRDefault="00E4315C" w:rsidP="000E084C">
            <w:pPr>
              <w:pStyle w:val="TableBodyText"/>
              <w:rPr>
                <w:rFonts w:cs="Arial"/>
              </w:rPr>
            </w:pPr>
            <w:r>
              <w:rPr>
                <w:rFonts w:cs="Arial"/>
              </w:rPr>
              <w:t>..</w:t>
            </w:r>
          </w:p>
        </w:tc>
        <w:tc>
          <w:tcPr>
            <w:tcW w:w="887" w:type="pct"/>
            <w:shd w:val="clear" w:color="auto" w:fill="auto"/>
            <w:vAlign w:val="bottom"/>
          </w:tcPr>
          <w:p w:rsidR="00622312" w:rsidRPr="00FA598C" w:rsidRDefault="00622312" w:rsidP="000E084C">
            <w:pPr>
              <w:pStyle w:val="TableBodyText"/>
              <w:rPr>
                <w:rFonts w:cs="Arial"/>
              </w:rPr>
            </w:pPr>
            <w:r w:rsidRPr="00FA598C">
              <w:rPr>
                <w:rFonts w:cs="Arial"/>
              </w:rPr>
              <w:t>650</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2</w:t>
            </w:r>
            <w:r>
              <w:t> </w:t>
            </w:r>
            <w:r w:rsidRPr="00564BB5">
              <w:t>204</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2 854</w:t>
            </w:r>
          </w:p>
        </w:tc>
      </w:tr>
      <w:tr w:rsidR="00622312" w:rsidTr="00622312">
        <w:tc>
          <w:tcPr>
            <w:tcW w:w="1452" w:type="pct"/>
            <w:shd w:val="clear" w:color="auto" w:fill="auto"/>
          </w:tcPr>
          <w:p w:rsidR="00622312" w:rsidRDefault="00622312" w:rsidP="00B76958">
            <w:pPr>
              <w:pStyle w:val="TableBodyText"/>
              <w:jc w:val="left"/>
            </w:pPr>
            <w:r>
              <w:t>Tasmania</w:t>
            </w:r>
          </w:p>
        </w:tc>
        <w:tc>
          <w:tcPr>
            <w:tcW w:w="887" w:type="pct"/>
            <w:shd w:val="clear" w:color="auto" w:fill="auto"/>
            <w:vAlign w:val="bottom"/>
          </w:tcPr>
          <w:p w:rsidR="00622312" w:rsidRPr="00FA598C" w:rsidRDefault="00E4315C" w:rsidP="000E084C">
            <w:pPr>
              <w:pStyle w:val="TableBodyText"/>
              <w:rPr>
                <w:rFonts w:cs="Arial"/>
              </w:rPr>
            </w:pPr>
            <w:r>
              <w:rPr>
                <w:rFonts w:cs="Arial"/>
              </w:rPr>
              <w:t>..</w:t>
            </w:r>
          </w:p>
        </w:tc>
        <w:tc>
          <w:tcPr>
            <w:tcW w:w="887" w:type="pct"/>
            <w:shd w:val="clear" w:color="auto" w:fill="auto"/>
            <w:vAlign w:val="bottom"/>
          </w:tcPr>
          <w:p w:rsidR="00622312" w:rsidRPr="00FA598C" w:rsidRDefault="00622312" w:rsidP="000E084C">
            <w:pPr>
              <w:pStyle w:val="TableBodyText"/>
              <w:rPr>
                <w:rFonts w:cs="Arial"/>
              </w:rPr>
            </w:pPr>
            <w:r w:rsidRPr="00FA598C">
              <w:rPr>
                <w:rFonts w:cs="Arial"/>
              </w:rPr>
              <w:t>126</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312</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438</w:t>
            </w:r>
          </w:p>
        </w:tc>
      </w:tr>
      <w:tr w:rsidR="00622312" w:rsidTr="00622312">
        <w:tc>
          <w:tcPr>
            <w:tcW w:w="1452" w:type="pct"/>
            <w:shd w:val="clear" w:color="auto" w:fill="auto"/>
          </w:tcPr>
          <w:p w:rsidR="00622312" w:rsidRDefault="00622312" w:rsidP="00B76958">
            <w:pPr>
              <w:pStyle w:val="TableBodyText"/>
              <w:jc w:val="left"/>
            </w:pPr>
            <w:r>
              <w:t>Northern Territory</w:t>
            </w:r>
          </w:p>
        </w:tc>
        <w:tc>
          <w:tcPr>
            <w:tcW w:w="887" w:type="pct"/>
            <w:shd w:val="clear" w:color="auto" w:fill="auto"/>
            <w:vAlign w:val="bottom"/>
          </w:tcPr>
          <w:p w:rsidR="00622312" w:rsidRPr="00FA598C" w:rsidRDefault="00E4315C" w:rsidP="000E084C">
            <w:pPr>
              <w:pStyle w:val="TableBodyText"/>
              <w:rPr>
                <w:rFonts w:cs="Arial"/>
              </w:rPr>
            </w:pPr>
            <w:r>
              <w:rPr>
                <w:rFonts w:cs="Arial"/>
              </w:rPr>
              <w:t>..</w:t>
            </w:r>
          </w:p>
        </w:tc>
        <w:tc>
          <w:tcPr>
            <w:tcW w:w="887" w:type="pct"/>
            <w:shd w:val="clear" w:color="auto" w:fill="auto"/>
            <w:vAlign w:val="bottom"/>
          </w:tcPr>
          <w:p w:rsidR="00622312" w:rsidRPr="00FA598C" w:rsidRDefault="00622312" w:rsidP="000E084C">
            <w:pPr>
              <w:pStyle w:val="TableBodyText"/>
              <w:rPr>
                <w:rFonts w:cs="Arial"/>
              </w:rPr>
            </w:pPr>
            <w:r w:rsidRPr="00FA598C">
              <w:rPr>
                <w:rFonts w:cs="Arial"/>
              </w:rPr>
              <w:t>28</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121</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149</w:t>
            </w:r>
          </w:p>
        </w:tc>
      </w:tr>
      <w:tr w:rsidR="00622312" w:rsidTr="00622312">
        <w:tc>
          <w:tcPr>
            <w:tcW w:w="1452" w:type="pct"/>
            <w:shd w:val="clear" w:color="auto" w:fill="auto"/>
          </w:tcPr>
          <w:p w:rsidR="00622312" w:rsidRDefault="00622312" w:rsidP="00B76958">
            <w:pPr>
              <w:pStyle w:val="TableBodyText"/>
              <w:jc w:val="left"/>
            </w:pPr>
            <w:r>
              <w:t>Australian Capital Territory</w:t>
            </w:r>
          </w:p>
        </w:tc>
        <w:tc>
          <w:tcPr>
            <w:tcW w:w="887" w:type="pct"/>
            <w:shd w:val="clear" w:color="auto" w:fill="auto"/>
            <w:vAlign w:val="bottom"/>
          </w:tcPr>
          <w:p w:rsidR="00622312" w:rsidRPr="00FA598C" w:rsidRDefault="00E4315C" w:rsidP="000E084C">
            <w:pPr>
              <w:pStyle w:val="TableBodyText"/>
              <w:rPr>
                <w:rFonts w:cs="Arial"/>
              </w:rPr>
            </w:pPr>
            <w:r>
              <w:rPr>
                <w:rFonts w:cs="Arial"/>
              </w:rPr>
              <w:t>..</w:t>
            </w:r>
          </w:p>
        </w:tc>
        <w:tc>
          <w:tcPr>
            <w:tcW w:w="887" w:type="pct"/>
            <w:shd w:val="clear" w:color="auto" w:fill="auto"/>
            <w:vAlign w:val="bottom"/>
          </w:tcPr>
          <w:p w:rsidR="00622312" w:rsidRPr="00FA598C" w:rsidRDefault="00622312" w:rsidP="000E084C">
            <w:pPr>
              <w:pStyle w:val="TableBodyText"/>
              <w:rPr>
                <w:rFonts w:cs="Arial"/>
              </w:rPr>
            </w:pPr>
            <w:r>
              <w:rPr>
                <w:rFonts w:cs="Arial"/>
              </w:rPr>
              <w:t>34</w:t>
            </w:r>
          </w:p>
        </w:tc>
        <w:tc>
          <w:tcPr>
            <w:tcW w:w="887" w:type="pct"/>
            <w:vAlign w:val="bottom"/>
          </w:tcPr>
          <w:p w:rsidR="00622312" w:rsidRPr="00564BB5" w:rsidRDefault="00622312" w:rsidP="000E084C">
            <w:pPr>
              <w:pStyle w:val="TableBodyText"/>
              <w:framePr w:w="2155" w:hSpace="227" w:vSpace="181" w:wrap="around" w:vAnchor="text" w:hAnchor="page" w:xAlign="outside" w:y="1"/>
            </w:pPr>
            <w:r w:rsidRPr="00564BB5">
              <w:t>48</w:t>
            </w:r>
          </w:p>
        </w:tc>
        <w:tc>
          <w:tcPr>
            <w:tcW w:w="887" w:type="pct"/>
            <w:vAlign w:val="bottom"/>
          </w:tcPr>
          <w:p w:rsidR="00622312" w:rsidRPr="00564BB5" w:rsidRDefault="00622312" w:rsidP="0023097E">
            <w:pPr>
              <w:pStyle w:val="TableBodyText"/>
              <w:framePr w:w="2155" w:hSpace="227" w:vSpace="181" w:wrap="around" w:vAnchor="text" w:hAnchor="page" w:xAlign="outside" w:y="1"/>
              <w:ind w:right="28"/>
            </w:pPr>
            <w:r>
              <w:t>82</w:t>
            </w:r>
          </w:p>
        </w:tc>
      </w:tr>
      <w:tr w:rsidR="00622312" w:rsidRPr="00FA239C" w:rsidTr="00622312">
        <w:tc>
          <w:tcPr>
            <w:tcW w:w="1452" w:type="pct"/>
            <w:tcBorders>
              <w:bottom w:val="single" w:sz="6" w:space="0" w:color="auto"/>
            </w:tcBorders>
            <w:shd w:val="clear" w:color="auto" w:fill="auto"/>
          </w:tcPr>
          <w:p w:rsidR="00622312" w:rsidRPr="00FA239C" w:rsidRDefault="00622312" w:rsidP="00B76958">
            <w:pPr>
              <w:pStyle w:val="TableBodyText"/>
              <w:spacing w:before="120"/>
              <w:jc w:val="left"/>
              <w:rPr>
                <w:b/>
              </w:rPr>
            </w:pPr>
            <w:r w:rsidRPr="00FA239C">
              <w:rPr>
                <w:b/>
              </w:rPr>
              <w:t>Australia</w:t>
            </w:r>
          </w:p>
        </w:tc>
        <w:tc>
          <w:tcPr>
            <w:tcW w:w="887" w:type="pct"/>
            <w:tcBorders>
              <w:bottom w:val="single" w:sz="6" w:space="0" w:color="auto"/>
            </w:tcBorders>
            <w:shd w:val="clear" w:color="auto" w:fill="auto"/>
          </w:tcPr>
          <w:p w:rsidR="00622312" w:rsidRPr="00FA598C" w:rsidRDefault="00622312" w:rsidP="000E084C">
            <w:pPr>
              <w:pStyle w:val="TableBodyText"/>
              <w:spacing w:before="120"/>
              <w:rPr>
                <w:b/>
                <w:i/>
              </w:rPr>
            </w:pPr>
            <w:r>
              <w:rPr>
                <w:b/>
              </w:rPr>
              <w:t>19</w:t>
            </w:r>
            <w:r w:rsidRPr="00FA598C">
              <w:rPr>
                <w:b/>
              </w:rPr>
              <w:t> </w:t>
            </w:r>
            <w:r>
              <w:rPr>
                <w:b/>
              </w:rPr>
              <w:t>649</w:t>
            </w:r>
          </w:p>
        </w:tc>
        <w:tc>
          <w:tcPr>
            <w:tcW w:w="887" w:type="pct"/>
            <w:tcBorders>
              <w:bottom w:val="single" w:sz="6" w:space="0" w:color="auto"/>
            </w:tcBorders>
            <w:shd w:val="clear" w:color="auto" w:fill="auto"/>
          </w:tcPr>
          <w:p w:rsidR="00622312" w:rsidRPr="00FA598C" w:rsidRDefault="00622312" w:rsidP="000E084C">
            <w:pPr>
              <w:pStyle w:val="TableBodyText"/>
              <w:spacing w:before="120"/>
              <w:rPr>
                <w:b/>
              </w:rPr>
            </w:pPr>
            <w:r w:rsidRPr="00FA598C">
              <w:rPr>
                <w:b/>
              </w:rPr>
              <w:t>24 800</w:t>
            </w:r>
          </w:p>
        </w:tc>
        <w:tc>
          <w:tcPr>
            <w:tcW w:w="887" w:type="pct"/>
            <w:tcBorders>
              <w:bottom w:val="single" w:sz="6" w:space="0" w:color="auto"/>
            </w:tcBorders>
            <w:vAlign w:val="bottom"/>
          </w:tcPr>
          <w:p w:rsidR="00622312" w:rsidRPr="00564BB5" w:rsidRDefault="00622312" w:rsidP="00F86D66">
            <w:pPr>
              <w:pStyle w:val="TableBodyText"/>
              <w:framePr w:w="2155" w:hSpace="227" w:vSpace="181" w:wrap="around" w:vAnchor="text" w:hAnchor="page" w:xAlign="outside" w:y="1"/>
              <w:spacing w:before="120"/>
              <w:rPr>
                <w:b/>
              </w:rPr>
            </w:pPr>
            <w:r w:rsidRPr="00564BB5">
              <w:rPr>
                <w:b/>
              </w:rPr>
              <w:t>22 65</w:t>
            </w:r>
            <w:r w:rsidR="00F86D66">
              <w:rPr>
                <w:b/>
              </w:rPr>
              <w:t>0</w:t>
            </w:r>
          </w:p>
        </w:tc>
        <w:tc>
          <w:tcPr>
            <w:tcW w:w="887" w:type="pct"/>
            <w:tcBorders>
              <w:bottom w:val="single" w:sz="6" w:space="0" w:color="auto"/>
            </w:tcBorders>
            <w:vAlign w:val="bottom"/>
          </w:tcPr>
          <w:p w:rsidR="00622312" w:rsidRPr="00564BB5" w:rsidRDefault="00622312" w:rsidP="0023097E">
            <w:pPr>
              <w:pStyle w:val="TableBodyText"/>
              <w:framePr w:w="2155" w:hSpace="227" w:vSpace="181" w:wrap="around" w:vAnchor="text" w:hAnchor="page" w:xAlign="outside" w:y="1"/>
              <w:spacing w:before="120"/>
              <w:ind w:right="28"/>
              <w:rPr>
                <w:b/>
              </w:rPr>
            </w:pPr>
            <w:r>
              <w:rPr>
                <w:b/>
              </w:rPr>
              <w:t>67 </w:t>
            </w:r>
            <w:r w:rsidR="00F86D66">
              <w:rPr>
                <w:b/>
              </w:rPr>
              <w:t>099</w:t>
            </w:r>
          </w:p>
        </w:tc>
      </w:tr>
    </w:tbl>
    <w:p w:rsidR="00910C6B" w:rsidRDefault="00910C6B" w:rsidP="00910C6B">
      <w:pPr>
        <w:pStyle w:val="Note"/>
      </w:pPr>
      <w:r w:rsidRPr="008E77FE">
        <w:rPr>
          <w:rStyle w:val="NoteLabel"/>
        </w:rPr>
        <w:t>a</w:t>
      </w:r>
      <w:r>
        <w:t xml:space="preserve"> Estimates of national employment by activity allocated across states using the corresponding employment shares in ABS </w:t>
      </w:r>
      <w:r w:rsidRPr="00866946">
        <w:t xml:space="preserve">2006 </w:t>
      </w:r>
      <w:r w:rsidRPr="00177E2D">
        <w:rPr>
          <w:i/>
        </w:rPr>
        <w:t>Census of Population and Housing</w:t>
      </w:r>
      <w:r w:rsidRPr="00A41FEB">
        <w:t>.</w:t>
      </w:r>
      <w:r>
        <w:t xml:space="preserve"> </w:t>
      </w:r>
      <w:r>
        <w:rPr>
          <w:rStyle w:val="NoteLabel"/>
        </w:rPr>
        <w:t>b</w:t>
      </w:r>
      <w:r>
        <w:t> </w:t>
      </w:r>
      <w:r w:rsidR="0080080D" w:rsidRPr="002E6883">
        <w:t xml:space="preserve">Based on the ABS ANZSIC </w:t>
      </w:r>
      <w:r w:rsidR="0080080D">
        <w:t>1993</w:t>
      </w:r>
      <w:r w:rsidR="0080080D" w:rsidRPr="002E6883">
        <w:t xml:space="preserve"> classes: </w:t>
      </w:r>
      <w:r w:rsidR="0080080D">
        <w:t>a</w:t>
      </w:r>
      <w:r w:rsidR="0080080D" w:rsidRPr="002E6883">
        <w:t>utomotive electrical component manufacturing (class</w:t>
      </w:r>
      <w:r w:rsidR="0080080D">
        <w:t> </w:t>
      </w:r>
      <w:r w:rsidR="0080080D" w:rsidRPr="002E6883">
        <w:t>2</w:t>
      </w:r>
      <w:r w:rsidR="0080080D">
        <w:t>8</w:t>
      </w:r>
      <w:r w:rsidR="0080080D" w:rsidRPr="002E6883">
        <w:t xml:space="preserve">13); and </w:t>
      </w:r>
      <w:r w:rsidR="0080080D">
        <w:t>o</w:t>
      </w:r>
      <w:r w:rsidR="0080080D" w:rsidRPr="002E6883">
        <w:t>ther motor vehicle parts manufacturing (class</w:t>
      </w:r>
      <w:r w:rsidR="0080080D">
        <w:t> </w:t>
      </w:r>
      <w:r w:rsidR="0080080D" w:rsidRPr="002E6883">
        <w:t>2</w:t>
      </w:r>
      <w:r w:rsidR="0080080D">
        <w:t>8</w:t>
      </w:r>
      <w:r w:rsidR="0080080D" w:rsidRPr="002E6883">
        <w:t>19).</w:t>
      </w:r>
    </w:p>
    <w:p w:rsidR="00A7583C" w:rsidRDefault="00910C6B" w:rsidP="0092680C">
      <w:pPr>
        <w:pStyle w:val="Source"/>
        <w:rPr>
          <w:spacing w:val="-2"/>
        </w:rPr>
      </w:pPr>
      <w:r>
        <w:rPr>
          <w:i/>
        </w:rPr>
        <w:t>Source</w:t>
      </w:r>
      <w:r w:rsidR="00094252">
        <w:rPr>
          <w:i/>
        </w:rPr>
        <w:t>s</w:t>
      </w:r>
      <w:r>
        <w:t>: Commission estimates based on: ABS (</w:t>
      </w:r>
      <w:r w:rsidRPr="001F16B3">
        <w:rPr>
          <w:i/>
        </w:rPr>
        <w:t xml:space="preserve">Australian Industry, </w:t>
      </w:r>
      <w:r w:rsidRPr="0023097E">
        <w:t>2011-12</w:t>
      </w:r>
      <w:r>
        <w:t>, Cat. no. 8155.0); ABS (</w:t>
      </w:r>
      <w:r w:rsidRPr="00177E2D">
        <w:rPr>
          <w:i/>
        </w:rPr>
        <w:t>Census of Population and Housing</w:t>
      </w:r>
      <w:r>
        <w:t>, 2006)</w:t>
      </w:r>
      <w:r w:rsidR="00281C48">
        <w:t>; DoI (2013)</w:t>
      </w:r>
      <w:r>
        <w:t>.</w:t>
      </w:r>
    </w:p>
    <w:p w:rsidR="00A7583C" w:rsidRDefault="00A7583C">
      <w:pPr>
        <w:rPr>
          <w:rFonts w:ascii="Arial" w:hAnsi="Arial"/>
          <w:b/>
          <w:sz w:val="32"/>
        </w:rPr>
      </w:pPr>
      <w:r>
        <w:br w:type="page"/>
      </w:r>
    </w:p>
    <w:p w:rsidR="00A7583C" w:rsidRDefault="00306C98" w:rsidP="00094252">
      <w:pPr>
        <w:pStyle w:val="Heading2"/>
        <w:tabs>
          <w:tab w:val="left" w:pos="1843"/>
        </w:tabs>
        <w:ind w:left="0" w:firstLine="0"/>
        <w:rPr>
          <w:spacing w:val="-2"/>
        </w:rPr>
      </w:pPr>
      <w:r>
        <w:lastRenderedPageBreak/>
        <w:t>A</w:t>
      </w:r>
      <w:r w:rsidR="00A7583C">
        <w:t>nnex</w:t>
      </w:r>
      <w:r>
        <w:t> B2</w:t>
      </w:r>
      <w:r w:rsidR="00A7583C">
        <w:tab/>
        <w:t>Use of</w:t>
      </w:r>
      <w:r w:rsidR="00A7583C" w:rsidRPr="00C43902">
        <w:t xml:space="preserve"> Australian </w:t>
      </w:r>
      <w:r w:rsidR="00A7583C">
        <w:t xml:space="preserve">produced automotive </w:t>
      </w:r>
      <w:r w:rsidR="00A7583C" w:rsidRPr="00C43902">
        <w:t>component</w:t>
      </w:r>
      <w:r w:rsidR="00A7583C">
        <w:t>s</w:t>
      </w:r>
      <w:r w:rsidR="00A7583C" w:rsidRPr="00C43902">
        <w:t xml:space="preserve"> </w:t>
      </w:r>
      <w:r w:rsidR="00753599">
        <w:t>by</w:t>
      </w:r>
      <w:r w:rsidR="00753599" w:rsidRPr="00C43902">
        <w:t xml:space="preserve"> </w:t>
      </w:r>
      <w:r w:rsidR="00A7583C" w:rsidRPr="00C43902">
        <w:t xml:space="preserve">passenger motor vehicle </w:t>
      </w:r>
      <w:r w:rsidR="00A7583C">
        <w:t>producers</w:t>
      </w:r>
    </w:p>
    <w:p w:rsidR="00A7583C" w:rsidRPr="00AE44CD" w:rsidRDefault="00A7583C" w:rsidP="00A7583C">
      <w:pPr>
        <w:pStyle w:val="BodyText"/>
      </w:pPr>
      <w:r>
        <w:t xml:space="preserve">There is no information </w:t>
      </w:r>
      <w:r w:rsidRPr="00AE44CD">
        <w:t>that allow</w:t>
      </w:r>
      <w:r>
        <w:t>s</w:t>
      </w:r>
      <w:r w:rsidRPr="00AE44CD">
        <w:t xml:space="preserve"> </w:t>
      </w:r>
      <w:r w:rsidR="0007279D">
        <w:t xml:space="preserve">direct estimation of </w:t>
      </w:r>
      <w:r w:rsidRPr="00AE44CD">
        <w:t xml:space="preserve">the share of total production of automotive components manufactured in Australia </w:t>
      </w:r>
      <w:r w:rsidR="0007279D">
        <w:t xml:space="preserve">that is </w:t>
      </w:r>
      <w:r w:rsidRPr="00AE44CD">
        <w:t xml:space="preserve">sold to </w:t>
      </w:r>
      <w:r>
        <w:t xml:space="preserve">domestic </w:t>
      </w:r>
      <w:r w:rsidRPr="00AE44CD">
        <w:t xml:space="preserve">passenger motor vehicle producers. There are some estimates of the reliance of </w:t>
      </w:r>
      <w:r w:rsidR="0007279D" w:rsidRPr="00AE44CD">
        <w:t>tier</w:t>
      </w:r>
      <w:r w:rsidR="0007279D">
        <w:t> </w:t>
      </w:r>
      <w:r w:rsidRPr="00AE44CD">
        <w:t>1</w:t>
      </w:r>
      <w:r w:rsidR="006F1FA8">
        <w:t xml:space="preserve"> and other </w:t>
      </w:r>
      <w:r w:rsidRPr="00AE44CD">
        <w:t xml:space="preserve">supply chain firms on sales to </w:t>
      </w:r>
      <w:r w:rsidR="00C81B7C" w:rsidRPr="00AE44CD">
        <w:t xml:space="preserve">passenger motor vehicle producers </w:t>
      </w:r>
      <w:r w:rsidRPr="00AE44CD">
        <w:t xml:space="preserve">(Government of South Australia, sub. 68; Victorian Government, sub. PP284), but </w:t>
      </w:r>
      <w:r>
        <w:t>these</w:t>
      </w:r>
      <w:r w:rsidRPr="00AE44CD">
        <w:t xml:space="preserve"> do not align well with the automotive components industry as classified by the ABS, in particular because </w:t>
      </w:r>
      <w:r w:rsidR="00622312" w:rsidRPr="00AE44CD">
        <w:t xml:space="preserve">estimates </w:t>
      </w:r>
      <w:r w:rsidR="00622312">
        <w:t>that relate to</w:t>
      </w:r>
      <w:r w:rsidR="00622312" w:rsidRPr="00AE44CD">
        <w:t xml:space="preserve"> tier</w:t>
      </w:r>
      <w:r w:rsidR="00622312">
        <w:t> </w:t>
      </w:r>
      <w:r w:rsidR="00622312" w:rsidRPr="00AE44CD">
        <w:t xml:space="preserve">1 </w:t>
      </w:r>
      <w:r w:rsidR="006F1FA8">
        <w:t>and other</w:t>
      </w:r>
      <w:r w:rsidR="00622312" w:rsidRPr="00AE44CD">
        <w:t xml:space="preserve"> supply chain firms</w:t>
      </w:r>
      <w:r w:rsidR="00622312">
        <w:t xml:space="preserve"> </w:t>
      </w:r>
      <w:r>
        <w:t>exclude</w:t>
      </w:r>
      <w:r w:rsidRPr="00AE44CD">
        <w:t xml:space="preserve"> firms that </w:t>
      </w:r>
      <w:r w:rsidR="00D27F40">
        <w:t xml:space="preserve">only </w:t>
      </w:r>
      <w:r w:rsidRPr="00AE44CD">
        <w:t>supply the aftermarket.</w:t>
      </w:r>
    </w:p>
    <w:p w:rsidR="00A7583C" w:rsidRDefault="00A7583C" w:rsidP="00A7583C">
      <w:pPr>
        <w:pStyle w:val="BodyText"/>
      </w:pPr>
      <w:r>
        <w:t xml:space="preserve">The Commission has estimated the reliance of Australian automotive component manufacturers on </w:t>
      </w:r>
      <w:r w:rsidR="00C81B7C" w:rsidRPr="00AE44CD">
        <w:t>passenger motor vehicle producers</w:t>
      </w:r>
      <w:r w:rsidR="00C81B7C" w:rsidDel="00C81B7C">
        <w:t xml:space="preserve"> </w:t>
      </w:r>
      <w:r>
        <w:t>using two different approaches.</w:t>
      </w:r>
    </w:p>
    <w:p w:rsidR="00A7583C" w:rsidRDefault="00A7583C" w:rsidP="00A7583C">
      <w:pPr>
        <w:pStyle w:val="BodyText"/>
      </w:pPr>
      <w:r>
        <w:rPr>
          <w:i/>
        </w:rPr>
        <w:t>The first</w:t>
      </w:r>
      <w:r w:rsidRPr="0004633E">
        <w:rPr>
          <w:i/>
        </w:rPr>
        <w:t xml:space="preserve"> approach</w:t>
      </w:r>
      <w:r>
        <w:t xml:space="preserve"> draws on the detail of inter-industry flows of goods and services in ABS </w:t>
      </w:r>
      <w:r w:rsidR="00D06F3C" w:rsidRPr="0023097E">
        <w:rPr>
          <w:i/>
        </w:rPr>
        <w:t>Input-Output Tables</w:t>
      </w:r>
      <w:r>
        <w:t>. Some limitations with this approach are that input-output data:</w:t>
      </w:r>
    </w:p>
    <w:p w:rsidR="00A7583C" w:rsidRDefault="00A7583C" w:rsidP="00A7583C">
      <w:pPr>
        <w:pStyle w:val="ListBullet"/>
      </w:pPr>
      <w:r>
        <w:t>only provide</w:t>
      </w:r>
      <w:r w:rsidR="00733422">
        <w:t xml:space="preserve"> information on the</w:t>
      </w:r>
      <w:r>
        <w:t xml:space="preserve"> use of components by </w:t>
      </w:r>
      <w:r w:rsidR="00D27F40">
        <w:t xml:space="preserve">motor vehicle </w:t>
      </w:r>
      <w:r>
        <w:t>manufacturing industry (</w:t>
      </w:r>
      <w:r w:rsidR="00D27F40">
        <w:t xml:space="preserve">which includes the manufacture of </w:t>
      </w:r>
      <w:r w:rsidR="00D27F40" w:rsidRPr="009E4E8F">
        <w:t>passenger motor vehicle</w:t>
      </w:r>
      <w:r w:rsidR="00D27F40">
        <w:t>s</w:t>
      </w:r>
      <w:r w:rsidR="00D27F40" w:rsidRPr="009E4E8F">
        <w:t xml:space="preserve"> </w:t>
      </w:r>
      <w:r w:rsidR="00D27F40">
        <w:t xml:space="preserve">as well as </w:t>
      </w:r>
      <w:r w:rsidRPr="007B3557">
        <w:t>truck</w:t>
      </w:r>
      <w:r w:rsidR="00D27F40">
        <w:t>s,</w:t>
      </w:r>
      <w:r w:rsidRPr="007B3557">
        <w:t xml:space="preserve"> </w:t>
      </w:r>
      <w:r w:rsidR="00343F70" w:rsidRPr="007B3557">
        <w:t>bus</w:t>
      </w:r>
      <w:r w:rsidR="00343F70">
        <w:t>es</w:t>
      </w:r>
      <w:r w:rsidR="00343F70" w:rsidRPr="007B3557">
        <w:t xml:space="preserve">, </w:t>
      </w:r>
      <w:r w:rsidRPr="007B3557">
        <w:t>trailer</w:t>
      </w:r>
      <w:r w:rsidR="00D27F40">
        <w:t>s</w:t>
      </w:r>
      <w:r w:rsidR="00343F70">
        <w:t>, caravans</w:t>
      </w:r>
      <w:r w:rsidR="006F1FA8">
        <w:t xml:space="preserve"> and other </w:t>
      </w:r>
      <w:r w:rsidR="00343F70">
        <w:t>specialist vehicles</w:t>
      </w:r>
      <w:r w:rsidR="00094252">
        <w:t>)</w:t>
      </w:r>
    </w:p>
    <w:p w:rsidR="00A7583C" w:rsidRDefault="00A7583C" w:rsidP="00A7583C">
      <w:pPr>
        <w:pStyle w:val="ListBullet"/>
      </w:pPr>
      <w:r>
        <w:t xml:space="preserve">do not provide a split of </w:t>
      </w:r>
      <w:r w:rsidR="00733422">
        <w:t xml:space="preserve">the </w:t>
      </w:r>
      <w:r>
        <w:t>use of automotive components</w:t>
      </w:r>
      <w:r w:rsidR="00C50C5C">
        <w:t xml:space="preserve"> manufacturing</w:t>
      </w:r>
      <w:r>
        <w:t xml:space="preserve"> by the automotive manufacturing industry according to whether automotive components are manufactured in Australia or imported (although, for each IOPC product, there is a split between domestic and imported </w:t>
      </w:r>
      <w:r w:rsidRPr="00E91644">
        <w:rPr>
          <w:i/>
        </w:rPr>
        <w:t>total</w:t>
      </w:r>
      <w:r>
        <w:t xml:space="preserve"> sales to </w:t>
      </w:r>
      <w:r w:rsidRPr="00035649">
        <w:rPr>
          <w:i/>
        </w:rPr>
        <w:t>all</w:t>
      </w:r>
      <w:r>
        <w:t xml:space="preserve"> Australian users, which is used by the ABS to obtain </w:t>
      </w:r>
      <w:r w:rsidR="00733422">
        <w:t xml:space="preserve">a </w:t>
      </w:r>
      <w:r>
        <w:t>pro-rata estimat</w:t>
      </w:r>
      <w:r w:rsidR="00733422">
        <w:t>ion</w:t>
      </w:r>
      <w:r>
        <w:t xml:space="preserve"> of do</w:t>
      </w:r>
      <w:r w:rsidR="00094252">
        <w:t>mestic supplied components)</w:t>
      </w:r>
    </w:p>
    <w:p w:rsidR="00034CC7" w:rsidRDefault="00A7583C" w:rsidP="00A7583C">
      <w:pPr>
        <w:pStyle w:val="ListBullet"/>
      </w:pPr>
      <w:r>
        <w:t>are most recently available for 2009-10.</w:t>
      </w:r>
    </w:p>
    <w:p w:rsidR="00034CC7" w:rsidRDefault="00A7583C" w:rsidP="00A7583C">
      <w:pPr>
        <w:pStyle w:val="BodyText"/>
      </w:pPr>
      <w:r>
        <w:t>An upper bound estimate is derived by assuming</w:t>
      </w:r>
      <w:r w:rsidR="0008159D">
        <w:t xml:space="preserve"> that</w:t>
      </w:r>
      <w:r>
        <w:t xml:space="preserve"> </w:t>
      </w:r>
      <w:r w:rsidR="00343F70">
        <w:t xml:space="preserve">truck </w:t>
      </w:r>
      <w:r>
        <w:t xml:space="preserve">and </w:t>
      </w:r>
      <w:r w:rsidR="00343F70">
        <w:t xml:space="preserve">bus </w:t>
      </w:r>
      <w:r>
        <w:t xml:space="preserve">producers use domestic components one quarter as intensively as </w:t>
      </w:r>
      <w:r w:rsidR="00C81B7C" w:rsidRPr="00AE44CD">
        <w:t>passenger motor vehicle producers</w:t>
      </w:r>
      <w:r w:rsidR="0019553C">
        <w:rPr>
          <w:rStyle w:val="FootnoteReference"/>
        </w:rPr>
        <w:footnoteReference w:id="9"/>
      </w:r>
      <w:r w:rsidR="00C81B7C" w:rsidDel="00C81B7C">
        <w:t xml:space="preserve"> </w:t>
      </w:r>
      <w:r>
        <w:t>and that 64</w:t>
      </w:r>
      <w:r w:rsidR="00937B46">
        <w:t> per</w:t>
      </w:r>
      <w:r>
        <w:t xml:space="preserve"> cent of components used in the automotive manufacturing industry </w:t>
      </w:r>
      <w:r w:rsidR="0008159D">
        <w:t xml:space="preserve">in 2009-10 </w:t>
      </w:r>
      <w:r>
        <w:t>were domestically sourced (Dowling 2014 and DoI 2013). A lower bound estimate is derived by assuming</w:t>
      </w:r>
      <w:r w:rsidR="0008159D">
        <w:t xml:space="preserve"> that</w:t>
      </w:r>
      <w:r>
        <w:t xml:space="preserve"> </w:t>
      </w:r>
      <w:r w:rsidR="00343F70">
        <w:t xml:space="preserve">truck </w:t>
      </w:r>
      <w:r>
        <w:t xml:space="preserve">and </w:t>
      </w:r>
      <w:r w:rsidR="00343F70">
        <w:t xml:space="preserve">bus </w:t>
      </w:r>
      <w:r>
        <w:lastRenderedPageBreak/>
        <w:t xml:space="preserve">manufacturers use domestic components equally as intensively as </w:t>
      </w:r>
      <w:r w:rsidR="00C81B7C" w:rsidRPr="00AE44CD">
        <w:t>passenger motor vehicle producers</w:t>
      </w:r>
      <w:r>
        <w:t xml:space="preserve"> and</w:t>
      </w:r>
      <w:r w:rsidR="0008159D">
        <w:t xml:space="preserve"> that</w:t>
      </w:r>
      <w:r>
        <w:t xml:space="preserve"> 40</w:t>
      </w:r>
      <w:r w:rsidR="00937B46">
        <w:t> per</w:t>
      </w:r>
      <w:r>
        <w:t xml:space="preserve"> cent of components used in the automotive manufacturing industry were domestically sourced in 2009-10 (a lower</w:t>
      </w:r>
      <w:r>
        <w:noBreakHyphen/>
        <w:t xml:space="preserve">bound because it is based on 2013 data from FAPM, sub. 69, and domestic content has declined </w:t>
      </w:r>
      <w:r w:rsidR="00622312">
        <w:t>between 2009</w:t>
      </w:r>
      <w:r w:rsidR="00622312">
        <w:noBreakHyphen/>
        <w:t>10 and 2013</w:t>
      </w:r>
      <w:r>
        <w:t>). For both estimates, the share of domestically</w:t>
      </w:r>
      <w:r w:rsidR="00ED1283">
        <w:t xml:space="preserve"> </w:t>
      </w:r>
      <w:r>
        <w:t xml:space="preserve">produced components going to </w:t>
      </w:r>
      <w:r w:rsidR="00C81B7C" w:rsidRPr="00AE44CD">
        <w:t>passenger motor vehicle producers</w:t>
      </w:r>
      <w:r w:rsidR="00C81B7C" w:rsidDel="00C81B7C">
        <w:t xml:space="preserve"> </w:t>
      </w:r>
      <w:r>
        <w:t>was assumed to decline by 5</w:t>
      </w:r>
      <w:r w:rsidR="00937B46">
        <w:t> per</w:t>
      </w:r>
      <w:r>
        <w:t xml:space="preserve"> cent per year between 2009-10 and 2012</w:t>
      </w:r>
      <w:r w:rsidR="0007279D">
        <w:noBreakHyphen/>
      </w:r>
      <w:r>
        <w:t>13 (box B.2).</w:t>
      </w:r>
    </w:p>
    <w:p w:rsidR="00A7583C" w:rsidRDefault="00A7583C" w:rsidP="00DE251D">
      <w:pPr>
        <w:pStyle w:val="BodyText"/>
      </w:pPr>
      <w:r w:rsidRPr="00DE251D">
        <w:t xml:space="preserve">The </w:t>
      </w:r>
      <w:r w:rsidRPr="00AD7BD5">
        <w:rPr>
          <w:i/>
        </w:rPr>
        <w:t>second approach</w:t>
      </w:r>
      <w:r>
        <w:t xml:space="preserve"> uses an estimate of the value of </w:t>
      </w:r>
      <w:r w:rsidR="00C81B7C">
        <w:t>manufactured inputs</w:t>
      </w:r>
      <w:r>
        <w:t xml:space="preserve"> that </w:t>
      </w:r>
      <w:r w:rsidR="00C81B7C" w:rsidRPr="00AE44CD">
        <w:t>passenger motor vehicle producers</w:t>
      </w:r>
      <w:r w:rsidR="00C81B7C" w:rsidDel="00C81B7C">
        <w:t xml:space="preserve"> </w:t>
      </w:r>
      <w:r>
        <w:t xml:space="preserve">sourced from Australian suppliers from Department of Industry </w:t>
      </w:r>
      <w:r w:rsidR="0008159D">
        <w:t>data</w:t>
      </w:r>
      <w:r>
        <w:t xml:space="preserve"> (</w:t>
      </w:r>
      <w:r w:rsidR="0008159D">
        <w:t>DoI</w:t>
      </w:r>
      <w:r>
        <w:t xml:space="preserve"> 201</w:t>
      </w:r>
      <w:r w:rsidR="0008159D">
        <w:t>3</w:t>
      </w:r>
      <w:r>
        <w:t>) in conjunction with an estimate of the total sales and service income for automotive component</w:t>
      </w:r>
      <w:r w:rsidR="00C50C5C">
        <w:t>s</w:t>
      </w:r>
      <w:r>
        <w:t xml:space="preserve"> producers from </w:t>
      </w:r>
      <w:r w:rsidR="005F079C">
        <w:t xml:space="preserve">the </w:t>
      </w:r>
      <w:r>
        <w:t xml:space="preserve">ABS </w:t>
      </w:r>
      <w:r w:rsidR="005F079C">
        <w:t>Australian Industry publication (ABS 2013a)</w:t>
      </w:r>
      <w:r>
        <w:t>.</w:t>
      </w:r>
      <w:r w:rsidRPr="0023097E">
        <w:rPr>
          <w:rStyle w:val="FootnoteReference"/>
        </w:rPr>
        <w:footnoteReference w:id="10"/>
      </w:r>
    </w:p>
    <w:p w:rsidR="00034CC7" w:rsidRDefault="00A7583C" w:rsidP="00DE251D">
      <w:pPr>
        <w:pStyle w:val="BodyText"/>
      </w:pPr>
      <w:r>
        <w:t>The limitations with this approach are:</w:t>
      </w:r>
    </w:p>
    <w:p w:rsidR="00A7583C" w:rsidRPr="00AD7BD5" w:rsidRDefault="00A7583C" w:rsidP="00DE251D">
      <w:pPr>
        <w:pStyle w:val="ListBullet"/>
        <w:rPr>
          <w:spacing w:val="-2"/>
        </w:rPr>
      </w:pPr>
      <w:r>
        <w:t xml:space="preserve">the estimate of the value of </w:t>
      </w:r>
      <w:r w:rsidR="00C81B7C">
        <w:t>manufactured inputs</w:t>
      </w:r>
      <w:r>
        <w:t xml:space="preserve"> supplied to </w:t>
      </w:r>
      <w:r w:rsidR="00C81B7C" w:rsidRPr="00AE44CD">
        <w:t>passenger motor vehicle</w:t>
      </w:r>
      <w:r w:rsidR="006C1DC9">
        <w:t>s</w:t>
      </w:r>
      <w:r w:rsidR="00C81B7C" w:rsidRPr="00AE44CD">
        <w:t xml:space="preserve"> </w:t>
      </w:r>
      <w:r w:rsidR="006C1DC9">
        <w:t xml:space="preserve">and parts manufacturing industries </w:t>
      </w:r>
      <w:r>
        <w:t>includes</w:t>
      </w:r>
      <w:r w:rsidR="006C1DC9">
        <w:t>,</w:t>
      </w:r>
      <w:r>
        <w:t xml:space="preserve"> not just automotive components</w:t>
      </w:r>
      <w:r w:rsidR="00C50C5C">
        <w:t xml:space="preserve"> manufacturing</w:t>
      </w:r>
      <w:r>
        <w:t xml:space="preserve"> as classified by the </w:t>
      </w:r>
      <w:r w:rsidRPr="00AD7BD5">
        <w:rPr>
          <w:spacing w:val="-2"/>
        </w:rPr>
        <w:t xml:space="preserve">ABS, but also other manufactured </w:t>
      </w:r>
      <w:r w:rsidR="00753599" w:rsidRPr="00AD7BD5">
        <w:rPr>
          <w:spacing w:val="-2"/>
        </w:rPr>
        <w:t xml:space="preserve">inputs </w:t>
      </w:r>
      <w:r w:rsidRPr="00AD7BD5">
        <w:rPr>
          <w:spacing w:val="-2"/>
        </w:rPr>
        <w:t xml:space="preserve">such as </w:t>
      </w:r>
      <w:r w:rsidR="00C26810" w:rsidRPr="00AD7BD5">
        <w:rPr>
          <w:spacing w:val="-2"/>
        </w:rPr>
        <w:t xml:space="preserve">windscreens, </w:t>
      </w:r>
      <w:r w:rsidRPr="00AD7BD5">
        <w:rPr>
          <w:spacing w:val="-2"/>
        </w:rPr>
        <w:t xml:space="preserve">steel and </w:t>
      </w:r>
      <w:r w:rsidR="00C26810" w:rsidRPr="00AD7BD5">
        <w:rPr>
          <w:spacing w:val="-2"/>
        </w:rPr>
        <w:t>paint</w:t>
      </w:r>
    </w:p>
    <w:p w:rsidR="00034CC7" w:rsidRDefault="00A7583C" w:rsidP="00DE251D">
      <w:pPr>
        <w:pStyle w:val="ListBullet"/>
      </w:pPr>
      <w:r>
        <w:t>latest industry survey data available are for 2011-12.</w:t>
      </w:r>
    </w:p>
    <w:p w:rsidR="00D27F40" w:rsidRDefault="00A7583C" w:rsidP="00DE251D">
      <w:pPr>
        <w:pStyle w:val="BodyText"/>
      </w:pPr>
      <w:r>
        <w:t>An upper bound estimate is derived by assuming</w:t>
      </w:r>
      <w:r w:rsidR="0008159D">
        <w:t xml:space="preserve"> that</w:t>
      </w:r>
      <w:r>
        <w:t xml:space="preserve"> 60 per cent of all </w:t>
      </w:r>
      <w:r w:rsidR="00C81B7C">
        <w:t>manufactured inputs</w:t>
      </w:r>
      <w:r>
        <w:t xml:space="preserve"> supplied to </w:t>
      </w:r>
      <w:r w:rsidR="00C81B7C" w:rsidRPr="00AE44CD">
        <w:t>passenger motor vehicle producers</w:t>
      </w:r>
      <w:r w:rsidR="00C81B7C" w:rsidDel="00C81B7C">
        <w:t xml:space="preserve"> </w:t>
      </w:r>
      <w:r>
        <w:t>are automotive components (</w:t>
      </w:r>
      <w:r w:rsidR="00C81B7C">
        <w:t xml:space="preserve">as noted in section B.2, </w:t>
      </w:r>
      <w:r>
        <w:t xml:space="preserve">the value of automotive components as classified by the ABS is about half the value of the total use of manufactured </w:t>
      </w:r>
      <w:r w:rsidR="00C81B7C">
        <w:t>inputs</w:t>
      </w:r>
      <w:r>
        <w:t xml:space="preserve"> by the automotive industry). A lower bound estimate is derived by assuming</w:t>
      </w:r>
      <w:r w:rsidR="0008159D">
        <w:t xml:space="preserve"> that</w:t>
      </w:r>
      <w:r>
        <w:t xml:space="preserve"> 40 per cent of all </w:t>
      </w:r>
      <w:r w:rsidR="00C81B7C">
        <w:t>manufactured inputs</w:t>
      </w:r>
      <w:r>
        <w:t xml:space="preserve"> supplied to </w:t>
      </w:r>
      <w:r w:rsidR="00C81B7C" w:rsidRPr="00AE44CD">
        <w:t>passenger motor vehicle producers</w:t>
      </w:r>
      <w:r w:rsidR="00C81B7C" w:rsidDel="00C81B7C">
        <w:t xml:space="preserve"> </w:t>
      </w:r>
      <w:r>
        <w:t xml:space="preserve">are </w:t>
      </w:r>
      <w:r w:rsidR="00C50C5C">
        <w:t xml:space="preserve">from </w:t>
      </w:r>
      <w:r>
        <w:t>automotive components</w:t>
      </w:r>
      <w:r w:rsidR="00C50C5C">
        <w:t xml:space="preserve"> manufacturing</w:t>
      </w:r>
      <w:r>
        <w:t>. As above, the share of domestically</w:t>
      </w:r>
      <w:r w:rsidR="00ED1283">
        <w:t xml:space="preserve"> </w:t>
      </w:r>
      <w:r>
        <w:t xml:space="preserve">produced components going to </w:t>
      </w:r>
      <w:r w:rsidR="00C81B7C" w:rsidRPr="00AE44CD">
        <w:t>passenger motor vehicle producers</w:t>
      </w:r>
      <w:r w:rsidR="00C81B7C" w:rsidDel="00C81B7C">
        <w:t xml:space="preserve"> </w:t>
      </w:r>
      <w:r>
        <w:t>was assumed to decline by 5</w:t>
      </w:r>
      <w:r w:rsidR="00937B46">
        <w:t> </w:t>
      </w:r>
      <w:r>
        <w:t xml:space="preserve">per cent </w:t>
      </w:r>
      <w:r w:rsidR="0008159D">
        <w:t>per year</w:t>
      </w:r>
      <w:r w:rsidR="00C81B7C">
        <w:t xml:space="preserve"> </w:t>
      </w:r>
      <w:r>
        <w:t>for both estimates.</w:t>
      </w:r>
      <w:r w:rsidR="00881AEE">
        <w:t xml:space="preserve"> (Applying the same approach to comparable data for 2005-06 yields an estimated range of 25 to 38 per cent, demonstrating the decline in the importance of automotive components use by passenger vehicle manufacturers over recent years.)</w:t>
      </w:r>
    </w:p>
    <w:p w:rsidR="00A7583C" w:rsidRDefault="00477927" w:rsidP="00DE251D">
      <w:pPr>
        <w:pStyle w:val="BodyText"/>
      </w:pPr>
      <w:r>
        <w:lastRenderedPageBreak/>
        <w:t xml:space="preserve">The analysis presented here </w:t>
      </w:r>
      <w:r w:rsidR="00D27F40">
        <w:t xml:space="preserve">suggests that </w:t>
      </w:r>
      <w:r w:rsidR="00D27F40" w:rsidRPr="00AE44CD">
        <w:t xml:space="preserve">the share of total production of automotive components manufactured in Australia </w:t>
      </w:r>
      <w:r w:rsidR="00D27F40">
        <w:t xml:space="preserve">that </w:t>
      </w:r>
      <w:r w:rsidR="006C1DC9">
        <w:t>wa</w:t>
      </w:r>
      <w:r w:rsidR="00D27F40">
        <w:t xml:space="preserve">s </w:t>
      </w:r>
      <w:r w:rsidR="00D27F40" w:rsidRPr="00AE44CD">
        <w:t xml:space="preserve">sold to </w:t>
      </w:r>
      <w:r w:rsidR="00D27F40">
        <w:t xml:space="preserve">domestic </w:t>
      </w:r>
      <w:r w:rsidR="00D27F40" w:rsidRPr="00AE44CD">
        <w:t>passenger motor vehicle producers</w:t>
      </w:r>
      <w:r w:rsidR="00D27F40">
        <w:t xml:space="preserve"> </w:t>
      </w:r>
      <w:r>
        <w:t>in 2012</w:t>
      </w:r>
      <w:r>
        <w:noBreakHyphen/>
        <w:t xml:space="preserve">13 </w:t>
      </w:r>
      <w:r w:rsidR="00E4315C">
        <w:t xml:space="preserve">is likely to </w:t>
      </w:r>
      <w:r w:rsidR="00D27F40">
        <w:t>lie between 17 and 32 per cent (table B2.1)</w:t>
      </w:r>
      <w:r w:rsidR="00881AEE">
        <w:t>.</w:t>
      </w:r>
    </w:p>
    <w:p w:rsidR="00A7583C" w:rsidRDefault="00753599" w:rsidP="00AD7BD5">
      <w:pPr>
        <w:pStyle w:val="TableTitle"/>
      </w:pPr>
      <w:r>
        <w:rPr>
          <w:b w:val="0"/>
        </w:rPr>
        <w:t xml:space="preserve">Table </w:t>
      </w:r>
      <w:r w:rsidR="00960452">
        <w:rPr>
          <w:b w:val="0"/>
        </w:rPr>
        <w:t>B</w:t>
      </w:r>
      <w:r w:rsidR="00D4206C">
        <w:rPr>
          <w:b w:val="0"/>
        </w:rPr>
        <w:t>2</w:t>
      </w:r>
      <w:r w:rsidR="00960452">
        <w:rPr>
          <w:b w:val="0"/>
        </w:rPr>
        <w:t>.</w:t>
      </w:r>
      <w:r w:rsidR="00D27F40">
        <w:rPr>
          <w:b w:val="0"/>
        </w:rPr>
        <w:t>1</w:t>
      </w:r>
      <w:r>
        <w:rPr>
          <w:b w:val="0"/>
        </w:rPr>
        <w:tab/>
      </w:r>
      <w:r w:rsidR="00A7583C">
        <w:t xml:space="preserve">Estimates of </w:t>
      </w:r>
      <w:r w:rsidR="004E6953">
        <w:t xml:space="preserve">the </w:t>
      </w:r>
      <w:r w:rsidR="00A7583C">
        <w:t>fraction of domestically</w:t>
      </w:r>
      <w:r w:rsidR="00ED1283">
        <w:t xml:space="preserve"> </w:t>
      </w:r>
      <w:r w:rsidR="00A7583C">
        <w:t>produced automotive components used in passenger motor vehicle manufacturing</w:t>
      </w:r>
    </w:p>
    <w:p w:rsidR="00753599" w:rsidRPr="00753599" w:rsidRDefault="00753599" w:rsidP="00AD7BD5">
      <w:pPr>
        <w:pStyle w:val="Subtitle"/>
      </w:pPr>
      <w:r>
        <w:t>Per cent</w:t>
      </w:r>
    </w:p>
    <w:tbl>
      <w:tblPr>
        <w:tblW w:w="5000" w:type="pct"/>
        <w:tblLayout w:type="fixed"/>
        <w:tblCellMar>
          <w:left w:w="0" w:type="dxa"/>
          <w:right w:w="0" w:type="dxa"/>
        </w:tblCellMar>
        <w:tblLook w:val="0000" w:firstRow="0" w:lastRow="0" w:firstColumn="0" w:lastColumn="0" w:noHBand="0" w:noVBand="0"/>
      </w:tblPr>
      <w:tblGrid>
        <w:gridCol w:w="5387"/>
        <w:gridCol w:w="1700"/>
        <w:gridCol w:w="1702"/>
      </w:tblGrid>
      <w:tr w:rsidR="00A7583C" w:rsidTr="0092680C">
        <w:tc>
          <w:tcPr>
            <w:tcW w:w="3065" w:type="pct"/>
            <w:tcBorders>
              <w:top w:val="single" w:sz="6" w:space="0" w:color="auto"/>
              <w:bottom w:val="single" w:sz="4" w:space="0" w:color="auto"/>
            </w:tcBorders>
            <w:shd w:val="clear" w:color="auto" w:fill="auto"/>
          </w:tcPr>
          <w:p w:rsidR="00A7583C" w:rsidRDefault="00A7583C" w:rsidP="00741C65">
            <w:pPr>
              <w:pStyle w:val="TableColumnHeading"/>
              <w:jc w:val="left"/>
            </w:pPr>
            <w:r>
              <w:t>Approach</w:t>
            </w:r>
          </w:p>
        </w:tc>
        <w:tc>
          <w:tcPr>
            <w:tcW w:w="967" w:type="pct"/>
            <w:tcBorders>
              <w:top w:val="single" w:sz="6" w:space="0" w:color="auto"/>
              <w:bottom w:val="single" w:sz="4" w:space="0" w:color="auto"/>
            </w:tcBorders>
            <w:shd w:val="clear" w:color="auto" w:fill="auto"/>
          </w:tcPr>
          <w:p w:rsidR="00A7583C" w:rsidRDefault="00A7583C">
            <w:pPr>
              <w:pStyle w:val="TableColumnHeading"/>
            </w:pPr>
            <w:r>
              <w:t>Upper bound</w:t>
            </w:r>
          </w:p>
        </w:tc>
        <w:tc>
          <w:tcPr>
            <w:tcW w:w="968" w:type="pct"/>
            <w:tcBorders>
              <w:top w:val="single" w:sz="6" w:space="0" w:color="auto"/>
              <w:bottom w:val="single" w:sz="4" w:space="0" w:color="auto"/>
            </w:tcBorders>
            <w:shd w:val="clear" w:color="auto" w:fill="auto"/>
          </w:tcPr>
          <w:p w:rsidR="00A7583C" w:rsidRDefault="00A7583C">
            <w:pPr>
              <w:pStyle w:val="TableColumnHeading"/>
              <w:ind w:right="28"/>
            </w:pPr>
            <w:r>
              <w:t>Lower bound</w:t>
            </w:r>
          </w:p>
        </w:tc>
      </w:tr>
      <w:tr w:rsidR="00881AEE" w:rsidTr="0023097E">
        <w:tc>
          <w:tcPr>
            <w:tcW w:w="3065" w:type="pct"/>
            <w:shd w:val="clear" w:color="auto" w:fill="auto"/>
          </w:tcPr>
          <w:p w:rsidR="00881AEE" w:rsidRPr="00B14045" w:rsidRDefault="00881AEE" w:rsidP="0023097E">
            <w:pPr>
              <w:pStyle w:val="TableBodyText"/>
              <w:spacing w:before="120"/>
              <w:jc w:val="left"/>
              <w:rPr>
                <w:b/>
              </w:rPr>
            </w:pPr>
            <w:r>
              <w:rPr>
                <w:b/>
              </w:rPr>
              <w:t>2012</w:t>
            </w:r>
            <w:r>
              <w:rPr>
                <w:b/>
              </w:rPr>
              <w:noBreakHyphen/>
              <w:t>13</w:t>
            </w:r>
          </w:p>
        </w:tc>
        <w:tc>
          <w:tcPr>
            <w:tcW w:w="967" w:type="pct"/>
            <w:shd w:val="clear" w:color="auto" w:fill="auto"/>
          </w:tcPr>
          <w:p w:rsidR="00881AEE" w:rsidRDefault="00881AEE" w:rsidP="0023097E">
            <w:pPr>
              <w:pStyle w:val="TableBodyText"/>
              <w:spacing w:before="120"/>
            </w:pPr>
          </w:p>
        </w:tc>
        <w:tc>
          <w:tcPr>
            <w:tcW w:w="968" w:type="pct"/>
            <w:shd w:val="clear" w:color="auto" w:fill="auto"/>
          </w:tcPr>
          <w:p w:rsidR="00881AEE" w:rsidRDefault="00881AEE" w:rsidP="0023097E">
            <w:pPr>
              <w:pStyle w:val="TableBodyText"/>
              <w:spacing w:before="120"/>
              <w:ind w:right="28"/>
            </w:pPr>
          </w:p>
        </w:tc>
      </w:tr>
      <w:tr w:rsidR="00A7583C" w:rsidTr="0023097E">
        <w:tc>
          <w:tcPr>
            <w:tcW w:w="3065" w:type="pct"/>
          </w:tcPr>
          <w:p w:rsidR="00A7583C" w:rsidRDefault="00D06F3C" w:rsidP="0023097E">
            <w:pPr>
              <w:pStyle w:val="TableBodyText"/>
              <w:jc w:val="left"/>
              <w:rPr>
                <w:szCs w:val="24"/>
              </w:rPr>
            </w:pPr>
            <w:r>
              <w:t xml:space="preserve">Based on ABS </w:t>
            </w:r>
            <w:r w:rsidRPr="0023097E">
              <w:rPr>
                <w:i/>
              </w:rPr>
              <w:t>Input-Output Tables</w:t>
            </w:r>
          </w:p>
        </w:tc>
        <w:tc>
          <w:tcPr>
            <w:tcW w:w="967" w:type="pct"/>
          </w:tcPr>
          <w:p w:rsidR="00A7583C" w:rsidRDefault="00A7583C" w:rsidP="0023097E">
            <w:pPr>
              <w:pStyle w:val="TableBodyText"/>
              <w:rPr>
                <w:i/>
              </w:rPr>
            </w:pPr>
            <w:r>
              <w:t>32</w:t>
            </w:r>
          </w:p>
        </w:tc>
        <w:tc>
          <w:tcPr>
            <w:tcW w:w="968" w:type="pct"/>
          </w:tcPr>
          <w:p w:rsidR="00A7583C" w:rsidRDefault="00A7583C" w:rsidP="0023097E">
            <w:pPr>
              <w:pStyle w:val="TableBodyText"/>
              <w:ind w:right="28"/>
              <w:rPr>
                <w:i/>
              </w:rPr>
            </w:pPr>
            <w:r>
              <w:t>17</w:t>
            </w:r>
          </w:p>
        </w:tc>
      </w:tr>
      <w:tr w:rsidR="00A7583C" w:rsidTr="0023097E">
        <w:tc>
          <w:tcPr>
            <w:tcW w:w="3065" w:type="pct"/>
            <w:shd w:val="clear" w:color="auto" w:fill="auto"/>
          </w:tcPr>
          <w:p w:rsidR="00A7583C" w:rsidRDefault="0008159D" w:rsidP="00741C65">
            <w:pPr>
              <w:pStyle w:val="TableBodyText"/>
              <w:jc w:val="left"/>
            </w:pPr>
            <w:r>
              <w:t>Department of Industry</w:t>
            </w:r>
            <w:r w:rsidR="00A7583C">
              <w:t xml:space="preserve"> data with ABS industry survey data</w:t>
            </w:r>
          </w:p>
        </w:tc>
        <w:tc>
          <w:tcPr>
            <w:tcW w:w="967" w:type="pct"/>
            <w:shd w:val="clear" w:color="auto" w:fill="auto"/>
          </w:tcPr>
          <w:p w:rsidR="00A7583C" w:rsidRDefault="00A7583C" w:rsidP="00753599">
            <w:pPr>
              <w:pStyle w:val="TableBodyText"/>
            </w:pPr>
            <w:r>
              <w:t>25</w:t>
            </w:r>
          </w:p>
        </w:tc>
        <w:tc>
          <w:tcPr>
            <w:tcW w:w="968" w:type="pct"/>
            <w:shd w:val="clear" w:color="auto" w:fill="auto"/>
          </w:tcPr>
          <w:p w:rsidR="00A7583C" w:rsidRDefault="00A7583C" w:rsidP="005F079C">
            <w:pPr>
              <w:pStyle w:val="TableBodyText"/>
              <w:ind w:right="28"/>
            </w:pPr>
            <w:r>
              <w:t>17</w:t>
            </w:r>
          </w:p>
        </w:tc>
      </w:tr>
      <w:tr w:rsidR="00881AEE" w:rsidTr="00881AEE">
        <w:tc>
          <w:tcPr>
            <w:tcW w:w="3065" w:type="pct"/>
            <w:shd w:val="clear" w:color="auto" w:fill="auto"/>
          </w:tcPr>
          <w:p w:rsidR="00881AEE" w:rsidRPr="0023097E" w:rsidRDefault="00881AEE" w:rsidP="0023097E">
            <w:pPr>
              <w:pStyle w:val="TableBodyText"/>
              <w:spacing w:before="120"/>
              <w:jc w:val="left"/>
              <w:rPr>
                <w:b/>
              </w:rPr>
            </w:pPr>
            <w:bookmarkStart w:id="12" w:name="OLE_LINK3"/>
            <w:r w:rsidRPr="0023097E">
              <w:rPr>
                <w:b/>
              </w:rPr>
              <w:t>2005</w:t>
            </w:r>
            <w:r w:rsidRPr="0023097E">
              <w:rPr>
                <w:b/>
              </w:rPr>
              <w:noBreakHyphen/>
              <w:t>06</w:t>
            </w:r>
          </w:p>
        </w:tc>
        <w:tc>
          <w:tcPr>
            <w:tcW w:w="967" w:type="pct"/>
            <w:shd w:val="clear" w:color="auto" w:fill="auto"/>
          </w:tcPr>
          <w:p w:rsidR="00881AEE" w:rsidRDefault="00881AEE" w:rsidP="0023097E">
            <w:pPr>
              <w:pStyle w:val="TableBodyText"/>
              <w:spacing w:before="120"/>
            </w:pPr>
          </w:p>
        </w:tc>
        <w:tc>
          <w:tcPr>
            <w:tcW w:w="968" w:type="pct"/>
            <w:shd w:val="clear" w:color="auto" w:fill="auto"/>
          </w:tcPr>
          <w:p w:rsidR="00881AEE" w:rsidRDefault="00881AEE" w:rsidP="0023097E">
            <w:pPr>
              <w:pStyle w:val="TableBodyText"/>
              <w:spacing w:before="120"/>
              <w:ind w:right="28"/>
            </w:pPr>
          </w:p>
        </w:tc>
      </w:tr>
      <w:bookmarkEnd w:id="12"/>
      <w:tr w:rsidR="00881AEE" w:rsidTr="00ED1283">
        <w:tc>
          <w:tcPr>
            <w:tcW w:w="3065" w:type="pct"/>
            <w:tcBorders>
              <w:bottom w:val="single" w:sz="6" w:space="0" w:color="auto"/>
            </w:tcBorders>
            <w:shd w:val="clear" w:color="auto" w:fill="auto"/>
          </w:tcPr>
          <w:p w:rsidR="00881AEE" w:rsidRDefault="00881AEE" w:rsidP="00ED1283">
            <w:pPr>
              <w:pStyle w:val="TableBodyText"/>
              <w:jc w:val="left"/>
            </w:pPr>
            <w:r>
              <w:t>Department of Industry data with ABS industry survey data</w:t>
            </w:r>
          </w:p>
        </w:tc>
        <w:tc>
          <w:tcPr>
            <w:tcW w:w="967" w:type="pct"/>
            <w:tcBorders>
              <w:bottom w:val="single" w:sz="6" w:space="0" w:color="auto"/>
            </w:tcBorders>
            <w:shd w:val="clear" w:color="auto" w:fill="auto"/>
          </w:tcPr>
          <w:p w:rsidR="00881AEE" w:rsidRDefault="00881AEE" w:rsidP="00ED1283">
            <w:pPr>
              <w:pStyle w:val="TableBodyText"/>
            </w:pPr>
            <w:r>
              <w:t>38</w:t>
            </w:r>
          </w:p>
        </w:tc>
        <w:tc>
          <w:tcPr>
            <w:tcW w:w="968" w:type="pct"/>
            <w:tcBorders>
              <w:bottom w:val="single" w:sz="6" w:space="0" w:color="auto"/>
            </w:tcBorders>
            <w:shd w:val="clear" w:color="auto" w:fill="auto"/>
          </w:tcPr>
          <w:p w:rsidR="00881AEE" w:rsidRDefault="00881AEE" w:rsidP="00ED1283">
            <w:pPr>
              <w:pStyle w:val="TableBodyText"/>
              <w:ind w:right="28"/>
            </w:pPr>
            <w:r>
              <w:t>25</w:t>
            </w:r>
          </w:p>
        </w:tc>
      </w:tr>
    </w:tbl>
    <w:p w:rsidR="00FA2702" w:rsidRPr="005D7639" w:rsidRDefault="00FA2702" w:rsidP="00DE251D">
      <w:pPr>
        <w:pStyle w:val="BodyText"/>
      </w:pPr>
    </w:p>
    <w:sectPr w:rsidR="00FA2702" w:rsidRPr="005D7639" w:rsidSect="00960452">
      <w:headerReference w:type="even" r:id="rId12"/>
      <w:headerReference w:type="default" r:id="rId13"/>
      <w:footerReference w:type="even" r:id="rId14"/>
      <w:footerReference w:type="default" r:id="rId15"/>
      <w:pgSz w:w="11907" w:h="16840" w:code="9"/>
      <w:pgMar w:top="1985" w:right="1304" w:bottom="1418" w:left="1814" w:header="1701" w:footer="567" w:gutter="0"/>
      <w:pgNumType w:start="4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F9F" w:rsidRDefault="00887F9F">
      <w:r>
        <w:separator/>
      </w:r>
    </w:p>
  </w:endnote>
  <w:endnote w:type="continuationSeparator" w:id="0">
    <w:p w:rsidR="00887F9F" w:rsidRDefault="0088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87F9F" w:rsidTr="00264AE8">
      <w:trPr>
        <w:trHeight w:hRule="exact" w:val="740"/>
      </w:trPr>
      <w:tc>
        <w:tcPr>
          <w:tcW w:w="510" w:type="dxa"/>
          <w:tcBorders>
            <w:top w:val="single" w:sz="6" w:space="0" w:color="auto"/>
          </w:tcBorders>
        </w:tcPr>
        <w:p w:rsidR="00887F9F" w:rsidRDefault="00887F9F" w:rsidP="00960452">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80264">
            <w:rPr>
              <w:rStyle w:val="PageNumber"/>
              <w:noProof/>
            </w:rPr>
            <w:t>46</w:t>
          </w:r>
          <w:r>
            <w:rPr>
              <w:rStyle w:val="PageNumber"/>
            </w:rPr>
            <w:fldChar w:fldCharType="end"/>
          </w:r>
        </w:p>
      </w:tc>
      <w:tc>
        <w:tcPr>
          <w:tcW w:w="1644" w:type="dxa"/>
          <w:tcBorders>
            <w:top w:val="single" w:sz="6" w:space="0" w:color="auto"/>
          </w:tcBorders>
        </w:tcPr>
        <w:p w:rsidR="00887F9F" w:rsidRDefault="00887F9F" w:rsidP="00264AE8">
          <w:pPr>
            <w:pStyle w:val="Footer"/>
          </w:pPr>
          <w:r>
            <w:t>Modelling automotive industry changE</w:t>
          </w:r>
        </w:p>
      </w:tc>
      <w:tc>
        <w:tcPr>
          <w:tcW w:w="6634" w:type="dxa"/>
        </w:tcPr>
        <w:p w:rsidR="00887F9F" w:rsidRDefault="00887F9F" w:rsidP="00264AE8">
          <w:pPr>
            <w:pStyle w:val="Footer"/>
          </w:pPr>
        </w:p>
      </w:tc>
    </w:tr>
  </w:tbl>
  <w:p w:rsidR="00887F9F" w:rsidRDefault="00887F9F">
    <w:pPr>
      <w:pStyle w:val="FooterEn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87F9F">
      <w:trPr>
        <w:trHeight w:hRule="exact" w:val="740"/>
      </w:trPr>
      <w:tc>
        <w:tcPr>
          <w:tcW w:w="6634" w:type="dxa"/>
        </w:tcPr>
        <w:p w:rsidR="00887F9F" w:rsidRDefault="00887F9F" w:rsidP="00387CE4">
          <w:pPr>
            <w:pStyle w:val="Footer"/>
            <w:ind w:right="360" w:firstLine="360"/>
          </w:pPr>
        </w:p>
      </w:tc>
      <w:tc>
        <w:tcPr>
          <w:tcW w:w="1644" w:type="dxa"/>
          <w:tcBorders>
            <w:top w:val="single" w:sz="6" w:space="0" w:color="auto"/>
          </w:tcBorders>
        </w:tcPr>
        <w:p w:rsidR="00887F9F" w:rsidRDefault="00887F9F">
          <w:pPr>
            <w:pStyle w:val="Footer"/>
          </w:pPr>
          <w:r>
            <w:t>Model database</w:t>
          </w:r>
        </w:p>
      </w:tc>
      <w:tc>
        <w:tcPr>
          <w:tcW w:w="510" w:type="dxa"/>
          <w:tcBorders>
            <w:top w:val="single" w:sz="6" w:space="0" w:color="auto"/>
          </w:tcBorders>
        </w:tcPr>
        <w:p w:rsidR="00887F9F" w:rsidRDefault="00887F9F">
          <w:pPr>
            <w:pStyle w:val="Footer"/>
            <w:jc w:val="right"/>
          </w:pPr>
          <w:r>
            <w:rPr>
              <w:rStyle w:val="PageNumber"/>
            </w:rPr>
            <w:fldChar w:fldCharType="begin"/>
          </w:r>
          <w:r>
            <w:rPr>
              <w:rStyle w:val="PageNumber"/>
            </w:rPr>
            <w:instrText xml:space="preserve">PAGE  </w:instrText>
          </w:r>
          <w:r>
            <w:rPr>
              <w:rStyle w:val="PageNumber"/>
            </w:rPr>
            <w:fldChar w:fldCharType="separate"/>
          </w:r>
          <w:r w:rsidR="00F80264">
            <w:rPr>
              <w:rStyle w:val="PageNumber"/>
              <w:noProof/>
            </w:rPr>
            <w:t>45</w:t>
          </w:r>
          <w:r>
            <w:rPr>
              <w:rStyle w:val="PageNumber"/>
            </w:rPr>
            <w:fldChar w:fldCharType="end"/>
          </w:r>
        </w:p>
      </w:tc>
    </w:tr>
  </w:tbl>
  <w:p w:rsidR="00887F9F" w:rsidRDefault="00887F9F">
    <w:pPr>
      <w:pStyle w:val="FooterEnd"/>
    </w:pPr>
  </w:p>
  <w:p w:rsidR="00887F9F" w:rsidRDefault="00887F9F" w:rsidP="00651D2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F9F" w:rsidRDefault="00887F9F">
      <w:r>
        <w:separator/>
      </w:r>
    </w:p>
  </w:footnote>
  <w:footnote w:type="continuationSeparator" w:id="0">
    <w:p w:rsidR="00887F9F" w:rsidRDefault="00887F9F">
      <w:r>
        <w:continuationSeparator/>
      </w:r>
    </w:p>
  </w:footnote>
  <w:footnote w:id="1">
    <w:p w:rsidR="00887F9F" w:rsidRDefault="00887F9F" w:rsidP="00F55FFC">
      <w:pPr>
        <w:pStyle w:val="FootnoteText"/>
      </w:pPr>
      <w:r w:rsidRPr="00E66D67">
        <w:rPr>
          <w:rStyle w:val="FootnoteReference"/>
        </w:rPr>
        <w:footnoteRef/>
      </w:r>
      <w:r>
        <w:tab/>
      </w:r>
      <w:r>
        <w:rPr>
          <w:rStyle w:val="ListNumberChar"/>
        </w:rPr>
        <w:t>F</w:t>
      </w:r>
      <w:r>
        <w:t xml:space="preserve">urther details of steps one to three are provided in CoPS </w:t>
      </w:r>
      <w:r w:rsidRPr="006D3756">
        <w:t>(forthcoming)</w:t>
      </w:r>
      <w:r>
        <w:t xml:space="preserve"> and Horridge, Madden and Wittwer </w:t>
      </w:r>
      <w:r w:rsidRPr="002B1578">
        <w:t>(2005)</w:t>
      </w:r>
      <w:r>
        <w:t>.</w:t>
      </w:r>
    </w:p>
  </w:footnote>
  <w:footnote w:id="2">
    <w:p w:rsidR="00887F9F" w:rsidRDefault="00887F9F" w:rsidP="00EA7714">
      <w:pPr>
        <w:pStyle w:val="FootnoteText"/>
      </w:pPr>
      <w:r>
        <w:rPr>
          <w:rStyle w:val="FootnoteReference"/>
        </w:rPr>
        <w:footnoteRef/>
      </w:r>
      <w:r>
        <w:tab/>
        <w:t xml:space="preserve">Reflecting the ABS </w:t>
      </w:r>
      <w:r w:rsidRPr="008C4197">
        <w:rPr>
          <w:i/>
        </w:rPr>
        <w:t xml:space="preserve">Input-Output Tables </w:t>
      </w:r>
      <w:r>
        <w:t>on which it is based, the reference year in the latest MMRF database is 2005</w:t>
      </w:r>
      <w:r>
        <w:noBreakHyphen/>
        <w:t>06.</w:t>
      </w:r>
    </w:p>
  </w:footnote>
  <w:footnote w:id="3">
    <w:p w:rsidR="00887F9F" w:rsidRDefault="00887F9F">
      <w:pPr>
        <w:pStyle w:val="FootnoteText"/>
      </w:pPr>
      <w:r>
        <w:rPr>
          <w:rStyle w:val="FootnoteReference"/>
        </w:rPr>
        <w:footnoteRef/>
      </w:r>
      <w:r>
        <w:tab/>
        <w:t>There is no production of second hand passenger motor vehicles as part of the product ‘second hand motor vehicles’, so the treatment of this product has no effect on results. The second hand motor vehicles product accommodates sales of motor vehicles by final buyers (households and businesses).</w:t>
      </w:r>
    </w:p>
  </w:footnote>
  <w:footnote w:id="4">
    <w:p w:rsidR="00887F9F" w:rsidRDefault="00887F9F" w:rsidP="00651D2D">
      <w:pPr>
        <w:pStyle w:val="FootnoteText"/>
        <w:spacing w:before="60"/>
      </w:pPr>
      <w:r w:rsidRPr="00E66D67">
        <w:rPr>
          <w:rStyle w:val="FootnoteReference"/>
        </w:rPr>
        <w:footnoteRef/>
      </w:r>
      <w:r>
        <w:tab/>
        <w:t xml:space="preserve">This disaggregation broadly follows the approach adopted in the Commission’s 2008 study </w:t>
      </w:r>
      <w:r w:rsidRPr="00922161">
        <w:rPr>
          <w:i/>
        </w:rPr>
        <w:t>Modelling</w:t>
      </w:r>
      <w:r>
        <w:t xml:space="preserve"> </w:t>
      </w:r>
      <w:r w:rsidRPr="00D45692">
        <w:rPr>
          <w:i/>
        </w:rPr>
        <w:t>Economy-wide Effects of Future Automotive Assistance</w:t>
      </w:r>
      <w:r>
        <w:t xml:space="preserve"> (PC 2008), except that in that earlier study items were grouped according to whether the general tariff rate was 10 per cent or otherwise.</w:t>
      </w:r>
    </w:p>
  </w:footnote>
  <w:footnote w:id="5">
    <w:p w:rsidR="00887F9F" w:rsidRDefault="00887F9F" w:rsidP="00651D2D">
      <w:pPr>
        <w:pStyle w:val="FootnoteText"/>
        <w:spacing w:before="60"/>
      </w:pPr>
      <w:r>
        <w:rPr>
          <w:rStyle w:val="FootnoteReference"/>
        </w:rPr>
        <w:footnoteRef/>
      </w:r>
      <w:r>
        <w:t xml:space="preserve"> </w:t>
      </w:r>
      <w:r>
        <w:tab/>
        <w:t>There is some inconsistency between the ABS IOPC labels and the corresponding flows recorded in the ABS product details for 2005</w:t>
      </w:r>
      <w:r>
        <w:noBreakHyphen/>
        <w:t>06. For example, IOIG 2801 ‘</w:t>
      </w:r>
      <w:r w:rsidRPr="00DE6055">
        <w:t>Motor vehicles and parts; other transport equipment</w:t>
      </w:r>
      <w:r>
        <w:t xml:space="preserve">’ uses $1 597 million of IOPC </w:t>
      </w:r>
      <w:r w:rsidRPr="00DE6055">
        <w:t>28190025</w:t>
      </w:r>
      <w:r>
        <w:t xml:space="preserve"> ‘</w:t>
      </w:r>
      <w:r w:rsidRPr="00DE6055">
        <w:t>Motor vehicle parts and equipment nec (</w:t>
      </w:r>
      <w:r w:rsidRPr="00B30E6E">
        <w:rPr>
          <w:i/>
        </w:rPr>
        <w:t>excl associated with motor vehicle manufacturing</w:t>
      </w:r>
      <w:r w:rsidRPr="00DE6055">
        <w:t>)</w:t>
      </w:r>
      <w:r>
        <w:t xml:space="preserve">’ [emphasis added]. The Commission has interpreted the IOPC labels more broadly to include items </w:t>
      </w:r>
      <w:r w:rsidRPr="00CD0E5F">
        <w:rPr>
          <w:i/>
        </w:rPr>
        <w:t>used</w:t>
      </w:r>
      <w:r>
        <w:t xml:space="preserve"> in </w:t>
      </w:r>
      <w:r w:rsidRPr="009E4E8F">
        <w:t>passenger motor vehicle manufacturing</w:t>
      </w:r>
      <w:r>
        <w:t>, as implied by the use of the products recorded in the ABS product detail data.</w:t>
      </w:r>
    </w:p>
  </w:footnote>
  <w:footnote w:id="6">
    <w:p w:rsidR="00887F9F" w:rsidRDefault="00887F9F" w:rsidP="00651D2D">
      <w:pPr>
        <w:pStyle w:val="FootnoteText"/>
        <w:spacing w:before="60"/>
      </w:pPr>
      <w:r>
        <w:rPr>
          <w:rStyle w:val="FootnoteReference"/>
        </w:rPr>
        <w:footnoteRef/>
      </w:r>
      <w:r>
        <w:tab/>
        <w:t xml:space="preserve">The ABS </w:t>
      </w:r>
      <w:r w:rsidRPr="000D105F">
        <w:rPr>
          <w:i/>
        </w:rPr>
        <w:t xml:space="preserve">Input-Output Tables </w:t>
      </w:r>
      <w:r>
        <w:t>and accompanying product details do not differentiate the sale of automotive components to the production of passenger motor vehicles from sales to the production of trucks, buses, trailers, caravans and other automotive manufacturing. Information from the 2008 study and additional information provided in the course of this inquiry have been used to disaggregate the use of supplies to these two industries.</w:t>
      </w:r>
    </w:p>
  </w:footnote>
  <w:footnote w:id="7">
    <w:p w:rsidR="00887F9F" w:rsidRDefault="00887F9F" w:rsidP="00013CF8">
      <w:pPr>
        <w:pStyle w:val="FootnoteText"/>
      </w:pPr>
      <w:r>
        <w:rPr>
          <w:rStyle w:val="FootnoteReference"/>
        </w:rPr>
        <w:footnoteRef/>
      </w:r>
      <w:r>
        <w:tab/>
        <w:t>Data from the Department of Industry refer to the ‘value of components sourced from Australian suppliers’, but this includes a broader range of manufactured inputs than included in the ABS motor vehicle and motor vehicle part manufacturing industry.</w:t>
      </w:r>
    </w:p>
  </w:footnote>
  <w:footnote w:id="8">
    <w:p w:rsidR="00887F9F" w:rsidRDefault="00887F9F" w:rsidP="006D6BCD">
      <w:pPr>
        <w:pStyle w:val="FootnoteText"/>
      </w:pPr>
      <w:r>
        <w:rPr>
          <w:rStyle w:val="FootnoteReference"/>
        </w:rPr>
        <w:footnoteRef/>
      </w:r>
      <w:r>
        <w:t xml:space="preserve"> </w:t>
      </w:r>
      <w:r>
        <w:tab/>
        <w:t>The sub-state regions in Western Australia are based on those used by the Western Australian Government and differ somewhat from the ABS statistical divisions.</w:t>
      </w:r>
    </w:p>
  </w:footnote>
  <w:footnote w:id="9">
    <w:p w:rsidR="00887F9F" w:rsidRDefault="00887F9F" w:rsidP="0019553C">
      <w:pPr>
        <w:pStyle w:val="FootnoteText"/>
      </w:pPr>
      <w:r>
        <w:rPr>
          <w:rStyle w:val="FootnoteReference"/>
        </w:rPr>
        <w:footnoteRef/>
      </w:r>
      <w:r>
        <w:tab/>
        <w:t>There is little publicly-available data on the use of domestically sourced components in bus and truck manufacturing in Australia. The assumption that domestically sourced components are used less intensively in bus and truck manufacturing than in passenger motor vehicle manufacturing is made in order to give an upper bound estimate of use of components in passenger motor vehicle manufacturing, rather than being based on any data.</w:t>
      </w:r>
    </w:p>
  </w:footnote>
  <w:footnote w:id="10">
    <w:p w:rsidR="00887F9F" w:rsidRDefault="00887F9F" w:rsidP="00A7583C">
      <w:pPr>
        <w:pStyle w:val="FootnoteText"/>
      </w:pPr>
      <w:r>
        <w:rPr>
          <w:rStyle w:val="FootnoteReference"/>
        </w:rPr>
        <w:footnoteRef/>
      </w:r>
      <w:r>
        <w:tab/>
        <w:t>An alternative approach is to use the Department of Industry data in conjunction with the Australian Automotive Aftermarket Association’s (AAAA) (sub. 54) estimate of turnover of firms that supply components to the aftermarket. This estimate is based on the AAAA’s database of members, plus an additional allowance for non</w:t>
      </w:r>
      <w:r>
        <w:noBreakHyphen/>
        <w:t>member suppliers to the aftermarket based on visitor registration at the Aftermarket Trade Show. Depending on the assumptions used, the estimate of the reliance of component manufacturers using this approach is about 30 per cent.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87F9F" w:rsidTr="00264AE8">
      <w:tc>
        <w:tcPr>
          <w:tcW w:w="2155" w:type="dxa"/>
          <w:tcBorders>
            <w:top w:val="single" w:sz="24" w:space="0" w:color="auto"/>
          </w:tcBorders>
        </w:tcPr>
        <w:p w:rsidR="00887F9F" w:rsidRDefault="00887F9F" w:rsidP="00264AE8">
          <w:pPr>
            <w:pStyle w:val="HeaderEven"/>
          </w:pPr>
        </w:p>
      </w:tc>
      <w:tc>
        <w:tcPr>
          <w:tcW w:w="6634" w:type="dxa"/>
          <w:tcBorders>
            <w:top w:val="single" w:sz="6" w:space="0" w:color="auto"/>
          </w:tcBorders>
        </w:tcPr>
        <w:p w:rsidR="00887F9F" w:rsidRPr="00FA239C" w:rsidRDefault="00887F9F" w:rsidP="00264AE8">
          <w:pPr>
            <w:pStyle w:val="HeaderEven"/>
            <w:rPr>
              <w:color w:val="000000" w:themeColor="text1"/>
            </w:rPr>
          </w:pPr>
        </w:p>
      </w:tc>
    </w:tr>
  </w:tbl>
  <w:p w:rsidR="00887F9F" w:rsidRDefault="00887F9F" w:rsidP="005D0D5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87F9F" w:rsidTr="00264AE8">
      <w:tc>
        <w:tcPr>
          <w:tcW w:w="6634" w:type="dxa"/>
          <w:tcBorders>
            <w:top w:val="single" w:sz="6" w:space="0" w:color="auto"/>
          </w:tcBorders>
        </w:tcPr>
        <w:p w:rsidR="00887F9F" w:rsidRPr="00FA239C" w:rsidRDefault="00887F9F" w:rsidP="00264AE8">
          <w:pPr>
            <w:pStyle w:val="HeaderOdd"/>
            <w:rPr>
              <w:color w:val="000000" w:themeColor="text1"/>
            </w:rPr>
          </w:pPr>
        </w:p>
      </w:tc>
      <w:tc>
        <w:tcPr>
          <w:tcW w:w="2155" w:type="dxa"/>
          <w:tcBorders>
            <w:top w:val="single" w:sz="24" w:space="0" w:color="auto"/>
          </w:tcBorders>
        </w:tcPr>
        <w:p w:rsidR="00887F9F" w:rsidRDefault="00887F9F" w:rsidP="00264AE8">
          <w:pPr>
            <w:pStyle w:val="HeaderOdd"/>
          </w:pPr>
        </w:p>
      </w:tc>
    </w:tr>
  </w:tbl>
  <w:p w:rsidR="00887F9F" w:rsidRDefault="00887F9F" w:rsidP="005D0D5D">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9">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Model database"/>
    <w:docVar w:name="ShortReportTitle" w:val="modelling automotive industry change"/>
  </w:docVars>
  <w:rsids>
    <w:rsidRoot w:val="00B7414A"/>
    <w:rsid w:val="000034A1"/>
    <w:rsid w:val="00007F31"/>
    <w:rsid w:val="000123E9"/>
    <w:rsid w:val="0001394E"/>
    <w:rsid w:val="00013CF8"/>
    <w:rsid w:val="0001715A"/>
    <w:rsid w:val="000179FD"/>
    <w:rsid w:val="000227D5"/>
    <w:rsid w:val="000245AA"/>
    <w:rsid w:val="00024E31"/>
    <w:rsid w:val="000300B2"/>
    <w:rsid w:val="000331A3"/>
    <w:rsid w:val="00034CC7"/>
    <w:rsid w:val="0003664B"/>
    <w:rsid w:val="0004111F"/>
    <w:rsid w:val="000426A6"/>
    <w:rsid w:val="00045FC6"/>
    <w:rsid w:val="000505CB"/>
    <w:rsid w:val="00051DFD"/>
    <w:rsid w:val="00052229"/>
    <w:rsid w:val="00054D41"/>
    <w:rsid w:val="0005521E"/>
    <w:rsid w:val="000565B3"/>
    <w:rsid w:val="00057ADA"/>
    <w:rsid w:val="00062A7B"/>
    <w:rsid w:val="0006769D"/>
    <w:rsid w:val="00067753"/>
    <w:rsid w:val="0007150B"/>
    <w:rsid w:val="00071B57"/>
    <w:rsid w:val="0007279D"/>
    <w:rsid w:val="00074F58"/>
    <w:rsid w:val="00077E4E"/>
    <w:rsid w:val="0008159D"/>
    <w:rsid w:val="0008179E"/>
    <w:rsid w:val="000836AD"/>
    <w:rsid w:val="00083924"/>
    <w:rsid w:val="00084581"/>
    <w:rsid w:val="00084FBC"/>
    <w:rsid w:val="00086485"/>
    <w:rsid w:val="000938F5"/>
    <w:rsid w:val="00094252"/>
    <w:rsid w:val="00095390"/>
    <w:rsid w:val="00095822"/>
    <w:rsid w:val="00095BB5"/>
    <w:rsid w:val="000966A5"/>
    <w:rsid w:val="00096E55"/>
    <w:rsid w:val="00097224"/>
    <w:rsid w:val="000A0A52"/>
    <w:rsid w:val="000B124B"/>
    <w:rsid w:val="000B601B"/>
    <w:rsid w:val="000B6B2E"/>
    <w:rsid w:val="000C207E"/>
    <w:rsid w:val="000C3006"/>
    <w:rsid w:val="000C791F"/>
    <w:rsid w:val="000D105F"/>
    <w:rsid w:val="000D360B"/>
    <w:rsid w:val="000D59CE"/>
    <w:rsid w:val="000D7F3C"/>
    <w:rsid w:val="000E0474"/>
    <w:rsid w:val="000E084C"/>
    <w:rsid w:val="000E44BA"/>
    <w:rsid w:val="000E5B82"/>
    <w:rsid w:val="000E68B1"/>
    <w:rsid w:val="000F0035"/>
    <w:rsid w:val="000F34F4"/>
    <w:rsid w:val="000F3CD0"/>
    <w:rsid w:val="000F420B"/>
    <w:rsid w:val="000F4C08"/>
    <w:rsid w:val="00100716"/>
    <w:rsid w:val="0010264E"/>
    <w:rsid w:val="00104D8D"/>
    <w:rsid w:val="00110116"/>
    <w:rsid w:val="00112E42"/>
    <w:rsid w:val="00114DD3"/>
    <w:rsid w:val="001164B3"/>
    <w:rsid w:val="00120072"/>
    <w:rsid w:val="001222C6"/>
    <w:rsid w:val="00123789"/>
    <w:rsid w:val="00125B85"/>
    <w:rsid w:val="00126EB8"/>
    <w:rsid w:val="001274D4"/>
    <w:rsid w:val="00132D93"/>
    <w:rsid w:val="00134152"/>
    <w:rsid w:val="0013499B"/>
    <w:rsid w:val="001363AA"/>
    <w:rsid w:val="00136E26"/>
    <w:rsid w:val="0014078C"/>
    <w:rsid w:val="00142CDD"/>
    <w:rsid w:val="001449C7"/>
    <w:rsid w:val="00144B25"/>
    <w:rsid w:val="0015291A"/>
    <w:rsid w:val="00152F8D"/>
    <w:rsid w:val="00165721"/>
    <w:rsid w:val="001663CD"/>
    <w:rsid w:val="00167621"/>
    <w:rsid w:val="0016764C"/>
    <w:rsid w:val="00170567"/>
    <w:rsid w:val="00171D1D"/>
    <w:rsid w:val="00172760"/>
    <w:rsid w:val="00177E2D"/>
    <w:rsid w:val="00180CA7"/>
    <w:rsid w:val="00183E82"/>
    <w:rsid w:val="00184743"/>
    <w:rsid w:val="001878BB"/>
    <w:rsid w:val="00191AE0"/>
    <w:rsid w:val="0019293B"/>
    <w:rsid w:val="00192A49"/>
    <w:rsid w:val="001933E7"/>
    <w:rsid w:val="0019426B"/>
    <w:rsid w:val="0019553C"/>
    <w:rsid w:val="00195EE8"/>
    <w:rsid w:val="001A1663"/>
    <w:rsid w:val="001A2631"/>
    <w:rsid w:val="001A2A7B"/>
    <w:rsid w:val="001A37D4"/>
    <w:rsid w:val="001A77D8"/>
    <w:rsid w:val="001B0DCA"/>
    <w:rsid w:val="001B1B6C"/>
    <w:rsid w:val="001B1F09"/>
    <w:rsid w:val="001B2589"/>
    <w:rsid w:val="001B2ECF"/>
    <w:rsid w:val="001C0865"/>
    <w:rsid w:val="001C35FA"/>
    <w:rsid w:val="001C376F"/>
    <w:rsid w:val="001C3ABA"/>
    <w:rsid w:val="001C47A2"/>
    <w:rsid w:val="001C68EF"/>
    <w:rsid w:val="001C6BBE"/>
    <w:rsid w:val="001D30AE"/>
    <w:rsid w:val="001D33BA"/>
    <w:rsid w:val="001D50F1"/>
    <w:rsid w:val="001D5165"/>
    <w:rsid w:val="001D51B8"/>
    <w:rsid w:val="001D67CE"/>
    <w:rsid w:val="001E038F"/>
    <w:rsid w:val="001E2E17"/>
    <w:rsid w:val="001E6433"/>
    <w:rsid w:val="001E7BE8"/>
    <w:rsid w:val="001F0248"/>
    <w:rsid w:val="001F0F34"/>
    <w:rsid w:val="001F16B3"/>
    <w:rsid w:val="001F2520"/>
    <w:rsid w:val="001F3EB3"/>
    <w:rsid w:val="001F49E6"/>
    <w:rsid w:val="001F4F86"/>
    <w:rsid w:val="001F50DE"/>
    <w:rsid w:val="00202C2C"/>
    <w:rsid w:val="002064A7"/>
    <w:rsid w:val="00210018"/>
    <w:rsid w:val="002115E3"/>
    <w:rsid w:val="00212B02"/>
    <w:rsid w:val="00213492"/>
    <w:rsid w:val="002135AB"/>
    <w:rsid w:val="002144BE"/>
    <w:rsid w:val="002155A5"/>
    <w:rsid w:val="00216E7F"/>
    <w:rsid w:val="00220D3F"/>
    <w:rsid w:val="00222B3E"/>
    <w:rsid w:val="00222E4F"/>
    <w:rsid w:val="00222E78"/>
    <w:rsid w:val="00222F26"/>
    <w:rsid w:val="0023097E"/>
    <w:rsid w:val="00230BAF"/>
    <w:rsid w:val="00231AB1"/>
    <w:rsid w:val="00242279"/>
    <w:rsid w:val="00245C82"/>
    <w:rsid w:val="00247D47"/>
    <w:rsid w:val="00247FE9"/>
    <w:rsid w:val="00257D4A"/>
    <w:rsid w:val="00260FBE"/>
    <w:rsid w:val="00264AE8"/>
    <w:rsid w:val="002711D0"/>
    <w:rsid w:val="0027306B"/>
    <w:rsid w:val="002756B5"/>
    <w:rsid w:val="00280EA2"/>
    <w:rsid w:val="00281C48"/>
    <w:rsid w:val="00281C4D"/>
    <w:rsid w:val="00291B40"/>
    <w:rsid w:val="00292138"/>
    <w:rsid w:val="00292E6C"/>
    <w:rsid w:val="00296157"/>
    <w:rsid w:val="002B0AEA"/>
    <w:rsid w:val="002B4008"/>
    <w:rsid w:val="002B7102"/>
    <w:rsid w:val="002B75A4"/>
    <w:rsid w:val="002C1ED9"/>
    <w:rsid w:val="002C5906"/>
    <w:rsid w:val="002D0E8E"/>
    <w:rsid w:val="002D6956"/>
    <w:rsid w:val="002D7BA9"/>
    <w:rsid w:val="002E1655"/>
    <w:rsid w:val="002E6883"/>
    <w:rsid w:val="002E70D6"/>
    <w:rsid w:val="002F0CBF"/>
    <w:rsid w:val="002F1496"/>
    <w:rsid w:val="002F2BC8"/>
    <w:rsid w:val="0030077F"/>
    <w:rsid w:val="00301189"/>
    <w:rsid w:val="0030234E"/>
    <w:rsid w:val="003027DC"/>
    <w:rsid w:val="00303023"/>
    <w:rsid w:val="00304642"/>
    <w:rsid w:val="00306C98"/>
    <w:rsid w:val="00307ABC"/>
    <w:rsid w:val="00311373"/>
    <w:rsid w:val="003116C7"/>
    <w:rsid w:val="0031453A"/>
    <w:rsid w:val="00315470"/>
    <w:rsid w:val="00320B66"/>
    <w:rsid w:val="003211A4"/>
    <w:rsid w:val="0032205A"/>
    <w:rsid w:val="003220A6"/>
    <w:rsid w:val="003220FA"/>
    <w:rsid w:val="00323E09"/>
    <w:rsid w:val="00327268"/>
    <w:rsid w:val="00333932"/>
    <w:rsid w:val="00337746"/>
    <w:rsid w:val="0034020F"/>
    <w:rsid w:val="00343F70"/>
    <w:rsid w:val="003518AA"/>
    <w:rsid w:val="00352165"/>
    <w:rsid w:val="0035220D"/>
    <w:rsid w:val="00353182"/>
    <w:rsid w:val="00353B67"/>
    <w:rsid w:val="00353F1E"/>
    <w:rsid w:val="003565D9"/>
    <w:rsid w:val="003602E1"/>
    <w:rsid w:val="00360F33"/>
    <w:rsid w:val="003610C5"/>
    <w:rsid w:val="00361A50"/>
    <w:rsid w:val="00362581"/>
    <w:rsid w:val="00362C7A"/>
    <w:rsid w:val="00363D75"/>
    <w:rsid w:val="0037026F"/>
    <w:rsid w:val="00371240"/>
    <w:rsid w:val="00374613"/>
    <w:rsid w:val="00374731"/>
    <w:rsid w:val="003763FC"/>
    <w:rsid w:val="00376E59"/>
    <w:rsid w:val="00377028"/>
    <w:rsid w:val="00380F39"/>
    <w:rsid w:val="003827CD"/>
    <w:rsid w:val="00384C51"/>
    <w:rsid w:val="003871B1"/>
    <w:rsid w:val="00387377"/>
    <w:rsid w:val="00387CE4"/>
    <w:rsid w:val="003919F9"/>
    <w:rsid w:val="00392867"/>
    <w:rsid w:val="003A0770"/>
    <w:rsid w:val="003A702F"/>
    <w:rsid w:val="003A7105"/>
    <w:rsid w:val="003B2092"/>
    <w:rsid w:val="003B2FE3"/>
    <w:rsid w:val="003B448E"/>
    <w:rsid w:val="003C0D63"/>
    <w:rsid w:val="003C0F36"/>
    <w:rsid w:val="003C38B5"/>
    <w:rsid w:val="003C40CC"/>
    <w:rsid w:val="003C5D99"/>
    <w:rsid w:val="003D4DEE"/>
    <w:rsid w:val="003E1D8C"/>
    <w:rsid w:val="003E2F59"/>
    <w:rsid w:val="003E3379"/>
    <w:rsid w:val="003E364A"/>
    <w:rsid w:val="003E3951"/>
    <w:rsid w:val="003E42ED"/>
    <w:rsid w:val="003E686A"/>
    <w:rsid w:val="003F0789"/>
    <w:rsid w:val="003F4B59"/>
    <w:rsid w:val="003F53D6"/>
    <w:rsid w:val="003F671E"/>
    <w:rsid w:val="003F6763"/>
    <w:rsid w:val="003F6DF5"/>
    <w:rsid w:val="0040048A"/>
    <w:rsid w:val="004009EA"/>
    <w:rsid w:val="00401882"/>
    <w:rsid w:val="004029E5"/>
    <w:rsid w:val="0040392A"/>
    <w:rsid w:val="004044D4"/>
    <w:rsid w:val="004100C8"/>
    <w:rsid w:val="00410649"/>
    <w:rsid w:val="00411DBD"/>
    <w:rsid w:val="00412ACE"/>
    <w:rsid w:val="00422B42"/>
    <w:rsid w:val="00423401"/>
    <w:rsid w:val="00424BFF"/>
    <w:rsid w:val="00427144"/>
    <w:rsid w:val="00430222"/>
    <w:rsid w:val="00431249"/>
    <w:rsid w:val="00432B9E"/>
    <w:rsid w:val="00434C19"/>
    <w:rsid w:val="00441105"/>
    <w:rsid w:val="004425FF"/>
    <w:rsid w:val="00445ECB"/>
    <w:rsid w:val="0044678D"/>
    <w:rsid w:val="00450810"/>
    <w:rsid w:val="00456304"/>
    <w:rsid w:val="00456CA7"/>
    <w:rsid w:val="004638FE"/>
    <w:rsid w:val="0046439F"/>
    <w:rsid w:val="004707C7"/>
    <w:rsid w:val="00471735"/>
    <w:rsid w:val="00475F63"/>
    <w:rsid w:val="00477144"/>
    <w:rsid w:val="00477696"/>
    <w:rsid w:val="00477927"/>
    <w:rsid w:val="004804EB"/>
    <w:rsid w:val="004908C8"/>
    <w:rsid w:val="00491380"/>
    <w:rsid w:val="0049459F"/>
    <w:rsid w:val="004966A7"/>
    <w:rsid w:val="004A1B03"/>
    <w:rsid w:val="004A219A"/>
    <w:rsid w:val="004A38DD"/>
    <w:rsid w:val="004B0BAD"/>
    <w:rsid w:val="004B1840"/>
    <w:rsid w:val="004B43AE"/>
    <w:rsid w:val="004C0E26"/>
    <w:rsid w:val="004C1A68"/>
    <w:rsid w:val="004C30ED"/>
    <w:rsid w:val="004C5875"/>
    <w:rsid w:val="004D3022"/>
    <w:rsid w:val="004D3345"/>
    <w:rsid w:val="004D5675"/>
    <w:rsid w:val="004E3CB0"/>
    <w:rsid w:val="004E4770"/>
    <w:rsid w:val="004E6821"/>
    <w:rsid w:val="004E6953"/>
    <w:rsid w:val="004E725C"/>
    <w:rsid w:val="004F2F0C"/>
    <w:rsid w:val="00503E9A"/>
    <w:rsid w:val="00504B58"/>
    <w:rsid w:val="00504C3A"/>
    <w:rsid w:val="00506223"/>
    <w:rsid w:val="00506F05"/>
    <w:rsid w:val="0051012C"/>
    <w:rsid w:val="00512568"/>
    <w:rsid w:val="0051323F"/>
    <w:rsid w:val="00513DC1"/>
    <w:rsid w:val="005165D1"/>
    <w:rsid w:val="0051710B"/>
    <w:rsid w:val="005207D9"/>
    <w:rsid w:val="0052109C"/>
    <w:rsid w:val="005211E4"/>
    <w:rsid w:val="00523639"/>
    <w:rsid w:val="005254B1"/>
    <w:rsid w:val="005268DA"/>
    <w:rsid w:val="00526E64"/>
    <w:rsid w:val="005271F8"/>
    <w:rsid w:val="0052725B"/>
    <w:rsid w:val="005277BD"/>
    <w:rsid w:val="00530BC4"/>
    <w:rsid w:val="00531FE5"/>
    <w:rsid w:val="00532672"/>
    <w:rsid w:val="00532C58"/>
    <w:rsid w:val="00533388"/>
    <w:rsid w:val="0053353A"/>
    <w:rsid w:val="00534471"/>
    <w:rsid w:val="005354AE"/>
    <w:rsid w:val="005402B2"/>
    <w:rsid w:val="005402FA"/>
    <w:rsid w:val="00541055"/>
    <w:rsid w:val="00545B09"/>
    <w:rsid w:val="0055265E"/>
    <w:rsid w:val="0055542B"/>
    <w:rsid w:val="005605A9"/>
    <w:rsid w:val="005635EE"/>
    <w:rsid w:val="00564689"/>
    <w:rsid w:val="00564BB5"/>
    <w:rsid w:val="00566324"/>
    <w:rsid w:val="005719FD"/>
    <w:rsid w:val="00571FA6"/>
    <w:rsid w:val="00572D5C"/>
    <w:rsid w:val="00583C39"/>
    <w:rsid w:val="00584008"/>
    <w:rsid w:val="00586BDB"/>
    <w:rsid w:val="00587262"/>
    <w:rsid w:val="00587F28"/>
    <w:rsid w:val="005909CF"/>
    <w:rsid w:val="00591AB6"/>
    <w:rsid w:val="00591E71"/>
    <w:rsid w:val="0059565E"/>
    <w:rsid w:val="005959A9"/>
    <w:rsid w:val="005A0D41"/>
    <w:rsid w:val="005A2CE5"/>
    <w:rsid w:val="005A6F93"/>
    <w:rsid w:val="005B1334"/>
    <w:rsid w:val="005B1AA6"/>
    <w:rsid w:val="005B45CB"/>
    <w:rsid w:val="005B54DE"/>
    <w:rsid w:val="005B615A"/>
    <w:rsid w:val="005C197F"/>
    <w:rsid w:val="005C5375"/>
    <w:rsid w:val="005C60C7"/>
    <w:rsid w:val="005D0D5D"/>
    <w:rsid w:val="005D311A"/>
    <w:rsid w:val="005D7639"/>
    <w:rsid w:val="005E086B"/>
    <w:rsid w:val="005E0C4E"/>
    <w:rsid w:val="005E3E50"/>
    <w:rsid w:val="005F03FA"/>
    <w:rsid w:val="005F079C"/>
    <w:rsid w:val="005F120C"/>
    <w:rsid w:val="005F672E"/>
    <w:rsid w:val="005F6F08"/>
    <w:rsid w:val="005F787B"/>
    <w:rsid w:val="0060035F"/>
    <w:rsid w:val="006013A3"/>
    <w:rsid w:val="00606E98"/>
    <w:rsid w:val="0060783B"/>
    <w:rsid w:val="00607BF1"/>
    <w:rsid w:val="00612727"/>
    <w:rsid w:val="00612846"/>
    <w:rsid w:val="006163A4"/>
    <w:rsid w:val="00617ECD"/>
    <w:rsid w:val="00622312"/>
    <w:rsid w:val="00625E93"/>
    <w:rsid w:val="00626CF4"/>
    <w:rsid w:val="00627EBE"/>
    <w:rsid w:val="00630D4D"/>
    <w:rsid w:val="006327B9"/>
    <w:rsid w:val="00632A74"/>
    <w:rsid w:val="00633D86"/>
    <w:rsid w:val="00634867"/>
    <w:rsid w:val="00637037"/>
    <w:rsid w:val="006377E7"/>
    <w:rsid w:val="00641819"/>
    <w:rsid w:val="006434B7"/>
    <w:rsid w:val="006445F3"/>
    <w:rsid w:val="00644EEE"/>
    <w:rsid w:val="0064573C"/>
    <w:rsid w:val="00646AFA"/>
    <w:rsid w:val="0065132A"/>
    <w:rsid w:val="00651D2D"/>
    <w:rsid w:val="00667415"/>
    <w:rsid w:val="00670497"/>
    <w:rsid w:val="00672EBA"/>
    <w:rsid w:val="0067723A"/>
    <w:rsid w:val="006772C0"/>
    <w:rsid w:val="00680FEB"/>
    <w:rsid w:val="00681307"/>
    <w:rsid w:val="006817C2"/>
    <w:rsid w:val="00682DA7"/>
    <w:rsid w:val="006948E9"/>
    <w:rsid w:val="00696849"/>
    <w:rsid w:val="006A3F56"/>
    <w:rsid w:val="006A4655"/>
    <w:rsid w:val="006A55CB"/>
    <w:rsid w:val="006A5863"/>
    <w:rsid w:val="006A76A5"/>
    <w:rsid w:val="006B1554"/>
    <w:rsid w:val="006B22D0"/>
    <w:rsid w:val="006B265F"/>
    <w:rsid w:val="006B2B3C"/>
    <w:rsid w:val="006B4D7D"/>
    <w:rsid w:val="006B50D3"/>
    <w:rsid w:val="006C1D81"/>
    <w:rsid w:val="006C1DC9"/>
    <w:rsid w:val="006C3328"/>
    <w:rsid w:val="006C513F"/>
    <w:rsid w:val="006C5D33"/>
    <w:rsid w:val="006C6F96"/>
    <w:rsid w:val="006C7038"/>
    <w:rsid w:val="006D173F"/>
    <w:rsid w:val="006D1D8E"/>
    <w:rsid w:val="006D27F6"/>
    <w:rsid w:val="006D6BCD"/>
    <w:rsid w:val="006E0DA2"/>
    <w:rsid w:val="006E194B"/>
    <w:rsid w:val="006E73EF"/>
    <w:rsid w:val="006E79C3"/>
    <w:rsid w:val="006E7EF9"/>
    <w:rsid w:val="006F1FA8"/>
    <w:rsid w:val="006F22AE"/>
    <w:rsid w:val="00707BC9"/>
    <w:rsid w:val="00711133"/>
    <w:rsid w:val="007118D9"/>
    <w:rsid w:val="007134D0"/>
    <w:rsid w:val="00714797"/>
    <w:rsid w:val="00714CA9"/>
    <w:rsid w:val="00714D4D"/>
    <w:rsid w:val="00716E3A"/>
    <w:rsid w:val="007178B0"/>
    <w:rsid w:val="007178EF"/>
    <w:rsid w:val="00720BE3"/>
    <w:rsid w:val="0072699B"/>
    <w:rsid w:val="00733422"/>
    <w:rsid w:val="00733CB9"/>
    <w:rsid w:val="0073757A"/>
    <w:rsid w:val="00737E5F"/>
    <w:rsid w:val="00740E01"/>
    <w:rsid w:val="00741C65"/>
    <w:rsid w:val="00745321"/>
    <w:rsid w:val="007457F0"/>
    <w:rsid w:val="00753128"/>
    <w:rsid w:val="00753599"/>
    <w:rsid w:val="007604BB"/>
    <w:rsid w:val="00767364"/>
    <w:rsid w:val="00767B8A"/>
    <w:rsid w:val="0077128F"/>
    <w:rsid w:val="0077221E"/>
    <w:rsid w:val="007830A8"/>
    <w:rsid w:val="00785232"/>
    <w:rsid w:val="007920A4"/>
    <w:rsid w:val="0079596E"/>
    <w:rsid w:val="007A0530"/>
    <w:rsid w:val="007A21EB"/>
    <w:rsid w:val="007B0EBB"/>
    <w:rsid w:val="007B17A6"/>
    <w:rsid w:val="007B1A93"/>
    <w:rsid w:val="007B1A9A"/>
    <w:rsid w:val="007B23B1"/>
    <w:rsid w:val="007B4F20"/>
    <w:rsid w:val="007B71D8"/>
    <w:rsid w:val="007C065D"/>
    <w:rsid w:val="007C1087"/>
    <w:rsid w:val="007C24E6"/>
    <w:rsid w:val="007C2FB5"/>
    <w:rsid w:val="007C36C9"/>
    <w:rsid w:val="007D3A94"/>
    <w:rsid w:val="007D6215"/>
    <w:rsid w:val="007D6401"/>
    <w:rsid w:val="007E01E4"/>
    <w:rsid w:val="007E4ECB"/>
    <w:rsid w:val="007E5F8F"/>
    <w:rsid w:val="007E762A"/>
    <w:rsid w:val="007E7D22"/>
    <w:rsid w:val="007F6545"/>
    <w:rsid w:val="007F6FE2"/>
    <w:rsid w:val="007F7107"/>
    <w:rsid w:val="008006BA"/>
    <w:rsid w:val="0080080D"/>
    <w:rsid w:val="00800D4C"/>
    <w:rsid w:val="00802AC8"/>
    <w:rsid w:val="00803C5A"/>
    <w:rsid w:val="00807869"/>
    <w:rsid w:val="00807D84"/>
    <w:rsid w:val="0081030F"/>
    <w:rsid w:val="00810A24"/>
    <w:rsid w:val="00811CCB"/>
    <w:rsid w:val="00814ABB"/>
    <w:rsid w:val="0081567E"/>
    <w:rsid w:val="00816B50"/>
    <w:rsid w:val="0082087D"/>
    <w:rsid w:val="00835771"/>
    <w:rsid w:val="00837803"/>
    <w:rsid w:val="00840746"/>
    <w:rsid w:val="00842933"/>
    <w:rsid w:val="00845188"/>
    <w:rsid w:val="008517AD"/>
    <w:rsid w:val="0085261D"/>
    <w:rsid w:val="008555A3"/>
    <w:rsid w:val="0086082C"/>
    <w:rsid w:val="00860CD1"/>
    <w:rsid w:val="00861737"/>
    <w:rsid w:val="00862CE1"/>
    <w:rsid w:val="00864ADC"/>
    <w:rsid w:val="00866946"/>
    <w:rsid w:val="0087040E"/>
    <w:rsid w:val="008713D5"/>
    <w:rsid w:val="00873429"/>
    <w:rsid w:val="00873728"/>
    <w:rsid w:val="0087569B"/>
    <w:rsid w:val="00880153"/>
    <w:rsid w:val="00880F97"/>
    <w:rsid w:val="0088133A"/>
    <w:rsid w:val="00881AEE"/>
    <w:rsid w:val="00887F9F"/>
    <w:rsid w:val="0089133A"/>
    <w:rsid w:val="0089181E"/>
    <w:rsid w:val="0089285E"/>
    <w:rsid w:val="0089436C"/>
    <w:rsid w:val="008960D1"/>
    <w:rsid w:val="00897915"/>
    <w:rsid w:val="00897A05"/>
    <w:rsid w:val="008A01FC"/>
    <w:rsid w:val="008A2008"/>
    <w:rsid w:val="008A4555"/>
    <w:rsid w:val="008A6791"/>
    <w:rsid w:val="008B0A08"/>
    <w:rsid w:val="008B0DE8"/>
    <w:rsid w:val="008B13FB"/>
    <w:rsid w:val="008B41E1"/>
    <w:rsid w:val="008B75CB"/>
    <w:rsid w:val="008C0D03"/>
    <w:rsid w:val="008C309D"/>
    <w:rsid w:val="008C4ADE"/>
    <w:rsid w:val="008C6E1D"/>
    <w:rsid w:val="008C70A0"/>
    <w:rsid w:val="008C7934"/>
    <w:rsid w:val="008D28A3"/>
    <w:rsid w:val="008D2CC7"/>
    <w:rsid w:val="008D365C"/>
    <w:rsid w:val="008D42A2"/>
    <w:rsid w:val="008E1258"/>
    <w:rsid w:val="008E490D"/>
    <w:rsid w:val="008E7F92"/>
    <w:rsid w:val="008F0D04"/>
    <w:rsid w:val="008F0DAD"/>
    <w:rsid w:val="008F4176"/>
    <w:rsid w:val="008F44EF"/>
    <w:rsid w:val="00900356"/>
    <w:rsid w:val="00900F5D"/>
    <w:rsid w:val="009010A2"/>
    <w:rsid w:val="009030BF"/>
    <w:rsid w:val="009034DC"/>
    <w:rsid w:val="00904520"/>
    <w:rsid w:val="0091032F"/>
    <w:rsid w:val="00910C6B"/>
    <w:rsid w:val="00913AAF"/>
    <w:rsid w:val="00914368"/>
    <w:rsid w:val="009220AD"/>
    <w:rsid w:val="00922161"/>
    <w:rsid w:val="009264E1"/>
    <w:rsid w:val="0092680C"/>
    <w:rsid w:val="00926DA4"/>
    <w:rsid w:val="00926F85"/>
    <w:rsid w:val="00931076"/>
    <w:rsid w:val="009345D9"/>
    <w:rsid w:val="00934B15"/>
    <w:rsid w:val="0093576B"/>
    <w:rsid w:val="0093630D"/>
    <w:rsid w:val="00937B46"/>
    <w:rsid w:val="00940C87"/>
    <w:rsid w:val="0094150C"/>
    <w:rsid w:val="00942B62"/>
    <w:rsid w:val="009455BA"/>
    <w:rsid w:val="00945B31"/>
    <w:rsid w:val="0094638B"/>
    <w:rsid w:val="00950614"/>
    <w:rsid w:val="009526D6"/>
    <w:rsid w:val="00952C0B"/>
    <w:rsid w:val="0095323B"/>
    <w:rsid w:val="0095664E"/>
    <w:rsid w:val="00956A0C"/>
    <w:rsid w:val="00956BD9"/>
    <w:rsid w:val="00957886"/>
    <w:rsid w:val="00960452"/>
    <w:rsid w:val="009617FE"/>
    <w:rsid w:val="00961DD0"/>
    <w:rsid w:val="00962489"/>
    <w:rsid w:val="009629AC"/>
    <w:rsid w:val="00962F8B"/>
    <w:rsid w:val="00966A5A"/>
    <w:rsid w:val="0097116F"/>
    <w:rsid w:val="0097182A"/>
    <w:rsid w:val="00974AB6"/>
    <w:rsid w:val="00974BB2"/>
    <w:rsid w:val="00975513"/>
    <w:rsid w:val="00976D01"/>
    <w:rsid w:val="00982003"/>
    <w:rsid w:val="0098560E"/>
    <w:rsid w:val="0098597D"/>
    <w:rsid w:val="00985B2D"/>
    <w:rsid w:val="00990C2C"/>
    <w:rsid w:val="009925FE"/>
    <w:rsid w:val="009937AC"/>
    <w:rsid w:val="00995088"/>
    <w:rsid w:val="00995975"/>
    <w:rsid w:val="009A0A18"/>
    <w:rsid w:val="009A1E1F"/>
    <w:rsid w:val="009B2678"/>
    <w:rsid w:val="009B2C06"/>
    <w:rsid w:val="009B513D"/>
    <w:rsid w:val="009B54DC"/>
    <w:rsid w:val="009B70E9"/>
    <w:rsid w:val="009C1F1B"/>
    <w:rsid w:val="009C2FBA"/>
    <w:rsid w:val="009C576B"/>
    <w:rsid w:val="009C7A91"/>
    <w:rsid w:val="009D0DF0"/>
    <w:rsid w:val="009D13E3"/>
    <w:rsid w:val="009D319C"/>
    <w:rsid w:val="009D3B4A"/>
    <w:rsid w:val="009D4AFD"/>
    <w:rsid w:val="009D7BD2"/>
    <w:rsid w:val="009E08F1"/>
    <w:rsid w:val="009E0AE4"/>
    <w:rsid w:val="009E1844"/>
    <w:rsid w:val="009E4E8F"/>
    <w:rsid w:val="009E5E82"/>
    <w:rsid w:val="009E6D3B"/>
    <w:rsid w:val="009F0D1B"/>
    <w:rsid w:val="009F4067"/>
    <w:rsid w:val="009F696D"/>
    <w:rsid w:val="009F6BC6"/>
    <w:rsid w:val="009F77AF"/>
    <w:rsid w:val="00A024D6"/>
    <w:rsid w:val="00A1299E"/>
    <w:rsid w:val="00A13334"/>
    <w:rsid w:val="00A13E33"/>
    <w:rsid w:val="00A14874"/>
    <w:rsid w:val="00A17328"/>
    <w:rsid w:val="00A203DB"/>
    <w:rsid w:val="00A23A20"/>
    <w:rsid w:val="00A2435C"/>
    <w:rsid w:val="00A24724"/>
    <w:rsid w:val="00A2613B"/>
    <w:rsid w:val="00A268B9"/>
    <w:rsid w:val="00A2703A"/>
    <w:rsid w:val="00A311CD"/>
    <w:rsid w:val="00A33DFF"/>
    <w:rsid w:val="00A35115"/>
    <w:rsid w:val="00A35C0D"/>
    <w:rsid w:val="00A36D9A"/>
    <w:rsid w:val="00A373A5"/>
    <w:rsid w:val="00A37755"/>
    <w:rsid w:val="00A4220D"/>
    <w:rsid w:val="00A42D23"/>
    <w:rsid w:val="00A50F28"/>
    <w:rsid w:val="00A54060"/>
    <w:rsid w:val="00A554AB"/>
    <w:rsid w:val="00A57062"/>
    <w:rsid w:val="00A62E7F"/>
    <w:rsid w:val="00A65DB1"/>
    <w:rsid w:val="00A66301"/>
    <w:rsid w:val="00A713FE"/>
    <w:rsid w:val="00A72F80"/>
    <w:rsid w:val="00A7334E"/>
    <w:rsid w:val="00A74A03"/>
    <w:rsid w:val="00A7583C"/>
    <w:rsid w:val="00A81C33"/>
    <w:rsid w:val="00A82849"/>
    <w:rsid w:val="00A85F3A"/>
    <w:rsid w:val="00A915A7"/>
    <w:rsid w:val="00A915D6"/>
    <w:rsid w:val="00A92B53"/>
    <w:rsid w:val="00A9305A"/>
    <w:rsid w:val="00A9487F"/>
    <w:rsid w:val="00A94FA6"/>
    <w:rsid w:val="00A96686"/>
    <w:rsid w:val="00AA422F"/>
    <w:rsid w:val="00AA49A0"/>
    <w:rsid w:val="00AA51B3"/>
    <w:rsid w:val="00AA5DAE"/>
    <w:rsid w:val="00AA6710"/>
    <w:rsid w:val="00AB0681"/>
    <w:rsid w:val="00AB1522"/>
    <w:rsid w:val="00AB3374"/>
    <w:rsid w:val="00AB4B0A"/>
    <w:rsid w:val="00AB7A3B"/>
    <w:rsid w:val="00AC0080"/>
    <w:rsid w:val="00AC2E96"/>
    <w:rsid w:val="00AC617E"/>
    <w:rsid w:val="00AD2294"/>
    <w:rsid w:val="00AD23F1"/>
    <w:rsid w:val="00AD520B"/>
    <w:rsid w:val="00AD7BD5"/>
    <w:rsid w:val="00AD7FE8"/>
    <w:rsid w:val="00AE01CD"/>
    <w:rsid w:val="00AF06B8"/>
    <w:rsid w:val="00AF0BDA"/>
    <w:rsid w:val="00AF2363"/>
    <w:rsid w:val="00AF3908"/>
    <w:rsid w:val="00B04D0A"/>
    <w:rsid w:val="00B04DFF"/>
    <w:rsid w:val="00B06C44"/>
    <w:rsid w:val="00B2246E"/>
    <w:rsid w:val="00B22725"/>
    <w:rsid w:val="00B22C12"/>
    <w:rsid w:val="00B23862"/>
    <w:rsid w:val="00B30E6E"/>
    <w:rsid w:val="00B33484"/>
    <w:rsid w:val="00B35765"/>
    <w:rsid w:val="00B37B9B"/>
    <w:rsid w:val="00B425C3"/>
    <w:rsid w:val="00B440AD"/>
    <w:rsid w:val="00B47634"/>
    <w:rsid w:val="00B479BB"/>
    <w:rsid w:val="00B52C58"/>
    <w:rsid w:val="00B53E7E"/>
    <w:rsid w:val="00B55AF9"/>
    <w:rsid w:val="00B6342E"/>
    <w:rsid w:val="00B7113F"/>
    <w:rsid w:val="00B7414A"/>
    <w:rsid w:val="00B7420E"/>
    <w:rsid w:val="00B75BA5"/>
    <w:rsid w:val="00B76958"/>
    <w:rsid w:val="00B843D2"/>
    <w:rsid w:val="00B87580"/>
    <w:rsid w:val="00B904E5"/>
    <w:rsid w:val="00B92D2F"/>
    <w:rsid w:val="00B931D1"/>
    <w:rsid w:val="00B93257"/>
    <w:rsid w:val="00B97C00"/>
    <w:rsid w:val="00B97C7D"/>
    <w:rsid w:val="00BA0A07"/>
    <w:rsid w:val="00BA0E10"/>
    <w:rsid w:val="00BA572D"/>
    <w:rsid w:val="00BA6C84"/>
    <w:rsid w:val="00BA73B6"/>
    <w:rsid w:val="00BA7E27"/>
    <w:rsid w:val="00BB2603"/>
    <w:rsid w:val="00BB4FCD"/>
    <w:rsid w:val="00BC04E9"/>
    <w:rsid w:val="00BC08BC"/>
    <w:rsid w:val="00BC1DE4"/>
    <w:rsid w:val="00BC3D64"/>
    <w:rsid w:val="00BC4B04"/>
    <w:rsid w:val="00BD13EA"/>
    <w:rsid w:val="00BD56C3"/>
    <w:rsid w:val="00BD5BA8"/>
    <w:rsid w:val="00BE3808"/>
    <w:rsid w:val="00BF0B4A"/>
    <w:rsid w:val="00BF1C01"/>
    <w:rsid w:val="00BF5805"/>
    <w:rsid w:val="00BF6FA8"/>
    <w:rsid w:val="00BF7BF3"/>
    <w:rsid w:val="00C01018"/>
    <w:rsid w:val="00C01A27"/>
    <w:rsid w:val="00C03C6E"/>
    <w:rsid w:val="00C0542B"/>
    <w:rsid w:val="00C062E9"/>
    <w:rsid w:val="00C07B64"/>
    <w:rsid w:val="00C13721"/>
    <w:rsid w:val="00C13806"/>
    <w:rsid w:val="00C1430D"/>
    <w:rsid w:val="00C14FE4"/>
    <w:rsid w:val="00C15524"/>
    <w:rsid w:val="00C164F5"/>
    <w:rsid w:val="00C25AFD"/>
    <w:rsid w:val="00C26810"/>
    <w:rsid w:val="00C3066D"/>
    <w:rsid w:val="00C32576"/>
    <w:rsid w:val="00C36576"/>
    <w:rsid w:val="00C366B9"/>
    <w:rsid w:val="00C37252"/>
    <w:rsid w:val="00C40144"/>
    <w:rsid w:val="00C40226"/>
    <w:rsid w:val="00C40654"/>
    <w:rsid w:val="00C467EA"/>
    <w:rsid w:val="00C46C0E"/>
    <w:rsid w:val="00C5000F"/>
    <w:rsid w:val="00C50C5C"/>
    <w:rsid w:val="00C50D8F"/>
    <w:rsid w:val="00C51F19"/>
    <w:rsid w:val="00C52416"/>
    <w:rsid w:val="00C525B1"/>
    <w:rsid w:val="00C52C77"/>
    <w:rsid w:val="00C543F4"/>
    <w:rsid w:val="00C56870"/>
    <w:rsid w:val="00C6291C"/>
    <w:rsid w:val="00C633CB"/>
    <w:rsid w:val="00C638AF"/>
    <w:rsid w:val="00C6551A"/>
    <w:rsid w:val="00C66A50"/>
    <w:rsid w:val="00C701CE"/>
    <w:rsid w:val="00C736B7"/>
    <w:rsid w:val="00C7798C"/>
    <w:rsid w:val="00C80203"/>
    <w:rsid w:val="00C80408"/>
    <w:rsid w:val="00C80F19"/>
    <w:rsid w:val="00C81B7C"/>
    <w:rsid w:val="00C81D4A"/>
    <w:rsid w:val="00C82238"/>
    <w:rsid w:val="00C8762C"/>
    <w:rsid w:val="00C87CE5"/>
    <w:rsid w:val="00C90CC5"/>
    <w:rsid w:val="00C9131B"/>
    <w:rsid w:val="00CA00F9"/>
    <w:rsid w:val="00CA0669"/>
    <w:rsid w:val="00CA1E37"/>
    <w:rsid w:val="00CA2961"/>
    <w:rsid w:val="00CB040B"/>
    <w:rsid w:val="00CB4157"/>
    <w:rsid w:val="00CB4307"/>
    <w:rsid w:val="00CB50D7"/>
    <w:rsid w:val="00CB7177"/>
    <w:rsid w:val="00CC0585"/>
    <w:rsid w:val="00CC1998"/>
    <w:rsid w:val="00CC20E6"/>
    <w:rsid w:val="00CC2A7C"/>
    <w:rsid w:val="00CC4554"/>
    <w:rsid w:val="00CC4946"/>
    <w:rsid w:val="00CD0B15"/>
    <w:rsid w:val="00CD0E5F"/>
    <w:rsid w:val="00CD646E"/>
    <w:rsid w:val="00CD7346"/>
    <w:rsid w:val="00CD7F60"/>
    <w:rsid w:val="00CF02EE"/>
    <w:rsid w:val="00CF64E5"/>
    <w:rsid w:val="00D06BA0"/>
    <w:rsid w:val="00D06F3C"/>
    <w:rsid w:val="00D11C43"/>
    <w:rsid w:val="00D149E6"/>
    <w:rsid w:val="00D21588"/>
    <w:rsid w:val="00D270A4"/>
    <w:rsid w:val="00D27952"/>
    <w:rsid w:val="00D27F40"/>
    <w:rsid w:val="00D31FE9"/>
    <w:rsid w:val="00D34E1B"/>
    <w:rsid w:val="00D376BA"/>
    <w:rsid w:val="00D40497"/>
    <w:rsid w:val="00D4090F"/>
    <w:rsid w:val="00D4206C"/>
    <w:rsid w:val="00D43270"/>
    <w:rsid w:val="00D44385"/>
    <w:rsid w:val="00D45634"/>
    <w:rsid w:val="00D45CC1"/>
    <w:rsid w:val="00D4761B"/>
    <w:rsid w:val="00D479E1"/>
    <w:rsid w:val="00D54C78"/>
    <w:rsid w:val="00D5552D"/>
    <w:rsid w:val="00D5568A"/>
    <w:rsid w:val="00D559A2"/>
    <w:rsid w:val="00D616B8"/>
    <w:rsid w:val="00D61B93"/>
    <w:rsid w:val="00D62D40"/>
    <w:rsid w:val="00D63D73"/>
    <w:rsid w:val="00D64034"/>
    <w:rsid w:val="00D64452"/>
    <w:rsid w:val="00D66CFF"/>
    <w:rsid w:val="00D66E1E"/>
    <w:rsid w:val="00D75336"/>
    <w:rsid w:val="00D75722"/>
    <w:rsid w:val="00D75998"/>
    <w:rsid w:val="00D77EDB"/>
    <w:rsid w:val="00D80CF5"/>
    <w:rsid w:val="00D82448"/>
    <w:rsid w:val="00D85E35"/>
    <w:rsid w:val="00D86FE7"/>
    <w:rsid w:val="00D91703"/>
    <w:rsid w:val="00D91E60"/>
    <w:rsid w:val="00D92EA1"/>
    <w:rsid w:val="00D94B6B"/>
    <w:rsid w:val="00DA1C23"/>
    <w:rsid w:val="00DA1E1C"/>
    <w:rsid w:val="00DA2812"/>
    <w:rsid w:val="00DA30F6"/>
    <w:rsid w:val="00DA46F4"/>
    <w:rsid w:val="00DA5BBA"/>
    <w:rsid w:val="00DB09C9"/>
    <w:rsid w:val="00DB26B3"/>
    <w:rsid w:val="00DB26D2"/>
    <w:rsid w:val="00DB3688"/>
    <w:rsid w:val="00DB4343"/>
    <w:rsid w:val="00DB52A9"/>
    <w:rsid w:val="00DB67C9"/>
    <w:rsid w:val="00DB7065"/>
    <w:rsid w:val="00DC0C95"/>
    <w:rsid w:val="00DC141A"/>
    <w:rsid w:val="00DC6F22"/>
    <w:rsid w:val="00DD362F"/>
    <w:rsid w:val="00DD4A0B"/>
    <w:rsid w:val="00DD54C3"/>
    <w:rsid w:val="00DD6580"/>
    <w:rsid w:val="00DE251D"/>
    <w:rsid w:val="00DE3C61"/>
    <w:rsid w:val="00DE4F8D"/>
    <w:rsid w:val="00DE6055"/>
    <w:rsid w:val="00DE64FB"/>
    <w:rsid w:val="00DF1632"/>
    <w:rsid w:val="00DF16F7"/>
    <w:rsid w:val="00DF2606"/>
    <w:rsid w:val="00E0291A"/>
    <w:rsid w:val="00E03EAC"/>
    <w:rsid w:val="00E041BE"/>
    <w:rsid w:val="00E055CE"/>
    <w:rsid w:val="00E115B5"/>
    <w:rsid w:val="00E17C72"/>
    <w:rsid w:val="00E21126"/>
    <w:rsid w:val="00E21FC6"/>
    <w:rsid w:val="00E22432"/>
    <w:rsid w:val="00E23F8A"/>
    <w:rsid w:val="00E251EB"/>
    <w:rsid w:val="00E257B1"/>
    <w:rsid w:val="00E2641E"/>
    <w:rsid w:val="00E27163"/>
    <w:rsid w:val="00E32222"/>
    <w:rsid w:val="00E3405C"/>
    <w:rsid w:val="00E37167"/>
    <w:rsid w:val="00E41FE5"/>
    <w:rsid w:val="00E4315C"/>
    <w:rsid w:val="00E431A9"/>
    <w:rsid w:val="00E43727"/>
    <w:rsid w:val="00E4373B"/>
    <w:rsid w:val="00E46769"/>
    <w:rsid w:val="00E5379B"/>
    <w:rsid w:val="00E54E9F"/>
    <w:rsid w:val="00E55570"/>
    <w:rsid w:val="00E60B0A"/>
    <w:rsid w:val="00E62AD6"/>
    <w:rsid w:val="00E64DF9"/>
    <w:rsid w:val="00E65E9A"/>
    <w:rsid w:val="00E66606"/>
    <w:rsid w:val="00E669E2"/>
    <w:rsid w:val="00E6713F"/>
    <w:rsid w:val="00E72378"/>
    <w:rsid w:val="00E72680"/>
    <w:rsid w:val="00E76135"/>
    <w:rsid w:val="00E816CE"/>
    <w:rsid w:val="00E81CE9"/>
    <w:rsid w:val="00E82F4F"/>
    <w:rsid w:val="00E87711"/>
    <w:rsid w:val="00E921A9"/>
    <w:rsid w:val="00E96974"/>
    <w:rsid w:val="00EA105A"/>
    <w:rsid w:val="00EA2768"/>
    <w:rsid w:val="00EA2B7C"/>
    <w:rsid w:val="00EA4590"/>
    <w:rsid w:val="00EA47AC"/>
    <w:rsid w:val="00EA50C1"/>
    <w:rsid w:val="00EA5832"/>
    <w:rsid w:val="00EA59A6"/>
    <w:rsid w:val="00EA7348"/>
    <w:rsid w:val="00EA7714"/>
    <w:rsid w:val="00EB2312"/>
    <w:rsid w:val="00EB2EEB"/>
    <w:rsid w:val="00EC1763"/>
    <w:rsid w:val="00EC20FB"/>
    <w:rsid w:val="00EC2844"/>
    <w:rsid w:val="00EC5500"/>
    <w:rsid w:val="00ED08E4"/>
    <w:rsid w:val="00ED1283"/>
    <w:rsid w:val="00ED1580"/>
    <w:rsid w:val="00ED18F8"/>
    <w:rsid w:val="00ED1F34"/>
    <w:rsid w:val="00ED5039"/>
    <w:rsid w:val="00ED6446"/>
    <w:rsid w:val="00ED6B5D"/>
    <w:rsid w:val="00ED7E1C"/>
    <w:rsid w:val="00EE2832"/>
    <w:rsid w:val="00EF16FE"/>
    <w:rsid w:val="00EF4386"/>
    <w:rsid w:val="00EF6C6C"/>
    <w:rsid w:val="00F01D06"/>
    <w:rsid w:val="00F02513"/>
    <w:rsid w:val="00F056FC"/>
    <w:rsid w:val="00F06699"/>
    <w:rsid w:val="00F101A4"/>
    <w:rsid w:val="00F10476"/>
    <w:rsid w:val="00F1333F"/>
    <w:rsid w:val="00F135D8"/>
    <w:rsid w:val="00F13F39"/>
    <w:rsid w:val="00F15203"/>
    <w:rsid w:val="00F31299"/>
    <w:rsid w:val="00F3253E"/>
    <w:rsid w:val="00F32A51"/>
    <w:rsid w:val="00F3446A"/>
    <w:rsid w:val="00F3534A"/>
    <w:rsid w:val="00F366CD"/>
    <w:rsid w:val="00F36E1C"/>
    <w:rsid w:val="00F51609"/>
    <w:rsid w:val="00F523A3"/>
    <w:rsid w:val="00F535CF"/>
    <w:rsid w:val="00F53952"/>
    <w:rsid w:val="00F55FFC"/>
    <w:rsid w:val="00F57CB4"/>
    <w:rsid w:val="00F60560"/>
    <w:rsid w:val="00F614B8"/>
    <w:rsid w:val="00F66362"/>
    <w:rsid w:val="00F66CCF"/>
    <w:rsid w:val="00F67FA1"/>
    <w:rsid w:val="00F72366"/>
    <w:rsid w:val="00F74603"/>
    <w:rsid w:val="00F75AE6"/>
    <w:rsid w:val="00F80264"/>
    <w:rsid w:val="00F805EB"/>
    <w:rsid w:val="00F81006"/>
    <w:rsid w:val="00F83D6E"/>
    <w:rsid w:val="00F85325"/>
    <w:rsid w:val="00F86D66"/>
    <w:rsid w:val="00F8798E"/>
    <w:rsid w:val="00F936D9"/>
    <w:rsid w:val="00F94173"/>
    <w:rsid w:val="00F95703"/>
    <w:rsid w:val="00FA039A"/>
    <w:rsid w:val="00FA119A"/>
    <w:rsid w:val="00FA239C"/>
    <w:rsid w:val="00FA2702"/>
    <w:rsid w:val="00FA598C"/>
    <w:rsid w:val="00FB0047"/>
    <w:rsid w:val="00FC032A"/>
    <w:rsid w:val="00FC5EEC"/>
    <w:rsid w:val="00FD22B1"/>
    <w:rsid w:val="00FD3368"/>
    <w:rsid w:val="00FD5077"/>
    <w:rsid w:val="00FD6DA6"/>
    <w:rsid w:val="00FE1586"/>
    <w:rsid w:val="00FE31DB"/>
    <w:rsid w:val="00FE5397"/>
    <w:rsid w:val="00FE5E88"/>
    <w:rsid w:val="00FF2A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link w:val="ListNumberChar"/>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ListNumberChar">
    <w:name w:val="List Number Char"/>
    <w:basedOn w:val="DefaultParagraphFont"/>
    <w:link w:val="ListNumber"/>
    <w:rsid w:val="00B7414A"/>
    <w:rPr>
      <w:sz w:val="26"/>
    </w:rPr>
  </w:style>
  <w:style w:type="table" w:styleId="TableGrid">
    <w:name w:val="Table Grid"/>
    <w:basedOn w:val="TableNormal"/>
    <w:uiPriority w:val="59"/>
    <w:rsid w:val="00B7414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itleChar">
    <w:name w:val="Table Title Char"/>
    <w:basedOn w:val="DefaultParagraphFont"/>
    <w:link w:val="TableTitle"/>
    <w:rsid w:val="008F0DAD"/>
    <w:rPr>
      <w:rFonts w:ascii="Arial" w:hAnsi="Arial"/>
      <w:b/>
      <w:sz w:val="24"/>
      <w:szCs w:val="24"/>
    </w:rPr>
  </w:style>
  <w:style w:type="character" w:customStyle="1" w:styleId="BoxChar">
    <w:name w:val="Box Char"/>
    <w:basedOn w:val="DefaultParagraphFont"/>
    <w:link w:val="Box"/>
    <w:rsid w:val="00057ADA"/>
    <w:rPr>
      <w:rFonts w:ascii="Arial" w:hAnsi="Arial"/>
      <w:sz w:val="22"/>
    </w:rPr>
  </w:style>
  <w:style w:type="character" w:customStyle="1" w:styleId="BodyTextChar">
    <w:name w:val="Body Text Char"/>
    <w:basedOn w:val="DefaultParagraphFont"/>
    <w:link w:val="BodyText"/>
    <w:rsid w:val="00D62D40"/>
    <w:rPr>
      <w:sz w:val="26"/>
    </w:rPr>
  </w:style>
  <w:style w:type="character" w:customStyle="1" w:styleId="FooterChar">
    <w:name w:val="Footer Char"/>
    <w:basedOn w:val="DefaultParagraphFont"/>
    <w:link w:val="Footer"/>
    <w:rsid w:val="00D62D40"/>
    <w:rPr>
      <w:caps/>
      <w:spacing w:val="-4"/>
      <w:sz w:val="16"/>
    </w:rPr>
  </w:style>
  <w:style w:type="character" w:customStyle="1" w:styleId="NoteChar">
    <w:name w:val="Note Char"/>
    <w:basedOn w:val="BodyTextChar"/>
    <w:link w:val="Note"/>
    <w:rsid w:val="004804EB"/>
    <w:rPr>
      <w:rFonts w:ascii="Arial" w:hAnsi="Arial"/>
      <w:sz w:val="18"/>
    </w:rPr>
  </w:style>
  <w:style w:type="paragraph" w:styleId="CommentSubject">
    <w:name w:val="annotation subject"/>
    <w:basedOn w:val="CommentText"/>
    <w:next w:val="CommentText"/>
    <w:link w:val="CommentSubjectChar"/>
    <w:rsid w:val="00CD7F6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7F60"/>
    <w:rPr>
      <w:szCs w:val="24"/>
    </w:rPr>
  </w:style>
  <w:style w:type="character" w:customStyle="1" w:styleId="CommentSubjectChar">
    <w:name w:val="Comment Subject Char"/>
    <w:basedOn w:val="CommentTextChar"/>
    <w:link w:val="CommentSubject"/>
    <w:rsid w:val="00CD7F60"/>
    <w:rPr>
      <w:b/>
      <w:bCs/>
      <w:szCs w:val="24"/>
    </w:rPr>
  </w:style>
  <w:style w:type="paragraph" w:styleId="Revision">
    <w:name w:val="Revision"/>
    <w:hidden/>
    <w:uiPriority w:val="99"/>
    <w:semiHidden/>
    <w:rsid w:val="00CD7F60"/>
    <w:rPr>
      <w:sz w:val="26"/>
      <w:szCs w:val="24"/>
    </w:rPr>
  </w:style>
  <w:style w:type="character" w:customStyle="1" w:styleId="ListBulletChar">
    <w:name w:val="List Bullet Char"/>
    <w:basedOn w:val="BodyTextChar"/>
    <w:link w:val="ListBullet"/>
    <w:rsid w:val="00873728"/>
    <w:rPr>
      <w:sz w:val="26"/>
    </w:rPr>
  </w:style>
  <w:style w:type="character" w:customStyle="1" w:styleId="FootnoteTextChar">
    <w:name w:val="Footnote Text Char"/>
    <w:basedOn w:val="DefaultParagraphFont"/>
    <w:link w:val="FootnoteText"/>
    <w:rsid w:val="00873728"/>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link w:val="ListNumberChar"/>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ListNumberChar">
    <w:name w:val="List Number Char"/>
    <w:basedOn w:val="DefaultParagraphFont"/>
    <w:link w:val="ListNumber"/>
    <w:rsid w:val="00B7414A"/>
    <w:rPr>
      <w:sz w:val="26"/>
    </w:rPr>
  </w:style>
  <w:style w:type="table" w:styleId="TableGrid">
    <w:name w:val="Table Grid"/>
    <w:basedOn w:val="TableNormal"/>
    <w:uiPriority w:val="59"/>
    <w:rsid w:val="00B7414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itleChar">
    <w:name w:val="Table Title Char"/>
    <w:basedOn w:val="DefaultParagraphFont"/>
    <w:link w:val="TableTitle"/>
    <w:rsid w:val="008F0DAD"/>
    <w:rPr>
      <w:rFonts w:ascii="Arial" w:hAnsi="Arial"/>
      <w:b/>
      <w:sz w:val="24"/>
      <w:szCs w:val="24"/>
    </w:rPr>
  </w:style>
  <w:style w:type="character" w:customStyle="1" w:styleId="BoxChar">
    <w:name w:val="Box Char"/>
    <w:basedOn w:val="DefaultParagraphFont"/>
    <w:link w:val="Box"/>
    <w:rsid w:val="00057ADA"/>
    <w:rPr>
      <w:rFonts w:ascii="Arial" w:hAnsi="Arial"/>
      <w:sz w:val="22"/>
    </w:rPr>
  </w:style>
  <w:style w:type="character" w:customStyle="1" w:styleId="BodyTextChar">
    <w:name w:val="Body Text Char"/>
    <w:basedOn w:val="DefaultParagraphFont"/>
    <w:link w:val="BodyText"/>
    <w:rsid w:val="00D62D40"/>
    <w:rPr>
      <w:sz w:val="26"/>
    </w:rPr>
  </w:style>
  <w:style w:type="character" w:customStyle="1" w:styleId="FooterChar">
    <w:name w:val="Footer Char"/>
    <w:basedOn w:val="DefaultParagraphFont"/>
    <w:link w:val="Footer"/>
    <w:rsid w:val="00D62D40"/>
    <w:rPr>
      <w:caps/>
      <w:spacing w:val="-4"/>
      <w:sz w:val="16"/>
    </w:rPr>
  </w:style>
  <w:style w:type="character" w:customStyle="1" w:styleId="NoteChar">
    <w:name w:val="Note Char"/>
    <w:basedOn w:val="BodyTextChar"/>
    <w:link w:val="Note"/>
    <w:rsid w:val="004804EB"/>
    <w:rPr>
      <w:rFonts w:ascii="Arial" w:hAnsi="Arial"/>
      <w:sz w:val="18"/>
    </w:rPr>
  </w:style>
  <w:style w:type="paragraph" w:styleId="CommentSubject">
    <w:name w:val="annotation subject"/>
    <w:basedOn w:val="CommentText"/>
    <w:next w:val="CommentText"/>
    <w:link w:val="CommentSubjectChar"/>
    <w:rsid w:val="00CD7F6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7F60"/>
    <w:rPr>
      <w:szCs w:val="24"/>
    </w:rPr>
  </w:style>
  <w:style w:type="character" w:customStyle="1" w:styleId="CommentSubjectChar">
    <w:name w:val="Comment Subject Char"/>
    <w:basedOn w:val="CommentTextChar"/>
    <w:link w:val="CommentSubject"/>
    <w:rsid w:val="00CD7F60"/>
    <w:rPr>
      <w:b/>
      <w:bCs/>
      <w:szCs w:val="24"/>
    </w:rPr>
  </w:style>
  <w:style w:type="paragraph" w:styleId="Revision">
    <w:name w:val="Revision"/>
    <w:hidden/>
    <w:uiPriority w:val="99"/>
    <w:semiHidden/>
    <w:rsid w:val="00CD7F60"/>
    <w:rPr>
      <w:sz w:val="26"/>
      <w:szCs w:val="24"/>
    </w:rPr>
  </w:style>
  <w:style w:type="character" w:customStyle="1" w:styleId="ListBulletChar">
    <w:name w:val="List Bullet Char"/>
    <w:basedOn w:val="BodyTextChar"/>
    <w:link w:val="ListBullet"/>
    <w:rsid w:val="00873728"/>
    <w:rPr>
      <w:sz w:val="26"/>
    </w:rPr>
  </w:style>
  <w:style w:type="character" w:customStyle="1" w:styleId="FootnoteTextChar">
    <w:name w:val="Footnote Text Char"/>
    <w:basedOn w:val="DefaultParagraphFont"/>
    <w:link w:val="FootnoteText"/>
    <w:rsid w:val="0087372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71092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83852084">
      <w:bodyDiv w:val="1"/>
      <w:marLeft w:val="0"/>
      <w:marRight w:val="0"/>
      <w:marTop w:val="0"/>
      <w:marBottom w:val="0"/>
      <w:divBdr>
        <w:top w:val="none" w:sz="0" w:space="0" w:color="auto"/>
        <w:left w:val="none" w:sz="0" w:space="0" w:color="auto"/>
        <w:bottom w:val="none" w:sz="0" w:space="0" w:color="auto"/>
        <w:right w:val="none" w:sz="0" w:space="0" w:color="auto"/>
      </w:divBdr>
    </w:div>
    <w:div w:id="19959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ch1\groups\PMV2013\AAReport\FinalReport\Charts\APP%20B%20-%20Figur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10281746031746032"/>
          <c:y val="0.17841269841269841"/>
          <c:w val="0.72380952380952379"/>
          <c:h val="0.72380952380952379"/>
        </c:manualLayout>
      </c:layout>
      <c:pieChart>
        <c:varyColors val="1"/>
        <c:ser>
          <c:idx val="0"/>
          <c:order val="0"/>
          <c:spPr>
            <a:ln>
              <a:solidFill>
                <a:schemeClr val="tx1"/>
              </a:solidFill>
            </a:ln>
          </c:spPr>
          <c:dPt>
            <c:idx val="0"/>
            <c:bubble3D val="0"/>
            <c:spPr>
              <a:solidFill>
                <a:srgbClr val="787878"/>
              </a:solidFill>
              <a:ln>
                <a:solidFill>
                  <a:schemeClr val="tx1"/>
                </a:solidFill>
              </a:ln>
            </c:spPr>
          </c:dPt>
          <c:dPt>
            <c:idx val="1"/>
            <c:bubble3D val="0"/>
            <c:spPr>
              <a:solidFill>
                <a:srgbClr val="344893"/>
              </a:solidFill>
              <a:ln>
                <a:solidFill>
                  <a:schemeClr val="tx1"/>
                </a:solidFill>
              </a:ln>
            </c:spPr>
          </c:dPt>
          <c:dPt>
            <c:idx val="2"/>
            <c:bubble3D val="0"/>
            <c:spPr>
              <a:solidFill>
                <a:srgbClr val="78A22F"/>
              </a:solidFill>
              <a:ln>
                <a:solidFill>
                  <a:schemeClr val="tx1"/>
                </a:solidFill>
              </a:ln>
            </c:spPr>
          </c:dPt>
          <c:dPt>
            <c:idx val="3"/>
            <c:bubble3D val="0"/>
            <c:spPr>
              <a:solidFill>
                <a:srgbClr val="B4C98B"/>
              </a:solidFill>
              <a:ln>
                <a:solidFill>
                  <a:schemeClr val="tx1"/>
                </a:solidFill>
              </a:ln>
            </c:spPr>
          </c:dPt>
          <c:dLbls>
            <c:dLbl>
              <c:idx val="0"/>
              <c:layout>
                <c:manualLayout>
                  <c:x val="-0.12853214285714284"/>
                  <c:y val="-3.3504761904761905E-2"/>
                </c:manualLayout>
              </c:layout>
              <c:tx>
                <c:rich>
                  <a:bodyPr/>
                  <a:lstStyle/>
                  <a:p>
                    <a:pPr>
                      <a:defRPr sz="900">
                        <a:latin typeface="Arial" pitchFamily="34" charset="0"/>
                        <a:cs typeface="Arial" pitchFamily="34" charset="0"/>
                      </a:defRPr>
                    </a:pPr>
                    <a:r>
                      <a:rPr lang="en-US"/>
                      <a:t>2.4</a:t>
                    </a:r>
                  </a:p>
                </c:rich>
              </c:tx>
              <c:spPr>
                <a:ln>
                  <a:noFill/>
                </a:ln>
              </c:spPr>
              <c:dLblPos val="bestFit"/>
              <c:showLegendKey val="0"/>
              <c:showVal val="1"/>
              <c:showCatName val="1"/>
              <c:showSerName val="0"/>
              <c:showPercent val="0"/>
              <c:showBubbleSize val="0"/>
            </c:dLbl>
            <c:dLbl>
              <c:idx val="1"/>
              <c:layout>
                <c:manualLayout>
                  <c:x val="6.2880952380951916E-3"/>
                  <c:y val="-1.0994444444444444E-2"/>
                </c:manualLayout>
              </c:layout>
              <c:tx>
                <c:rich>
                  <a:bodyPr/>
                  <a:lstStyle/>
                  <a:p>
                    <a:r>
                      <a:rPr lang="en-US"/>
                      <a:t>8.6</a:t>
                    </a:r>
                  </a:p>
                </c:rich>
              </c:tx>
              <c:dLblPos val="bestFit"/>
              <c:showLegendKey val="0"/>
              <c:showVal val="1"/>
              <c:showCatName val="1"/>
              <c:showSerName val="0"/>
              <c:showPercent val="0"/>
              <c:showBubbleSize val="0"/>
            </c:dLbl>
            <c:dLbl>
              <c:idx val="2"/>
              <c:layout>
                <c:manualLayout>
                  <c:x val="0.1007936507936508"/>
                  <c:y val="-2.8731268571245507E-2"/>
                </c:manualLayout>
              </c:layout>
              <c:tx>
                <c:rich>
                  <a:bodyPr/>
                  <a:lstStyle/>
                  <a:p>
                    <a:r>
                      <a:rPr lang="en-US"/>
                      <a:t>7.1</a:t>
                    </a:r>
                  </a:p>
                </c:rich>
              </c:tx>
              <c:dLblPos val="bestFit"/>
              <c:showLegendKey val="0"/>
              <c:showVal val="1"/>
              <c:showCatName val="1"/>
              <c:showSerName val="0"/>
              <c:showPercent val="0"/>
              <c:showBubbleSize val="0"/>
            </c:dLbl>
            <c:dLbl>
              <c:idx val="3"/>
              <c:layout>
                <c:manualLayout>
                  <c:x val="-0.11591309523809523"/>
                  <c:y val="-1.021547619047619E-2"/>
                </c:manualLayout>
              </c:layout>
              <c:tx>
                <c:rich>
                  <a:bodyPr/>
                  <a:lstStyle/>
                  <a:p>
                    <a:r>
                      <a:rPr lang="en-US"/>
                      <a:t> 81.9</a:t>
                    </a:r>
                  </a:p>
                </c:rich>
              </c:tx>
              <c:dLblPos val="bestFit"/>
              <c:showLegendKey val="0"/>
              <c:showVal val="1"/>
              <c:showCatName val="1"/>
              <c:showSerName val="0"/>
              <c:showPercent val="0"/>
              <c:showBubbleSize val="0"/>
            </c:dLbl>
            <c:dLbl>
              <c:idx val="5"/>
              <c:layout>
                <c:manualLayout>
                  <c:x val="-8.0555555555555561E-2"/>
                  <c:y val="-4.6296296296296294E-3"/>
                </c:manualLayout>
              </c:layout>
              <c:dLblPos val="bestFit"/>
              <c:showLegendKey val="0"/>
              <c:showVal val="1"/>
              <c:showCatName val="1"/>
              <c:showSerName val="0"/>
              <c:showPercent val="0"/>
              <c:showBubbleSize val="0"/>
            </c:dLbl>
            <c:dLbl>
              <c:idx val="7"/>
              <c:layout>
                <c:manualLayout>
                  <c:x val="0.1111111111111111"/>
                  <c:y val="4.6296296296296294E-3"/>
                </c:manualLayout>
              </c:layout>
              <c:dLblPos val="bestFit"/>
              <c:showLegendKey val="0"/>
              <c:showVal val="1"/>
              <c:showCatName val="1"/>
              <c:showSerName val="0"/>
              <c:showPercent val="0"/>
              <c:showBubbleSize val="0"/>
            </c:dLbl>
            <c:txPr>
              <a:bodyPr/>
              <a:lstStyle/>
              <a:p>
                <a:pPr>
                  <a:defRPr sz="900">
                    <a:latin typeface="Arial" pitchFamily="34" charset="0"/>
                    <a:cs typeface="Arial" pitchFamily="34" charset="0"/>
                  </a:defRPr>
                </a:pPr>
                <a:endParaRPr lang="en-US"/>
              </a:p>
            </c:txPr>
            <c:dLblPos val="outEnd"/>
            <c:showLegendKey val="0"/>
            <c:showVal val="1"/>
            <c:showCatName val="1"/>
            <c:showSerName val="0"/>
            <c:showPercent val="0"/>
            <c:showBubbleSize val="0"/>
            <c:showLeaderLines val="1"/>
          </c:dLbls>
          <c:cat>
            <c:strRef>
              <c:f>'Chart B.2 Upper'!$A$12:$A$15</c:f>
              <c:strCache>
                <c:ptCount val="4"/>
                <c:pt idx="0">
                  <c:v>Agriculture</c:v>
                </c:pt>
                <c:pt idx="1">
                  <c:v>Mining</c:v>
                </c:pt>
                <c:pt idx="2">
                  <c:v>Manufacturing</c:v>
                </c:pt>
                <c:pt idx="3">
                  <c:v>Services</c:v>
                </c:pt>
              </c:strCache>
            </c:strRef>
          </c:cat>
          <c:val>
            <c:numRef>
              <c:f>'Chart B.2 Upper'!$B$12:$B$15</c:f>
              <c:numCache>
                <c:formatCode>#,##0.0</c:formatCode>
                <c:ptCount val="4"/>
                <c:pt idx="0">
                  <c:v>2.4023648432630846</c:v>
                </c:pt>
                <c:pt idx="1">
                  <c:v>8.5743134569671735</c:v>
                </c:pt>
                <c:pt idx="2">
                  <c:v>7.1267814845757487</c:v>
                </c:pt>
                <c:pt idx="3">
                  <c:v>81.896540215193994</c:v>
                </c:pt>
              </c:numCache>
            </c:numRef>
          </c:val>
        </c:ser>
        <c:dLbls>
          <c:showLegendKey val="0"/>
          <c:showVal val="0"/>
          <c:showCatName val="0"/>
          <c:showSerName val="0"/>
          <c:showPercent val="0"/>
          <c:showBubbleSize val="0"/>
          <c:showLeaderLines val="1"/>
        </c:dLbls>
        <c:firstSliceAng val="330"/>
      </c:pieChart>
    </c:plotArea>
    <c:plotVisOnly val="1"/>
    <c:dispBlanksAs val="gap"/>
    <c:showDLblsOverMax val="0"/>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0.31121</cdr:x>
      <cdr:y>0.00667</cdr:y>
    </cdr:from>
    <cdr:to>
      <cdr:x>0.54732</cdr:x>
      <cdr:y>0.09927</cdr:y>
    </cdr:to>
    <cdr:sp macro="" textlink="">
      <cdr:nvSpPr>
        <cdr:cNvPr id="2" name="TextBox 3"/>
        <cdr:cNvSpPr txBox="1"/>
      </cdr:nvSpPr>
      <cdr:spPr>
        <a:xfrm xmlns:a="http://schemas.openxmlformats.org/drawingml/2006/main">
          <a:off x="784238" y="16801"/>
          <a:ext cx="594998" cy="23335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1100"/>
            <a:t>Mining</a:t>
          </a:r>
        </a:p>
      </cdr:txBody>
    </cdr:sp>
  </cdr:relSizeAnchor>
  <cdr:relSizeAnchor xmlns:cdr="http://schemas.openxmlformats.org/drawingml/2006/chartDrawing">
    <cdr:from>
      <cdr:x>0.5836</cdr:x>
      <cdr:y>0.00932</cdr:y>
    </cdr:from>
    <cdr:to>
      <cdr:x>0.99093</cdr:x>
      <cdr:y>0.10192</cdr:y>
    </cdr:to>
    <cdr:sp macro="" textlink="">
      <cdr:nvSpPr>
        <cdr:cNvPr id="3" name="TextBox 3"/>
        <cdr:cNvSpPr txBox="1"/>
      </cdr:nvSpPr>
      <cdr:spPr>
        <a:xfrm xmlns:a="http://schemas.openxmlformats.org/drawingml/2006/main">
          <a:off x="1470668" y="23479"/>
          <a:ext cx="1026472" cy="23335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1100"/>
            <a:t>Manufacturing</a:t>
          </a:r>
        </a:p>
      </cdr:txBody>
    </cdr:sp>
  </cdr:relSizeAnchor>
  <cdr:relSizeAnchor xmlns:cdr="http://schemas.openxmlformats.org/drawingml/2006/chartDrawing">
    <cdr:from>
      <cdr:x>0.02721</cdr:x>
      <cdr:y>0.89301</cdr:y>
    </cdr:from>
    <cdr:to>
      <cdr:x>0.28726</cdr:x>
      <cdr:y>0.98186</cdr:y>
    </cdr:to>
    <cdr:sp macro="" textlink="">
      <cdr:nvSpPr>
        <cdr:cNvPr id="4" name="TextBox 3"/>
        <cdr:cNvSpPr txBox="1"/>
      </cdr:nvSpPr>
      <cdr:spPr>
        <a:xfrm xmlns:a="http://schemas.openxmlformats.org/drawingml/2006/main">
          <a:off x="68580" y="2250378"/>
          <a:ext cx="655326" cy="22390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1100"/>
            <a:t>Services</a:t>
          </a:r>
        </a:p>
      </cdr:txBody>
    </cdr:sp>
  </cdr:relSizeAnchor>
  <cdr:relSizeAnchor xmlns:cdr="http://schemas.openxmlformats.org/drawingml/2006/chartDrawing">
    <cdr:from>
      <cdr:x>0.0005</cdr:x>
      <cdr:y>0.00261</cdr:y>
    </cdr:from>
    <cdr:to>
      <cdr:x>0.33867</cdr:x>
      <cdr:y>0.09146</cdr:y>
    </cdr:to>
    <cdr:sp macro="" textlink="">
      <cdr:nvSpPr>
        <cdr:cNvPr id="5" name="TextBox 3"/>
        <cdr:cNvSpPr txBox="1"/>
      </cdr:nvSpPr>
      <cdr:spPr>
        <a:xfrm xmlns:a="http://schemas.openxmlformats.org/drawingml/2006/main">
          <a:off x="1259" y="6586"/>
          <a:ext cx="852188" cy="22390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1100"/>
            <a:t>Agriculture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8814</Words>
  <Characters>50572</Characters>
  <Application>Microsoft Office Word</Application>
  <DocSecurity>0</DocSecurity>
  <Lines>2397</Lines>
  <Paragraphs>1619</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57805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Productivity Commission</dc:creator>
  <cp:keywords/>
  <dc:description/>
  <cp:lastModifiedBy>Productivity Commission</cp:lastModifiedBy>
  <cp:revision>2</cp:revision>
  <dcterms:created xsi:type="dcterms:W3CDTF">2014-04-28T05:13:00Z</dcterms:created>
  <dcterms:modified xsi:type="dcterms:W3CDTF">2014-05-08T05:49:00Z</dcterms:modified>
</cp:coreProperties>
</file>