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8B9" w:rsidRPr="005B58B9" w:rsidRDefault="005B58B9" w:rsidP="005B58B9">
      <w:pPr>
        <w:pStyle w:val="Heading1"/>
        <w:spacing w:before="100" w:beforeAutospacing="1" w:after="100" w:afterAutospacing="1" w:line="240" w:lineRule="auto"/>
        <w:rPr>
          <w:color w:val="FFFFFF" w:themeColor="background1"/>
          <w:sz w:val="16"/>
          <w:szCs w:val="16"/>
        </w:rPr>
      </w:pPr>
      <w:r w:rsidRPr="005B58B9">
        <w:rPr>
          <w:color w:val="FFFFFF" w:themeColor="background1"/>
          <w:sz w:val="16"/>
          <w:szCs w:val="16"/>
        </w:rPr>
        <w:t>Australian Government  Productivity Commission Draft Report</w:t>
      </w:r>
    </w:p>
    <w:p w:rsidR="005B58B9" w:rsidRPr="005B58B9" w:rsidRDefault="005B58B9" w:rsidP="005B58B9">
      <w:pPr>
        <w:pStyle w:val="BodyText"/>
        <w:rPr>
          <w:color w:val="FFFFFF" w:themeColor="background1"/>
          <w:sz w:val="16"/>
          <w:szCs w:val="16"/>
        </w:rPr>
      </w:pPr>
      <w:r w:rsidRPr="005B58B9">
        <w:rPr>
          <w:color w:val="FFFFFF" w:themeColor="background1"/>
          <w:sz w:val="16"/>
          <w:szCs w:val="16"/>
        </w:rPr>
        <w:t>Published July 2014</w:t>
      </w:r>
      <w:r>
        <w:rPr>
          <w:noProof/>
          <w:color w:val="FFFFFF" w:themeColor="background1"/>
          <w:sz w:val="16"/>
          <w:szCs w:val="16"/>
          <w:lang w:eastAsia="en-AU"/>
        </w:rPr>
        <w:drawing>
          <wp:anchor distT="0" distB="0" distL="114300" distR="114300" simplePos="0" relativeHeight="251658240" behindDoc="0" locked="0" layoutInCell="1" allowOverlap="1">
            <wp:simplePos x="1151890" y="1400810"/>
            <wp:positionH relativeFrom="page">
              <wp:align>center</wp:align>
            </wp:positionH>
            <wp:positionV relativeFrom="page">
              <wp:align>bottom</wp:align>
            </wp:positionV>
            <wp:extent cx="7560000" cy="9975600"/>
            <wp:effectExtent l="0" t="0" r="3175" b="6985"/>
            <wp:wrapNone/>
            <wp:docPr id="1" name="Picture 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childcare-cover-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p>
    <w:p w:rsidR="00B04D19" w:rsidRDefault="005B58B9" w:rsidP="005B58B9">
      <w:pPr>
        <w:pStyle w:val="BodyText"/>
        <w:rPr>
          <w:b/>
          <w:szCs w:val="26"/>
        </w:rPr>
      </w:pPr>
      <w:r w:rsidRPr="005B58B9">
        <w:rPr>
          <w:color w:val="FFFFFF" w:themeColor="background1"/>
          <w:sz w:val="16"/>
          <w:szCs w:val="16"/>
        </w:rPr>
        <w:t>This is a draft report prepared for further public consultation and input. The Commission will finalise its report after these processes have taken place..</w:t>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3E7802" w:rsidRPr="00F4234E" w:rsidRDefault="003E7802" w:rsidP="00F4234E">
      <w:pPr>
        <w:pStyle w:val="BodyText"/>
      </w:pPr>
      <w:bookmarkStart w:id="0" w:name="ISSN"/>
      <w:bookmarkEnd w:id="0"/>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EA3989" w:rsidRPr="00551FB8" w:rsidRDefault="00EA3989" w:rsidP="00EA3989">
      <w:pPr>
        <w:pStyle w:val="BodyText"/>
        <w:spacing w:before="160" w:after="120" w:line="240" w:lineRule="auto"/>
        <w:rPr>
          <w:sz w:val="24"/>
          <w:szCs w:val="24"/>
        </w:rPr>
      </w:pPr>
      <w:bookmarkStart w:id="1" w:name="JEL"/>
      <w:bookmarkEnd w:id="1"/>
      <w:r>
        <w:rPr>
          <w:sz w:val="24"/>
          <w:szCs w:val="24"/>
        </w:rPr>
        <w:t xml:space="preserve">Productivity Commission 2014, </w:t>
      </w:r>
      <w:r>
        <w:rPr>
          <w:i/>
          <w:sz w:val="24"/>
          <w:szCs w:val="24"/>
        </w:rPr>
        <w:t>Childcare and Early Childhood Learning</w:t>
      </w:r>
      <w:r>
        <w:rPr>
          <w:sz w:val="24"/>
          <w:szCs w:val="24"/>
        </w:rPr>
        <w:t>, Draft Report, Canberra.</w:t>
      </w:r>
    </w:p>
    <w:p w:rsidR="003E7802" w:rsidRPr="00551FB8" w:rsidRDefault="003E7802" w:rsidP="003E7802">
      <w:pPr>
        <w:pStyle w:val="BodyText"/>
        <w:spacing w:before="160" w:after="120" w:line="240" w:lineRule="auto"/>
        <w:rPr>
          <w:sz w:val="24"/>
          <w:szCs w:val="24"/>
        </w:rPr>
      </w:pP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8" w:right="1304" w:bottom="567" w:left="1814" w:header="1701" w:footer="567" w:gutter="0"/>
          <w:pgNumType w:fmt="lowerRoman" w:start="1"/>
          <w:cols w:space="720"/>
          <w:titlePg/>
        </w:sectPr>
      </w:pPr>
      <w:bookmarkStart w:id="2" w:name="cov"/>
      <w:bookmarkEnd w:id="2"/>
    </w:p>
    <w:p w:rsidR="00EA3989" w:rsidRDefault="00EA3989">
      <w:pPr>
        <w:pStyle w:val="Heading1"/>
      </w:pPr>
      <w:bookmarkStart w:id="3" w:name="_Toc393017868"/>
      <w:bookmarkStart w:id="4" w:name="_Toc393088105"/>
      <w:r>
        <w:lastRenderedPageBreak/>
        <w:t>Opportunity for further comment</w:t>
      </w:r>
      <w:bookmarkEnd w:id="3"/>
      <w:bookmarkEnd w:id="4"/>
    </w:p>
    <w:p w:rsidR="00EA3989" w:rsidRDefault="00EA3989" w:rsidP="00EA3989">
      <w:pPr>
        <w:pStyle w:val="BodyText"/>
      </w:pPr>
      <w:r>
        <w:t xml:space="preserve">You are invited to examine this draft inquiry report and comment on it by written submission to the Productivity Commission, preferably in electronic format, by </w:t>
      </w:r>
      <w:r w:rsidR="00171572" w:rsidRPr="00171572">
        <w:rPr>
          <w:b/>
        </w:rPr>
        <w:t>Friday</w:t>
      </w:r>
      <w:r w:rsidR="00171572">
        <w:t xml:space="preserve"> </w:t>
      </w:r>
      <w:r>
        <w:rPr>
          <w:b/>
        </w:rPr>
        <w:t>5</w:t>
      </w:r>
      <w:r w:rsidR="00171572">
        <w:t> </w:t>
      </w:r>
      <w:r w:rsidRPr="00171572">
        <w:rPr>
          <w:b/>
        </w:rPr>
        <w:t>September 2014</w:t>
      </w:r>
      <w:r>
        <w:t xml:space="preserve"> and/or by attending a public hearing. </w:t>
      </w:r>
    </w:p>
    <w:p w:rsidR="00EA3989" w:rsidRDefault="00EA3989" w:rsidP="00EA3989">
      <w:pPr>
        <w:pStyle w:val="BodyText"/>
      </w:pPr>
      <w:r>
        <w:t xml:space="preserve">The final report will be prepared after submissions have been received and public hearings have been held, and will be forwarded to the Australian Government by the </w:t>
      </w:r>
      <w:r w:rsidR="00444A1F">
        <w:t>31</w:t>
      </w:r>
      <w:r w:rsidR="00171572">
        <w:t xml:space="preserve"> </w:t>
      </w:r>
      <w:r>
        <w:t>October 2014.</w:t>
      </w:r>
    </w:p>
    <w:p w:rsidR="00EA3989" w:rsidRPr="007151C7" w:rsidRDefault="00EA3989" w:rsidP="00EA3989">
      <w:pPr>
        <w:pStyle w:val="BodyText"/>
        <w:spacing w:before="560"/>
        <w:rPr>
          <w:rFonts w:ascii="Arial" w:hAnsi="Arial" w:cs="Arial"/>
          <w:b/>
        </w:rPr>
      </w:pPr>
      <w:r w:rsidRPr="00B146AA">
        <w:rPr>
          <w:rFonts w:ascii="Arial" w:hAnsi="Arial" w:cs="Arial"/>
          <w:b/>
        </w:rPr>
        <w:t>Public hearing date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3209"/>
        <w:gridCol w:w="3119"/>
      </w:tblGrid>
      <w:tr w:rsidR="00EA3989" w:rsidTr="003E38B9">
        <w:tc>
          <w:tcPr>
            <w:tcW w:w="2518" w:type="dxa"/>
            <w:tcBorders>
              <w:bottom w:val="single" w:sz="4" w:space="0" w:color="auto"/>
            </w:tcBorders>
          </w:tcPr>
          <w:p w:rsidR="00EA3989" w:rsidRPr="00B146AA" w:rsidRDefault="00EA3989" w:rsidP="005A4674">
            <w:pPr>
              <w:pStyle w:val="BodyText"/>
              <w:rPr>
                <w:b/>
                <w:sz w:val="24"/>
                <w:szCs w:val="24"/>
              </w:rPr>
            </w:pPr>
            <w:r w:rsidRPr="00B146AA">
              <w:rPr>
                <w:b/>
                <w:sz w:val="24"/>
                <w:szCs w:val="24"/>
              </w:rPr>
              <w:t>Location</w:t>
            </w:r>
          </w:p>
        </w:tc>
        <w:tc>
          <w:tcPr>
            <w:tcW w:w="3209" w:type="dxa"/>
            <w:tcBorders>
              <w:bottom w:val="single" w:sz="4" w:space="0" w:color="auto"/>
            </w:tcBorders>
          </w:tcPr>
          <w:p w:rsidR="00EA3989" w:rsidRPr="00B146AA" w:rsidRDefault="00EA3989" w:rsidP="005A4674">
            <w:pPr>
              <w:pStyle w:val="BodyText"/>
              <w:jc w:val="left"/>
              <w:rPr>
                <w:b/>
                <w:sz w:val="24"/>
                <w:szCs w:val="24"/>
              </w:rPr>
            </w:pPr>
            <w:r w:rsidRPr="00B146AA">
              <w:rPr>
                <w:b/>
                <w:sz w:val="24"/>
                <w:szCs w:val="24"/>
              </w:rPr>
              <w:t>Date</w:t>
            </w:r>
          </w:p>
        </w:tc>
        <w:tc>
          <w:tcPr>
            <w:tcW w:w="3119" w:type="dxa"/>
            <w:tcBorders>
              <w:bottom w:val="single" w:sz="4" w:space="0" w:color="auto"/>
            </w:tcBorders>
          </w:tcPr>
          <w:p w:rsidR="00EA3989" w:rsidRPr="00B146AA" w:rsidRDefault="00EA3989" w:rsidP="005A4674">
            <w:pPr>
              <w:pStyle w:val="BodyText"/>
              <w:jc w:val="left"/>
              <w:rPr>
                <w:b/>
                <w:sz w:val="24"/>
                <w:szCs w:val="24"/>
              </w:rPr>
            </w:pPr>
            <w:r w:rsidRPr="00B146AA">
              <w:rPr>
                <w:b/>
                <w:sz w:val="24"/>
                <w:szCs w:val="24"/>
              </w:rPr>
              <w:t>Venue</w:t>
            </w:r>
          </w:p>
        </w:tc>
      </w:tr>
      <w:tr w:rsidR="00EA3989" w:rsidTr="003E38B9">
        <w:tc>
          <w:tcPr>
            <w:tcW w:w="2518" w:type="dxa"/>
            <w:tcBorders>
              <w:top w:val="single" w:sz="4" w:space="0" w:color="auto"/>
            </w:tcBorders>
          </w:tcPr>
          <w:p w:rsidR="00EA3989" w:rsidRDefault="00EA3989" w:rsidP="005A4674">
            <w:pPr>
              <w:pStyle w:val="BodyText"/>
              <w:spacing w:before="120" w:line="280" w:lineRule="exact"/>
            </w:pPr>
            <w:r>
              <w:t>Perth</w:t>
            </w:r>
          </w:p>
        </w:tc>
        <w:tc>
          <w:tcPr>
            <w:tcW w:w="3209" w:type="dxa"/>
            <w:tcBorders>
              <w:top w:val="single" w:sz="4" w:space="0" w:color="auto"/>
            </w:tcBorders>
          </w:tcPr>
          <w:p w:rsidR="00EA3989" w:rsidRDefault="00CE63BB" w:rsidP="005164E3">
            <w:pPr>
              <w:pStyle w:val="BodyText"/>
              <w:spacing w:before="120" w:line="280" w:lineRule="exact"/>
              <w:ind w:right="266"/>
              <w:jc w:val="right"/>
            </w:pPr>
            <w:r>
              <w:t xml:space="preserve">Thursday </w:t>
            </w:r>
            <w:r w:rsidR="00EA3989">
              <w:t>7 August 2014</w:t>
            </w:r>
          </w:p>
        </w:tc>
        <w:tc>
          <w:tcPr>
            <w:tcW w:w="3119" w:type="dxa"/>
            <w:tcBorders>
              <w:top w:val="single" w:sz="4" w:space="0" w:color="auto"/>
            </w:tcBorders>
          </w:tcPr>
          <w:p w:rsidR="00EA3989" w:rsidRDefault="00EA3989" w:rsidP="005A4674">
            <w:pPr>
              <w:pStyle w:val="BodyText"/>
              <w:spacing w:before="120" w:line="280" w:lineRule="exact"/>
              <w:jc w:val="left"/>
            </w:pPr>
            <w:proofErr w:type="spellStart"/>
            <w:r>
              <w:t>Mercure</w:t>
            </w:r>
            <w:proofErr w:type="spellEnd"/>
            <w:r>
              <w:t xml:space="preserve"> Perth</w:t>
            </w:r>
            <w:r>
              <w:br/>
              <w:t xml:space="preserve">10 Irwin Street </w:t>
            </w:r>
          </w:p>
        </w:tc>
      </w:tr>
      <w:tr w:rsidR="00EA3989" w:rsidTr="005A4674">
        <w:tc>
          <w:tcPr>
            <w:tcW w:w="2518" w:type="dxa"/>
          </w:tcPr>
          <w:p w:rsidR="00EA3989" w:rsidRDefault="00EA3989" w:rsidP="005164E3">
            <w:pPr>
              <w:pStyle w:val="BodyText"/>
              <w:spacing w:line="280" w:lineRule="exact"/>
            </w:pPr>
            <w:r>
              <w:t>Port Macquarie</w:t>
            </w:r>
          </w:p>
        </w:tc>
        <w:tc>
          <w:tcPr>
            <w:tcW w:w="3209" w:type="dxa"/>
          </w:tcPr>
          <w:p w:rsidR="00EA3989" w:rsidRDefault="00CE63BB" w:rsidP="005164E3">
            <w:pPr>
              <w:pStyle w:val="BodyText"/>
              <w:spacing w:line="280" w:lineRule="exact"/>
              <w:ind w:right="266"/>
              <w:jc w:val="right"/>
            </w:pPr>
            <w:r>
              <w:t xml:space="preserve">Monday </w:t>
            </w:r>
            <w:r w:rsidR="00EA3989">
              <w:t>11 August 2014</w:t>
            </w:r>
          </w:p>
        </w:tc>
        <w:tc>
          <w:tcPr>
            <w:tcW w:w="3119" w:type="dxa"/>
          </w:tcPr>
          <w:p w:rsidR="00CE63BB" w:rsidRDefault="00CE63BB" w:rsidP="005164E3">
            <w:pPr>
              <w:pStyle w:val="BodyText"/>
              <w:spacing w:line="280" w:lineRule="exact"/>
              <w:jc w:val="left"/>
            </w:pPr>
            <w:proofErr w:type="spellStart"/>
            <w:r>
              <w:t>Mercure</w:t>
            </w:r>
            <w:proofErr w:type="spellEnd"/>
            <w:r>
              <w:t xml:space="preserve"> Centro Hotel</w:t>
            </w:r>
            <w:r>
              <w:br/>
              <w:t>103 William Street</w:t>
            </w:r>
          </w:p>
        </w:tc>
      </w:tr>
      <w:tr w:rsidR="00EA3989" w:rsidTr="00CE63BB">
        <w:trPr>
          <w:trHeight w:val="811"/>
        </w:trPr>
        <w:tc>
          <w:tcPr>
            <w:tcW w:w="2518" w:type="dxa"/>
          </w:tcPr>
          <w:p w:rsidR="00EA3989" w:rsidRDefault="00EA3989" w:rsidP="005164E3">
            <w:pPr>
              <w:pStyle w:val="BodyText"/>
              <w:spacing w:line="280" w:lineRule="exact"/>
            </w:pPr>
            <w:r>
              <w:t>Sydney</w:t>
            </w:r>
          </w:p>
        </w:tc>
        <w:tc>
          <w:tcPr>
            <w:tcW w:w="3209" w:type="dxa"/>
          </w:tcPr>
          <w:p w:rsidR="00EA3989" w:rsidRDefault="00CE63BB" w:rsidP="005164E3">
            <w:pPr>
              <w:pStyle w:val="BodyText"/>
              <w:spacing w:line="280" w:lineRule="exact"/>
              <w:ind w:right="266"/>
              <w:jc w:val="right"/>
            </w:pPr>
            <w:r>
              <w:t xml:space="preserve">Thursday </w:t>
            </w:r>
            <w:r w:rsidR="00EA3989">
              <w:t>14 August 2014</w:t>
            </w:r>
            <w:r w:rsidR="00EA3989">
              <w:br/>
            </w:r>
            <w:r>
              <w:t xml:space="preserve">Friday </w:t>
            </w:r>
            <w:r w:rsidR="00EA3989">
              <w:t>15 August 2014</w:t>
            </w:r>
          </w:p>
        </w:tc>
        <w:tc>
          <w:tcPr>
            <w:tcW w:w="3119" w:type="dxa"/>
          </w:tcPr>
          <w:p w:rsidR="00EA3989" w:rsidRDefault="00EA3989" w:rsidP="005164E3">
            <w:pPr>
              <w:pStyle w:val="BodyText"/>
              <w:spacing w:line="280" w:lineRule="exact"/>
              <w:jc w:val="left"/>
            </w:pPr>
            <w:r>
              <w:t>The Grace Hotel</w:t>
            </w:r>
            <w:r>
              <w:br/>
              <w:t>77 York Street</w:t>
            </w:r>
          </w:p>
        </w:tc>
      </w:tr>
      <w:tr w:rsidR="00EA3989" w:rsidTr="005A4674">
        <w:tc>
          <w:tcPr>
            <w:tcW w:w="2518" w:type="dxa"/>
          </w:tcPr>
          <w:p w:rsidR="00EA3989" w:rsidRDefault="00EA3989" w:rsidP="005164E3">
            <w:pPr>
              <w:pStyle w:val="BodyText"/>
              <w:spacing w:line="280" w:lineRule="exact"/>
            </w:pPr>
            <w:r>
              <w:t>Melbourne</w:t>
            </w:r>
          </w:p>
        </w:tc>
        <w:tc>
          <w:tcPr>
            <w:tcW w:w="3209" w:type="dxa"/>
          </w:tcPr>
          <w:p w:rsidR="00EA3989" w:rsidRDefault="00CE63BB" w:rsidP="005164E3">
            <w:pPr>
              <w:pStyle w:val="BodyText"/>
              <w:spacing w:line="280" w:lineRule="exact"/>
              <w:ind w:right="266"/>
              <w:jc w:val="right"/>
            </w:pPr>
            <w:r>
              <w:t xml:space="preserve">Monday </w:t>
            </w:r>
            <w:r w:rsidR="00EA3989">
              <w:t>18 August 2014</w:t>
            </w:r>
            <w:r w:rsidR="00EA3989">
              <w:br/>
            </w:r>
            <w:r>
              <w:t xml:space="preserve">Tuesday </w:t>
            </w:r>
            <w:r w:rsidR="00EA3989">
              <w:t>19 August 2014</w:t>
            </w:r>
          </w:p>
        </w:tc>
        <w:tc>
          <w:tcPr>
            <w:tcW w:w="3119" w:type="dxa"/>
          </w:tcPr>
          <w:p w:rsidR="00EA3989" w:rsidRDefault="00EA3989" w:rsidP="005164E3">
            <w:pPr>
              <w:pStyle w:val="BodyText"/>
              <w:spacing w:line="280" w:lineRule="exact"/>
              <w:jc w:val="left"/>
            </w:pPr>
            <w:r>
              <w:t>Productivity Commission</w:t>
            </w:r>
            <w:r>
              <w:br/>
              <w:t>Level 12</w:t>
            </w:r>
            <w:r w:rsidR="005164E3">
              <w:br/>
            </w:r>
            <w:r>
              <w:t>530 Collins Street</w:t>
            </w:r>
          </w:p>
        </w:tc>
      </w:tr>
      <w:tr w:rsidR="00EA3989" w:rsidTr="005A4674">
        <w:tc>
          <w:tcPr>
            <w:tcW w:w="2518" w:type="dxa"/>
          </w:tcPr>
          <w:p w:rsidR="00EA3989" w:rsidRDefault="00EA3989" w:rsidP="005164E3">
            <w:pPr>
              <w:pStyle w:val="BodyText"/>
              <w:spacing w:line="280" w:lineRule="exact"/>
            </w:pPr>
            <w:r>
              <w:t>Canberra</w:t>
            </w:r>
          </w:p>
        </w:tc>
        <w:tc>
          <w:tcPr>
            <w:tcW w:w="3209" w:type="dxa"/>
          </w:tcPr>
          <w:p w:rsidR="00EA3989" w:rsidRDefault="00CE63BB" w:rsidP="005164E3">
            <w:pPr>
              <w:pStyle w:val="BodyText"/>
              <w:spacing w:line="280" w:lineRule="exact"/>
              <w:ind w:right="266"/>
              <w:jc w:val="right"/>
            </w:pPr>
            <w:r>
              <w:t xml:space="preserve">Monday </w:t>
            </w:r>
            <w:r w:rsidR="00EA3989">
              <w:t>25 August 2014</w:t>
            </w:r>
            <w:r w:rsidR="00EA3989">
              <w:br/>
            </w:r>
            <w:r>
              <w:t xml:space="preserve">Tuesday </w:t>
            </w:r>
            <w:r w:rsidR="00EA3989">
              <w:t>26 August 2014</w:t>
            </w:r>
          </w:p>
        </w:tc>
        <w:tc>
          <w:tcPr>
            <w:tcW w:w="3119" w:type="dxa"/>
          </w:tcPr>
          <w:p w:rsidR="00EA3989" w:rsidRDefault="00EA3989" w:rsidP="005164E3">
            <w:pPr>
              <w:pStyle w:val="BodyText"/>
              <w:spacing w:line="280" w:lineRule="exact"/>
              <w:jc w:val="left"/>
            </w:pPr>
            <w:r>
              <w:t>P</w:t>
            </w:r>
            <w:r w:rsidR="005164E3">
              <w:t>roductivity Commission</w:t>
            </w:r>
            <w:r w:rsidR="005164E3">
              <w:br/>
              <w:t>Level 2</w:t>
            </w:r>
            <w:r w:rsidR="005164E3">
              <w:br/>
            </w:r>
            <w:r>
              <w:t>15 Moore Street</w:t>
            </w:r>
          </w:p>
        </w:tc>
      </w:tr>
    </w:tbl>
    <w:p w:rsidR="00EA3989" w:rsidRPr="007151C7" w:rsidRDefault="00EA3989" w:rsidP="003E38B9">
      <w:pPr>
        <w:pStyle w:val="BodyText"/>
        <w:spacing w:before="360"/>
        <w:rPr>
          <w:b/>
        </w:rPr>
      </w:pPr>
      <w:r w:rsidRPr="007151C7">
        <w:rPr>
          <w:b/>
        </w:rPr>
        <w:t>Commissioners</w:t>
      </w:r>
    </w:p>
    <w:p w:rsidR="00EA3989" w:rsidRPr="007151C7" w:rsidRDefault="00EA3989" w:rsidP="00EA3989">
      <w:pPr>
        <w:pStyle w:val="BodyText"/>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727"/>
        <w:gridCol w:w="3119"/>
      </w:tblGrid>
      <w:tr w:rsidR="00EA3989" w:rsidTr="005A4674">
        <w:tc>
          <w:tcPr>
            <w:tcW w:w="5727" w:type="dxa"/>
          </w:tcPr>
          <w:p w:rsidR="00EA3989" w:rsidRDefault="00EA3989" w:rsidP="003E38B9">
            <w:pPr>
              <w:pStyle w:val="BodyText"/>
            </w:pPr>
            <w:r>
              <w:t>Wendy Craik</w:t>
            </w:r>
          </w:p>
        </w:tc>
        <w:tc>
          <w:tcPr>
            <w:tcW w:w="3119" w:type="dxa"/>
          </w:tcPr>
          <w:p w:rsidR="00EA3989" w:rsidRDefault="00EA3989" w:rsidP="003E38B9">
            <w:pPr>
              <w:pStyle w:val="BodyText"/>
            </w:pPr>
            <w:r>
              <w:t>Presiding Commissioner</w:t>
            </w:r>
          </w:p>
        </w:tc>
      </w:tr>
      <w:tr w:rsidR="00EA3989" w:rsidTr="005A4674">
        <w:tc>
          <w:tcPr>
            <w:tcW w:w="5727" w:type="dxa"/>
          </w:tcPr>
          <w:p w:rsidR="00EA3989" w:rsidRDefault="00EA3989" w:rsidP="005A4674">
            <w:pPr>
              <w:pStyle w:val="BodyText"/>
              <w:spacing w:before="120"/>
            </w:pPr>
            <w:r>
              <w:t>Jonathon Coppel</w:t>
            </w:r>
          </w:p>
        </w:tc>
        <w:tc>
          <w:tcPr>
            <w:tcW w:w="3119" w:type="dxa"/>
          </w:tcPr>
          <w:p w:rsidR="00EA3989" w:rsidRDefault="00EA3989" w:rsidP="005A4674">
            <w:pPr>
              <w:pStyle w:val="BodyText"/>
              <w:spacing w:before="120"/>
            </w:pPr>
            <w:r>
              <w:t>Commissioner</w:t>
            </w:r>
          </w:p>
        </w:tc>
      </w:tr>
    </w:tbl>
    <w:p w:rsidR="00EA3989" w:rsidRDefault="00EA3989" w:rsidP="005A4674">
      <w:pPr>
        <w:pStyle w:val="Heading1"/>
        <w:sectPr w:rsidR="00EA3989" w:rsidSect="005A4674">
          <w:headerReference w:type="even" r:id="rId15"/>
          <w:headerReference w:type="default" r:id="rId16"/>
          <w:footerReference w:type="even" r:id="rId17"/>
          <w:footerReference w:type="default" r:id="rId18"/>
          <w:headerReference w:type="first" r:id="rId19"/>
          <w:type w:val="oddPage"/>
          <w:pgSz w:w="11907" w:h="16840" w:code="9"/>
          <w:pgMar w:top="1985" w:right="1304" w:bottom="1418" w:left="1814" w:header="1701" w:footer="567" w:gutter="0"/>
          <w:pgNumType w:fmt="lowerRoman" w:start="3"/>
          <w:cols w:space="720"/>
        </w:sectPr>
      </w:pPr>
    </w:p>
    <w:p w:rsidR="00EA3989" w:rsidRDefault="00EA3989" w:rsidP="005A4674">
      <w:pPr>
        <w:pStyle w:val="Heading1"/>
      </w:pPr>
      <w:bookmarkStart w:id="5" w:name="_Toc393017869"/>
      <w:bookmarkStart w:id="6" w:name="_Toc393088106"/>
      <w:r>
        <w:lastRenderedPageBreak/>
        <w:t>Terms of reference</w:t>
      </w:r>
      <w:bookmarkEnd w:id="5"/>
      <w:bookmarkEnd w:id="6"/>
    </w:p>
    <w:p w:rsidR="00EA3989" w:rsidRPr="00B7119B" w:rsidRDefault="00EA3989" w:rsidP="00EA3989">
      <w:pPr>
        <w:pStyle w:val="BodyText"/>
      </w:pPr>
      <w:r>
        <w:t>I</w:t>
      </w:r>
      <w:r w:rsidRPr="00B7119B">
        <w:t xml:space="preserve">, Joseph Benedict Hockey, Treasurer, pursuant to Parts 2 and 3 of the </w:t>
      </w:r>
      <w:r w:rsidRPr="00D17B13">
        <w:rPr>
          <w:i/>
        </w:rPr>
        <w:t>Productivity Commission Act 1998</w:t>
      </w:r>
      <w:r w:rsidRPr="00B7119B">
        <w:t xml:space="preserve">, hereby request that the Productivity Commission undertake an Inquiry into Child Care and Early Childhood Learning. </w:t>
      </w:r>
    </w:p>
    <w:p w:rsidR="00EA3989" w:rsidRPr="00B7119B" w:rsidRDefault="00EA3989" w:rsidP="00EA3989">
      <w:pPr>
        <w:pStyle w:val="Heading3"/>
        <w:spacing w:before="360"/>
      </w:pPr>
      <w:r w:rsidRPr="00B7119B">
        <w:t xml:space="preserve">Background </w:t>
      </w:r>
    </w:p>
    <w:p w:rsidR="00EA3989" w:rsidRPr="00B7119B" w:rsidRDefault="00EA3989" w:rsidP="00EA3989">
      <w:pPr>
        <w:pStyle w:val="BodyText"/>
        <w:spacing w:before="200"/>
      </w:pPr>
      <w:r w:rsidRPr="00B7119B">
        <w:t xml:space="preserve">The Australian Government is committed to establishing a sustainable future for a more flexible, affordable and accessible child care and early childhood learning market that helps underpin the national economy and supports the community, especially parent's choices to participate in work and learning and children's growth, welfare, learning and development. </w:t>
      </w:r>
    </w:p>
    <w:p w:rsidR="00EA3989" w:rsidRDefault="00EA3989" w:rsidP="00EA3989">
      <w:pPr>
        <w:pStyle w:val="BodyText"/>
        <w:spacing w:before="200"/>
      </w:pPr>
      <w:r w:rsidRPr="00B7119B">
        <w:t xml:space="preserve">The market for child care and early childhood learning services is large, diverse and growing, and it touches the lives of practically every family in Australia. Almost all children in Australia participate in some form of child care or early learning service at some point in the years before starting school. In 2012, around 19,400 child care and early learning services enrolled over 1.3 million children in at least one child care or preschool </w:t>
      </w:r>
      <w:proofErr w:type="spellStart"/>
      <w:r w:rsidRPr="00B7119B">
        <w:t>programme</w:t>
      </w:r>
      <w:proofErr w:type="spellEnd"/>
      <w:r w:rsidRPr="00B7119B">
        <w:t xml:space="preserve"> (comprising around 15,100 approved child care services and 4,300 preschools). The Australian Government is the largest funder of the sector, with outlays exceeding $5 billion a year and growing. It is important that this expenditure achieves the best possible impact in terms of benefits to families and children as well as the wider economy.</w:t>
      </w:r>
    </w:p>
    <w:p w:rsidR="00EA3989" w:rsidRDefault="00EA3989" w:rsidP="00EA3989">
      <w:pPr>
        <w:pStyle w:val="BodyText"/>
      </w:pPr>
      <w:r>
        <w:t xml:space="preserve">The child care and early learning system can be improved because: </w:t>
      </w:r>
    </w:p>
    <w:p w:rsidR="00EA3989" w:rsidRDefault="00EA3989" w:rsidP="00EA3989">
      <w:pPr>
        <w:pStyle w:val="ListBullet"/>
      </w:pPr>
      <w:r>
        <w:t xml:space="preserve">families are struggling to find quality child care and early learning that is flexible and affordable enough to meet their needs and to participate in the workforce </w:t>
      </w:r>
    </w:p>
    <w:p w:rsidR="00EA3989" w:rsidRDefault="00EA3989" w:rsidP="00EA3989">
      <w:pPr>
        <w:pStyle w:val="ListBullet"/>
      </w:pPr>
      <w:r>
        <w:t xml:space="preserve">a small but significant number of children start school with learning and developmental delays </w:t>
      </w:r>
    </w:p>
    <w:p w:rsidR="00563838" w:rsidRDefault="00EA3989" w:rsidP="00EA3989">
      <w:pPr>
        <w:pStyle w:val="ListBullet"/>
      </w:pPr>
      <w:r>
        <w:t xml:space="preserve">there are shortfalls in reaching and properly supporting the needs of children with disabilities and vulnerable children, regional and rural families and parents who are moving from income support into study and employment </w:t>
      </w:r>
    </w:p>
    <w:p w:rsidR="00EA3989" w:rsidRDefault="00EA3989" w:rsidP="00EA3989">
      <w:pPr>
        <w:pStyle w:val="ListBullet"/>
      </w:pPr>
      <w:r>
        <w:t xml:space="preserve">services need to operate in a system that has clear and sustainable business arrangements, including regulation, planning and funding </w:t>
      </w:r>
    </w:p>
    <w:p w:rsidR="00EA3989" w:rsidRDefault="00EA3989" w:rsidP="00EA3989">
      <w:pPr>
        <w:pStyle w:val="ListBullet"/>
      </w:pPr>
      <w:r>
        <w:lastRenderedPageBreak/>
        <w:t xml:space="preserve">there is a need to ensure that public expenditure on child care and early childhood learning is both efficient and effective in addressing the needs of families and children. </w:t>
      </w:r>
    </w:p>
    <w:p w:rsidR="00EA3989" w:rsidRDefault="00EA3989" w:rsidP="00EA3989">
      <w:pPr>
        <w:pStyle w:val="BodyText"/>
        <w:spacing w:before="200"/>
      </w:pPr>
      <w:r>
        <w:t xml:space="preserve">The Australian Government's objectives in commissioning this Inquiry are to examine and identify future options for a child care and early childhood learning system that: </w:t>
      </w:r>
    </w:p>
    <w:p w:rsidR="00EA3989" w:rsidRDefault="00EA3989" w:rsidP="00EA3989">
      <w:pPr>
        <w:pStyle w:val="ListBullet"/>
      </w:pPr>
      <w:r>
        <w:t xml:space="preserve">supports workforce participation, particularly for women </w:t>
      </w:r>
    </w:p>
    <w:p w:rsidR="00EA3989" w:rsidRDefault="00EA3989" w:rsidP="00EA3989">
      <w:pPr>
        <w:pStyle w:val="ListBullet"/>
      </w:pPr>
      <w:r>
        <w:t xml:space="preserve">addresses children's learning and development needs, including the transition to schooling </w:t>
      </w:r>
    </w:p>
    <w:p w:rsidR="00EA3989" w:rsidRDefault="00EA3989" w:rsidP="00EA3989">
      <w:pPr>
        <w:pStyle w:val="ListBullet"/>
      </w:pPr>
      <w:r>
        <w:t xml:space="preserve">is more flexible to suit the needs of families, including families with non-standard work hours, disadvantaged children, and regional families </w:t>
      </w:r>
    </w:p>
    <w:p w:rsidR="00EA3989" w:rsidRDefault="00EA3989" w:rsidP="00EA3989">
      <w:pPr>
        <w:pStyle w:val="ListBullet"/>
      </w:pPr>
      <w:r>
        <w:t xml:space="preserve">is based on appropriate and fiscally sustainable funding arrangements that better support flexible, affordable and accessible quality child care and early childhood learning. </w:t>
      </w:r>
    </w:p>
    <w:p w:rsidR="00EA3989" w:rsidRDefault="00EA3989" w:rsidP="00EA3989">
      <w:pPr>
        <w:pStyle w:val="Heading3"/>
        <w:spacing w:before="360"/>
      </w:pPr>
      <w:r>
        <w:t xml:space="preserve">Scope of the inquiry </w:t>
      </w:r>
    </w:p>
    <w:p w:rsidR="00EA3989" w:rsidRDefault="00EA3989" w:rsidP="00EA3989">
      <w:pPr>
        <w:pStyle w:val="BodyText"/>
        <w:spacing w:before="200"/>
      </w:pPr>
      <w:r>
        <w:t xml:space="preserve">In undertaking this Inquiry, the Productivity Commission should use evidence from Australia and overseas to report on and make recommendations about the following: </w:t>
      </w:r>
    </w:p>
    <w:p w:rsidR="00EA3989" w:rsidRDefault="00EA3989" w:rsidP="00EA3989">
      <w:pPr>
        <w:pStyle w:val="ListNumber"/>
        <w:numPr>
          <w:ilvl w:val="0"/>
          <w:numId w:val="25"/>
        </w:numPr>
      </w:pPr>
      <w:r>
        <w:t xml:space="preserve">The contribution that access to affordable, high quality child care can make to: </w:t>
      </w:r>
    </w:p>
    <w:p w:rsidR="00EA3989" w:rsidRDefault="00EA3989" w:rsidP="00EA3989">
      <w:pPr>
        <w:pStyle w:val="ListNumber2"/>
        <w:numPr>
          <w:ilvl w:val="1"/>
          <w:numId w:val="25"/>
        </w:numPr>
        <w:tabs>
          <w:tab w:val="clear" w:pos="794"/>
        </w:tabs>
        <w:ind w:left="709" w:hanging="425"/>
      </w:pPr>
      <w:r>
        <w:t xml:space="preserve">increased participation in the workforce, particularly for women </w:t>
      </w:r>
    </w:p>
    <w:p w:rsidR="00EA3989" w:rsidRDefault="00EA3989" w:rsidP="00EA3989">
      <w:pPr>
        <w:pStyle w:val="ListNumber2"/>
        <w:numPr>
          <w:ilvl w:val="1"/>
          <w:numId w:val="25"/>
        </w:numPr>
        <w:tabs>
          <w:tab w:val="clear" w:pos="794"/>
        </w:tabs>
        <w:ind w:left="709" w:hanging="425"/>
      </w:pPr>
      <w:r>
        <w:t xml:space="preserve">optimising children's learning and development. </w:t>
      </w:r>
    </w:p>
    <w:p w:rsidR="00EA3989" w:rsidRDefault="00EA3989" w:rsidP="00EA3989">
      <w:pPr>
        <w:pStyle w:val="ListNumber"/>
        <w:numPr>
          <w:ilvl w:val="0"/>
          <w:numId w:val="25"/>
        </w:numPr>
      </w:pPr>
      <w:r>
        <w:t xml:space="preserve">The current and future need for child care in Australia, including consideration of the following: </w:t>
      </w:r>
    </w:p>
    <w:p w:rsidR="00EA3989" w:rsidRDefault="00EA3989" w:rsidP="00EA3989">
      <w:pPr>
        <w:pStyle w:val="ListNumber2"/>
        <w:numPr>
          <w:ilvl w:val="1"/>
          <w:numId w:val="25"/>
        </w:numPr>
        <w:tabs>
          <w:tab w:val="clear" w:pos="794"/>
        </w:tabs>
        <w:ind w:left="709" w:hanging="425"/>
      </w:pPr>
      <w:r>
        <w:t xml:space="preserve">hours parents work or study, or wish to work or study </w:t>
      </w:r>
    </w:p>
    <w:p w:rsidR="00EA3989" w:rsidRDefault="00EA3989" w:rsidP="00EA3989">
      <w:pPr>
        <w:pStyle w:val="ListNumber2"/>
        <w:numPr>
          <w:ilvl w:val="1"/>
          <w:numId w:val="25"/>
        </w:numPr>
        <w:tabs>
          <w:tab w:val="clear" w:pos="794"/>
        </w:tabs>
        <w:ind w:left="709" w:hanging="425"/>
      </w:pPr>
      <w:r>
        <w:t xml:space="preserve">the particular needs of rural, regional and remote parents, as well as shift workers </w:t>
      </w:r>
    </w:p>
    <w:p w:rsidR="00EA3989" w:rsidRDefault="00EA3989" w:rsidP="00EA3989">
      <w:pPr>
        <w:pStyle w:val="ListNumber2"/>
        <w:numPr>
          <w:ilvl w:val="1"/>
          <w:numId w:val="25"/>
        </w:numPr>
        <w:tabs>
          <w:tab w:val="clear" w:pos="794"/>
        </w:tabs>
        <w:ind w:left="709" w:hanging="425"/>
      </w:pPr>
      <w:r>
        <w:t xml:space="preserve">accessibility of affordable care </w:t>
      </w:r>
    </w:p>
    <w:p w:rsidR="00EA3989" w:rsidRDefault="00EA3989" w:rsidP="00EA3989">
      <w:pPr>
        <w:pStyle w:val="ListNumber2"/>
        <w:numPr>
          <w:ilvl w:val="1"/>
          <w:numId w:val="25"/>
        </w:numPr>
        <w:tabs>
          <w:tab w:val="clear" w:pos="794"/>
        </w:tabs>
        <w:ind w:left="709" w:hanging="425"/>
      </w:pPr>
      <w:r>
        <w:t xml:space="preserve">types of child care available including but not limited to: long day care, family day care, in home care including nannies and au pairs, mobile care, occasional care, and outside school hours care </w:t>
      </w:r>
    </w:p>
    <w:p w:rsidR="00EA3989" w:rsidRDefault="00EA3989" w:rsidP="00EA3989">
      <w:pPr>
        <w:pStyle w:val="ListNumber2"/>
        <w:numPr>
          <w:ilvl w:val="1"/>
          <w:numId w:val="25"/>
        </w:numPr>
        <w:tabs>
          <w:tab w:val="clear" w:pos="794"/>
        </w:tabs>
        <w:ind w:left="709" w:hanging="425"/>
      </w:pPr>
      <w:r>
        <w:t xml:space="preserve">the role and potential for employer provided child care </w:t>
      </w:r>
    </w:p>
    <w:p w:rsidR="00EA3989" w:rsidRDefault="00EA3989" w:rsidP="00EA3989">
      <w:pPr>
        <w:pStyle w:val="ListNumber2"/>
        <w:numPr>
          <w:ilvl w:val="1"/>
          <w:numId w:val="25"/>
        </w:numPr>
      </w:pPr>
      <w:r>
        <w:t xml:space="preserve">usual hours of operation of each type of care </w:t>
      </w:r>
    </w:p>
    <w:p w:rsidR="00EA3989" w:rsidRDefault="00EA3989" w:rsidP="00EA3989">
      <w:pPr>
        <w:pStyle w:val="ListNumber2"/>
        <w:numPr>
          <w:ilvl w:val="1"/>
          <w:numId w:val="25"/>
        </w:numPr>
      </w:pPr>
      <w:r>
        <w:t xml:space="preserve">the out of pocket cost of child care to families </w:t>
      </w:r>
    </w:p>
    <w:p w:rsidR="00EA3989" w:rsidRDefault="00EA3989" w:rsidP="00EA3989">
      <w:pPr>
        <w:pStyle w:val="ListNumber2"/>
        <w:numPr>
          <w:ilvl w:val="1"/>
          <w:numId w:val="25"/>
        </w:numPr>
      </w:pPr>
      <w:r>
        <w:t xml:space="preserve">rebates and subsidies available for each type of care </w:t>
      </w:r>
    </w:p>
    <w:p w:rsidR="00EA3989" w:rsidRDefault="00EA3989" w:rsidP="00EA3989">
      <w:pPr>
        <w:pStyle w:val="ListNumber2"/>
        <w:numPr>
          <w:ilvl w:val="1"/>
          <w:numId w:val="25"/>
        </w:numPr>
      </w:pPr>
      <w:r>
        <w:lastRenderedPageBreak/>
        <w:t xml:space="preserve">the capacity of the existing child care system to ensure children are transitioning from child care to school with a satisfactory level of school preparedness </w:t>
      </w:r>
    </w:p>
    <w:p w:rsidR="00EA3989" w:rsidRDefault="00EA3989" w:rsidP="00EA3989">
      <w:pPr>
        <w:pStyle w:val="ListNumber2"/>
        <w:numPr>
          <w:ilvl w:val="1"/>
          <w:numId w:val="25"/>
        </w:numPr>
      </w:pPr>
      <w:r>
        <w:t xml:space="preserve">opportunities to improve connections and transitions across early childhood services (including between child care and preschool/kindergarten services) </w:t>
      </w:r>
    </w:p>
    <w:p w:rsidR="00EA3989" w:rsidRDefault="00EA3989" w:rsidP="00EA3989">
      <w:pPr>
        <w:pStyle w:val="ListNumber2"/>
        <w:numPr>
          <w:ilvl w:val="1"/>
          <w:numId w:val="25"/>
        </w:numPr>
      </w:pPr>
      <w:r>
        <w:t xml:space="preserve">the needs of vulnerable or at risk children </w:t>
      </w:r>
    </w:p>
    <w:p w:rsidR="00EA3989" w:rsidRDefault="00EA3989" w:rsidP="00EA3989">
      <w:pPr>
        <w:pStyle w:val="ListNumber2"/>
        <w:numPr>
          <w:ilvl w:val="1"/>
          <w:numId w:val="25"/>
        </w:numPr>
      </w:pPr>
      <w:r>
        <w:t xml:space="preserve">interactions with relevant Australian Government policies and programmes. </w:t>
      </w:r>
    </w:p>
    <w:p w:rsidR="00EA3989" w:rsidRDefault="00EA3989" w:rsidP="00EA3989">
      <w:pPr>
        <w:pStyle w:val="ListNumber"/>
        <w:numPr>
          <w:ilvl w:val="0"/>
          <w:numId w:val="25"/>
        </w:numPr>
      </w:pPr>
      <w:r>
        <w:t xml:space="preserve">Whether there are any specific models of care that should be considered for trial or implementation in Australia, with consideration given to international models, such as the home based care model in New Zealand and models that specifically target vulnerable or at risk children and their families. </w:t>
      </w:r>
    </w:p>
    <w:p w:rsidR="00EA3989" w:rsidRDefault="00EA3989" w:rsidP="00EA3989">
      <w:pPr>
        <w:pStyle w:val="ListNumber"/>
        <w:numPr>
          <w:ilvl w:val="0"/>
          <w:numId w:val="25"/>
        </w:numPr>
      </w:pPr>
      <w:r>
        <w:t>Options for enhancing the choices available to Australian families as to how they receive child care support, so that this can occur in the manner most suit</w:t>
      </w:r>
      <w:r w:rsidR="00F67588">
        <w:t>able to</w:t>
      </w:r>
      <w:r>
        <w:t xml:space="preserve"> their individual family circumstances. Mechanisms to be considered include subsidies, rebates and tax deductions, to improve the accessibility, flexibility and affordability of child care for families facing diverse individual circumstances. </w:t>
      </w:r>
    </w:p>
    <w:p w:rsidR="00EA3989" w:rsidRDefault="00EA3989" w:rsidP="00EA3989">
      <w:pPr>
        <w:pStyle w:val="ListNumber"/>
        <w:numPr>
          <w:ilvl w:val="0"/>
          <w:numId w:val="25"/>
        </w:numPr>
      </w:pPr>
      <w:r>
        <w:t>The benefits and other impacts of regulatory changes in child care over the past decade, including the implementation of the National Quality Framework (</w:t>
      </w:r>
      <w:proofErr w:type="spellStart"/>
      <w:r>
        <w:t>NQF</w:t>
      </w:r>
      <w:proofErr w:type="spellEnd"/>
      <w:r>
        <w:t xml:space="preserve">) in States and Territories, with specific consideration given to compliance costs, taking into account the Government's planned work with States and Territories to streamline the </w:t>
      </w:r>
      <w:proofErr w:type="spellStart"/>
      <w:r>
        <w:t>NQF</w:t>
      </w:r>
      <w:proofErr w:type="spellEnd"/>
      <w:r>
        <w:t xml:space="preserve">. </w:t>
      </w:r>
    </w:p>
    <w:p w:rsidR="00EA3989" w:rsidRDefault="00EA3989" w:rsidP="00EA3989">
      <w:pPr>
        <w:pStyle w:val="ListNumber"/>
        <w:numPr>
          <w:ilvl w:val="0"/>
          <w:numId w:val="25"/>
        </w:numPr>
      </w:pPr>
      <w:r>
        <w:t xml:space="preserve">In making any recommendations for future Australian Government policy settings, the Commission will consider options within current funding parameters. </w:t>
      </w:r>
    </w:p>
    <w:p w:rsidR="00EA3989" w:rsidRDefault="00EA3989" w:rsidP="00EA3989">
      <w:pPr>
        <w:pStyle w:val="Heading3"/>
        <w:spacing w:before="360"/>
      </w:pPr>
      <w:r>
        <w:t xml:space="preserve">Process </w:t>
      </w:r>
    </w:p>
    <w:p w:rsidR="00EA3989" w:rsidRDefault="00EA3989" w:rsidP="00EA3989">
      <w:pPr>
        <w:pStyle w:val="BodyText"/>
        <w:spacing w:before="200"/>
      </w:pPr>
      <w:r>
        <w:t xml:space="preserve">The Commission is to undertake an appropriate public consultation process including holding hearings, inviting public submissions and releasing a draft report to the public. </w:t>
      </w:r>
    </w:p>
    <w:p w:rsidR="00EA3989" w:rsidRDefault="00EA3989" w:rsidP="00EA3989">
      <w:pPr>
        <w:pStyle w:val="BodyText"/>
        <w:spacing w:before="200"/>
      </w:pPr>
      <w:r>
        <w:t>The final report should be provided before the end of October 2014.</w:t>
      </w:r>
    </w:p>
    <w:p w:rsidR="00EA3989" w:rsidRDefault="00EA3989" w:rsidP="00EA3989">
      <w:pPr>
        <w:pStyle w:val="BodyText"/>
        <w:spacing w:before="200"/>
      </w:pPr>
    </w:p>
    <w:p w:rsidR="00EA3989" w:rsidRDefault="00EA3989" w:rsidP="00EA3989">
      <w:pPr>
        <w:pStyle w:val="BodyText"/>
        <w:jc w:val="left"/>
      </w:pPr>
      <w:r>
        <w:t>J. B. Hockey</w:t>
      </w:r>
      <w:r>
        <w:br/>
        <w:t>Treasurer</w:t>
      </w:r>
    </w:p>
    <w:p w:rsidR="00EA3989" w:rsidRDefault="00EA3989" w:rsidP="00EA3989">
      <w:pPr>
        <w:pStyle w:val="BodyText"/>
        <w:jc w:val="left"/>
      </w:pPr>
      <w:r>
        <w:t>[Received 22 November 2013]</w:t>
      </w:r>
    </w:p>
    <w:p w:rsidR="00EA3989" w:rsidRDefault="00EA3989" w:rsidP="005A4674">
      <w:pPr>
        <w:pStyle w:val="BodyText"/>
      </w:pPr>
    </w:p>
    <w:p w:rsidR="00EA3989" w:rsidRDefault="00EA3989" w:rsidP="005A4674">
      <w:pPr>
        <w:pStyle w:val="BodyText"/>
        <w:sectPr w:rsidR="00EA3989" w:rsidSect="005A4674">
          <w:headerReference w:type="even" r:id="rId20"/>
          <w:headerReference w:type="default" r:id="rId21"/>
          <w:footerReference w:type="even" r:id="rId22"/>
          <w:footerReference w:type="default" r:id="rId23"/>
          <w:headerReference w:type="first" r:id="rId24"/>
          <w:type w:val="oddPage"/>
          <w:pgSz w:w="11907" w:h="16840" w:code="9"/>
          <w:pgMar w:top="1985" w:right="1304" w:bottom="1418" w:left="1814" w:header="1701" w:footer="567" w:gutter="0"/>
          <w:pgNumType w:fmt="lowerRoman"/>
          <w:cols w:space="720"/>
        </w:sectPr>
      </w:pPr>
    </w:p>
    <w:p w:rsidR="000A5E6A" w:rsidRDefault="00735FEA" w:rsidP="008206EE">
      <w:pPr>
        <w:pStyle w:val="Heading1NotTOC"/>
        <w:rPr>
          <w:noProof/>
        </w:rPr>
      </w:pPr>
      <w:bookmarkStart w:id="7" w:name="Contents"/>
      <w:bookmarkEnd w:id="7"/>
      <w:r w:rsidRPr="00B153C3">
        <w:lastRenderedPageBreak/>
        <w:t>Contents</w:t>
      </w:r>
      <w:bookmarkStart w:id="8" w:name="InsertContents"/>
      <w:bookmarkEnd w:id="8"/>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Opportunity for further comment</w:t>
      </w:r>
      <w:r>
        <w:rPr>
          <w:noProof/>
        </w:rPr>
        <w:tab/>
      </w:r>
      <w:r w:rsidR="003E38B9">
        <w:rPr>
          <w:noProof/>
        </w:rPr>
        <w:t>iii</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Terms of reference</w:t>
      </w:r>
      <w:r>
        <w:rPr>
          <w:noProof/>
        </w:rPr>
        <w:tab/>
      </w:r>
      <w:r w:rsidR="003E38B9">
        <w:rPr>
          <w:noProof/>
        </w:rPr>
        <w:t>v</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Acknowledgments</w:t>
      </w:r>
      <w:r>
        <w:rPr>
          <w:noProof/>
        </w:rPr>
        <w:tab/>
      </w:r>
      <w:r w:rsidR="003E38B9">
        <w:rPr>
          <w:noProof/>
        </w:rPr>
        <w:t>xii</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Abbreviations and explanations</w:t>
      </w:r>
      <w:r>
        <w:rPr>
          <w:noProof/>
        </w:rPr>
        <w:tab/>
      </w:r>
      <w:r w:rsidR="003E38B9">
        <w:rPr>
          <w:noProof/>
        </w:rPr>
        <w:t>xiii</w:t>
      </w:r>
    </w:p>
    <w:p w:rsidR="000A5E6A" w:rsidRDefault="00CE17A5" w:rsidP="003E38B9">
      <w:pPr>
        <w:pStyle w:val="TOC1"/>
        <w:spacing w:before="100"/>
        <w:rPr>
          <w:rFonts w:asciiTheme="minorHAnsi" w:eastAsiaTheme="minorEastAsia" w:hAnsiTheme="minorHAnsi" w:cstheme="minorBidi"/>
          <w:b w:val="0"/>
          <w:noProof/>
          <w:sz w:val="22"/>
          <w:szCs w:val="22"/>
          <w:lang w:eastAsia="en-AU"/>
        </w:rPr>
      </w:pPr>
      <w:r>
        <w:rPr>
          <w:noProof/>
        </w:rPr>
        <w:t>Key points</w:t>
      </w:r>
      <w:r w:rsidR="000A5E6A">
        <w:rPr>
          <w:noProof/>
        </w:rPr>
        <w:tab/>
      </w:r>
      <w:r w:rsidR="003E38B9">
        <w:rPr>
          <w:noProof/>
        </w:rPr>
        <w:t>2</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Overview</w:t>
      </w:r>
      <w:r>
        <w:rPr>
          <w:noProof/>
        </w:rPr>
        <w:tab/>
        <w:t>3</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45</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63</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inquiry</w:t>
      </w:r>
      <w:r>
        <w:rPr>
          <w:noProof/>
        </w:rPr>
        <w:tab/>
        <w:t>63</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has the Commission been asked to do?</w:t>
      </w:r>
      <w:r>
        <w:rPr>
          <w:noProof/>
        </w:rPr>
        <w:tab/>
        <w:t>65</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Desired features of an ECEC system</w:t>
      </w:r>
      <w:r>
        <w:rPr>
          <w:noProof/>
        </w:rPr>
        <w:tab/>
        <w:t>68</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ECEC service providers</w:t>
      </w:r>
      <w:r>
        <w:rPr>
          <w:noProof/>
        </w:rPr>
        <w:tab/>
        <w:t>77</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services are being provided</w:t>
      </w:r>
      <w:r>
        <w:rPr>
          <w:noProof/>
        </w:rPr>
        <w:tab/>
        <w:t>78</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Approved services</w:t>
      </w:r>
      <w:r>
        <w:rPr>
          <w:noProof/>
        </w:rPr>
        <w:tab/>
        <w:t>81</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Preschool services</w:t>
      </w:r>
      <w:r>
        <w:rPr>
          <w:noProof/>
        </w:rPr>
        <w:tab/>
        <w:t>86</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Registered care providers</w:t>
      </w:r>
      <w:r>
        <w:rPr>
          <w:noProof/>
        </w:rPr>
        <w:tab/>
        <w:t>90</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Other service providers</w:t>
      </w:r>
      <w:r>
        <w:rPr>
          <w:noProof/>
        </w:rPr>
        <w:tab/>
        <w:t>92</w:t>
      </w:r>
    </w:p>
    <w:p w:rsidR="000A5E6A" w:rsidRDefault="000A5E6A">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Family use of childcare and early learning</w:t>
      </w:r>
      <w:r>
        <w:rPr>
          <w:noProof/>
        </w:rPr>
        <w:tab/>
        <w:t>97</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nature of non-parental care in Australia</w:t>
      </w:r>
      <w:r>
        <w:rPr>
          <w:noProof/>
        </w:rPr>
        <w:tab/>
        <w:t>98</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Use of non-parental care to facilitate workforce participation</w:t>
      </w:r>
      <w:r>
        <w:rPr>
          <w:noProof/>
        </w:rPr>
        <w:tab/>
        <w:t>109</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Use of non-parental care for developmental reasons</w:t>
      </w:r>
      <w:r>
        <w:rPr>
          <w:noProof/>
        </w:rPr>
        <w:tab/>
        <w:t>113</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Future demand for ECEC services</w:t>
      </w:r>
      <w:r>
        <w:rPr>
          <w:noProof/>
        </w:rPr>
        <w:tab/>
        <w:t>119</w:t>
      </w:r>
    </w:p>
    <w:p w:rsidR="000A5E6A" w:rsidRDefault="000A5E6A">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Government assistance to early childhood learning and care</w:t>
      </w:r>
      <w:r>
        <w:rPr>
          <w:noProof/>
        </w:rPr>
        <w:tab/>
        <w:t>123</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Funding to meet the objectives of ECEC</w:t>
      </w:r>
      <w:r>
        <w:rPr>
          <w:noProof/>
        </w:rPr>
        <w:tab/>
        <w:t>124</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Australian Government assistance</w:t>
      </w:r>
      <w:r>
        <w:rPr>
          <w:noProof/>
        </w:rPr>
        <w:tab/>
        <w:t>130</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State and Territory Government assistance</w:t>
      </w:r>
      <w:r>
        <w:rPr>
          <w:noProof/>
        </w:rPr>
        <w:tab/>
        <w:t>150</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Local Government assistance to ECEC</w:t>
      </w:r>
      <w:r>
        <w:rPr>
          <w:noProof/>
        </w:rPr>
        <w:tab/>
        <w:t>157</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Childhood learning and development</w:t>
      </w:r>
      <w:r>
        <w:rPr>
          <w:noProof/>
        </w:rPr>
        <w:tab/>
        <w:t>165</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What facilitates children’s learning and development?</w:t>
      </w:r>
      <w:r>
        <w:rPr>
          <w:noProof/>
        </w:rPr>
        <w:tab/>
        <w:t>166</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How are Australian children doing at present?</w:t>
      </w:r>
      <w:r>
        <w:rPr>
          <w:noProof/>
        </w:rPr>
        <w:tab/>
        <w:t>177</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Meeting the development needs of children</w:t>
      </w:r>
      <w:r>
        <w:rPr>
          <w:noProof/>
        </w:rPr>
        <w:tab/>
        <w:t>183</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What are the benefits to the individual and the wider community from attending ECEC</w:t>
      </w:r>
      <w:r>
        <w:rPr>
          <w:noProof/>
        </w:rPr>
        <w:tab/>
        <w:t>201</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Workforce participation</w:t>
      </w:r>
      <w:r>
        <w:rPr>
          <w:noProof/>
        </w:rPr>
        <w:tab/>
        <w:t>207</w:t>
      </w:r>
    </w:p>
    <w:p w:rsidR="000A5E6A" w:rsidRDefault="000A5E6A" w:rsidP="00773D71">
      <w:pPr>
        <w:pStyle w:val="TOC2"/>
        <w:tabs>
          <w:tab w:val="left" w:pos="1190"/>
        </w:tabs>
        <w:spacing w:before="80"/>
        <w:ind w:left="1134" w:hanging="624"/>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Introduction</w:t>
      </w:r>
      <w:r>
        <w:rPr>
          <w:noProof/>
        </w:rPr>
        <w:tab/>
        <w:t>208</w:t>
      </w:r>
    </w:p>
    <w:p w:rsidR="000A5E6A" w:rsidRDefault="000A5E6A" w:rsidP="00773D71">
      <w:pPr>
        <w:pStyle w:val="TOC2"/>
        <w:tabs>
          <w:tab w:val="left" w:pos="1190"/>
        </w:tabs>
        <w:spacing w:before="80"/>
        <w:ind w:left="1134" w:hanging="624"/>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workforce participation of parents</w:t>
      </w:r>
      <w:r>
        <w:rPr>
          <w:noProof/>
        </w:rPr>
        <w:tab/>
        <w:t>210</w:t>
      </w:r>
    </w:p>
    <w:p w:rsidR="000A5E6A" w:rsidRDefault="000A5E6A" w:rsidP="00773D71">
      <w:pPr>
        <w:pStyle w:val="TOC2"/>
        <w:tabs>
          <w:tab w:val="left" w:pos="1190"/>
        </w:tabs>
        <w:spacing w:before="80"/>
        <w:ind w:left="1134" w:hanging="624"/>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What scope is there for increasing the workforce participation of mothers?</w:t>
      </w:r>
      <w:r>
        <w:rPr>
          <w:noProof/>
        </w:rPr>
        <w:tab/>
        <w:t>222</w:t>
      </w:r>
    </w:p>
    <w:p w:rsidR="000A5E6A" w:rsidRDefault="000A5E6A" w:rsidP="00773D71">
      <w:pPr>
        <w:pStyle w:val="TOC2"/>
        <w:tabs>
          <w:tab w:val="left" w:pos="1190"/>
        </w:tabs>
        <w:spacing w:before="80"/>
        <w:ind w:left="1134" w:hanging="624"/>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Workforce participation and future childcare needs</w:t>
      </w:r>
      <w:r>
        <w:rPr>
          <w:noProof/>
        </w:rPr>
        <w:tab/>
        <w:t>253</w:t>
      </w:r>
    </w:p>
    <w:p w:rsidR="000A5E6A" w:rsidRDefault="000A5E6A" w:rsidP="00773D71">
      <w:pPr>
        <w:pStyle w:val="TOC2"/>
        <w:tabs>
          <w:tab w:val="left" w:pos="1190"/>
        </w:tabs>
        <w:spacing w:before="80"/>
        <w:ind w:left="1134" w:hanging="624"/>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Options to support the workforce participation of parents</w:t>
      </w:r>
      <w:r>
        <w:rPr>
          <w:noProof/>
        </w:rPr>
        <w:tab/>
        <w:t>255</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Regulation of ECEC providers</w:t>
      </w:r>
      <w:r>
        <w:rPr>
          <w:noProof/>
        </w:rPr>
        <w:tab/>
        <w:t>265</w:t>
      </w:r>
    </w:p>
    <w:p w:rsidR="000A5E6A" w:rsidRDefault="000A5E6A" w:rsidP="00773D71">
      <w:pPr>
        <w:pStyle w:val="TOC2"/>
        <w:tabs>
          <w:tab w:val="left" w:pos="1190"/>
        </w:tabs>
        <w:spacing w:before="80"/>
        <w:ind w:left="1134" w:hanging="624"/>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Rationales for regulating ECEC</w:t>
      </w:r>
      <w:r>
        <w:rPr>
          <w:noProof/>
        </w:rPr>
        <w:tab/>
        <w:t>266</w:t>
      </w:r>
    </w:p>
    <w:p w:rsidR="000A5E6A" w:rsidRDefault="000A5E6A" w:rsidP="00773D71">
      <w:pPr>
        <w:pStyle w:val="TOC2"/>
        <w:tabs>
          <w:tab w:val="left" w:pos="1190"/>
        </w:tabs>
        <w:spacing w:before="80"/>
        <w:ind w:left="1134" w:hanging="624"/>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The National Quality Framework</w:t>
      </w:r>
      <w:r>
        <w:rPr>
          <w:noProof/>
        </w:rPr>
        <w:tab/>
        <w:t>267</w:t>
      </w:r>
    </w:p>
    <w:p w:rsidR="000A5E6A" w:rsidRDefault="000A5E6A" w:rsidP="00773D71">
      <w:pPr>
        <w:pStyle w:val="TOC2"/>
        <w:tabs>
          <w:tab w:val="left" w:pos="1190"/>
        </w:tabs>
        <w:spacing w:before="80"/>
        <w:ind w:left="1134" w:hanging="624"/>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Other regulations affecting ECEC</w:t>
      </w:r>
      <w:r>
        <w:rPr>
          <w:noProof/>
        </w:rPr>
        <w:tab/>
        <w:t>309</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Accessibility and flexibility</w:t>
      </w:r>
      <w:r>
        <w:rPr>
          <w:noProof/>
        </w:rPr>
        <w:tab/>
        <w:t>325</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How accessible are current arrangements?</w:t>
      </w:r>
      <w:r>
        <w:rPr>
          <w:noProof/>
        </w:rPr>
        <w:tab/>
        <w:t>326</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Accessibility for children with additional needs</w:t>
      </w:r>
      <w:r>
        <w:rPr>
          <w:noProof/>
        </w:rPr>
        <w:tab/>
        <w:t>348</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How flexible are current arrangements?</w:t>
      </w:r>
      <w:r>
        <w:rPr>
          <w:noProof/>
        </w:rPr>
        <w:tab/>
        <w:t>364</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Summing up</w:t>
      </w:r>
      <w:r>
        <w:rPr>
          <w:noProof/>
        </w:rPr>
        <w:tab/>
        <w:t>380</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Affordability</w:t>
      </w:r>
      <w:r>
        <w:rPr>
          <w:noProof/>
        </w:rPr>
        <w:tab/>
        <w:t>383</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How much do families pay for ECEC?</w:t>
      </w:r>
      <w:r>
        <w:rPr>
          <w:noProof/>
        </w:rPr>
        <w:tab/>
        <w:t>384</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The design of current assistance arrangements for families</w:t>
      </w:r>
      <w:r>
        <w:rPr>
          <w:noProof/>
        </w:rPr>
        <w:tab/>
        <w:t>410</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The market for childcare services</w:t>
      </w:r>
      <w:r>
        <w:rPr>
          <w:noProof/>
        </w:rPr>
        <w:tab/>
        <w:t>423</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Introduction</w:t>
      </w:r>
      <w:r>
        <w:rPr>
          <w:noProof/>
        </w:rPr>
        <w:tab/>
        <w:t>424</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How do childcare markets function?</w:t>
      </w:r>
      <w:r>
        <w:rPr>
          <w:noProof/>
        </w:rPr>
        <w:tab/>
        <w:t>425</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The responsiveness of childcare supply</w:t>
      </w:r>
      <w:r>
        <w:rPr>
          <w:noProof/>
        </w:rPr>
        <w:tab/>
        <w:t>439</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The impact of government support on childcare markets</w:t>
      </w:r>
      <w:r>
        <w:rPr>
          <w:noProof/>
        </w:rPr>
        <w:tab/>
        <w:t>452</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ECEC Workforce</w:t>
      </w:r>
      <w:r>
        <w:rPr>
          <w:noProof/>
        </w:rPr>
        <w:tab/>
        <w:t>465</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The ECEC workforce</w:t>
      </w:r>
      <w:r>
        <w:rPr>
          <w:noProof/>
        </w:rPr>
        <w:tab/>
        <w:t>466</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Pay and conditions</w:t>
      </w:r>
      <w:r>
        <w:rPr>
          <w:noProof/>
        </w:rPr>
        <w:tab/>
        <w:t>472</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lastRenderedPageBreak/>
        <w:t>11.3</w:t>
      </w:r>
      <w:r>
        <w:rPr>
          <w:rFonts w:asciiTheme="minorHAnsi" w:eastAsiaTheme="minorEastAsia" w:hAnsiTheme="minorHAnsi" w:cstheme="minorBidi"/>
          <w:noProof/>
          <w:sz w:val="22"/>
          <w:szCs w:val="22"/>
          <w:lang w:eastAsia="en-AU"/>
        </w:rPr>
        <w:tab/>
      </w:r>
      <w:r>
        <w:rPr>
          <w:noProof/>
        </w:rPr>
        <w:t>Recruitment, retention and workforce shortages</w:t>
      </w:r>
      <w:r>
        <w:rPr>
          <w:noProof/>
        </w:rPr>
        <w:tab/>
        <w:t>483</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Training and development</w:t>
      </w:r>
      <w:r>
        <w:rPr>
          <w:noProof/>
        </w:rPr>
        <w:tab/>
        <w:t>494</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Funding options</w:t>
      </w:r>
      <w:r>
        <w:rPr>
          <w:noProof/>
        </w:rPr>
        <w:tab/>
        <w:t>501</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Commission’s approach to evaluating funding options</w:t>
      </w:r>
      <w:r>
        <w:rPr>
          <w:noProof/>
        </w:rPr>
        <w:tab/>
        <w:t>502</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Different funding models</w:t>
      </w:r>
      <w:r>
        <w:rPr>
          <w:noProof/>
        </w:rPr>
        <w:tab/>
        <w:t>505</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Managing the cost to government</w:t>
      </w:r>
      <w:r>
        <w:rPr>
          <w:noProof/>
        </w:rPr>
        <w:tab/>
        <w:t>516</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Proposed funding arrangements</w:t>
      </w:r>
      <w:r>
        <w:rPr>
          <w:noProof/>
        </w:rPr>
        <w:tab/>
        <w:t>532</w:t>
      </w:r>
    </w:p>
    <w:p w:rsidR="000A5E6A" w:rsidRDefault="000A5E6A" w:rsidP="003E38B9">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12.5</w:t>
      </w:r>
      <w:r>
        <w:rPr>
          <w:rFonts w:asciiTheme="minorHAnsi" w:eastAsiaTheme="minorEastAsia" w:hAnsiTheme="minorHAnsi" w:cstheme="minorBidi"/>
          <w:noProof/>
          <w:sz w:val="22"/>
          <w:szCs w:val="22"/>
          <w:lang w:eastAsia="en-AU"/>
        </w:rPr>
        <w:tab/>
      </w:r>
      <w:r>
        <w:rPr>
          <w:noProof/>
        </w:rPr>
        <w:t>Current funding arrangements</w:t>
      </w:r>
      <w:r>
        <w:rPr>
          <w:noProof/>
        </w:rPr>
        <w:tab/>
        <w:t>556</w:t>
      </w:r>
    </w:p>
    <w:p w:rsidR="000A5E6A" w:rsidRDefault="000A5E6A" w:rsidP="00773D71">
      <w:pPr>
        <w:pStyle w:val="TOC1"/>
        <w:spacing w:before="100"/>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Potential impacts of proposed changes</w:t>
      </w:r>
      <w:r>
        <w:rPr>
          <w:noProof/>
        </w:rPr>
        <w:tab/>
        <w:t>561</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Proposed approach to funding the system</w:t>
      </w:r>
      <w:r>
        <w:rPr>
          <w:noProof/>
        </w:rPr>
        <w:tab/>
        <w:t>563</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Estimated cost of the funding options</w:t>
      </w:r>
      <w:r>
        <w:rPr>
          <w:noProof/>
        </w:rPr>
        <w:tab/>
        <w:t>566</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Estimates of changes in the cost to families</w:t>
      </w:r>
      <w:r>
        <w:rPr>
          <w:noProof/>
        </w:rPr>
        <w:tab/>
        <w:t>579</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Estimates of the effect on workforce participation</w:t>
      </w:r>
      <w:r>
        <w:rPr>
          <w:noProof/>
        </w:rPr>
        <w:tab/>
        <w:t>582</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Estimates of changes in use of ECEC services</w:t>
      </w:r>
      <w:r>
        <w:rPr>
          <w:noProof/>
        </w:rPr>
        <w:tab/>
        <w:t>584</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Estimates of the fiscal impact for government</w:t>
      </w:r>
      <w:r>
        <w:rPr>
          <w:noProof/>
        </w:rPr>
        <w:tab/>
        <w:t>586</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13.7</w:t>
      </w:r>
      <w:r>
        <w:rPr>
          <w:rFonts w:asciiTheme="minorHAnsi" w:eastAsiaTheme="minorEastAsia" w:hAnsiTheme="minorHAnsi" w:cstheme="minorBidi"/>
          <w:noProof/>
          <w:sz w:val="22"/>
          <w:szCs w:val="22"/>
          <w:lang w:eastAsia="en-AU"/>
        </w:rPr>
        <w:tab/>
      </w:r>
      <w:r>
        <w:rPr>
          <w:noProof/>
        </w:rPr>
        <w:t>Longer term impacts</w:t>
      </w:r>
      <w:r>
        <w:rPr>
          <w:noProof/>
        </w:rPr>
        <w:tab/>
        <w:t>588</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13.8</w:t>
      </w:r>
      <w:r>
        <w:rPr>
          <w:rFonts w:asciiTheme="minorHAnsi" w:eastAsiaTheme="minorEastAsia" w:hAnsiTheme="minorHAnsi" w:cstheme="minorBidi"/>
          <w:noProof/>
          <w:sz w:val="22"/>
          <w:szCs w:val="22"/>
          <w:lang w:eastAsia="en-AU"/>
        </w:rPr>
        <w:tab/>
      </w:r>
      <w:r>
        <w:rPr>
          <w:noProof/>
        </w:rPr>
        <w:t>Transitional arrangements</w:t>
      </w:r>
      <w:r>
        <w:rPr>
          <w:noProof/>
        </w:rPr>
        <w:tab/>
        <w:t>594</w:t>
      </w:r>
    </w:p>
    <w:p w:rsidR="000A5E6A" w:rsidRDefault="000A5E6A" w:rsidP="003E38B9">
      <w:pPr>
        <w:pStyle w:val="TOC2"/>
        <w:tabs>
          <w:tab w:val="left" w:pos="1418"/>
        </w:tabs>
        <w:spacing w:before="100"/>
        <w:ind w:left="1134" w:hanging="624"/>
        <w:rPr>
          <w:rFonts w:asciiTheme="minorHAnsi" w:eastAsiaTheme="minorEastAsia" w:hAnsiTheme="minorHAnsi" w:cstheme="minorBidi"/>
          <w:noProof/>
          <w:sz w:val="22"/>
          <w:szCs w:val="22"/>
          <w:lang w:eastAsia="en-AU"/>
        </w:rPr>
      </w:pPr>
      <w:r>
        <w:rPr>
          <w:noProof/>
        </w:rPr>
        <w:t>13.9</w:t>
      </w:r>
      <w:r>
        <w:rPr>
          <w:rFonts w:asciiTheme="minorHAnsi" w:eastAsiaTheme="minorEastAsia" w:hAnsiTheme="minorHAnsi" w:cstheme="minorBidi"/>
          <w:noProof/>
          <w:sz w:val="22"/>
          <w:szCs w:val="22"/>
          <w:lang w:eastAsia="en-AU"/>
        </w:rPr>
        <w:tab/>
      </w:r>
      <w:r>
        <w:rPr>
          <w:noProof/>
        </w:rPr>
        <w:t>Administrative changes</w:t>
      </w:r>
      <w:r>
        <w:rPr>
          <w:noProof/>
        </w:rPr>
        <w:tab/>
        <w:t>600</w:t>
      </w:r>
    </w:p>
    <w:p w:rsidR="000A5E6A" w:rsidRDefault="000A5E6A" w:rsidP="00773D71">
      <w:pPr>
        <w:pStyle w:val="TOC1"/>
        <w:spacing w:before="320"/>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611</w:t>
      </w:r>
    </w:p>
    <w:p w:rsidR="000A5E6A" w:rsidRDefault="000A5E6A">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Disadvantaged children</w:t>
      </w:r>
      <w:r>
        <w:rPr>
          <w:noProof/>
        </w:rPr>
        <w:tab/>
        <w:t>627</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Current assistance measures</w:t>
      </w:r>
      <w:r>
        <w:rPr>
          <w:noProof/>
        </w:rPr>
        <w:tab/>
        <w:t>633</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Workforce participation data</w:t>
      </w:r>
      <w:r>
        <w:rPr>
          <w:noProof/>
        </w:rPr>
        <w:tab/>
        <w:t>655</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Unmet demand for ECEC</w:t>
      </w:r>
      <w:r>
        <w:rPr>
          <w:noProof/>
        </w:rPr>
        <w:tab/>
        <w:t>689</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Workforce participation elasticities</w:t>
      </w:r>
      <w:r>
        <w:rPr>
          <w:noProof/>
        </w:rPr>
        <w:tab/>
        <w:t>71</w:t>
      </w:r>
      <w:r w:rsidR="00D5336F">
        <w:rPr>
          <w:noProof/>
        </w:rPr>
        <w:t>7</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Effective Marginal Tax rates</w:t>
      </w:r>
      <w:r>
        <w:rPr>
          <w:noProof/>
        </w:rPr>
        <w:tab/>
        <w:t>72</w:t>
      </w:r>
      <w:r w:rsidR="00D5336F">
        <w:rPr>
          <w:noProof/>
        </w:rPr>
        <w:t>3</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Pr>
          <w:noProof/>
        </w:rPr>
        <w:t>The National Quality Framework</w:t>
      </w:r>
      <w:r>
        <w:rPr>
          <w:noProof/>
        </w:rPr>
        <w:tab/>
        <w:t>76</w:t>
      </w:r>
      <w:r w:rsidR="00D5336F">
        <w:rPr>
          <w:noProof/>
        </w:rPr>
        <w:t>1</w:t>
      </w:r>
    </w:p>
    <w:p w:rsidR="000A5E6A" w:rsidRDefault="000A5E6A" w:rsidP="003E38B9">
      <w:pPr>
        <w:pStyle w:val="TOC1"/>
        <w:spacing w:before="100"/>
        <w:rPr>
          <w:rFonts w:asciiTheme="minorHAnsi" w:eastAsiaTheme="minorEastAsia" w:hAnsiTheme="minorHAnsi" w:cstheme="minorBidi"/>
          <w:b w:val="0"/>
          <w:noProof/>
          <w:sz w:val="22"/>
          <w:szCs w:val="22"/>
          <w:lang w:eastAsia="en-AU"/>
        </w:rPr>
      </w:pPr>
      <w:r>
        <w:rPr>
          <w:noProof/>
        </w:rPr>
        <w:t>I</w:t>
      </w:r>
      <w:r>
        <w:rPr>
          <w:rFonts w:asciiTheme="minorHAnsi" w:eastAsiaTheme="minorEastAsia" w:hAnsiTheme="minorHAnsi" w:cstheme="minorBidi"/>
          <w:b w:val="0"/>
          <w:noProof/>
          <w:sz w:val="22"/>
          <w:szCs w:val="22"/>
          <w:lang w:eastAsia="en-AU"/>
        </w:rPr>
        <w:tab/>
      </w:r>
      <w:r>
        <w:rPr>
          <w:noProof/>
        </w:rPr>
        <w:t>International approaches to ECEC</w:t>
      </w:r>
      <w:r>
        <w:rPr>
          <w:noProof/>
        </w:rPr>
        <w:tab/>
        <w:t>78</w:t>
      </w:r>
      <w:r w:rsidR="00D5336F">
        <w:rPr>
          <w:noProof/>
        </w:rPr>
        <w:t>3</w:t>
      </w:r>
    </w:p>
    <w:p w:rsidR="00CE17A5" w:rsidRDefault="00CE17A5" w:rsidP="003E38B9">
      <w:pPr>
        <w:pStyle w:val="TOC1"/>
        <w:spacing w:before="100"/>
        <w:rPr>
          <w:noProof/>
        </w:rPr>
      </w:pPr>
      <w:r>
        <w:rPr>
          <w:noProof/>
        </w:rPr>
        <w:t>J</w:t>
      </w:r>
      <w:r>
        <w:rPr>
          <w:rFonts w:asciiTheme="minorHAnsi" w:eastAsiaTheme="minorEastAsia" w:hAnsiTheme="minorHAnsi" w:cstheme="minorBidi"/>
          <w:b w:val="0"/>
          <w:noProof/>
          <w:sz w:val="22"/>
          <w:szCs w:val="22"/>
          <w:lang w:eastAsia="en-AU"/>
        </w:rPr>
        <w:tab/>
      </w:r>
      <w:r>
        <w:rPr>
          <w:noProof/>
        </w:rPr>
        <w:t xml:space="preserve">The costs and viability </w:t>
      </w:r>
      <w:r w:rsidR="00D5336F">
        <w:rPr>
          <w:noProof/>
        </w:rPr>
        <w:t>of childcare operations</w:t>
      </w:r>
      <w:r w:rsidR="00D5336F">
        <w:rPr>
          <w:noProof/>
        </w:rPr>
        <w:tab/>
        <w:t>805</w:t>
      </w:r>
    </w:p>
    <w:p w:rsidR="00CE17A5" w:rsidRDefault="00CE17A5" w:rsidP="003E38B9">
      <w:pPr>
        <w:pStyle w:val="TOC1"/>
        <w:spacing w:before="100"/>
        <w:rPr>
          <w:noProof/>
        </w:rPr>
      </w:pPr>
      <w:r>
        <w:rPr>
          <w:noProof/>
        </w:rPr>
        <w:t>K</w:t>
      </w:r>
      <w:r>
        <w:rPr>
          <w:noProof/>
        </w:rPr>
        <w:tab/>
        <w:t>A cost benefit framework (forthcoming)</w:t>
      </w:r>
      <w:r w:rsidR="003E38B9">
        <w:rPr>
          <w:noProof/>
        </w:rPr>
        <w:tab/>
      </w:r>
      <w:r w:rsidR="00EC6FEF">
        <w:rPr>
          <w:noProof/>
        </w:rPr>
        <w:t>843</w:t>
      </w:r>
    </w:p>
    <w:p w:rsidR="000754C7" w:rsidRDefault="000754C7" w:rsidP="005202EA">
      <w:pPr>
        <w:pStyle w:val="TOC1"/>
        <w:spacing w:before="100"/>
        <w:rPr>
          <w:noProof/>
        </w:rPr>
      </w:pPr>
      <w:r>
        <w:rPr>
          <w:noProof/>
        </w:rPr>
        <w:t>References</w:t>
      </w:r>
      <w:r>
        <w:rPr>
          <w:noProof/>
        </w:rPr>
        <w:tab/>
        <w:t>873</w:t>
      </w:r>
    </w:p>
    <w:p w:rsidR="005202EA" w:rsidRPr="005202EA" w:rsidRDefault="003E38B9" w:rsidP="005202EA">
      <w:pPr>
        <w:pStyle w:val="TOC1"/>
        <w:spacing w:before="100"/>
        <w:rPr>
          <w:noProof/>
        </w:rPr>
      </w:pPr>
      <w:r>
        <w:rPr>
          <w:noProof/>
        </w:rPr>
        <w:t>Technical supplement</w:t>
      </w:r>
      <w:r w:rsidR="00773D71">
        <w:rPr>
          <w:noProof/>
        </w:rPr>
        <w:t xml:space="preserve"> on modelling</w:t>
      </w:r>
      <w:r>
        <w:rPr>
          <w:noProof/>
        </w:rPr>
        <w:t xml:space="preserve"> (forthcoming)</w:t>
      </w:r>
    </w:p>
    <w:p w:rsidR="00735FEA" w:rsidRDefault="00735FEA">
      <w:pPr>
        <w:pStyle w:val="BodyText"/>
        <w:sectPr w:rsidR="00735FEA" w:rsidSect="005537F6">
          <w:headerReference w:type="even" r:id="rId25"/>
          <w:headerReference w:type="default" r:id="rId26"/>
          <w:footerReference w:type="even" r:id="rId27"/>
          <w:footerReference w:type="default" r:id="rId28"/>
          <w:headerReference w:type="first" r:id="rId29"/>
          <w:type w:val="oddPage"/>
          <w:pgSz w:w="11907" w:h="16840" w:code="9"/>
          <w:pgMar w:top="1985" w:right="1304" w:bottom="1418" w:left="1814" w:header="1701" w:footer="567" w:gutter="0"/>
          <w:pgNumType w:fmt="lowerRoman"/>
          <w:cols w:space="720"/>
        </w:sectPr>
      </w:pPr>
    </w:p>
    <w:p w:rsidR="00EA3989" w:rsidRDefault="00EA3989">
      <w:pPr>
        <w:pStyle w:val="Heading1"/>
      </w:pPr>
      <w:bookmarkStart w:id="9" w:name="Abbreviations"/>
      <w:bookmarkStart w:id="10" w:name="RDnote"/>
      <w:bookmarkStart w:id="11" w:name="_Toc393017870"/>
      <w:bookmarkStart w:id="12" w:name="_Toc393088107"/>
      <w:bookmarkEnd w:id="9"/>
      <w:bookmarkEnd w:id="10"/>
      <w:r>
        <w:lastRenderedPageBreak/>
        <w:t>Acknowledgments</w:t>
      </w:r>
      <w:bookmarkEnd w:id="11"/>
      <w:bookmarkEnd w:id="12"/>
    </w:p>
    <w:p w:rsidR="00171572" w:rsidRDefault="00171572" w:rsidP="00171572">
      <w:pPr>
        <w:pStyle w:val="BodyText"/>
        <w:rPr>
          <w:szCs w:val="26"/>
        </w:rPr>
      </w:pPr>
      <w:r>
        <w:rPr>
          <w:szCs w:val="26"/>
        </w:rPr>
        <w:t xml:space="preserve">The Commission acknowledges the </w:t>
      </w:r>
      <w:r w:rsidR="00E74915">
        <w:rPr>
          <w:szCs w:val="26"/>
        </w:rPr>
        <w:t xml:space="preserve">outstanding </w:t>
      </w:r>
      <w:r>
        <w:rPr>
          <w:szCs w:val="26"/>
        </w:rPr>
        <w:t xml:space="preserve">contribution of its staff in preparing this draft report and the underlying analysis. </w:t>
      </w:r>
    </w:p>
    <w:p w:rsidR="00171572" w:rsidRDefault="00171572" w:rsidP="00171572">
      <w:pPr>
        <w:pStyle w:val="BodyText"/>
        <w:rPr>
          <w:szCs w:val="26"/>
        </w:rPr>
      </w:pPr>
      <w:r w:rsidRPr="00F44E78">
        <w:rPr>
          <w:szCs w:val="26"/>
        </w:rPr>
        <w:t xml:space="preserve">The Commission is </w:t>
      </w:r>
      <w:r>
        <w:rPr>
          <w:szCs w:val="26"/>
        </w:rPr>
        <w:t xml:space="preserve">also </w:t>
      </w:r>
      <w:r w:rsidRPr="00F44E78">
        <w:rPr>
          <w:szCs w:val="26"/>
        </w:rPr>
        <w:t>grateful for the assistance it</w:t>
      </w:r>
      <w:r>
        <w:rPr>
          <w:szCs w:val="26"/>
        </w:rPr>
        <w:t xml:space="preserve"> received from the </w:t>
      </w:r>
      <w:r w:rsidRPr="000556D1">
        <w:t xml:space="preserve">Australian Government </w:t>
      </w:r>
      <w:r>
        <w:rPr>
          <w:szCs w:val="26"/>
        </w:rPr>
        <w:t>Department of Education,</w:t>
      </w:r>
      <w:r w:rsidRPr="00F83202">
        <w:rPr>
          <w:szCs w:val="26"/>
        </w:rPr>
        <w:t xml:space="preserve"> </w:t>
      </w:r>
      <w:r>
        <w:rPr>
          <w:szCs w:val="26"/>
        </w:rPr>
        <w:t xml:space="preserve">the </w:t>
      </w:r>
      <w:r w:rsidRPr="000556D1">
        <w:t xml:space="preserve">Australian Government </w:t>
      </w:r>
      <w:r>
        <w:rPr>
          <w:szCs w:val="26"/>
        </w:rPr>
        <w:t xml:space="preserve">Department of Human Services, the Australian Children’s Education and Care Quality Authority, and State and Territory Governments, </w:t>
      </w:r>
      <w:r w:rsidRPr="00F44E78">
        <w:rPr>
          <w:szCs w:val="26"/>
        </w:rPr>
        <w:t xml:space="preserve">including through the provision of </w:t>
      </w:r>
      <w:r>
        <w:rPr>
          <w:szCs w:val="26"/>
        </w:rPr>
        <w:t xml:space="preserve">unpublished administration data </w:t>
      </w:r>
      <w:r w:rsidRPr="00F44E78">
        <w:rPr>
          <w:szCs w:val="26"/>
        </w:rPr>
        <w:t xml:space="preserve">and helpful responses to many questions about </w:t>
      </w:r>
      <w:r>
        <w:rPr>
          <w:szCs w:val="26"/>
        </w:rPr>
        <w:t>existing arrangements.</w:t>
      </w:r>
    </w:p>
    <w:p w:rsidR="00171572" w:rsidRDefault="00171572" w:rsidP="00171572">
      <w:pPr>
        <w:pStyle w:val="BodyText"/>
        <w:rPr>
          <w:szCs w:val="26"/>
        </w:rPr>
      </w:pPr>
      <w:r>
        <w:rPr>
          <w:szCs w:val="26"/>
        </w:rPr>
        <w:t>This report has benefited from comments on the overview by</w:t>
      </w:r>
      <w:r w:rsidRPr="007756B0">
        <w:t xml:space="preserve"> </w:t>
      </w:r>
      <w:r>
        <w:rPr>
          <w:szCs w:val="26"/>
        </w:rPr>
        <w:t>Dr</w:t>
      </w:r>
      <w:r w:rsidRPr="007756B0">
        <w:rPr>
          <w:szCs w:val="26"/>
        </w:rPr>
        <w:t xml:space="preserve"> Gordon Cleveland,</w:t>
      </w:r>
      <w:r>
        <w:rPr>
          <w:szCs w:val="26"/>
        </w:rPr>
        <w:t xml:space="preserve"> an economist from the </w:t>
      </w:r>
      <w:r w:rsidRPr="007756B0">
        <w:rPr>
          <w:szCs w:val="26"/>
        </w:rPr>
        <w:t xml:space="preserve">University of Toronto </w:t>
      </w:r>
      <w:r>
        <w:rPr>
          <w:szCs w:val="26"/>
        </w:rPr>
        <w:t xml:space="preserve">and </w:t>
      </w:r>
      <w:r w:rsidRPr="007756B0">
        <w:rPr>
          <w:szCs w:val="26"/>
        </w:rPr>
        <w:t>Honorary Senior Fellow, University of Melbourne</w:t>
      </w:r>
      <w:r>
        <w:rPr>
          <w:szCs w:val="26"/>
        </w:rPr>
        <w:t>.</w:t>
      </w:r>
    </w:p>
    <w:p w:rsidR="00171572" w:rsidRDefault="00171572" w:rsidP="00171572">
      <w:pPr>
        <w:pStyle w:val="BodyText"/>
      </w:pPr>
      <w:r>
        <w:rPr>
          <w:szCs w:val="26"/>
        </w:rPr>
        <w:t>This report used data from a number of Australian Bureau of Statistics</w:t>
      </w:r>
      <w:r w:rsidR="001272AA">
        <w:rPr>
          <w:szCs w:val="26"/>
        </w:rPr>
        <w:t xml:space="preserve"> (ABS)</w:t>
      </w:r>
      <w:r>
        <w:rPr>
          <w:szCs w:val="26"/>
        </w:rPr>
        <w:t xml:space="preserve"> collections</w:t>
      </w:r>
      <w:r>
        <w:t xml:space="preserve"> and </w:t>
      </w:r>
      <w:r w:rsidRPr="004D7FC3">
        <w:t>unit record data</w:t>
      </w:r>
      <w:r>
        <w:t>, c</w:t>
      </w:r>
      <w:r w:rsidRPr="000556D1">
        <w:t>ustomised projections prepared for the Australian Government Department of Social Services</w:t>
      </w:r>
      <w:r>
        <w:t xml:space="preserve"> </w:t>
      </w:r>
      <w:r w:rsidRPr="000556D1">
        <w:t xml:space="preserve">by the </w:t>
      </w:r>
      <w:r>
        <w:t xml:space="preserve">ABS, and </w:t>
      </w:r>
      <w:r w:rsidRPr="004D7FC3">
        <w:t>from the Household, Income and Labour Dynami</w:t>
      </w:r>
      <w:r>
        <w:t>cs in Australia (HILDA) Survey.</w:t>
      </w:r>
      <w:r w:rsidRPr="004D7FC3">
        <w:t xml:space="preserve"> The HILDA project was initiated and is funded by the </w:t>
      </w:r>
      <w:r w:rsidRPr="000556D1">
        <w:t>Department of Social Services</w:t>
      </w:r>
      <w:r w:rsidRPr="004D7FC3">
        <w:t>, and is managed by the Melbourne Institute of Applied Economic and Social Research.</w:t>
      </w:r>
    </w:p>
    <w:p w:rsidR="00171572" w:rsidRPr="00F71D14" w:rsidRDefault="00171572" w:rsidP="00171572">
      <w:pPr>
        <w:pStyle w:val="BodyText"/>
        <w:rPr>
          <w:szCs w:val="26"/>
        </w:rPr>
      </w:pPr>
      <w:r w:rsidRPr="004D7FC3">
        <w:t>The finding</w:t>
      </w:r>
      <w:r>
        <w:t>s, analysis</w:t>
      </w:r>
      <w:r w:rsidRPr="004D7FC3">
        <w:t xml:space="preserve"> and views in this report, however, </w:t>
      </w:r>
      <w:r>
        <w:t>remain</w:t>
      </w:r>
      <w:r w:rsidRPr="004D7FC3">
        <w:t xml:space="preserve"> </w:t>
      </w:r>
      <w:r>
        <w:t>(except where otherwise noted)</w:t>
      </w:r>
      <w:r w:rsidRPr="004D7FC3">
        <w:t xml:space="preserve"> those of the Commission</w:t>
      </w:r>
      <w:r>
        <w:rPr>
          <w:szCs w:val="26"/>
        </w:rPr>
        <w:t>.</w:t>
      </w:r>
    </w:p>
    <w:p w:rsidR="003E48C8" w:rsidRDefault="003E48C8" w:rsidP="003E48C8">
      <w:pPr>
        <w:pStyle w:val="BodyText"/>
      </w:pPr>
    </w:p>
    <w:p w:rsidR="003E48C8" w:rsidRPr="003E48C8" w:rsidRDefault="003E48C8" w:rsidP="003E48C8">
      <w:pPr>
        <w:pStyle w:val="BodyText"/>
      </w:pPr>
    </w:p>
    <w:p w:rsidR="00EA3989" w:rsidRDefault="00EA3989">
      <w:pPr>
        <w:pStyle w:val="BodyText"/>
        <w:sectPr w:rsidR="00EA3989" w:rsidSect="005A4674">
          <w:headerReference w:type="even" r:id="rId30"/>
          <w:headerReference w:type="default" r:id="rId31"/>
          <w:footerReference w:type="even" r:id="rId32"/>
          <w:footerReference w:type="default" r:id="rId33"/>
          <w:headerReference w:type="first" r:id="rId34"/>
          <w:pgSz w:w="11906" w:h="16838" w:code="9"/>
          <w:pgMar w:top="1985" w:right="1304" w:bottom="1418" w:left="1814" w:header="1701" w:footer="567" w:gutter="0"/>
          <w:pgNumType w:fmt="lowerRoman"/>
          <w:cols w:space="708"/>
          <w:docGrid w:linePitch="360"/>
        </w:sectPr>
      </w:pPr>
    </w:p>
    <w:p w:rsidR="00735FEA" w:rsidRDefault="00735FEA" w:rsidP="00ED2B3B">
      <w:pPr>
        <w:pStyle w:val="Heading1"/>
        <w:spacing w:after="1200"/>
      </w:pPr>
      <w:bookmarkStart w:id="13" w:name="EndContents"/>
      <w:bookmarkStart w:id="14" w:name="_Toc393017871"/>
      <w:bookmarkStart w:id="15" w:name="_Toc393088108"/>
      <w:bookmarkEnd w:id="13"/>
      <w:r>
        <w:lastRenderedPageBreak/>
        <w:t>Abbreviations and explanations</w:t>
      </w:r>
      <w:bookmarkEnd w:id="14"/>
      <w:bookmarkEnd w:id="15"/>
    </w:p>
    <w:p w:rsidR="00735FEA" w:rsidRDefault="00735FEA" w:rsidP="00F7477E">
      <w:pPr>
        <w:pStyle w:val="Heading2NotTOC"/>
      </w:pPr>
      <w:r>
        <w:t>Abbrevia</w:t>
      </w:r>
      <w:r w:rsidRPr="00F85393">
        <w:t>t</w:t>
      </w:r>
      <w:r>
        <w:t>ions</w:t>
      </w:r>
    </w:p>
    <w:p w:rsidR="00D27B7B" w:rsidRDefault="00D27B7B" w:rsidP="00ED2B3B">
      <w:pPr>
        <w:pStyle w:val="Abbreviation"/>
        <w:spacing w:before="80"/>
        <w:ind w:left="2126" w:hanging="2126"/>
      </w:pPr>
      <w:r>
        <w:t>ABS</w:t>
      </w:r>
      <w:r>
        <w:rPr>
          <w:szCs w:val="24"/>
        </w:rPr>
        <w:tab/>
      </w:r>
      <w:r>
        <w:t>Australian Bureau of Statistics</w:t>
      </w:r>
    </w:p>
    <w:p w:rsidR="00D27B7B" w:rsidRDefault="00D27B7B" w:rsidP="00ED2B3B">
      <w:pPr>
        <w:pStyle w:val="Abbreviation"/>
        <w:spacing w:before="80"/>
        <w:ind w:left="2126" w:hanging="2126"/>
      </w:pPr>
      <w:proofErr w:type="spellStart"/>
      <w:r>
        <w:t>ACECQA</w:t>
      </w:r>
      <w:proofErr w:type="spellEnd"/>
      <w:r>
        <w:rPr>
          <w:szCs w:val="24"/>
        </w:rPr>
        <w:tab/>
      </w:r>
      <w:r>
        <w:t>Australian Children’s Education and Care Quality Authority</w:t>
      </w:r>
    </w:p>
    <w:p w:rsidR="00D27B7B" w:rsidRDefault="00D27B7B" w:rsidP="00ED2B3B">
      <w:pPr>
        <w:pStyle w:val="Abbreviation"/>
        <w:spacing w:before="80"/>
        <w:ind w:left="2126" w:hanging="2126"/>
      </w:pPr>
      <w:proofErr w:type="spellStart"/>
      <w:r>
        <w:t>ACFC</w:t>
      </w:r>
      <w:proofErr w:type="spellEnd"/>
      <w:r>
        <w:rPr>
          <w:szCs w:val="24"/>
        </w:rPr>
        <w:tab/>
      </w:r>
      <w:r w:rsidRPr="00906CEB">
        <w:t>Aboriginal and Torres Strait Islander Children and Family Centres</w:t>
      </w:r>
    </w:p>
    <w:p w:rsidR="00D27B7B" w:rsidRDefault="00D27B7B" w:rsidP="00ED2B3B">
      <w:pPr>
        <w:pStyle w:val="Abbreviation"/>
        <w:spacing w:before="80"/>
        <w:ind w:left="2126" w:hanging="2126"/>
      </w:pPr>
      <w:proofErr w:type="spellStart"/>
      <w:r>
        <w:t>AEDI</w:t>
      </w:r>
      <w:proofErr w:type="spellEnd"/>
      <w:r>
        <w:rPr>
          <w:szCs w:val="24"/>
        </w:rPr>
        <w:tab/>
      </w:r>
      <w:r>
        <w:t>Australian Early Development Index</w:t>
      </w:r>
    </w:p>
    <w:p w:rsidR="00D27B7B" w:rsidRDefault="00D27B7B" w:rsidP="00ED2B3B">
      <w:pPr>
        <w:pStyle w:val="Abbreviation"/>
        <w:spacing w:before="80"/>
        <w:ind w:left="2126" w:hanging="2126"/>
      </w:pPr>
      <w:proofErr w:type="spellStart"/>
      <w:r>
        <w:t>ANP</w:t>
      </w:r>
      <w:proofErr w:type="spellEnd"/>
      <w:r>
        <w:rPr>
          <w:szCs w:val="24"/>
        </w:rPr>
        <w:tab/>
      </w:r>
      <w:r>
        <w:t>Additional Needs Program</w:t>
      </w:r>
    </w:p>
    <w:p w:rsidR="00D27B7B" w:rsidRDefault="00D27B7B" w:rsidP="00ED2B3B">
      <w:pPr>
        <w:pStyle w:val="Abbreviation"/>
        <w:spacing w:before="80"/>
        <w:ind w:left="2126" w:hanging="2126"/>
      </w:pPr>
      <w:proofErr w:type="spellStart"/>
      <w:r>
        <w:t>BBF</w:t>
      </w:r>
      <w:proofErr w:type="spellEnd"/>
      <w:r>
        <w:rPr>
          <w:szCs w:val="24"/>
        </w:rPr>
        <w:tab/>
      </w:r>
      <w:r w:rsidR="00CE17A5">
        <w:t>Budget Based Funding</w:t>
      </w:r>
    </w:p>
    <w:p w:rsidR="00D27B7B" w:rsidRDefault="00D27B7B" w:rsidP="00ED2B3B">
      <w:pPr>
        <w:pStyle w:val="Abbreviation"/>
        <w:spacing w:before="80"/>
        <w:ind w:left="2126" w:hanging="2126"/>
      </w:pPr>
      <w:proofErr w:type="spellStart"/>
      <w:r>
        <w:t>CALD</w:t>
      </w:r>
      <w:proofErr w:type="spellEnd"/>
      <w:r>
        <w:rPr>
          <w:szCs w:val="24"/>
        </w:rPr>
        <w:tab/>
      </w:r>
      <w:r>
        <w:t>culturally and linguistically diverse</w:t>
      </w:r>
    </w:p>
    <w:p w:rsidR="00D27B7B" w:rsidRDefault="00D27B7B" w:rsidP="00ED2B3B">
      <w:pPr>
        <w:pStyle w:val="Abbreviation"/>
        <w:spacing w:before="80"/>
        <w:ind w:left="2126" w:hanging="2126"/>
      </w:pPr>
      <w:proofErr w:type="spellStart"/>
      <w:r>
        <w:t>CBC</w:t>
      </w:r>
      <w:proofErr w:type="spellEnd"/>
      <w:r>
        <w:rPr>
          <w:szCs w:val="24"/>
        </w:rPr>
        <w:tab/>
      </w:r>
      <w:r>
        <w:t>centre</w:t>
      </w:r>
      <w:r>
        <w:noBreakHyphen/>
        <w:t>based care</w:t>
      </w:r>
    </w:p>
    <w:p w:rsidR="00D27B7B" w:rsidRDefault="00D27B7B" w:rsidP="00ED2B3B">
      <w:pPr>
        <w:pStyle w:val="Abbreviation"/>
        <w:spacing w:before="80"/>
        <w:ind w:left="2126" w:hanging="2126"/>
      </w:pPr>
      <w:proofErr w:type="spellStart"/>
      <w:r>
        <w:t>CCB</w:t>
      </w:r>
      <w:proofErr w:type="spellEnd"/>
      <w:r>
        <w:rPr>
          <w:szCs w:val="24"/>
        </w:rPr>
        <w:tab/>
      </w:r>
      <w:r>
        <w:t>Child Care Benefit</w:t>
      </w:r>
    </w:p>
    <w:p w:rsidR="00D27B7B" w:rsidRDefault="00D27B7B" w:rsidP="00ED2B3B">
      <w:pPr>
        <w:pStyle w:val="Abbreviation"/>
        <w:spacing w:before="80"/>
        <w:ind w:left="2126" w:hanging="2126"/>
      </w:pPr>
      <w:proofErr w:type="spellStart"/>
      <w:r>
        <w:t>CCR</w:t>
      </w:r>
      <w:proofErr w:type="spellEnd"/>
      <w:r>
        <w:rPr>
          <w:szCs w:val="24"/>
        </w:rPr>
        <w:tab/>
      </w:r>
      <w:r>
        <w:t>Child Care Rebate</w:t>
      </w:r>
    </w:p>
    <w:p w:rsidR="00D27B7B" w:rsidRDefault="00D27B7B" w:rsidP="00ED2B3B">
      <w:pPr>
        <w:pStyle w:val="Abbreviation"/>
        <w:spacing w:before="80"/>
        <w:ind w:left="2126" w:hanging="2126"/>
      </w:pPr>
      <w:proofErr w:type="spellStart"/>
      <w:r>
        <w:t>CSP</w:t>
      </w:r>
      <w:proofErr w:type="spellEnd"/>
      <w:r>
        <w:rPr>
          <w:szCs w:val="24"/>
        </w:rPr>
        <w:tab/>
      </w:r>
      <w:r>
        <w:t>Community Support Program</w:t>
      </w:r>
    </w:p>
    <w:p w:rsidR="00D27B7B" w:rsidRDefault="00D27B7B" w:rsidP="00ED2B3B">
      <w:pPr>
        <w:pStyle w:val="Abbreviation"/>
        <w:spacing w:before="80"/>
        <w:ind w:left="2126" w:hanging="2126"/>
      </w:pPr>
      <w:proofErr w:type="spellStart"/>
      <w:r>
        <w:t>DCP</w:t>
      </w:r>
      <w:proofErr w:type="spellEnd"/>
      <w:r>
        <w:rPr>
          <w:szCs w:val="24"/>
        </w:rPr>
        <w:tab/>
      </w:r>
      <w:r>
        <w:t>Disadvantaged Communities Program</w:t>
      </w:r>
    </w:p>
    <w:p w:rsidR="000A5E6A" w:rsidRDefault="000A5E6A" w:rsidP="00ED2B3B">
      <w:pPr>
        <w:pStyle w:val="Abbreviation"/>
        <w:spacing w:before="80"/>
        <w:ind w:left="2126" w:hanging="2126"/>
      </w:pPr>
      <w:proofErr w:type="spellStart"/>
      <w:r>
        <w:t>DHS</w:t>
      </w:r>
      <w:proofErr w:type="spellEnd"/>
      <w:r>
        <w:tab/>
        <w:t>Department of Human Services</w:t>
      </w:r>
    </w:p>
    <w:p w:rsidR="00D27B7B" w:rsidRDefault="00D27B7B" w:rsidP="00ED2B3B">
      <w:pPr>
        <w:pStyle w:val="Abbreviation"/>
        <w:spacing w:before="80"/>
        <w:ind w:left="2126" w:hanging="2126"/>
      </w:pPr>
      <w:proofErr w:type="spellStart"/>
      <w:r>
        <w:t>DEEWR</w:t>
      </w:r>
      <w:proofErr w:type="spellEnd"/>
      <w:r>
        <w:rPr>
          <w:szCs w:val="24"/>
        </w:rPr>
        <w:tab/>
      </w:r>
      <w:r>
        <w:t>(former) Department of Education, Employment and Workplace Relations</w:t>
      </w:r>
    </w:p>
    <w:p w:rsidR="00D27B7B" w:rsidRDefault="00D27B7B" w:rsidP="00ED2B3B">
      <w:pPr>
        <w:pStyle w:val="Abbreviation"/>
        <w:spacing w:before="80"/>
        <w:ind w:left="2126" w:hanging="2126"/>
      </w:pPr>
      <w:proofErr w:type="spellStart"/>
      <w:r>
        <w:t>ECEC</w:t>
      </w:r>
      <w:proofErr w:type="spellEnd"/>
      <w:r>
        <w:rPr>
          <w:szCs w:val="24"/>
        </w:rPr>
        <w:tab/>
      </w:r>
      <w:r>
        <w:t>early childhood education and care</w:t>
      </w:r>
    </w:p>
    <w:p w:rsidR="00CE17A5" w:rsidRDefault="00CE17A5" w:rsidP="00ED2B3B">
      <w:pPr>
        <w:pStyle w:val="Abbreviation"/>
        <w:spacing w:before="80"/>
        <w:ind w:left="2126" w:hanging="2126"/>
      </w:pPr>
      <w:proofErr w:type="spellStart"/>
      <w:r>
        <w:t>ECLS</w:t>
      </w:r>
      <w:proofErr w:type="spellEnd"/>
      <w:r w:rsidR="00D27B7B">
        <w:rPr>
          <w:szCs w:val="24"/>
        </w:rPr>
        <w:tab/>
      </w:r>
      <w:r>
        <w:t xml:space="preserve">Early Care and Learning Subsidy </w:t>
      </w:r>
    </w:p>
    <w:p w:rsidR="00D27B7B" w:rsidRDefault="00D27B7B" w:rsidP="00ED2B3B">
      <w:pPr>
        <w:pStyle w:val="Abbreviation"/>
        <w:spacing w:before="80"/>
        <w:ind w:left="2126" w:hanging="2126"/>
      </w:pPr>
      <w:proofErr w:type="spellStart"/>
      <w:r>
        <w:t>ECT</w:t>
      </w:r>
      <w:proofErr w:type="spellEnd"/>
      <w:r>
        <w:rPr>
          <w:szCs w:val="24"/>
        </w:rPr>
        <w:tab/>
      </w:r>
      <w:r>
        <w:t>early childhood teacher</w:t>
      </w:r>
    </w:p>
    <w:p w:rsidR="00D27B7B" w:rsidRDefault="00D27B7B" w:rsidP="00ED2B3B">
      <w:pPr>
        <w:pStyle w:val="Abbreviation"/>
        <w:spacing w:before="80"/>
        <w:ind w:left="2126" w:hanging="2126"/>
      </w:pPr>
      <w:proofErr w:type="spellStart"/>
      <w:r>
        <w:t>EMTR</w:t>
      </w:r>
      <w:proofErr w:type="spellEnd"/>
      <w:r>
        <w:rPr>
          <w:szCs w:val="24"/>
        </w:rPr>
        <w:tab/>
      </w:r>
      <w:r>
        <w:t>effective marginal tax rate</w:t>
      </w:r>
    </w:p>
    <w:p w:rsidR="00D27B7B" w:rsidRDefault="00D27B7B" w:rsidP="00ED2B3B">
      <w:pPr>
        <w:pStyle w:val="Abbreviation"/>
        <w:spacing w:before="80"/>
        <w:ind w:left="2126" w:hanging="2126"/>
      </w:pPr>
      <w:proofErr w:type="spellStart"/>
      <w:r>
        <w:t>FDC</w:t>
      </w:r>
      <w:proofErr w:type="spellEnd"/>
      <w:r>
        <w:rPr>
          <w:szCs w:val="24"/>
        </w:rPr>
        <w:tab/>
      </w:r>
      <w:r>
        <w:t>family day care</w:t>
      </w:r>
    </w:p>
    <w:p w:rsidR="00D27B7B" w:rsidRDefault="00D27B7B" w:rsidP="00ED2B3B">
      <w:pPr>
        <w:pStyle w:val="Abbreviation"/>
        <w:spacing w:before="80"/>
        <w:ind w:left="2126" w:hanging="2126"/>
      </w:pPr>
      <w:proofErr w:type="spellStart"/>
      <w:r>
        <w:t>FTB</w:t>
      </w:r>
      <w:proofErr w:type="spellEnd"/>
      <w:r>
        <w:rPr>
          <w:szCs w:val="24"/>
        </w:rPr>
        <w:tab/>
      </w:r>
      <w:r>
        <w:t>Family Tax Benefit</w:t>
      </w:r>
    </w:p>
    <w:p w:rsidR="00D27B7B" w:rsidRDefault="00D27B7B" w:rsidP="00ED2B3B">
      <w:pPr>
        <w:pStyle w:val="Abbreviation"/>
        <w:spacing w:before="80"/>
        <w:ind w:left="2126" w:hanging="2126"/>
      </w:pPr>
      <w:proofErr w:type="spellStart"/>
      <w:r>
        <w:t>GCCB</w:t>
      </w:r>
      <w:proofErr w:type="spellEnd"/>
      <w:r>
        <w:rPr>
          <w:szCs w:val="24"/>
        </w:rPr>
        <w:tab/>
      </w:r>
      <w:r>
        <w:t>Grandparent Child Care Benefit</w:t>
      </w:r>
    </w:p>
    <w:p w:rsidR="00D27B7B" w:rsidRDefault="00D27B7B" w:rsidP="00ED2B3B">
      <w:pPr>
        <w:pStyle w:val="Abbreviation"/>
        <w:spacing w:before="80"/>
        <w:ind w:left="2126" w:hanging="2126"/>
      </w:pPr>
      <w:r>
        <w:t>GDP</w:t>
      </w:r>
      <w:r>
        <w:rPr>
          <w:szCs w:val="24"/>
        </w:rPr>
        <w:tab/>
      </w:r>
      <w:r>
        <w:t>gross domestic product</w:t>
      </w:r>
    </w:p>
    <w:p w:rsidR="00D27B7B" w:rsidRDefault="00D27B7B" w:rsidP="00ED2B3B">
      <w:pPr>
        <w:pStyle w:val="Abbreviation"/>
        <w:spacing w:before="80"/>
        <w:ind w:left="2126" w:hanging="2126"/>
      </w:pPr>
      <w:proofErr w:type="spellStart"/>
      <w:r>
        <w:t>HBC</w:t>
      </w:r>
      <w:proofErr w:type="spellEnd"/>
      <w:r>
        <w:rPr>
          <w:szCs w:val="24"/>
        </w:rPr>
        <w:tab/>
      </w:r>
      <w:r>
        <w:t>Home–based care</w:t>
      </w:r>
    </w:p>
    <w:p w:rsidR="00D27B7B" w:rsidRDefault="00D27B7B" w:rsidP="00ED2B3B">
      <w:pPr>
        <w:pStyle w:val="Abbreviation"/>
        <w:spacing w:before="80"/>
        <w:ind w:left="2126" w:hanging="2126"/>
      </w:pPr>
      <w:r w:rsidRPr="004F3946">
        <w:rPr>
          <w:highlight w:val="green"/>
        </w:rPr>
        <w:t>HILDA</w:t>
      </w:r>
      <w:r>
        <w:rPr>
          <w:szCs w:val="24"/>
        </w:rPr>
        <w:tab/>
      </w:r>
      <w:r w:rsidRPr="004B623D">
        <w:t>Household, Income and Labour Dynamics in Australia Survey</w:t>
      </w:r>
    </w:p>
    <w:p w:rsidR="00D27B7B" w:rsidRDefault="00D27B7B" w:rsidP="00ED2B3B">
      <w:pPr>
        <w:pStyle w:val="Abbreviation"/>
        <w:spacing w:before="80"/>
        <w:ind w:left="2126" w:hanging="2126"/>
      </w:pPr>
      <w:r>
        <w:t>HIPPY</w:t>
      </w:r>
      <w:r>
        <w:rPr>
          <w:szCs w:val="24"/>
        </w:rPr>
        <w:tab/>
      </w:r>
      <w:r>
        <w:t>Home Interaction Program for Parents and Youngsters</w:t>
      </w:r>
    </w:p>
    <w:p w:rsidR="00D27B7B" w:rsidRDefault="00D27B7B" w:rsidP="00ED2B3B">
      <w:pPr>
        <w:pStyle w:val="Abbreviation"/>
        <w:spacing w:before="80"/>
        <w:ind w:left="2126" w:hanging="2126"/>
      </w:pPr>
      <w:proofErr w:type="spellStart"/>
      <w:r>
        <w:t>IHC</w:t>
      </w:r>
      <w:proofErr w:type="spellEnd"/>
      <w:r>
        <w:rPr>
          <w:szCs w:val="24"/>
        </w:rPr>
        <w:tab/>
      </w:r>
      <w:r>
        <w:t>In–Home Care</w:t>
      </w:r>
    </w:p>
    <w:p w:rsidR="00D27B7B" w:rsidRDefault="00D27B7B" w:rsidP="00ED2B3B">
      <w:pPr>
        <w:pStyle w:val="Abbreviation"/>
        <w:spacing w:before="80"/>
        <w:ind w:left="2126" w:hanging="2126"/>
      </w:pPr>
      <w:proofErr w:type="spellStart"/>
      <w:r>
        <w:lastRenderedPageBreak/>
        <w:t>IPSP</w:t>
      </w:r>
      <w:proofErr w:type="spellEnd"/>
      <w:r>
        <w:rPr>
          <w:szCs w:val="24"/>
        </w:rPr>
        <w:tab/>
      </w:r>
      <w:r>
        <w:t>Inclusion and Professional Support Program</w:t>
      </w:r>
    </w:p>
    <w:p w:rsidR="00D27B7B" w:rsidRDefault="00D27B7B" w:rsidP="00ED2B3B">
      <w:pPr>
        <w:pStyle w:val="Abbreviation"/>
        <w:spacing w:before="80"/>
        <w:ind w:left="2126" w:hanging="2126"/>
      </w:pPr>
      <w:r>
        <w:t>ISP</w:t>
      </w:r>
      <w:r>
        <w:rPr>
          <w:szCs w:val="24"/>
        </w:rPr>
        <w:tab/>
      </w:r>
      <w:r>
        <w:t>Inclusion Support Program</w:t>
      </w:r>
    </w:p>
    <w:p w:rsidR="00D27B7B" w:rsidRDefault="00D27B7B" w:rsidP="00ED2B3B">
      <w:pPr>
        <w:pStyle w:val="Abbreviation"/>
        <w:spacing w:before="80"/>
        <w:ind w:left="2126" w:hanging="2126"/>
      </w:pPr>
      <w:proofErr w:type="spellStart"/>
      <w:r>
        <w:t>ISS</w:t>
      </w:r>
      <w:proofErr w:type="spellEnd"/>
      <w:r>
        <w:rPr>
          <w:szCs w:val="24"/>
        </w:rPr>
        <w:tab/>
      </w:r>
      <w:r>
        <w:t>Inclusion Support Subsidy</w:t>
      </w:r>
    </w:p>
    <w:p w:rsidR="00D27B7B" w:rsidRDefault="00D27B7B" w:rsidP="00ED2B3B">
      <w:pPr>
        <w:pStyle w:val="Abbreviation"/>
        <w:spacing w:before="80"/>
        <w:ind w:left="2126" w:hanging="2126"/>
      </w:pPr>
      <w:r>
        <w:t>JET</w:t>
      </w:r>
      <w:r>
        <w:rPr>
          <w:szCs w:val="24"/>
        </w:rPr>
        <w:tab/>
      </w:r>
      <w:r w:rsidRPr="00205CD0">
        <w:t>Jobs, Education and Training</w:t>
      </w:r>
      <w:r>
        <w:t xml:space="preserve"> program</w:t>
      </w:r>
    </w:p>
    <w:p w:rsidR="00D27B7B" w:rsidRDefault="00D27B7B" w:rsidP="00ED2B3B">
      <w:pPr>
        <w:pStyle w:val="Abbreviation"/>
        <w:spacing w:before="80"/>
        <w:ind w:left="2126" w:hanging="2126"/>
      </w:pPr>
      <w:proofErr w:type="spellStart"/>
      <w:r>
        <w:t>JETCCFA</w:t>
      </w:r>
      <w:proofErr w:type="spellEnd"/>
      <w:r>
        <w:rPr>
          <w:szCs w:val="24"/>
        </w:rPr>
        <w:tab/>
      </w:r>
      <w:r w:rsidRPr="00205CD0">
        <w:t>Jobs, Education and Training Child Care Fee Assistance</w:t>
      </w:r>
    </w:p>
    <w:p w:rsidR="00D27B7B" w:rsidRDefault="00D27B7B" w:rsidP="00ED2B3B">
      <w:pPr>
        <w:pStyle w:val="Abbreviation"/>
        <w:spacing w:before="80"/>
        <w:ind w:left="2126" w:hanging="2126"/>
      </w:pPr>
      <w:proofErr w:type="spellStart"/>
      <w:r>
        <w:t>LDC</w:t>
      </w:r>
      <w:proofErr w:type="spellEnd"/>
      <w:r>
        <w:rPr>
          <w:szCs w:val="24"/>
        </w:rPr>
        <w:tab/>
      </w:r>
      <w:r>
        <w:t>long day care</w:t>
      </w:r>
    </w:p>
    <w:p w:rsidR="00D27B7B" w:rsidRDefault="00D27B7B" w:rsidP="00ED2B3B">
      <w:pPr>
        <w:pStyle w:val="Abbreviation"/>
        <w:spacing w:before="80"/>
        <w:ind w:left="2126" w:hanging="2126"/>
      </w:pPr>
      <w:proofErr w:type="spellStart"/>
      <w:r>
        <w:t>LSAC</w:t>
      </w:r>
      <w:proofErr w:type="spellEnd"/>
      <w:r>
        <w:rPr>
          <w:szCs w:val="24"/>
        </w:rPr>
        <w:tab/>
      </w:r>
      <w:r>
        <w:t>Longitudinal Study of Australian Children</w:t>
      </w:r>
    </w:p>
    <w:p w:rsidR="00D27B7B" w:rsidRDefault="00D27B7B" w:rsidP="00ED2B3B">
      <w:pPr>
        <w:pStyle w:val="Abbreviation"/>
        <w:spacing w:before="80"/>
        <w:ind w:left="2126" w:hanging="2126"/>
      </w:pPr>
      <w:r>
        <w:t>MACS</w:t>
      </w:r>
      <w:r>
        <w:rPr>
          <w:szCs w:val="24"/>
        </w:rPr>
        <w:tab/>
      </w:r>
      <w:r>
        <w:t>Multifunctional Aboriginal Children’s services</w:t>
      </w:r>
    </w:p>
    <w:p w:rsidR="00D27B7B" w:rsidRDefault="00D27B7B" w:rsidP="00ED2B3B">
      <w:pPr>
        <w:pStyle w:val="Abbreviation"/>
        <w:spacing w:before="80"/>
        <w:ind w:left="2126" w:hanging="2126"/>
      </w:pPr>
      <w:proofErr w:type="spellStart"/>
      <w:r>
        <w:t>NESB</w:t>
      </w:r>
      <w:proofErr w:type="spellEnd"/>
      <w:r>
        <w:rPr>
          <w:szCs w:val="24"/>
        </w:rPr>
        <w:tab/>
      </w:r>
      <w:r>
        <w:t>non</w:t>
      </w:r>
      <w:r>
        <w:noBreakHyphen/>
        <w:t>English speaking background</w:t>
      </w:r>
    </w:p>
    <w:p w:rsidR="00D27B7B" w:rsidRDefault="00D27B7B" w:rsidP="00ED2B3B">
      <w:pPr>
        <w:pStyle w:val="Abbreviation"/>
        <w:spacing w:before="80"/>
        <w:ind w:left="2126" w:hanging="2126"/>
      </w:pPr>
      <w:proofErr w:type="spellStart"/>
      <w:r>
        <w:t>NDIS</w:t>
      </w:r>
      <w:proofErr w:type="spellEnd"/>
      <w:r>
        <w:rPr>
          <w:szCs w:val="24"/>
        </w:rPr>
        <w:tab/>
      </w:r>
      <w:r>
        <w:t>National Disability Insurance Scheme</w:t>
      </w:r>
    </w:p>
    <w:p w:rsidR="00D27B7B" w:rsidRDefault="00D27B7B" w:rsidP="00ED2B3B">
      <w:pPr>
        <w:pStyle w:val="Abbreviation"/>
        <w:spacing w:before="80"/>
        <w:ind w:left="2126" w:hanging="2126"/>
      </w:pPr>
      <w:proofErr w:type="spellStart"/>
      <w:r w:rsidRPr="008F6322">
        <w:t>NPA</w:t>
      </w:r>
      <w:proofErr w:type="spellEnd"/>
      <w:r>
        <w:rPr>
          <w:szCs w:val="24"/>
        </w:rPr>
        <w:tab/>
      </w:r>
      <w:r>
        <w:t>National Partnership Agreement</w:t>
      </w:r>
    </w:p>
    <w:p w:rsidR="00D27B7B" w:rsidRDefault="00D27B7B" w:rsidP="00ED2B3B">
      <w:pPr>
        <w:pStyle w:val="Abbreviation"/>
        <w:spacing w:before="80"/>
        <w:ind w:left="2126" w:hanging="2126"/>
      </w:pPr>
      <w:proofErr w:type="spellStart"/>
      <w:r>
        <w:t>NQF</w:t>
      </w:r>
      <w:proofErr w:type="spellEnd"/>
      <w:r>
        <w:rPr>
          <w:szCs w:val="24"/>
        </w:rPr>
        <w:tab/>
      </w:r>
      <w:r>
        <w:t>National Quality Framework</w:t>
      </w:r>
    </w:p>
    <w:p w:rsidR="00D27B7B" w:rsidRDefault="00D27B7B" w:rsidP="00ED2B3B">
      <w:pPr>
        <w:pStyle w:val="Abbreviation"/>
        <w:spacing w:before="80"/>
        <w:ind w:left="2126" w:hanging="2126"/>
      </w:pPr>
      <w:proofErr w:type="spellStart"/>
      <w:r w:rsidRPr="00FE44F1">
        <w:t>NQS</w:t>
      </w:r>
      <w:proofErr w:type="spellEnd"/>
      <w:r>
        <w:rPr>
          <w:szCs w:val="24"/>
        </w:rPr>
        <w:tab/>
      </w:r>
      <w:r>
        <w:t>National Quality Standard</w:t>
      </w:r>
    </w:p>
    <w:p w:rsidR="00D27B7B" w:rsidRDefault="00D27B7B" w:rsidP="00ED2B3B">
      <w:pPr>
        <w:pStyle w:val="Abbreviation"/>
        <w:spacing w:before="80"/>
        <w:ind w:left="2126" w:hanging="2126"/>
      </w:pPr>
      <w:r>
        <w:t>OC</w:t>
      </w:r>
      <w:r w:rsidR="00CE17A5">
        <w:t>C</w:t>
      </w:r>
      <w:r>
        <w:rPr>
          <w:szCs w:val="24"/>
        </w:rPr>
        <w:tab/>
      </w:r>
      <w:r>
        <w:t>occasional childcare</w:t>
      </w:r>
    </w:p>
    <w:p w:rsidR="00D27B7B" w:rsidRDefault="00D27B7B" w:rsidP="00ED2B3B">
      <w:pPr>
        <w:pStyle w:val="Abbreviation"/>
        <w:spacing w:before="80"/>
        <w:ind w:left="2126" w:hanging="2126"/>
      </w:pPr>
      <w:r>
        <w:t>OECD</w:t>
      </w:r>
      <w:r>
        <w:rPr>
          <w:szCs w:val="24"/>
        </w:rPr>
        <w:tab/>
      </w:r>
      <w:r>
        <w:t>Organisation for Economic Co</w:t>
      </w:r>
      <w:r>
        <w:noBreakHyphen/>
        <w:t>operation and Development</w:t>
      </w:r>
    </w:p>
    <w:p w:rsidR="00D27B7B" w:rsidRDefault="00D27B7B" w:rsidP="00ED2B3B">
      <w:pPr>
        <w:pStyle w:val="Abbreviation"/>
        <w:spacing w:before="80"/>
        <w:ind w:left="2126" w:hanging="2126"/>
      </w:pPr>
      <w:proofErr w:type="spellStart"/>
      <w:r>
        <w:t>OSHC</w:t>
      </w:r>
      <w:proofErr w:type="spellEnd"/>
      <w:r>
        <w:rPr>
          <w:szCs w:val="24"/>
        </w:rPr>
        <w:tab/>
      </w:r>
      <w:r>
        <w:t>outside school hours care</w:t>
      </w:r>
    </w:p>
    <w:p w:rsidR="00D27B7B" w:rsidRDefault="00D27B7B" w:rsidP="00ED2B3B">
      <w:pPr>
        <w:pStyle w:val="Abbreviation"/>
        <w:spacing w:before="80"/>
        <w:ind w:left="2126" w:hanging="2126"/>
      </w:pPr>
      <w:r>
        <w:t>PC</w:t>
      </w:r>
      <w:r>
        <w:rPr>
          <w:szCs w:val="24"/>
        </w:rPr>
        <w:tab/>
      </w:r>
      <w:r>
        <w:t>Productivity Commission</w:t>
      </w:r>
    </w:p>
    <w:p w:rsidR="00D27B7B" w:rsidRDefault="00D27B7B" w:rsidP="00ED2B3B">
      <w:pPr>
        <w:pStyle w:val="Abbreviation"/>
        <w:spacing w:before="80"/>
        <w:ind w:left="2126" w:hanging="2126"/>
      </w:pPr>
      <w:proofErr w:type="spellStart"/>
      <w:r>
        <w:t>PPL</w:t>
      </w:r>
      <w:proofErr w:type="spellEnd"/>
      <w:r>
        <w:rPr>
          <w:szCs w:val="24"/>
        </w:rPr>
        <w:tab/>
      </w:r>
      <w:r>
        <w:t>paid parental leave</w:t>
      </w:r>
    </w:p>
    <w:p w:rsidR="00D27B7B" w:rsidRDefault="00D27B7B" w:rsidP="00ED2B3B">
      <w:pPr>
        <w:pStyle w:val="Abbreviation"/>
        <w:spacing w:before="80"/>
        <w:ind w:left="2126" w:hanging="2126"/>
      </w:pPr>
      <w:proofErr w:type="spellStart"/>
      <w:r>
        <w:t>PSC</w:t>
      </w:r>
      <w:proofErr w:type="spellEnd"/>
      <w:r>
        <w:rPr>
          <w:szCs w:val="24"/>
        </w:rPr>
        <w:tab/>
      </w:r>
      <w:r w:rsidRPr="004B0151">
        <w:t>Professional Support Coordinator</w:t>
      </w:r>
    </w:p>
    <w:p w:rsidR="00D27B7B" w:rsidRDefault="00D27B7B" w:rsidP="00ED2B3B">
      <w:pPr>
        <w:pStyle w:val="Abbreviation"/>
        <w:spacing w:before="80"/>
        <w:ind w:left="2126" w:hanging="2126"/>
      </w:pPr>
      <w:proofErr w:type="spellStart"/>
      <w:r>
        <w:t>QIP</w:t>
      </w:r>
      <w:proofErr w:type="spellEnd"/>
      <w:r>
        <w:rPr>
          <w:szCs w:val="24"/>
        </w:rPr>
        <w:tab/>
      </w:r>
      <w:r>
        <w:t>Quality Improvement Plan</w:t>
      </w:r>
    </w:p>
    <w:p w:rsidR="00D27B7B" w:rsidRDefault="00D27B7B" w:rsidP="00ED2B3B">
      <w:pPr>
        <w:pStyle w:val="Abbreviation"/>
        <w:spacing w:before="80"/>
        <w:ind w:left="2126" w:hanging="2126"/>
      </w:pPr>
      <w:r>
        <w:t>ROGS</w:t>
      </w:r>
      <w:r>
        <w:rPr>
          <w:szCs w:val="24"/>
        </w:rPr>
        <w:tab/>
      </w:r>
      <w:r>
        <w:t>Report on Government Services</w:t>
      </w:r>
    </w:p>
    <w:p w:rsidR="00D27B7B" w:rsidRDefault="00D27B7B" w:rsidP="00ED2B3B">
      <w:pPr>
        <w:pStyle w:val="Abbreviation"/>
        <w:spacing w:before="80"/>
        <w:ind w:left="2126" w:hanging="2126"/>
      </w:pPr>
      <w:proofErr w:type="spellStart"/>
      <w:r>
        <w:t>SCCB</w:t>
      </w:r>
      <w:proofErr w:type="spellEnd"/>
      <w:r>
        <w:rPr>
          <w:szCs w:val="24"/>
        </w:rPr>
        <w:tab/>
      </w:r>
      <w:r>
        <w:t>Special Child Care Benefit</w:t>
      </w:r>
    </w:p>
    <w:p w:rsidR="00D27B7B" w:rsidRDefault="00D27B7B" w:rsidP="00ED2B3B">
      <w:pPr>
        <w:pStyle w:val="Abbreviation"/>
        <w:spacing w:before="80"/>
        <w:ind w:left="2126" w:hanging="2126"/>
      </w:pPr>
      <w:proofErr w:type="spellStart"/>
      <w:r>
        <w:t>SEC</w:t>
      </w:r>
      <w:r w:rsidR="00CE17A5">
        <w:t>L</w:t>
      </w:r>
      <w:r>
        <w:t>S</w:t>
      </w:r>
      <w:proofErr w:type="spellEnd"/>
      <w:r>
        <w:rPr>
          <w:szCs w:val="24"/>
        </w:rPr>
        <w:tab/>
      </w:r>
      <w:r>
        <w:t xml:space="preserve">Special Early </w:t>
      </w:r>
      <w:r w:rsidR="00CE17A5">
        <w:t xml:space="preserve">Care </w:t>
      </w:r>
      <w:r>
        <w:t xml:space="preserve">and </w:t>
      </w:r>
      <w:r w:rsidR="00CE17A5">
        <w:t xml:space="preserve">Learning </w:t>
      </w:r>
      <w:r>
        <w:t>Subsidy</w:t>
      </w:r>
    </w:p>
    <w:p w:rsidR="00D27B7B" w:rsidRDefault="00D27B7B" w:rsidP="00ED2B3B">
      <w:pPr>
        <w:pStyle w:val="Abbreviation"/>
        <w:spacing w:before="80"/>
        <w:ind w:left="2126" w:hanging="2126"/>
      </w:pPr>
      <w:proofErr w:type="spellStart"/>
      <w:r w:rsidRPr="004F3946">
        <w:rPr>
          <w:highlight w:val="green"/>
        </w:rPr>
        <w:t>SEIFA</w:t>
      </w:r>
      <w:proofErr w:type="spellEnd"/>
      <w:r>
        <w:rPr>
          <w:szCs w:val="24"/>
        </w:rPr>
        <w:tab/>
      </w:r>
      <w:r>
        <w:t>Socio-Economic Index for Areas</w:t>
      </w:r>
    </w:p>
    <w:p w:rsidR="00735FEA" w:rsidRDefault="00735FEA" w:rsidP="003E38B9">
      <w:pPr>
        <w:pStyle w:val="Heading2NotTOC"/>
        <w:spacing w:before="480"/>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735FEA">
        <w:tc>
          <w:tcPr>
            <w:tcW w:w="2155" w:type="dxa"/>
          </w:tcPr>
          <w:p w:rsidR="00735FEA" w:rsidRDefault="00735FEA">
            <w:pPr>
              <w:pStyle w:val="BodyText"/>
              <w:spacing w:before="120"/>
              <w:ind w:right="6"/>
            </w:pPr>
            <w:r>
              <w:t>Billion</w:t>
            </w:r>
          </w:p>
        </w:tc>
        <w:tc>
          <w:tcPr>
            <w:tcW w:w="6634" w:type="dxa"/>
          </w:tcPr>
          <w:p w:rsidR="00735FEA" w:rsidRDefault="00735FEA">
            <w:pPr>
              <w:pStyle w:val="BodyText"/>
              <w:spacing w:before="120"/>
              <w:ind w:left="227" w:right="6"/>
            </w:pPr>
            <w:r>
              <w:t>The convention used for a billion is a thousand million (10</w:t>
            </w:r>
            <w:r>
              <w:rPr>
                <w:position w:val="6"/>
                <w:sz w:val="22"/>
              </w:rPr>
              <w:t>9</w:t>
            </w:r>
            <w:r>
              <w:t>).</w:t>
            </w:r>
          </w:p>
        </w:tc>
      </w:tr>
      <w:tr w:rsidR="00735FEA">
        <w:tc>
          <w:tcPr>
            <w:tcW w:w="2155" w:type="dxa"/>
          </w:tcPr>
          <w:p w:rsidR="00735FEA" w:rsidRDefault="00735FEA">
            <w:pPr>
              <w:pStyle w:val="BodyText"/>
              <w:spacing w:before="120"/>
              <w:ind w:right="6"/>
            </w:pPr>
            <w:r>
              <w:t>Findings</w:t>
            </w:r>
          </w:p>
        </w:tc>
        <w:tc>
          <w:tcPr>
            <w:tcW w:w="6634" w:type="dxa"/>
          </w:tcPr>
          <w:p w:rsidR="00735FEA" w:rsidRDefault="00735FEA">
            <w:pPr>
              <w:pStyle w:val="BodyText"/>
              <w:spacing w:before="120"/>
              <w:ind w:left="227" w:right="6"/>
              <w:rPr>
                <w:i/>
              </w:rPr>
            </w:pPr>
            <w:r>
              <w:rPr>
                <w:i/>
              </w:rPr>
              <w:t>Findings in the body of the report are paragraphs high</w:t>
            </w:r>
            <w:r>
              <w:rPr>
                <w:i/>
              </w:rPr>
              <w:softHyphen/>
              <w:t>lighted using italics, as this is.</w:t>
            </w:r>
          </w:p>
        </w:tc>
      </w:tr>
      <w:tr w:rsidR="00735FEA" w:rsidTr="00CE5D96">
        <w:tc>
          <w:tcPr>
            <w:tcW w:w="2155" w:type="dxa"/>
          </w:tcPr>
          <w:p w:rsidR="00735FEA" w:rsidRDefault="00735FEA">
            <w:pPr>
              <w:pStyle w:val="BodyText"/>
              <w:spacing w:before="120"/>
              <w:ind w:right="6"/>
            </w:pPr>
            <w:r>
              <w:t>Recommendations</w:t>
            </w:r>
          </w:p>
        </w:tc>
        <w:tc>
          <w:tcPr>
            <w:tcW w:w="6634" w:type="dxa"/>
          </w:tcPr>
          <w:p w:rsidR="00735FEA" w:rsidRDefault="00735FEA" w:rsidP="00CE5D96">
            <w:pPr>
              <w:pStyle w:val="BodyText"/>
              <w:spacing w:before="120"/>
              <w:ind w:left="227" w:right="255"/>
              <w:rPr>
                <w:b/>
                <w:i/>
              </w:rPr>
            </w:pPr>
            <w:r>
              <w:rPr>
                <w:b/>
                <w:i/>
              </w:rPr>
              <w:t>Recommendations in the body of the report are high</w:t>
            </w:r>
            <w:r>
              <w:rPr>
                <w:b/>
                <w:i/>
              </w:rPr>
              <w:softHyphen/>
              <w:t>lighted using bold italics, as this is.</w:t>
            </w:r>
          </w:p>
        </w:tc>
      </w:tr>
      <w:tr w:rsidR="00735FEA">
        <w:tc>
          <w:tcPr>
            <w:tcW w:w="2155" w:type="dxa"/>
          </w:tcPr>
          <w:p w:rsidR="00735FEA" w:rsidRDefault="00735FEA">
            <w:pPr>
              <w:pStyle w:val="BodyText"/>
              <w:spacing w:before="120"/>
              <w:ind w:right="6"/>
            </w:pPr>
            <w:r>
              <w:t>Requests for further information</w:t>
            </w:r>
          </w:p>
        </w:tc>
        <w:tc>
          <w:tcPr>
            <w:tcW w:w="6634" w:type="dxa"/>
          </w:tcPr>
          <w:p w:rsidR="00735FEA" w:rsidRDefault="00735FEA">
            <w:pPr>
              <w:pStyle w:val="BodyText"/>
              <w:spacing w:before="120"/>
              <w:ind w:left="227" w:right="6"/>
              <w:rPr>
                <w:rFonts w:ascii="Arial" w:hAnsi="Arial"/>
                <w:sz w:val="24"/>
              </w:rPr>
            </w:pPr>
            <w:r>
              <w:rPr>
                <w:rFonts w:ascii="Arial" w:hAnsi="Arial"/>
                <w:i/>
                <w:sz w:val="24"/>
              </w:rPr>
              <w:t>Information requests are paragraphs highlighted using italics, as this is.</w:t>
            </w:r>
          </w:p>
        </w:tc>
      </w:tr>
    </w:tbl>
    <w:p w:rsidR="000A5E6A" w:rsidRPr="005202EA" w:rsidRDefault="000A5E6A" w:rsidP="005202EA">
      <w:pPr>
        <w:pStyle w:val="BodyText"/>
        <w:spacing w:before="0" w:line="240" w:lineRule="auto"/>
        <w:rPr>
          <w:rStyle w:val="CommentReference"/>
          <w:vanish w:val="0"/>
          <w:color w:val="auto"/>
          <w:sz w:val="2"/>
        </w:rPr>
      </w:pPr>
      <w:bookmarkStart w:id="16" w:name="Glossary"/>
      <w:bookmarkEnd w:id="16"/>
    </w:p>
    <w:sectPr w:rsidR="000A5E6A" w:rsidRPr="005202EA" w:rsidSect="00C55A45">
      <w:headerReference w:type="even" r:id="rId35"/>
      <w:headerReference w:type="default" r:id="rId36"/>
      <w:footerReference w:type="even" r:id="rId37"/>
      <w:footerReference w:type="default" r:id="rId38"/>
      <w:headerReference w:type="first" r:id="rId39"/>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E6A" w:rsidRDefault="000A5E6A">
      <w:r>
        <w:separator/>
      </w:r>
    </w:p>
    <w:p w:rsidR="000A5E6A" w:rsidRDefault="000A5E6A"/>
    <w:p w:rsidR="000A5E6A" w:rsidRDefault="000A5E6A"/>
  </w:endnote>
  <w:endnote w:type="continuationSeparator" w:id="0">
    <w:p w:rsidR="000A5E6A" w:rsidRDefault="000A5E6A">
      <w:r>
        <w:continuationSeparator/>
      </w:r>
    </w:p>
    <w:p w:rsidR="000A5E6A" w:rsidRDefault="000A5E6A"/>
    <w:p w:rsidR="000A5E6A" w:rsidRDefault="000A5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0A5E6A">
      <w:trPr>
        <w:trHeight w:hRule="exact" w:val="740"/>
      </w:trPr>
      <w:tc>
        <w:tcPr>
          <w:tcW w:w="510" w:type="dxa"/>
          <w:tcBorders>
            <w:top w:val="single" w:sz="4" w:space="0" w:color="auto"/>
          </w:tcBorders>
        </w:tcPr>
        <w:p w:rsidR="000A5E6A" w:rsidRPr="005202EA" w:rsidRDefault="000A5E6A">
          <w:pPr>
            <w:pStyle w:val="Footer"/>
            <w:tabs>
              <w:tab w:val="left" w:pos="0"/>
            </w:tabs>
            <w:ind w:right="0"/>
            <w:rPr>
              <w:rStyle w:val="PageNumber"/>
              <w:rFonts w:ascii="Arial Bold" w:hAnsi="Arial Bold"/>
              <w:caps w:val="0"/>
            </w:rPr>
          </w:pPr>
          <w:r w:rsidRPr="005202EA">
            <w:rPr>
              <w:rStyle w:val="PageNumber"/>
              <w:rFonts w:ascii="Arial Bold" w:hAnsi="Arial Bold"/>
              <w:caps w:val="0"/>
            </w:rPr>
            <w:fldChar w:fldCharType="begin"/>
          </w:r>
          <w:r w:rsidRPr="005202EA">
            <w:rPr>
              <w:rStyle w:val="PageNumber"/>
              <w:rFonts w:ascii="Arial Bold" w:hAnsi="Arial Bold"/>
              <w:caps w:val="0"/>
            </w:rPr>
            <w:instrText xml:space="preserve">PAGE  </w:instrText>
          </w:r>
          <w:r w:rsidRPr="005202EA">
            <w:rPr>
              <w:rStyle w:val="PageNumber"/>
              <w:rFonts w:ascii="Arial Bold" w:hAnsi="Arial Bold"/>
              <w:caps w:val="0"/>
            </w:rPr>
            <w:fldChar w:fldCharType="separate"/>
          </w:r>
          <w:r w:rsidR="00007F7D">
            <w:rPr>
              <w:rStyle w:val="PageNumber"/>
              <w:rFonts w:ascii="Arial Bold" w:hAnsi="Arial Bold"/>
              <w:caps w:val="0"/>
              <w:noProof/>
            </w:rPr>
            <w:t>xii</w:t>
          </w:r>
          <w:r w:rsidRPr="005202EA">
            <w:rPr>
              <w:rStyle w:val="PageNumber"/>
              <w:rFonts w:ascii="Arial Bold" w:hAnsi="Arial Bold"/>
              <w:caps w:val="0"/>
            </w:rPr>
            <w:fldChar w:fldCharType="end"/>
          </w:r>
        </w:p>
      </w:tc>
      <w:tc>
        <w:tcPr>
          <w:tcW w:w="1830" w:type="dxa"/>
          <w:tcBorders>
            <w:top w:val="single" w:sz="6" w:space="0" w:color="auto"/>
          </w:tcBorders>
        </w:tcPr>
        <w:p w:rsidR="000A5E6A" w:rsidRDefault="00007F7D">
          <w:pPr>
            <w:pStyle w:val="Footer"/>
          </w:pPr>
          <w:r>
            <w:fldChar w:fldCharType="begin"/>
          </w:r>
          <w:r>
            <w:instrText xml:space="preserve"> STYLEREF "Heading 1" \* MERGEFORMAT </w:instrText>
          </w:r>
          <w:r>
            <w:fldChar w:fldCharType="separate"/>
          </w:r>
          <w:r>
            <w:rPr>
              <w:noProof/>
            </w:rPr>
            <w:t>Acknowledgments</w:t>
          </w:r>
          <w:r>
            <w:rPr>
              <w:noProof/>
            </w:rPr>
            <w:fldChar w:fldCharType="end"/>
          </w:r>
        </w:p>
      </w:tc>
      <w:tc>
        <w:tcPr>
          <w:tcW w:w="6448" w:type="dxa"/>
        </w:tcPr>
        <w:p w:rsidR="000A5E6A" w:rsidRDefault="000A5E6A">
          <w:pPr>
            <w:pStyle w:val="Footer"/>
          </w:pPr>
        </w:p>
      </w:tc>
    </w:tr>
  </w:tbl>
  <w:p w:rsidR="000A5E6A" w:rsidRDefault="000A5E6A">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0A5E6A">
      <w:trPr>
        <w:trHeight w:hRule="exact" w:val="740"/>
      </w:trPr>
      <w:tc>
        <w:tcPr>
          <w:tcW w:w="6480" w:type="dxa"/>
        </w:tcPr>
        <w:p w:rsidR="000A5E6A" w:rsidRDefault="000A5E6A">
          <w:pPr>
            <w:pStyle w:val="Footer"/>
          </w:pPr>
        </w:p>
      </w:tc>
      <w:tc>
        <w:tcPr>
          <w:tcW w:w="1798" w:type="dxa"/>
          <w:tcBorders>
            <w:top w:val="single" w:sz="6" w:space="0" w:color="auto"/>
          </w:tcBorders>
        </w:tcPr>
        <w:p w:rsidR="000A5E6A" w:rsidRDefault="00007F7D">
          <w:pPr>
            <w:pStyle w:val="Footer"/>
            <w:rPr>
              <w:rStyle w:val="PageNumber"/>
              <w:b w:val="0"/>
            </w:rPr>
          </w:pPr>
          <w:r>
            <w:fldChar w:fldCharType="begin"/>
          </w:r>
          <w:r>
            <w:instrText xml:space="preserve"> STYLEREF "Heading 1" \* MERGEFORMAT </w:instrText>
          </w:r>
          <w:r>
            <w:fldChar w:fldCharType="separate"/>
          </w:r>
          <w:r w:rsidR="00D11564">
            <w:rPr>
              <w:noProof/>
            </w:rPr>
            <w:t>Terms of reference</w:t>
          </w:r>
          <w:r>
            <w:rPr>
              <w:noProof/>
            </w:rPr>
            <w:fldChar w:fldCharType="end"/>
          </w:r>
        </w:p>
      </w:tc>
      <w:tc>
        <w:tcPr>
          <w:tcW w:w="510" w:type="dxa"/>
          <w:tcBorders>
            <w:top w:val="single" w:sz="6" w:space="0" w:color="auto"/>
          </w:tcBorders>
        </w:tcPr>
        <w:p w:rsidR="000A5E6A" w:rsidRPr="00A10FFE" w:rsidRDefault="000A5E6A" w:rsidP="005A4674">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sidR="005202EA">
            <w:rPr>
              <w:rStyle w:val="PageNumber"/>
              <w:smallCaps w:val="0"/>
              <w:noProof/>
            </w:rPr>
            <w:t>xiii</w:t>
          </w:r>
          <w:r w:rsidRPr="00A10FFE">
            <w:rPr>
              <w:rStyle w:val="PageNumber"/>
              <w:smallCaps w:val="0"/>
            </w:rPr>
            <w:fldChar w:fldCharType="end"/>
          </w:r>
        </w:p>
      </w:tc>
    </w:tr>
  </w:tbl>
  <w:p w:rsidR="000A5E6A" w:rsidRDefault="000A5E6A">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0A5E6A" w:rsidTr="008F7DB7">
      <w:trPr>
        <w:trHeight w:hRule="exact" w:val="740"/>
      </w:trPr>
      <w:tc>
        <w:tcPr>
          <w:tcW w:w="510" w:type="dxa"/>
          <w:tcBorders>
            <w:top w:val="single" w:sz="6" w:space="0" w:color="auto"/>
          </w:tcBorders>
        </w:tcPr>
        <w:p w:rsidR="000A5E6A" w:rsidRPr="00C55A45" w:rsidRDefault="000A5E6A">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07F7D">
            <w:rPr>
              <w:rStyle w:val="PageNumber"/>
              <w:caps w:val="0"/>
              <w:noProof/>
            </w:rPr>
            <w:t>xiv</w:t>
          </w:r>
          <w:r w:rsidRPr="00C55A45">
            <w:rPr>
              <w:rStyle w:val="PageNumber"/>
              <w:caps w:val="0"/>
              <w:noProof/>
            </w:rPr>
            <w:fldChar w:fldCharType="end"/>
          </w:r>
        </w:p>
      </w:tc>
      <w:tc>
        <w:tcPr>
          <w:tcW w:w="1758" w:type="dxa"/>
          <w:tcBorders>
            <w:top w:val="single" w:sz="6" w:space="0" w:color="auto"/>
          </w:tcBorders>
        </w:tcPr>
        <w:p w:rsidR="000A5E6A" w:rsidRDefault="000A5E6A">
          <w:pPr>
            <w:pStyle w:val="Footer"/>
            <w:rPr>
              <w:noProof/>
            </w:rPr>
          </w:pPr>
          <w:r>
            <w:rPr>
              <w:noProof/>
            </w:rPr>
            <w:fldChar w:fldCharType="begin"/>
          </w:r>
          <w:r>
            <w:rPr>
              <w:noProof/>
            </w:rPr>
            <w:instrText xml:space="preserve"> STYLEREF "Heading 1" \* MERGEFORMAT </w:instrText>
          </w:r>
          <w:r>
            <w:rPr>
              <w:noProof/>
            </w:rPr>
            <w:fldChar w:fldCharType="separate"/>
          </w:r>
          <w:r w:rsidR="00007F7D">
            <w:rPr>
              <w:noProof/>
            </w:rPr>
            <w:t>Abbreviations and explanations</w:t>
          </w:r>
          <w:r>
            <w:rPr>
              <w:noProof/>
            </w:rPr>
            <w:fldChar w:fldCharType="end"/>
          </w:r>
        </w:p>
      </w:tc>
      <w:tc>
        <w:tcPr>
          <w:tcW w:w="6634" w:type="dxa"/>
        </w:tcPr>
        <w:p w:rsidR="000A5E6A" w:rsidRDefault="000A5E6A">
          <w:pPr>
            <w:pStyle w:val="Footer"/>
            <w:rPr>
              <w:caps w:val="0"/>
            </w:rPr>
          </w:pPr>
        </w:p>
      </w:tc>
    </w:tr>
  </w:tbl>
  <w:p w:rsidR="000A5E6A" w:rsidRDefault="000A5E6A">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0A5E6A">
      <w:trPr>
        <w:trHeight w:hRule="exact" w:val="740"/>
      </w:trPr>
      <w:tc>
        <w:tcPr>
          <w:tcW w:w="6663" w:type="dxa"/>
        </w:tcPr>
        <w:p w:rsidR="000A5E6A" w:rsidRDefault="000A5E6A">
          <w:pPr>
            <w:pStyle w:val="Footer"/>
          </w:pPr>
        </w:p>
      </w:tc>
      <w:tc>
        <w:tcPr>
          <w:tcW w:w="1615" w:type="dxa"/>
          <w:tcBorders>
            <w:top w:val="single" w:sz="6" w:space="0" w:color="auto"/>
          </w:tcBorders>
        </w:tcPr>
        <w:p w:rsidR="000A5E6A" w:rsidRDefault="00007F7D">
          <w:pPr>
            <w:pStyle w:val="Footer"/>
            <w:rPr>
              <w:rStyle w:val="PageNumber"/>
              <w:b w:val="0"/>
            </w:rPr>
          </w:pPr>
          <w:r>
            <w:fldChar w:fldCharType="begin"/>
          </w:r>
          <w:r>
            <w:instrText xml:space="preserve"> STYLEREF "Heading 1" \* MERGEFORMAT </w:instrText>
          </w:r>
          <w:r>
            <w:fldChar w:fldCharType="separate"/>
          </w:r>
          <w:r>
            <w:rPr>
              <w:noProof/>
            </w:rPr>
            <w:t>Abbreviations and explanations</w:t>
          </w:r>
          <w:r>
            <w:rPr>
              <w:noProof/>
            </w:rPr>
            <w:fldChar w:fldCharType="end"/>
          </w:r>
        </w:p>
      </w:tc>
      <w:tc>
        <w:tcPr>
          <w:tcW w:w="510" w:type="dxa"/>
          <w:tcBorders>
            <w:top w:val="single" w:sz="6" w:space="0" w:color="auto"/>
          </w:tcBorders>
        </w:tcPr>
        <w:p w:rsidR="000A5E6A" w:rsidRPr="00E15FDC" w:rsidRDefault="000A5E6A">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007F7D">
            <w:rPr>
              <w:rStyle w:val="PageNumber"/>
              <w:caps w:val="0"/>
              <w:noProof/>
            </w:rPr>
            <w:t>xiii</w:t>
          </w:r>
          <w:r w:rsidRPr="00E15FDC">
            <w:rPr>
              <w:rStyle w:val="PageNumber"/>
              <w:caps w:val="0"/>
              <w:noProof/>
            </w:rPr>
            <w:fldChar w:fldCharType="end"/>
          </w:r>
        </w:p>
      </w:tc>
    </w:tr>
  </w:tbl>
  <w:p w:rsidR="000A5E6A" w:rsidRDefault="000A5E6A"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A5E6A">
      <w:trPr>
        <w:trHeight w:hRule="exact" w:val="740"/>
      </w:trPr>
      <w:tc>
        <w:tcPr>
          <w:tcW w:w="510" w:type="dxa"/>
          <w:tcBorders>
            <w:top w:val="single" w:sz="6" w:space="0" w:color="auto"/>
          </w:tcBorders>
        </w:tcPr>
        <w:p w:rsidR="000A5E6A" w:rsidRPr="008206EE" w:rsidRDefault="000A5E6A">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0A5E6A" w:rsidRPr="00603344" w:rsidRDefault="00007F7D" w:rsidP="005A4674">
          <w:pPr>
            <w:pStyle w:val="Footer"/>
          </w:pPr>
          <w:r>
            <w:fldChar w:fldCharType="begin"/>
          </w:r>
          <w:r>
            <w:instrText xml:space="preserve"> STYLEREF "Heading 1" \* MERGEFORMAT </w:instrText>
          </w:r>
          <w:r>
            <w:fldChar w:fldCharType="separate"/>
          </w:r>
          <w:r w:rsidR="00D11564" w:rsidRPr="00D11564">
            <w:rPr>
              <w:bCs/>
              <w:noProof/>
              <w:lang w:val="en-US"/>
            </w:rPr>
            <w:t>Opportunity for further</w:t>
          </w:r>
          <w:r w:rsidR="00D11564">
            <w:rPr>
              <w:noProof/>
            </w:rPr>
            <w:t xml:space="preserve"> comment</w:t>
          </w:r>
          <w:r>
            <w:rPr>
              <w:noProof/>
            </w:rPr>
            <w:fldChar w:fldCharType="end"/>
          </w:r>
        </w:p>
      </w:tc>
      <w:tc>
        <w:tcPr>
          <w:tcW w:w="6634" w:type="dxa"/>
        </w:tcPr>
        <w:p w:rsidR="000A5E6A" w:rsidRPr="00603344" w:rsidRDefault="000A5E6A">
          <w:pPr>
            <w:pStyle w:val="Footer"/>
            <w:rPr>
              <w:caps w:val="0"/>
            </w:rPr>
          </w:pPr>
        </w:p>
      </w:tc>
    </w:tr>
  </w:tbl>
  <w:p w:rsidR="000A5E6A" w:rsidRDefault="000A5E6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A5E6A" w:rsidTr="005A4674">
      <w:trPr>
        <w:trHeight w:hRule="exact" w:val="740"/>
      </w:trPr>
      <w:tc>
        <w:tcPr>
          <w:tcW w:w="6634" w:type="dxa"/>
        </w:tcPr>
        <w:p w:rsidR="000A5E6A" w:rsidRPr="00B3203C" w:rsidRDefault="000A5E6A">
          <w:pPr>
            <w:pStyle w:val="Footer"/>
          </w:pPr>
        </w:p>
      </w:tc>
      <w:tc>
        <w:tcPr>
          <w:tcW w:w="1644" w:type="dxa"/>
          <w:tcBorders>
            <w:top w:val="single" w:sz="6" w:space="0" w:color="auto"/>
          </w:tcBorders>
        </w:tcPr>
        <w:p w:rsidR="000A5E6A" w:rsidRPr="00B3203C" w:rsidRDefault="000A5E6A" w:rsidP="005A4674">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007F7D" w:rsidRPr="00007F7D">
            <w:rPr>
              <w:bCs/>
              <w:noProof/>
              <w:lang w:val="en-US"/>
            </w:rPr>
            <w:t>Opportunity for further</w:t>
          </w:r>
          <w:r w:rsidR="00007F7D">
            <w:rPr>
              <w:noProof/>
            </w:rPr>
            <w:t xml:space="preserve"> comment</w:t>
          </w:r>
          <w:r w:rsidRPr="00B3203C">
            <w:rPr>
              <w:noProof/>
            </w:rPr>
            <w:fldChar w:fldCharType="end"/>
          </w:r>
        </w:p>
      </w:tc>
      <w:tc>
        <w:tcPr>
          <w:tcW w:w="510" w:type="dxa"/>
          <w:tcBorders>
            <w:top w:val="single" w:sz="6" w:space="0" w:color="auto"/>
          </w:tcBorders>
        </w:tcPr>
        <w:p w:rsidR="000A5E6A" w:rsidRPr="00C55A45" w:rsidRDefault="000A5E6A">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07F7D">
            <w:rPr>
              <w:rStyle w:val="PageNumber"/>
              <w:caps w:val="0"/>
              <w:noProof/>
            </w:rPr>
            <w:t>iii</w:t>
          </w:r>
          <w:r w:rsidRPr="00C55A45">
            <w:rPr>
              <w:rStyle w:val="PageNumber"/>
              <w:caps w:val="0"/>
              <w:noProof/>
            </w:rPr>
            <w:fldChar w:fldCharType="end"/>
          </w:r>
        </w:p>
      </w:tc>
    </w:tr>
  </w:tbl>
  <w:p w:rsidR="000A5E6A" w:rsidRDefault="000A5E6A">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A5E6A">
      <w:trPr>
        <w:trHeight w:hRule="exact" w:val="740"/>
      </w:trPr>
      <w:tc>
        <w:tcPr>
          <w:tcW w:w="510" w:type="dxa"/>
          <w:tcBorders>
            <w:top w:val="single" w:sz="6" w:space="0" w:color="auto"/>
          </w:tcBorders>
        </w:tcPr>
        <w:p w:rsidR="000A5E6A" w:rsidRPr="008206EE" w:rsidRDefault="000A5E6A">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07F7D">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0A5E6A" w:rsidRPr="00603344" w:rsidRDefault="005B58B9" w:rsidP="005A4674">
          <w:pPr>
            <w:pStyle w:val="Footer"/>
          </w:pPr>
          <w:fldSimple w:instr=" STYLEREF &quot;Heading 1&quot; \* MERGEFORMAT ">
            <w:r w:rsidR="00007F7D">
              <w:rPr>
                <w:noProof/>
              </w:rPr>
              <w:t>Terms of reference</w:t>
            </w:r>
          </w:fldSimple>
        </w:p>
      </w:tc>
      <w:tc>
        <w:tcPr>
          <w:tcW w:w="6634" w:type="dxa"/>
        </w:tcPr>
        <w:p w:rsidR="000A5E6A" w:rsidRPr="00603344" w:rsidRDefault="000A5E6A">
          <w:pPr>
            <w:pStyle w:val="Footer"/>
            <w:rPr>
              <w:caps w:val="0"/>
            </w:rPr>
          </w:pPr>
        </w:p>
      </w:tc>
    </w:tr>
  </w:tbl>
  <w:p w:rsidR="000A5E6A" w:rsidRDefault="000A5E6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A5E6A" w:rsidTr="005A4674">
      <w:trPr>
        <w:trHeight w:hRule="exact" w:val="740"/>
      </w:trPr>
      <w:tc>
        <w:tcPr>
          <w:tcW w:w="6634" w:type="dxa"/>
        </w:tcPr>
        <w:p w:rsidR="000A5E6A" w:rsidRPr="00B3203C" w:rsidRDefault="000A5E6A">
          <w:pPr>
            <w:pStyle w:val="Footer"/>
          </w:pPr>
        </w:p>
      </w:tc>
      <w:tc>
        <w:tcPr>
          <w:tcW w:w="1644" w:type="dxa"/>
          <w:tcBorders>
            <w:top w:val="single" w:sz="6" w:space="0" w:color="auto"/>
          </w:tcBorders>
        </w:tcPr>
        <w:p w:rsidR="000A5E6A" w:rsidRPr="00B3203C" w:rsidRDefault="000A5E6A" w:rsidP="005A4674">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007F7D">
            <w:rPr>
              <w:noProof/>
            </w:rPr>
            <w:t>Terms of reference</w:t>
          </w:r>
          <w:r w:rsidRPr="00B3203C">
            <w:rPr>
              <w:noProof/>
            </w:rPr>
            <w:fldChar w:fldCharType="end"/>
          </w:r>
        </w:p>
      </w:tc>
      <w:tc>
        <w:tcPr>
          <w:tcW w:w="510" w:type="dxa"/>
          <w:tcBorders>
            <w:top w:val="single" w:sz="6" w:space="0" w:color="auto"/>
          </w:tcBorders>
        </w:tcPr>
        <w:p w:rsidR="000A5E6A" w:rsidRPr="00C55A45" w:rsidRDefault="000A5E6A">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07F7D">
            <w:rPr>
              <w:rStyle w:val="PageNumber"/>
              <w:caps w:val="0"/>
              <w:noProof/>
            </w:rPr>
            <w:t>vii</w:t>
          </w:r>
          <w:r w:rsidRPr="00C55A45">
            <w:rPr>
              <w:rStyle w:val="PageNumber"/>
              <w:caps w:val="0"/>
              <w:noProof/>
            </w:rPr>
            <w:fldChar w:fldCharType="end"/>
          </w:r>
        </w:p>
      </w:tc>
    </w:tr>
  </w:tbl>
  <w:p w:rsidR="000A5E6A" w:rsidRDefault="000A5E6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A5E6A">
      <w:trPr>
        <w:trHeight w:hRule="exact" w:val="740"/>
      </w:trPr>
      <w:tc>
        <w:tcPr>
          <w:tcW w:w="510" w:type="dxa"/>
          <w:tcBorders>
            <w:top w:val="single" w:sz="6" w:space="0" w:color="auto"/>
          </w:tcBorders>
        </w:tcPr>
        <w:p w:rsidR="000A5E6A" w:rsidRPr="008206EE" w:rsidRDefault="000A5E6A">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07F7D">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0A5E6A" w:rsidRDefault="00007F7D">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0A5E6A" w:rsidRDefault="000A5E6A">
          <w:pPr>
            <w:pStyle w:val="Footer"/>
            <w:rPr>
              <w:caps w:val="0"/>
            </w:rPr>
          </w:pPr>
        </w:p>
      </w:tc>
    </w:tr>
  </w:tbl>
  <w:p w:rsidR="000A5E6A" w:rsidRDefault="000A5E6A">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A5E6A" w:rsidTr="008F7DB7">
      <w:trPr>
        <w:trHeight w:hRule="exact" w:val="740"/>
      </w:trPr>
      <w:tc>
        <w:tcPr>
          <w:tcW w:w="6634" w:type="dxa"/>
        </w:tcPr>
        <w:p w:rsidR="000A5E6A" w:rsidRDefault="000A5E6A">
          <w:pPr>
            <w:pStyle w:val="Footer"/>
          </w:pPr>
        </w:p>
      </w:tc>
      <w:tc>
        <w:tcPr>
          <w:tcW w:w="1644" w:type="dxa"/>
          <w:tcBorders>
            <w:top w:val="single" w:sz="6" w:space="0" w:color="auto"/>
          </w:tcBorders>
        </w:tcPr>
        <w:p w:rsidR="000A5E6A" w:rsidRPr="008F7DB7" w:rsidRDefault="000A5E6A">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007F7D">
            <w:rPr>
              <w:noProof/>
            </w:rPr>
            <w:t>Contents</w:t>
          </w:r>
          <w:r w:rsidRPr="008F7DB7">
            <w:rPr>
              <w:noProof/>
            </w:rPr>
            <w:fldChar w:fldCharType="end"/>
          </w:r>
        </w:p>
      </w:tc>
      <w:tc>
        <w:tcPr>
          <w:tcW w:w="510" w:type="dxa"/>
          <w:tcBorders>
            <w:top w:val="single" w:sz="6" w:space="0" w:color="auto"/>
          </w:tcBorders>
        </w:tcPr>
        <w:p w:rsidR="000A5E6A" w:rsidRPr="00C55A45" w:rsidRDefault="000A5E6A">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07F7D">
            <w:rPr>
              <w:rStyle w:val="PageNumber"/>
              <w:caps w:val="0"/>
              <w:noProof/>
            </w:rPr>
            <w:t>xi</w:t>
          </w:r>
          <w:r w:rsidRPr="00C55A45">
            <w:rPr>
              <w:rStyle w:val="PageNumber"/>
              <w:caps w:val="0"/>
              <w:noProof/>
            </w:rPr>
            <w:fldChar w:fldCharType="end"/>
          </w:r>
        </w:p>
      </w:tc>
    </w:tr>
  </w:tbl>
  <w:p w:rsidR="000A5E6A" w:rsidRDefault="000A5E6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E6A" w:rsidRDefault="000A5E6A">
      <w:r>
        <w:separator/>
      </w:r>
    </w:p>
    <w:p w:rsidR="000A5E6A" w:rsidRDefault="000A5E6A"/>
    <w:p w:rsidR="000A5E6A" w:rsidRDefault="000A5E6A"/>
  </w:footnote>
  <w:footnote w:type="continuationSeparator" w:id="0">
    <w:p w:rsidR="000A5E6A" w:rsidRDefault="000A5E6A">
      <w:r>
        <w:continuationSeparator/>
      </w:r>
    </w:p>
    <w:p w:rsidR="000A5E6A" w:rsidRDefault="000A5E6A"/>
    <w:p w:rsidR="000A5E6A" w:rsidRDefault="000A5E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rsidP="00007F7D">
    <w:pPr>
      <w:pStyle w:val="Header"/>
      <w:jc w:val="center"/>
    </w:pPr>
    <w:r>
      <w:rPr>
        <w:color w:val="F79646"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0" o:spid="_x0000_s36866" type="#_x0000_t136" style="position:absolute;left:0;text-align:left;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A5E6A">
      <w:tc>
        <w:tcPr>
          <w:tcW w:w="2155" w:type="dxa"/>
          <w:tcBorders>
            <w:top w:val="single" w:sz="24" w:space="0" w:color="auto"/>
          </w:tcBorders>
        </w:tcPr>
        <w:p w:rsidR="000A5E6A"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9" o:spid="_x0000_s36875"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A5E6A" w:rsidRDefault="00007F7D" w:rsidP="00007F7D">
          <w:pPr>
            <w:pStyle w:val="Header"/>
            <w:jc w:val="center"/>
          </w:pPr>
          <w:r>
            <w:rPr>
              <w:color w:val="F79646" w:themeColor="accent6"/>
              <w:sz w:val="14"/>
              <w:szCs w:val="14"/>
            </w:rPr>
            <w:t>draft report: For final outcomes of this project refer to the inquiry report</w:t>
          </w:r>
        </w:p>
      </w:tc>
    </w:tr>
  </w:tbl>
  <w:p w:rsidR="000A5E6A" w:rsidRDefault="000A5E6A">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A5E6A" w:rsidTr="005C68FE">
      <w:tc>
        <w:tcPr>
          <w:tcW w:w="6634" w:type="dxa"/>
          <w:tcBorders>
            <w:top w:val="single" w:sz="6" w:space="0" w:color="auto"/>
          </w:tcBorders>
        </w:tcPr>
        <w:p w:rsidR="000A5E6A" w:rsidRDefault="00007F7D" w:rsidP="00007F7D">
          <w:pPr>
            <w:pStyle w:val="HeaderOdd"/>
            <w:jc w:val="center"/>
          </w:pPr>
          <w:r>
            <w:rPr>
              <w:color w:val="F79646"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10" o:spid="_x0000_s36876" type="#_x0000_t136" style="position:absolute;left:0;text-align:left;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A5E6A" w:rsidRDefault="000A5E6A" w:rsidP="005C68FE">
          <w:pPr>
            <w:pStyle w:val="HeaderOdd"/>
          </w:pPr>
        </w:p>
      </w:tc>
    </w:tr>
  </w:tbl>
  <w:p w:rsidR="000A5E6A" w:rsidRPr="005C68FE" w:rsidRDefault="000A5E6A"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8" o:spid="_x0000_s36874"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A5E6A">
      <w:tc>
        <w:tcPr>
          <w:tcW w:w="2155" w:type="dxa"/>
          <w:tcBorders>
            <w:top w:val="single" w:sz="24" w:space="0" w:color="auto"/>
          </w:tcBorders>
        </w:tcPr>
        <w:p w:rsidR="000A5E6A" w:rsidRDefault="00007F7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12" o:spid="_x0000_s36878"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A5E6A" w:rsidRDefault="00007F7D" w:rsidP="00007F7D">
          <w:pPr>
            <w:pStyle w:val="HeaderEven"/>
            <w:jc w:val="center"/>
          </w:pPr>
          <w:r>
            <w:rPr>
              <w:color w:val="F79646" w:themeColor="accent6"/>
              <w:sz w:val="14"/>
              <w:szCs w:val="14"/>
            </w:rPr>
            <w:t>draft report: For final outcomes of this project refer to the inquiry report</w:t>
          </w:r>
        </w:p>
      </w:tc>
    </w:tr>
  </w:tbl>
  <w:p w:rsidR="000A5E6A" w:rsidRDefault="000A5E6A">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A5E6A">
      <w:tc>
        <w:tcPr>
          <w:tcW w:w="6634" w:type="dxa"/>
          <w:tcBorders>
            <w:top w:val="single" w:sz="6" w:space="0" w:color="auto"/>
          </w:tcBorders>
        </w:tcPr>
        <w:p w:rsidR="000A5E6A" w:rsidRDefault="00007F7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13" o:spid="_x0000_s36879"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bottom w:val="nil"/>
          </w:tcBorders>
        </w:tcPr>
        <w:p w:rsidR="000A5E6A" w:rsidRDefault="000A5E6A">
          <w:pPr>
            <w:pStyle w:val="HeaderOdd"/>
          </w:pPr>
        </w:p>
      </w:tc>
    </w:tr>
  </w:tbl>
  <w:p w:rsidR="000A5E6A" w:rsidRDefault="000A5E6A">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11" o:spid="_x0000_s36877"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A5E6A" w:rsidTr="005C68FE">
      <w:tc>
        <w:tcPr>
          <w:tcW w:w="2155" w:type="dxa"/>
          <w:tcBorders>
            <w:top w:val="single" w:sz="24" w:space="0" w:color="auto"/>
          </w:tcBorders>
        </w:tcPr>
        <w:p w:rsidR="000A5E6A" w:rsidRDefault="00007F7D" w:rsidP="005C68FE">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15" o:spid="_x0000_s36881" type="#_x0000_t136" style="position:absolute;margin-left:0;margin-top:0;width:442.55pt;height:177pt;rotation:315;z-index:-25162444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A5E6A" w:rsidRDefault="00007F7D" w:rsidP="00007F7D">
          <w:pPr>
            <w:pStyle w:val="HeaderEven"/>
            <w:jc w:val="center"/>
          </w:pPr>
          <w:r>
            <w:rPr>
              <w:color w:val="F79646" w:themeColor="accent6"/>
              <w:sz w:val="14"/>
              <w:szCs w:val="14"/>
            </w:rPr>
            <w:t>draft report: For final outcomes of this project refer to the inquiry report</w:t>
          </w:r>
          <w:bookmarkStart w:id="17" w:name="_GoBack"/>
          <w:bookmarkEnd w:id="17"/>
        </w:p>
      </w:tc>
    </w:tr>
  </w:tbl>
  <w:p w:rsidR="000A5E6A" w:rsidRDefault="000A5E6A" w:rsidP="00D732FE">
    <w:pPr>
      <w:pStyle w:val="HeaderEn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A5E6A">
      <w:tc>
        <w:tcPr>
          <w:tcW w:w="6634" w:type="dxa"/>
          <w:tcBorders>
            <w:top w:val="single" w:sz="6" w:space="0" w:color="auto"/>
          </w:tcBorders>
        </w:tcPr>
        <w:p w:rsidR="000A5E6A" w:rsidRDefault="00007F7D" w:rsidP="00007F7D">
          <w:pPr>
            <w:pStyle w:val="HeaderOdd"/>
            <w:jc w:val="center"/>
          </w:pPr>
          <w:r>
            <w:rPr>
              <w:color w:val="F79646"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16" o:spid="_x0000_s36882" type="#_x0000_t136" style="position:absolute;left:0;text-align:left;margin-left:0;margin-top:0;width:442.55pt;height:177pt;rotation:315;z-index:-25162240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A5E6A" w:rsidRDefault="000A5E6A">
          <w:pPr>
            <w:pStyle w:val="HeaderOdd"/>
          </w:pPr>
        </w:p>
      </w:tc>
    </w:tr>
  </w:tbl>
  <w:p w:rsidR="000A5E6A" w:rsidRDefault="000A5E6A" w:rsidP="00B95339">
    <w:pPr>
      <w:pStyle w:val="HeaderEn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14" o:spid="_x0000_s36880" type="#_x0000_t136" style="position:absolute;margin-left:0;margin-top:0;width:442.55pt;height:177pt;rotation:315;z-index:-25162649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1" o:spid="_x0000_s36867"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499" o:spid="_x0000_s36865"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A5E6A">
      <w:tc>
        <w:tcPr>
          <w:tcW w:w="2155" w:type="dxa"/>
          <w:tcBorders>
            <w:top w:val="single" w:sz="24" w:space="0" w:color="auto"/>
          </w:tcBorders>
        </w:tcPr>
        <w:p w:rsidR="000A5E6A"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3" o:spid="_x0000_s36869"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A5E6A" w:rsidRDefault="000A5E6A">
          <w:pPr>
            <w:pStyle w:val="Header"/>
          </w:pPr>
        </w:p>
      </w:tc>
    </w:tr>
  </w:tbl>
  <w:p w:rsidR="000A5E6A" w:rsidRDefault="000A5E6A">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A5E6A" w:rsidTr="005A4674">
      <w:tc>
        <w:tcPr>
          <w:tcW w:w="6634" w:type="dxa"/>
          <w:tcBorders>
            <w:top w:val="single" w:sz="6" w:space="0" w:color="auto"/>
          </w:tcBorders>
        </w:tcPr>
        <w:p w:rsidR="000A5E6A" w:rsidRDefault="00007F7D" w:rsidP="00007F7D">
          <w:pPr>
            <w:pStyle w:val="HeaderOdd"/>
            <w:jc w:val="center"/>
          </w:pPr>
          <w:r>
            <w:rPr>
              <w:color w:val="F79646"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4" o:spid="_x0000_s36870" type="#_x0000_t136" style="position:absolute;left:0;text-align:left;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A5E6A" w:rsidRDefault="000A5E6A" w:rsidP="005A4674">
          <w:pPr>
            <w:pStyle w:val="HeaderOdd"/>
          </w:pPr>
        </w:p>
      </w:tc>
    </w:tr>
  </w:tbl>
  <w:p w:rsidR="000A5E6A" w:rsidRPr="005C68FE" w:rsidRDefault="000A5E6A" w:rsidP="005A4674">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2" o:spid="_x0000_s36868"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A5E6A">
      <w:tc>
        <w:tcPr>
          <w:tcW w:w="2155" w:type="dxa"/>
          <w:tcBorders>
            <w:top w:val="single" w:sz="24" w:space="0" w:color="auto"/>
          </w:tcBorders>
        </w:tcPr>
        <w:p w:rsidR="000A5E6A"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6" o:spid="_x0000_s36872"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A5E6A" w:rsidRDefault="00007F7D" w:rsidP="00007F7D">
          <w:pPr>
            <w:pStyle w:val="Header"/>
            <w:jc w:val="center"/>
          </w:pPr>
          <w:r>
            <w:rPr>
              <w:color w:val="F79646" w:themeColor="accent6"/>
              <w:sz w:val="14"/>
              <w:szCs w:val="14"/>
            </w:rPr>
            <w:t>draft report: For final outcomes of this project refer to the inquiry report</w:t>
          </w:r>
        </w:p>
      </w:tc>
    </w:tr>
  </w:tbl>
  <w:p w:rsidR="000A5E6A" w:rsidRDefault="000A5E6A">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A5E6A" w:rsidTr="005A4674">
      <w:tc>
        <w:tcPr>
          <w:tcW w:w="6634" w:type="dxa"/>
          <w:tcBorders>
            <w:top w:val="single" w:sz="6" w:space="0" w:color="auto"/>
          </w:tcBorders>
        </w:tcPr>
        <w:p w:rsidR="000A5E6A" w:rsidRDefault="00007F7D" w:rsidP="00007F7D">
          <w:pPr>
            <w:pStyle w:val="HeaderOdd"/>
            <w:jc w:val="center"/>
          </w:pPr>
          <w:r>
            <w:rPr>
              <w:color w:val="F79646"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7" o:spid="_x0000_s36873" type="#_x0000_t136" style="position:absolute;left:0;text-align:left;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A5E6A" w:rsidRDefault="000A5E6A" w:rsidP="005A4674">
          <w:pPr>
            <w:pStyle w:val="HeaderOdd"/>
          </w:pPr>
        </w:p>
      </w:tc>
    </w:tr>
  </w:tbl>
  <w:p w:rsidR="000A5E6A" w:rsidRPr="005C68FE" w:rsidRDefault="000A5E6A" w:rsidP="005A4674">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F7D" w:rsidRDefault="00007F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90505" o:spid="_x0000_s36871"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8">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0">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1">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2">
    <w:nsid w:val="6B740744"/>
    <w:multiLevelType w:val="singleLevel"/>
    <w:tmpl w:val="B4744B66"/>
    <w:lvl w:ilvl="0">
      <w:start w:val="1"/>
      <w:numFmt w:val="decimal"/>
      <w:lvlText w:val="%1."/>
      <w:legacy w:legacy="1" w:legacySpace="0" w:legacyIndent="340"/>
      <w:lvlJc w:val="left"/>
      <w:pPr>
        <w:ind w:left="340" w:hanging="340"/>
      </w:pPr>
    </w:lvl>
  </w:abstractNum>
  <w:abstractNum w:abstractNumId="23">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4">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2"/>
  </w:num>
  <w:num w:numId="13">
    <w:abstractNumId w:val="15"/>
  </w:num>
  <w:num w:numId="14">
    <w:abstractNumId w:val="8"/>
  </w:num>
  <w:num w:numId="15">
    <w:abstractNumId w:val="23"/>
  </w:num>
  <w:num w:numId="16">
    <w:abstractNumId w:val="17"/>
  </w:num>
  <w:num w:numId="17">
    <w:abstractNumId w:val="7"/>
  </w:num>
  <w:num w:numId="18">
    <w:abstractNumId w:val="21"/>
  </w:num>
  <w:num w:numId="19">
    <w:abstractNumId w:val="20"/>
  </w:num>
  <w:num w:numId="20">
    <w:abstractNumId w:val="24"/>
  </w:num>
  <w:num w:numId="21">
    <w:abstractNumId w:val="13"/>
  </w:num>
  <w:num w:numId="22">
    <w:abstractNumId w:val="11"/>
  </w:num>
  <w:num w:numId="23">
    <w:abstractNumId w:val="18"/>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7"/>
  </w:num>
  <w:num w:numId="32">
    <w:abstractNumId w:val="16"/>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6883"/>
    <o:shapelayout v:ext="edit">
      <o:idmap v:ext="edit" data="3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989"/>
    <w:rsid w:val="00007F7D"/>
    <w:rsid w:val="00017AFC"/>
    <w:rsid w:val="00025878"/>
    <w:rsid w:val="00026B38"/>
    <w:rsid w:val="000502D3"/>
    <w:rsid w:val="000623BF"/>
    <w:rsid w:val="000754C7"/>
    <w:rsid w:val="00095EEA"/>
    <w:rsid w:val="00097C15"/>
    <w:rsid w:val="000A5E6A"/>
    <w:rsid w:val="000B416E"/>
    <w:rsid w:val="000C0915"/>
    <w:rsid w:val="000D62AC"/>
    <w:rsid w:val="000F185F"/>
    <w:rsid w:val="000F2F5F"/>
    <w:rsid w:val="00106041"/>
    <w:rsid w:val="001236EF"/>
    <w:rsid w:val="001272AA"/>
    <w:rsid w:val="0013399B"/>
    <w:rsid w:val="00171572"/>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13B3E"/>
    <w:rsid w:val="003B41E0"/>
    <w:rsid w:val="003D624D"/>
    <w:rsid w:val="003E38B9"/>
    <w:rsid w:val="003E48C8"/>
    <w:rsid w:val="003E7802"/>
    <w:rsid w:val="00433C81"/>
    <w:rsid w:val="00444A1F"/>
    <w:rsid w:val="00446D6B"/>
    <w:rsid w:val="00457B3F"/>
    <w:rsid w:val="00463022"/>
    <w:rsid w:val="00466FCD"/>
    <w:rsid w:val="00481CF0"/>
    <w:rsid w:val="004B492A"/>
    <w:rsid w:val="004C0B0C"/>
    <w:rsid w:val="004C48FB"/>
    <w:rsid w:val="004E52E2"/>
    <w:rsid w:val="004E6BB4"/>
    <w:rsid w:val="00515D43"/>
    <w:rsid w:val="005164E3"/>
    <w:rsid w:val="005202EA"/>
    <w:rsid w:val="0052544D"/>
    <w:rsid w:val="00551FB8"/>
    <w:rsid w:val="005537F6"/>
    <w:rsid w:val="00560F43"/>
    <w:rsid w:val="00563838"/>
    <w:rsid w:val="005654D0"/>
    <w:rsid w:val="005A4674"/>
    <w:rsid w:val="005B17AB"/>
    <w:rsid w:val="005B58B9"/>
    <w:rsid w:val="005C252C"/>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52"/>
    <w:rsid w:val="006F6A85"/>
    <w:rsid w:val="0070328D"/>
    <w:rsid w:val="00731F96"/>
    <w:rsid w:val="00734127"/>
    <w:rsid w:val="00735FEA"/>
    <w:rsid w:val="00743460"/>
    <w:rsid w:val="00743A27"/>
    <w:rsid w:val="00753DC6"/>
    <w:rsid w:val="0075578C"/>
    <w:rsid w:val="00766DFB"/>
    <w:rsid w:val="007734B5"/>
    <w:rsid w:val="00773D71"/>
    <w:rsid w:val="007809B8"/>
    <w:rsid w:val="00806E54"/>
    <w:rsid w:val="008206EE"/>
    <w:rsid w:val="008214B1"/>
    <w:rsid w:val="00836ED7"/>
    <w:rsid w:val="008453AC"/>
    <w:rsid w:val="00860D09"/>
    <w:rsid w:val="00862044"/>
    <w:rsid w:val="008C305F"/>
    <w:rsid w:val="008C3AD2"/>
    <w:rsid w:val="008C7C3D"/>
    <w:rsid w:val="008D6F66"/>
    <w:rsid w:val="008E0D34"/>
    <w:rsid w:val="008E1BEA"/>
    <w:rsid w:val="008E43D2"/>
    <w:rsid w:val="008F04C9"/>
    <w:rsid w:val="008F7C50"/>
    <w:rsid w:val="008F7DB7"/>
    <w:rsid w:val="009064D3"/>
    <w:rsid w:val="00915300"/>
    <w:rsid w:val="00933B0C"/>
    <w:rsid w:val="00935676"/>
    <w:rsid w:val="0098401D"/>
    <w:rsid w:val="009A789F"/>
    <w:rsid w:val="009B12EF"/>
    <w:rsid w:val="009B6185"/>
    <w:rsid w:val="009C50B2"/>
    <w:rsid w:val="009E1E78"/>
    <w:rsid w:val="00A1597D"/>
    <w:rsid w:val="00A46989"/>
    <w:rsid w:val="00A71CE9"/>
    <w:rsid w:val="00A72A19"/>
    <w:rsid w:val="00A75A30"/>
    <w:rsid w:val="00A93C82"/>
    <w:rsid w:val="00AB2A48"/>
    <w:rsid w:val="00AB7C24"/>
    <w:rsid w:val="00AC3236"/>
    <w:rsid w:val="00AD4874"/>
    <w:rsid w:val="00AE1F8A"/>
    <w:rsid w:val="00B036B2"/>
    <w:rsid w:val="00B04D19"/>
    <w:rsid w:val="00B153C3"/>
    <w:rsid w:val="00B22087"/>
    <w:rsid w:val="00B722F2"/>
    <w:rsid w:val="00B7629F"/>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17A5"/>
    <w:rsid w:val="00CE3464"/>
    <w:rsid w:val="00CE5D96"/>
    <w:rsid w:val="00CE61C2"/>
    <w:rsid w:val="00CE63BB"/>
    <w:rsid w:val="00CE7344"/>
    <w:rsid w:val="00CF26EE"/>
    <w:rsid w:val="00D11564"/>
    <w:rsid w:val="00D146B4"/>
    <w:rsid w:val="00D27B7B"/>
    <w:rsid w:val="00D310F0"/>
    <w:rsid w:val="00D37AC2"/>
    <w:rsid w:val="00D500A9"/>
    <w:rsid w:val="00D5336F"/>
    <w:rsid w:val="00D64121"/>
    <w:rsid w:val="00D732FE"/>
    <w:rsid w:val="00D74E25"/>
    <w:rsid w:val="00D772E9"/>
    <w:rsid w:val="00DA31AB"/>
    <w:rsid w:val="00DA3281"/>
    <w:rsid w:val="00DA6D3E"/>
    <w:rsid w:val="00DC02E8"/>
    <w:rsid w:val="00DC75C7"/>
    <w:rsid w:val="00DC78D3"/>
    <w:rsid w:val="00DF4592"/>
    <w:rsid w:val="00E15FDC"/>
    <w:rsid w:val="00E2651B"/>
    <w:rsid w:val="00E6632E"/>
    <w:rsid w:val="00E74915"/>
    <w:rsid w:val="00E90CF2"/>
    <w:rsid w:val="00EA3989"/>
    <w:rsid w:val="00EC6FEF"/>
    <w:rsid w:val="00ED0F61"/>
    <w:rsid w:val="00ED2B3B"/>
    <w:rsid w:val="00EE73E1"/>
    <w:rsid w:val="00F12107"/>
    <w:rsid w:val="00F13165"/>
    <w:rsid w:val="00F4234E"/>
    <w:rsid w:val="00F67588"/>
    <w:rsid w:val="00F7477E"/>
    <w:rsid w:val="00F76E19"/>
    <w:rsid w:val="00F85393"/>
    <w:rsid w:val="00F90CF7"/>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68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EA3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A3989"/>
    <w:rPr>
      <w:caps/>
      <w:spacing w:val="-4"/>
      <w:sz w:val="16"/>
      <w:lang w:eastAsia="en-US"/>
    </w:rPr>
  </w:style>
  <w:style w:type="character" w:customStyle="1" w:styleId="Heading1Char">
    <w:name w:val="Heading 1 Char"/>
    <w:basedOn w:val="DefaultParagraphFont"/>
    <w:link w:val="Heading1"/>
    <w:rsid w:val="00EA3989"/>
    <w:rPr>
      <w:kern w:val="28"/>
      <w:sz w:val="52"/>
      <w:lang w:eastAsia="en-US"/>
    </w:rPr>
  </w:style>
  <w:style w:type="paragraph" w:customStyle="1" w:styleId="InformationRequestBullet">
    <w:name w:val="Information Request Bullet"/>
    <w:basedOn w:val="ListBullet"/>
    <w:next w:val="BodyText"/>
    <w:rsid w:val="00EA3989"/>
    <w:pPr>
      <w:numPr>
        <w:numId w:val="32"/>
      </w:numPr>
      <w:ind w:left="340" w:hanging="340"/>
    </w:pPr>
    <w:rPr>
      <w:rFonts w:ascii="Arial" w:hAnsi="Arial"/>
      <w:i/>
      <w:sz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EA3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A3989"/>
    <w:rPr>
      <w:caps/>
      <w:spacing w:val="-4"/>
      <w:sz w:val="16"/>
      <w:lang w:eastAsia="en-US"/>
    </w:rPr>
  </w:style>
  <w:style w:type="character" w:customStyle="1" w:styleId="Heading1Char">
    <w:name w:val="Heading 1 Char"/>
    <w:basedOn w:val="DefaultParagraphFont"/>
    <w:link w:val="Heading1"/>
    <w:rsid w:val="00EA3989"/>
    <w:rPr>
      <w:kern w:val="28"/>
      <w:sz w:val="52"/>
      <w:lang w:eastAsia="en-US"/>
    </w:rPr>
  </w:style>
  <w:style w:type="paragraph" w:customStyle="1" w:styleId="InformationRequestBullet">
    <w:name w:val="Information Request Bullet"/>
    <w:basedOn w:val="ListBullet"/>
    <w:next w:val="BodyText"/>
    <w:rsid w:val="00EA3989"/>
    <w:pPr>
      <w:numPr>
        <w:numId w:val="32"/>
      </w:numPr>
      <w:ind w:left="340" w:hanging="340"/>
    </w:pPr>
    <w:rPr>
      <w:rFonts w:ascii="Arial" w:hAnsi="Arial"/>
      <w:i/>
      <w:sz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footer" Target="footer11.xml"/><Relationship Id="rId38" Type="http://schemas.openxmlformats.org/officeDocument/2006/relationships/footer" Target="footer13.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3.xml"/><Relationship Id="rId35" Type="http://schemas.openxmlformats.org/officeDocument/2006/relationships/header" Target="head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2</TotalTime>
  <Pages>14</Pages>
  <Words>2467</Words>
  <Characters>14049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3</cp:revision>
  <cp:lastPrinted>2014-07-14T06:32:00Z</cp:lastPrinted>
  <dcterms:created xsi:type="dcterms:W3CDTF">2014-07-21T05:30:00Z</dcterms:created>
  <dcterms:modified xsi:type="dcterms:W3CDTF">2015-04-30T05:37:00Z</dcterms:modified>
</cp:coreProperties>
</file>