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83B" w:rsidRDefault="00642F95">
      <w:pPr>
        <w:rPr>
          <w:b/>
          <w:sz w:val="24"/>
          <w:szCs w:val="24"/>
        </w:rPr>
      </w:pPr>
      <w:bookmarkStart w:id="0" w:name="_GoBack"/>
      <w:bookmarkEnd w:id="0"/>
      <w:r>
        <w:rPr>
          <w:b/>
          <w:noProof/>
          <w:sz w:val="24"/>
          <w:szCs w:val="24"/>
        </w:rPr>
        <w:drawing>
          <wp:anchor distT="0" distB="0" distL="114300" distR="114300" simplePos="0" relativeHeight="251659264" behindDoc="1" locked="0" layoutInCell="1" allowOverlap="1" wp14:anchorId="72A4300C" wp14:editId="1FD43DC3">
            <wp:simplePos x="0" y="0"/>
            <wp:positionH relativeFrom="page">
              <wp:posOffset>-4445</wp:posOffset>
            </wp:positionH>
            <wp:positionV relativeFrom="page">
              <wp:posOffset>1518475</wp:posOffset>
            </wp:positionV>
            <wp:extent cx="7559675" cy="7693025"/>
            <wp:effectExtent l="0" t="0" r="3175" b="3175"/>
            <wp:wrapNone/>
            <wp:docPr id="5" name="Picture 5" descr="Cover for the Australian Government Productivity Commission issues paper titled 'Childcare and Early Childhood Learning'. Published Decemb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care-inquiry-issues-cover.png"/>
                    <pic:cNvPicPr/>
                  </pic:nvPicPr>
                  <pic:blipFill>
                    <a:blip r:embed="rId9">
                      <a:extLst>
                        <a:ext uri="{28A0092B-C50C-407E-A947-70E740481C1C}">
                          <a14:useLocalDpi xmlns:a14="http://schemas.microsoft.com/office/drawing/2010/main" val="0"/>
                        </a:ext>
                      </a:extLst>
                    </a:blip>
                    <a:stretch>
                      <a:fillRect/>
                    </a:stretch>
                  </pic:blipFill>
                  <pic:spPr>
                    <a:xfrm>
                      <a:off x="0" y="0"/>
                      <a:ext cx="7559675" cy="7693025"/>
                    </a:xfrm>
                    <a:prstGeom prst="rect">
                      <a:avLst/>
                    </a:prstGeom>
                  </pic:spPr>
                </pic:pic>
              </a:graphicData>
            </a:graphic>
            <wp14:sizeRelH relativeFrom="margin">
              <wp14:pctWidth>0</wp14:pctWidth>
            </wp14:sizeRelH>
            <wp14:sizeRelV relativeFrom="margin">
              <wp14:pctHeight>0</wp14:pctHeight>
            </wp14:sizeRelV>
          </wp:anchor>
        </w:drawing>
      </w:r>
      <w:r w:rsidR="0045783B">
        <w:rPr>
          <w:b/>
          <w:sz w:val="24"/>
          <w:szCs w:val="24"/>
        </w:rPr>
        <w:br w:type="page"/>
      </w:r>
    </w:p>
    <w:p w:rsidR="00A516A2" w:rsidRPr="00E93DA3" w:rsidRDefault="00A516A2" w:rsidP="00A516A2">
      <w:pPr>
        <w:pStyle w:val="BodyText"/>
        <w:pBdr>
          <w:top w:val="single" w:sz="4" w:space="1" w:color="auto"/>
          <w:left w:val="single" w:sz="4" w:space="4" w:color="auto"/>
          <w:bottom w:val="single" w:sz="4" w:space="1" w:color="auto"/>
          <w:right w:val="single" w:sz="4" w:space="4" w:color="auto"/>
        </w:pBdr>
        <w:spacing w:before="0" w:after="120" w:line="240" w:lineRule="auto"/>
        <w:ind w:left="142" w:right="142"/>
        <w:rPr>
          <w:sz w:val="24"/>
          <w:szCs w:val="24"/>
        </w:rPr>
      </w:pPr>
      <w:r w:rsidRPr="00E93DA3">
        <w:rPr>
          <w:b/>
          <w:sz w:val="24"/>
          <w:szCs w:val="24"/>
        </w:rPr>
        <w:lastRenderedPageBreak/>
        <w:t>The Issues Paper</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spacing w:before="0" w:line="240" w:lineRule="auto"/>
        <w:ind w:left="142" w:right="142"/>
        <w:rPr>
          <w:sz w:val="22"/>
          <w:szCs w:val="22"/>
        </w:rPr>
      </w:pPr>
      <w:r w:rsidRPr="00015113">
        <w:rPr>
          <w:sz w:val="22"/>
          <w:szCs w:val="22"/>
        </w:rPr>
        <w:t xml:space="preserve">The Commission has released this issues paper to assist individuals and organisations to prepare submissions to the </w:t>
      </w:r>
      <w:r w:rsidR="000E299A" w:rsidRPr="00015113">
        <w:rPr>
          <w:sz w:val="22"/>
          <w:szCs w:val="22"/>
        </w:rPr>
        <w:t>inquiry</w:t>
      </w:r>
      <w:r w:rsidRPr="00015113">
        <w:rPr>
          <w:sz w:val="22"/>
          <w:szCs w:val="22"/>
        </w:rPr>
        <w:t>. It contains and outlines:</w:t>
      </w:r>
    </w:p>
    <w:p w:rsidR="00A516A2" w:rsidRPr="00015113" w:rsidRDefault="00A516A2" w:rsidP="004C2BC5">
      <w:pPr>
        <w:pStyle w:val="ListBullet"/>
        <w:numPr>
          <w:ilvl w:val="0"/>
          <w:numId w:val="15"/>
        </w:numPr>
        <w:pBdr>
          <w:top w:val="single" w:sz="4" w:space="1" w:color="auto"/>
          <w:left w:val="single" w:sz="4" w:space="4" w:color="auto"/>
          <w:bottom w:val="single" w:sz="4" w:space="1" w:color="auto"/>
          <w:right w:val="single" w:sz="4" w:space="4" w:color="auto"/>
        </w:pBdr>
        <w:spacing w:before="40" w:line="300" w:lineRule="atLeast"/>
        <w:ind w:left="142" w:right="142" w:firstLine="0"/>
        <w:rPr>
          <w:sz w:val="22"/>
          <w:szCs w:val="22"/>
        </w:rPr>
      </w:pPr>
      <w:r w:rsidRPr="00015113">
        <w:rPr>
          <w:sz w:val="22"/>
          <w:szCs w:val="22"/>
        </w:rPr>
        <w:t xml:space="preserve">the scope of the </w:t>
      </w:r>
      <w:bookmarkStart w:id="1" w:name="OLE_LINK1"/>
      <w:bookmarkStart w:id="2" w:name="OLE_LINK2"/>
      <w:r w:rsidRPr="00015113">
        <w:rPr>
          <w:sz w:val="22"/>
          <w:szCs w:val="22"/>
        </w:rPr>
        <w:t>inquiry</w:t>
      </w:r>
      <w:bookmarkEnd w:id="1"/>
      <w:bookmarkEnd w:id="2"/>
    </w:p>
    <w:p w:rsidR="00231888" w:rsidRDefault="00A516A2" w:rsidP="004C2BC5">
      <w:pPr>
        <w:pStyle w:val="ListBullet"/>
        <w:numPr>
          <w:ilvl w:val="0"/>
          <w:numId w:val="15"/>
        </w:numPr>
        <w:pBdr>
          <w:top w:val="single" w:sz="4" w:space="1" w:color="auto"/>
          <w:left w:val="single" w:sz="4" w:space="4" w:color="auto"/>
          <w:bottom w:val="single" w:sz="4" w:space="1" w:color="auto"/>
          <w:right w:val="single" w:sz="4" w:space="4" w:color="auto"/>
        </w:pBdr>
        <w:spacing w:before="40" w:line="300" w:lineRule="atLeast"/>
        <w:ind w:left="142" w:right="142" w:firstLine="0"/>
        <w:rPr>
          <w:sz w:val="22"/>
          <w:szCs w:val="22"/>
        </w:rPr>
      </w:pPr>
      <w:r w:rsidRPr="00015113">
        <w:rPr>
          <w:sz w:val="22"/>
          <w:szCs w:val="22"/>
        </w:rPr>
        <w:t>matters about which the Commission is seeking comment and information</w:t>
      </w:r>
    </w:p>
    <w:p w:rsidR="00A516A2" w:rsidRPr="00231888" w:rsidRDefault="00231888" w:rsidP="004C2BC5">
      <w:pPr>
        <w:pStyle w:val="ListBullet"/>
        <w:numPr>
          <w:ilvl w:val="0"/>
          <w:numId w:val="15"/>
        </w:numPr>
        <w:pBdr>
          <w:top w:val="single" w:sz="4" w:space="1" w:color="auto"/>
          <w:left w:val="single" w:sz="4" w:space="4" w:color="auto"/>
          <w:bottom w:val="single" w:sz="4" w:space="1" w:color="auto"/>
          <w:right w:val="single" w:sz="4" w:space="4" w:color="auto"/>
        </w:pBdr>
        <w:spacing w:before="40" w:after="120" w:line="300" w:lineRule="atLeast"/>
        <w:ind w:left="142" w:right="142" w:firstLine="0"/>
        <w:rPr>
          <w:sz w:val="22"/>
          <w:szCs w:val="22"/>
        </w:rPr>
      </w:pPr>
      <w:r>
        <w:rPr>
          <w:sz w:val="22"/>
          <w:szCs w:val="22"/>
        </w:rPr>
        <w:t>information about how you can get involved in the inquiry</w:t>
      </w:r>
      <w:r w:rsidR="00A516A2" w:rsidRPr="00231888">
        <w:rPr>
          <w:sz w:val="22"/>
          <w:szCs w:val="22"/>
        </w:rPr>
        <w:t>.</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spacing w:before="60" w:after="120" w:line="240" w:lineRule="auto"/>
        <w:ind w:left="142" w:right="142"/>
        <w:rPr>
          <w:sz w:val="22"/>
          <w:szCs w:val="22"/>
        </w:rPr>
      </w:pPr>
      <w:r w:rsidRPr="00015113">
        <w:rPr>
          <w:sz w:val="22"/>
          <w:szCs w:val="22"/>
        </w:rPr>
        <w:t>Participants should not feel that they are restricted to comment only on matters raised in the issues paper. The Commission wishes to receive information and comment on issues which participants consider relevant to the</w:t>
      </w:r>
      <w:r w:rsidR="000E299A">
        <w:rPr>
          <w:sz w:val="22"/>
          <w:szCs w:val="22"/>
        </w:rPr>
        <w:t xml:space="preserve"> </w:t>
      </w:r>
      <w:r w:rsidRPr="00015113">
        <w:rPr>
          <w:sz w:val="22"/>
          <w:szCs w:val="22"/>
        </w:rPr>
        <w:t>inquiry’s terms of reference.</w:t>
      </w:r>
    </w:p>
    <w:p w:rsidR="00A516A2" w:rsidRPr="0001799A" w:rsidRDefault="00A516A2" w:rsidP="00A516A2">
      <w:pPr>
        <w:pStyle w:val="BodyText"/>
        <w:pBdr>
          <w:top w:val="single" w:sz="4" w:space="1" w:color="auto"/>
          <w:left w:val="single" w:sz="4" w:space="4" w:color="auto"/>
          <w:bottom w:val="single" w:sz="4" w:space="1" w:color="auto"/>
          <w:right w:val="single" w:sz="4" w:space="4" w:color="auto"/>
        </w:pBdr>
        <w:spacing w:after="120" w:line="240" w:lineRule="auto"/>
        <w:ind w:left="142" w:right="142"/>
        <w:rPr>
          <w:sz w:val="24"/>
          <w:szCs w:val="24"/>
        </w:rPr>
      </w:pPr>
      <w:r w:rsidRPr="0001799A">
        <w:rPr>
          <w:b/>
          <w:sz w:val="24"/>
          <w:szCs w:val="24"/>
        </w:rPr>
        <w:t>K</w:t>
      </w:r>
      <w:r w:rsidR="00E93DA3">
        <w:rPr>
          <w:b/>
          <w:sz w:val="24"/>
          <w:szCs w:val="24"/>
        </w:rPr>
        <w:t>ey inquiry dates</w:t>
      </w:r>
    </w:p>
    <w:p w:rsidR="00A516A2" w:rsidRDefault="004A3B8A" w:rsidP="00A516A2">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Pr>
          <w:sz w:val="22"/>
          <w:szCs w:val="22"/>
        </w:rPr>
        <w:t>Announcement</w:t>
      </w:r>
      <w:r w:rsidRPr="00015113">
        <w:rPr>
          <w:sz w:val="22"/>
          <w:szCs w:val="22"/>
        </w:rPr>
        <w:t xml:space="preserve"> </w:t>
      </w:r>
      <w:r w:rsidR="00A516A2" w:rsidRPr="00015113">
        <w:rPr>
          <w:sz w:val="22"/>
          <w:szCs w:val="22"/>
        </w:rPr>
        <w:t>of terms of reference</w:t>
      </w:r>
      <w:r w:rsidR="00A516A2" w:rsidRPr="00015113">
        <w:rPr>
          <w:sz w:val="22"/>
          <w:szCs w:val="22"/>
        </w:rPr>
        <w:tab/>
      </w:r>
      <w:r w:rsidR="004C2BC5">
        <w:rPr>
          <w:sz w:val="22"/>
          <w:szCs w:val="22"/>
        </w:rPr>
        <w:t xml:space="preserve">Sunday </w:t>
      </w:r>
      <w:r w:rsidRPr="004A3B8A">
        <w:rPr>
          <w:sz w:val="22"/>
          <w:szCs w:val="22"/>
        </w:rPr>
        <w:t>17</w:t>
      </w:r>
      <w:r>
        <w:rPr>
          <w:sz w:val="22"/>
          <w:szCs w:val="22"/>
        </w:rPr>
        <w:t xml:space="preserve"> </w:t>
      </w:r>
      <w:r w:rsidR="00565D97">
        <w:rPr>
          <w:sz w:val="22"/>
          <w:szCs w:val="22"/>
        </w:rPr>
        <w:t>November 2013</w:t>
      </w:r>
    </w:p>
    <w:p w:rsidR="004C2BC5" w:rsidRPr="00015113" w:rsidRDefault="004C2BC5" w:rsidP="00A516A2">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Pr>
          <w:sz w:val="22"/>
          <w:szCs w:val="22"/>
        </w:rPr>
        <w:t>Release of issues paper</w:t>
      </w:r>
      <w:r>
        <w:rPr>
          <w:sz w:val="22"/>
          <w:szCs w:val="22"/>
        </w:rPr>
        <w:tab/>
        <w:t>Thursday 5 December 2013</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015113">
        <w:rPr>
          <w:sz w:val="22"/>
          <w:szCs w:val="22"/>
        </w:rPr>
        <w:t xml:space="preserve">Due date for </w:t>
      </w:r>
      <w:r w:rsidR="00565D97">
        <w:rPr>
          <w:sz w:val="22"/>
          <w:szCs w:val="22"/>
        </w:rPr>
        <w:t xml:space="preserve">initial </w:t>
      </w:r>
      <w:r w:rsidRPr="00015113">
        <w:rPr>
          <w:sz w:val="22"/>
          <w:szCs w:val="22"/>
        </w:rPr>
        <w:t>submissions</w:t>
      </w:r>
      <w:r w:rsidRPr="00015113">
        <w:rPr>
          <w:sz w:val="22"/>
          <w:szCs w:val="22"/>
        </w:rPr>
        <w:tab/>
      </w:r>
      <w:r w:rsidR="00565D97">
        <w:rPr>
          <w:sz w:val="22"/>
          <w:szCs w:val="22"/>
        </w:rPr>
        <w:t>Monday 3 February 2014</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015113">
        <w:rPr>
          <w:sz w:val="22"/>
          <w:szCs w:val="22"/>
        </w:rPr>
        <w:t>Release of draft report</w:t>
      </w:r>
      <w:r w:rsidRPr="00015113">
        <w:rPr>
          <w:sz w:val="22"/>
          <w:szCs w:val="22"/>
        </w:rPr>
        <w:tab/>
      </w:r>
      <w:r w:rsidR="00565D97">
        <w:rPr>
          <w:sz w:val="22"/>
          <w:szCs w:val="22"/>
        </w:rPr>
        <w:t>early July 2014</w:t>
      </w:r>
    </w:p>
    <w:p w:rsidR="00A516A2" w:rsidRDefault="00231888" w:rsidP="00A516A2">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Pr>
          <w:sz w:val="22"/>
          <w:szCs w:val="22"/>
        </w:rPr>
        <w:t>P</w:t>
      </w:r>
      <w:r w:rsidR="00A516A2" w:rsidRPr="00015113">
        <w:rPr>
          <w:sz w:val="22"/>
          <w:szCs w:val="22"/>
        </w:rPr>
        <w:t>ublic hearings</w:t>
      </w:r>
      <w:r>
        <w:rPr>
          <w:sz w:val="22"/>
          <w:szCs w:val="22"/>
        </w:rPr>
        <w:t xml:space="preserve"> on the draft report</w:t>
      </w:r>
      <w:r w:rsidR="00A516A2" w:rsidRPr="00015113">
        <w:rPr>
          <w:sz w:val="22"/>
          <w:szCs w:val="22"/>
        </w:rPr>
        <w:tab/>
      </w:r>
      <w:r w:rsidR="00D6190B">
        <w:rPr>
          <w:sz w:val="22"/>
          <w:szCs w:val="22"/>
        </w:rPr>
        <w:t>to be advised</w:t>
      </w:r>
    </w:p>
    <w:p w:rsidR="00565D97" w:rsidRPr="00015113" w:rsidRDefault="00565D97" w:rsidP="00A516A2">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Pr>
          <w:sz w:val="22"/>
          <w:szCs w:val="22"/>
        </w:rPr>
        <w:t>Due date for final submissions</w:t>
      </w:r>
      <w:r>
        <w:rPr>
          <w:sz w:val="22"/>
          <w:szCs w:val="22"/>
        </w:rPr>
        <w:tab/>
      </w:r>
      <w:r w:rsidR="00D6190B">
        <w:rPr>
          <w:sz w:val="22"/>
          <w:szCs w:val="22"/>
        </w:rPr>
        <w:t>to be advised</w:t>
      </w:r>
    </w:p>
    <w:p w:rsidR="00A516A2" w:rsidRPr="00015113" w:rsidRDefault="00A516A2" w:rsidP="0076630B">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015113">
        <w:rPr>
          <w:sz w:val="22"/>
          <w:szCs w:val="22"/>
        </w:rPr>
        <w:t>Final report to Government</w:t>
      </w:r>
      <w:r w:rsidRPr="00015113">
        <w:rPr>
          <w:sz w:val="22"/>
          <w:szCs w:val="22"/>
        </w:rPr>
        <w:tab/>
      </w:r>
      <w:r w:rsidR="00565D97">
        <w:rPr>
          <w:sz w:val="22"/>
          <w:szCs w:val="22"/>
        </w:rPr>
        <w:t>31 October 2014</w:t>
      </w:r>
    </w:p>
    <w:p w:rsidR="00A516A2" w:rsidRDefault="00E93DA3" w:rsidP="00A516A2">
      <w:pPr>
        <w:pStyle w:val="BodyText"/>
        <w:pBdr>
          <w:top w:val="single" w:sz="4" w:space="1" w:color="auto"/>
          <w:left w:val="single" w:sz="4" w:space="4" w:color="auto"/>
          <w:bottom w:val="single" w:sz="4" w:space="1" w:color="auto"/>
          <w:right w:val="single" w:sz="4" w:space="4" w:color="auto"/>
        </w:pBdr>
        <w:spacing w:before="120" w:after="120" w:line="240" w:lineRule="auto"/>
        <w:ind w:left="142" w:right="142"/>
        <w:rPr>
          <w:b/>
          <w:sz w:val="24"/>
          <w:szCs w:val="24"/>
        </w:rPr>
      </w:pPr>
      <w:r>
        <w:rPr>
          <w:b/>
          <w:sz w:val="24"/>
          <w:szCs w:val="24"/>
        </w:rPr>
        <w:t>Submissions can be made:</w:t>
      </w:r>
    </w:p>
    <w:p w:rsidR="00A516A2" w:rsidRPr="00015113" w:rsidRDefault="00A516A2" w:rsidP="00E93DA3">
      <w:pPr>
        <w:pStyle w:val="BodyText"/>
        <w:pBdr>
          <w:top w:val="single" w:sz="4" w:space="1" w:color="auto"/>
          <w:left w:val="single" w:sz="4" w:space="4" w:color="auto"/>
          <w:bottom w:val="single" w:sz="4" w:space="1" w:color="auto"/>
          <w:right w:val="single" w:sz="4" w:space="4" w:color="auto"/>
        </w:pBdr>
        <w:tabs>
          <w:tab w:val="left" w:pos="1701"/>
          <w:tab w:val="left" w:pos="5040"/>
          <w:tab w:val="left" w:pos="6480"/>
        </w:tabs>
        <w:spacing w:before="0" w:line="240" w:lineRule="auto"/>
        <w:ind w:left="142" w:right="142"/>
        <w:rPr>
          <w:sz w:val="22"/>
          <w:szCs w:val="22"/>
        </w:rPr>
      </w:pPr>
      <w:r>
        <w:rPr>
          <w:sz w:val="22"/>
          <w:szCs w:val="22"/>
        </w:rPr>
        <w:t>By e</w:t>
      </w:r>
      <w:r w:rsidRPr="00015113">
        <w:rPr>
          <w:sz w:val="22"/>
          <w:szCs w:val="22"/>
        </w:rPr>
        <w:t>mail:</w:t>
      </w:r>
      <w:r w:rsidRPr="00015113">
        <w:rPr>
          <w:sz w:val="22"/>
          <w:szCs w:val="22"/>
        </w:rPr>
        <w:tab/>
      </w:r>
      <w:proofErr w:type="spellStart"/>
      <w:r w:rsidR="00565D97" w:rsidRPr="00565D97">
        <w:rPr>
          <w:sz w:val="22"/>
          <w:szCs w:val="22"/>
        </w:rPr>
        <w:t>childcare@pc.gov.au</w:t>
      </w:r>
      <w:proofErr w:type="spellEnd"/>
    </w:p>
    <w:p w:rsidR="00306B96" w:rsidRDefault="00306B96" w:rsidP="00A516A2">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Pr>
          <w:sz w:val="22"/>
          <w:szCs w:val="22"/>
        </w:rPr>
        <w:t>By f</w:t>
      </w:r>
      <w:r w:rsidRPr="00015113">
        <w:rPr>
          <w:sz w:val="22"/>
          <w:szCs w:val="22"/>
        </w:rPr>
        <w:t>ax:</w:t>
      </w:r>
      <w:r w:rsidRPr="00015113">
        <w:rPr>
          <w:sz w:val="22"/>
          <w:szCs w:val="22"/>
        </w:rPr>
        <w:tab/>
      </w:r>
      <w:r w:rsidRPr="00565D97">
        <w:rPr>
          <w:sz w:val="22"/>
          <w:szCs w:val="22"/>
        </w:rPr>
        <w:t>(02) 6240 3377</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Pr>
          <w:sz w:val="22"/>
          <w:szCs w:val="22"/>
        </w:rPr>
        <w:t>By p</w:t>
      </w:r>
      <w:r w:rsidRPr="00015113">
        <w:rPr>
          <w:sz w:val="22"/>
          <w:szCs w:val="22"/>
        </w:rPr>
        <w:t>ost:</w:t>
      </w:r>
      <w:r w:rsidRPr="00015113">
        <w:rPr>
          <w:sz w:val="22"/>
          <w:szCs w:val="22"/>
        </w:rPr>
        <w:tab/>
      </w:r>
      <w:r w:rsidR="00565D97" w:rsidRPr="00565D97">
        <w:rPr>
          <w:sz w:val="22"/>
          <w:szCs w:val="22"/>
        </w:rPr>
        <w:t>Childcare Inquiry</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015113">
        <w:rPr>
          <w:sz w:val="22"/>
          <w:szCs w:val="22"/>
        </w:rPr>
        <w:tab/>
        <w:t>Productivity Commission</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015113">
        <w:rPr>
          <w:sz w:val="22"/>
          <w:szCs w:val="22"/>
        </w:rPr>
        <w:tab/>
      </w:r>
      <w:r w:rsidR="00565D97" w:rsidRPr="00565D97">
        <w:rPr>
          <w:sz w:val="22"/>
          <w:szCs w:val="22"/>
        </w:rPr>
        <w:t>GPO Box 1428</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015113">
        <w:rPr>
          <w:sz w:val="22"/>
          <w:szCs w:val="22"/>
        </w:rPr>
        <w:tab/>
      </w:r>
      <w:r w:rsidR="00565D97" w:rsidRPr="00565D97">
        <w:rPr>
          <w:sz w:val="22"/>
          <w:szCs w:val="22"/>
        </w:rPr>
        <w:t>Canberra City ACT 2600</w:t>
      </w:r>
    </w:p>
    <w:p w:rsidR="00A516A2" w:rsidRPr="00A853FD" w:rsidRDefault="00A516A2" w:rsidP="00A516A2">
      <w:pPr>
        <w:pStyle w:val="BodyText"/>
        <w:pBdr>
          <w:top w:val="single" w:sz="4" w:space="1" w:color="auto"/>
          <w:left w:val="single" w:sz="4" w:space="4" w:color="auto"/>
          <w:bottom w:val="single" w:sz="4" w:space="1" w:color="auto"/>
          <w:right w:val="single" w:sz="4" w:space="4" w:color="auto"/>
        </w:pBdr>
        <w:spacing w:before="120" w:after="120" w:line="240" w:lineRule="auto"/>
        <w:ind w:left="142" w:right="142"/>
        <w:rPr>
          <w:sz w:val="24"/>
          <w:szCs w:val="24"/>
        </w:rPr>
      </w:pPr>
      <w:r w:rsidRPr="00A853FD">
        <w:rPr>
          <w:b/>
          <w:sz w:val="24"/>
          <w:szCs w:val="24"/>
        </w:rPr>
        <w:t>Contacts</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line="240" w:lineRule="auto"/>
        <w:ind w:left="142" w:right="142"/>
        <w:rPr>
          <w:sz w:val="22"/>
          <w:szCs w:val="22"/>
        </w:rPr>
      </w:pPr>
      <w:r w:rsidRPr="00015113">
        <w:rPr>
          <w:sz w:val="22"/>
          <w:szCs w:val="22"/>
        </w:rPr>
        <w:t xml:space="preserve">Administrative matters: </w:t>
      </w:r>
      <w:r w:rsidRPr="00015113">
        <w:rPr>
          <w:sz w:val="22"/>
          <w:szCs w:val="22"/>
        </w:rPr>
        <w:tab/>
      </w:r>
      <w:r w:rsidR="00565D97" w:rsidRPr="00565D97">
        <w:rPr>
          <w:sz w:val="22"/>
          <w:szCs w:val="22"/>
        </w:rPr>
        <w:t>Christine Underwood</w:t>
      </w:r>
      <w:r w:rsidRPr="00015113">
        <w:rPr>
          <w:sz w:val="22"/>
          <w:szCs w:val="22"/>
        </w:rPr>
        <w:tab/>
      </w:r>
      <w:proofErr w:type="spellStart"/>
      <w:r w:rsidRPr="00015113">
        <w:rPr>
          <w:sz w:val="22"/>
          <w:szCs w:val="22"/>
        </w:rPr>
        <w:t>Ph</w:t>
      </w:r>
      <w:proofErr w:type="spellEnd"/>
      <w:r w:rsidRPr="00015113">
        <w:rPr>
          <w:sz w:val="22"/>
          <w:szCs w:val="22"/>
        </w:rPr>
        <w:t>:</w:t>
      </w:r>
      <w:r w:rsidRPr="00015113">
        <w:rPr>
          <w:sz w:val="22"/>
          <w:szCs w:val="22"/>
        </w:rPr>
        <w:tab/>
      </w:r>
      <w:r w:rsidR="00565D97" w:rsidRPr="00565D97">
        <w:rPr>
          <w:sz w:val="22"/>
          <w:szCs w:val="22"/>
        </w:rPr>
        <w:t>(02) 6240 3262</w:t>
      </w:r>
    </w:p>
    <w:p w:rsidR="00A516A2" w:rsidRPr="00015113" w:rsidRDefault="00565D97" w:rsidP="00793367">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after="40" w:line="240" w:lineRule="auto"/>
        <w:ind w:left="142" w:right="142"/>
        <w:rPr>
          <w:sz w:val="22"/>
          <w:szCs w:val="22"/>
        </w:rPr>
      </w:pPr>
      <w:r>
        <w:rPr>
          <w:sz w:val="22"/>
          <w:szCs w:val="22"/>
        </w:rPr>
        <w:t>Inquiry content</w:t>
      </w:r>
      <w:r w:rsidR="00A516A2" w:rsidRPr="00015113">
        <w:rPr>
          <w:sz w:val="22"/>
          <w:szCs w:val="22"/>
        </w:rPr>
        <w:t>:</w:t>
      </w:r>
      <w:r w:rsidR="00A516A2" w:rsidRPr="00015113">
        <w:rPr>
          <w:sz w:val="22"/>
          <w:szCs w:val="22"/>
        </w:rPr>
        <w:tab/>
      </w:r>
      <w:r w:rsidRPr="00565D97">
        <w:rPr>
          <w:sz w:val="22"/>
          <w:szCs w:val="22"/>
        </w:rPr>
        <w:t>Mark Bryant</w:t>
      </w:r>
      <w:r w:rsidR="00A516A2" w:rsidRPr="00015113">
        <w:rPr>
          <w:sz w:val="22"/>
          <w:szCs w:val="22"/>
        </w:rPr>
        <w:tab/>
      </w:r>
      <w:proofErr w:type="spellStart"/>
      <w:r w:rsidR="00A516A2" w:rsidRPr="00015113">
        <w:rPr>
          <w:sz w:val="22"/>
          <w:szCs w:val="22"/>
        </w:rPr>
        <w:t>Ph</w:t>
      </w:r>
      <w:proofErr w:type="spellEnd"/>
      <w:r w:rsidR="00A516A2" w:rsidRPr="00015113">
        <w:rPr>
          <w:sz w:val="22"/>
          <w:szCs w:val="22"/>
        </w:rPr>
        <w:t>:</w:t>
      </w:r>
      <w:r w:rsidR="00A516A2" w:rsidRPr="00015113">
        <w:rPr>
          <w:sz w:val="22"/>
          <w:szCs w:val="22"/>
        </w:rPr>
        <w:tab/>
      </w:r>
      <w:r w:rsidRPr="00565D97">
        <w:rPr>
          <w:sz w:val="22"/>
          <w:szCs w:val="22"/>
        </w:rPr>
        <w:t>(02) 6240 3</w:t>
      </w:r>
      <w:r>
        <w:rPr>
          <w:sz w:val="22"/>
          <w:szCs w:val="22"/>
        </w:rPr>
        <w:t>314</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after="120" w:line="240" w:lineRule="auto"/>
        <w:ind w:left="142" w:right="142"/>
        <w:rPr>
          <w:sz w:val="22"/>
          <w:szCs w:val="22"/>
        </w:rPr>
      </w:pPr>
      <w:proofErr w:type="spellStart"/>
      <w:r w:rsidRPr="00015113">
        <w:rPr>
          <w:sz w:val="22"/>
          <w:szCs w:val="22"/>
        </w:rPr>
        <w:t>Freecall</w:t>
      </w:r>
      <w:proofErr w:type="spellEnd"/>
      <w:r w:rsidRPr="00015113">
        <w:rPr>
          <w:sz w:val="22"/>
          <w:szCs w:val="22"/>
        </w:rPr>
        <w:t xml:space="preserve"> number for regional areas:</w:t>
      </w:r>
      <w:r w:rsidRPr="00015113">
        <w:rPr>
          <w:sz w:val="22"/>
          <w:szCs w:val="22"/>
        </w:rPr>
        <w:tab/>
      </w:r>
      <w:r w:rsidR="00793367">
        <w:rPr>
          <w:sz w:val="22"/>
          <w:szCs w:val="22"/>
        </w:rPr>
        <w:tab/>
      </w:r>
      <w:proofErr w:type="spellStart"/>
      <w:r w:rsidR="00793367">
        <w:rPr>
          <w:sz w:val="22"/>
          <w:szCs w:val="22"/>
        </w:rPr>
        <w:t>Ph</w:t>
      </w:r>
      <w:proofErr w:type="spellEnd"/>
      <w:r w:rsidR="00793367">
        <w:rPr>
          <w:sz w:val="22"/>
          <w:szCs w:val="22"/>
        </w:rPr>
        <w:t>:</w:t>
      </w:r>
      <w:r w:rsidR="00793367">
        <w:rPr>
          <w:sz w:val="22"/>
          <w:szCs w:val="22"/>
        </w:rPr>
        <w:tab/>
      </w:r>
      <w:r w:rsidRPr="00015113">
        <w:rPr>
          <w:sz w:val="22"/>
          <w:szCs w:val="22"/>
        </w:rPr>
        <w:t>1800 020 083</w:t>
      </w:r>
    </w:p>
    <w:p w:rsidR="008F680A" w:rsidRPr="008F680A" w:rsidRDefault="008F680A" w:rsidP="008F680A">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after="120" w:line="240" w:lineRule="auto"/>
        <w:ind w:left="142" w:right="142"/>
        <w:rPr>
          <w:b/>
          <w:sz w:val="24"/>
          <w:szCs w:val="24"/>
        </w:rPr>
      </w:pPr>
      <w:r w:rsidRPr="009F7FD9">
        <w:rPr>
          <w:b/>
          <w:noProof/>
          <w:sz w:val="24"/>
          <w:szCs w:val="24"/>
        </w:rPr>
        <w:drawing>
          <wp:inline distT="0" distB="0" distL="0" distR="0" wp14:anchorId="2C522FFE" wp14:editId="6807E80E">
            <wp:extent cx="241007" cy="180754"/>
            <wp:effectExtent l="0" t="0" r="6985" b="0"/>
            <wp:docPr id="6" name="Picture 6" descr="http://static2.businessinsider.com/image/4fcf956decad048d7c000003-480/new-twit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2.businessinsider.com/image/4fcf956decad048d7c000003-480/new-twitter-logo.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41007" cy="180754"/>
                    </a:xfrm>
                    <a:prstGeom prst="rect">
                      <a:avLst/>
                    </a:prstGeom>
                    <a:noFill/>
                    <a:ln>
                      <a:noFill/>
                    </a:ln>
                  </pic:spPr>
                </pic:pic>
              </a:graphicData>
            </a:graphic>
          </wp:inline>
        </w:drawing>
      </w:r>
      <w:r w:rsidRPr="008F680A">
        <w:rPr>
          <w:b/>
          <w:sz w:val="24"/>
          <w:szCs w:val="24"/>
        </w:rPr>
        <w:t>@ozprodcom</w:t>
      </w:r>
    </w:p>
    <w:p w:rsidR="00A516A2" w:rsidRPr="00A853FD" w:rsidRDefault="00A516A2" w:rsidP="00A516A2">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after="120" w:line="240" w:lineRule="auto"/>
        <w:ind w:left="142" w:right="142"/>
        <w:rPr>
          <w:b/>
          <w:sz w:val="24"/>
          <w:szCs w:val="24"/>
        </w:rPr>
      </w:pPr>
      <w:r w:rsidRPr="00A853FD">
        <w:rPr>
          <w:b/>
          <w:sz w:val="24"/>
          <w:szCs w:val="24"/>
        </w:rPr>
        <w:t>Website</w:t>
      </w:r>
      <w:r w:rsidRPr="00A853FD">
        <w:rPr>
          <w:b/>
          <w:sz w:val="24"/>
          <w:szCs w:val="24"/>
        </w:rPr>
        <w:tab/>
        <w:t>www.pc.gov.au</w:t>
      </w:r>
    </w:p>
    <w:p w:rsidR="00A516A2" w:rsidRPr="004C2BC5" w:rsidRDefault="00A516A2" w:rsidP="004C2BC5">
      <w:pPr>
        <w:pStyle w:val="BodyText"/>
        <w:spacing w:before="0" w:line="240" w:lineRule="auto"/>
        <w:rPr>
          <w:sz w:val="12"/>
          <w:szCs w:val="24"/>
        </w:rPr>
      </w:pPr>
    </w:p>
    <w:p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line="240" w:lineRule="auto"/>
        <w:ind w:left="142" w:right="142"/>
        <w:rPr>
          <w:b/>
          <w:i/>
          <w:sz w:val="24"/>
          <w:szCs w:val="24"/>
        </w:rPr>
      </w:pPr>
      <w:r w:rsidRPr="00A516A2">
        <w:rPr>
          <w:b/>
          <w:i/>
          <w:sz w:val="24"/>
          <w:szCs w:val="24"/>
        </w:rPr>
        <w:t>The Productivity Commission</w:t>
      </w:r>
    </w:p>
    <w:p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The Commission’s independence is underpinned by an Act of Parliament. Its processes and outputs are open to public scrutiny and are driven by concern for the wellbeing of the community as a whole.</w:t>
      </w:r>
    </w:p>
    <w:p w:rsidR="00632A74"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 xml:space="preserve">Further information on the Productivity Commission can be obtained from the Commission’s website (www.pc.gov.au) or by contacting Media and Publications on (03) 9653 2244 or email: </w:t>
      </w:r>
      <w:proofErr w:type="spellStart"/>
      <w:r w:rsidRPr="00A516A2">
        <w:rPr>
          <w:sz w:val="22"/>
          <w:szCs w:val="22"/>
        </w:rPr>
        <w:t>maps@pc.gov.au</w:t>
      </w:r>
      <w:proofErr w:type="spellEnd"/>
    </w:p>
    <w:p w:rsidR="00A516A2" w:rsidRDefault="00A516A2" w:rsidP="00A35115">
      <w:pPr>
        <w:pStyle w:val="BodyText"/>
        <w:sectPr w:rsidR="00A516A2" w:rsidSect="00E5544B">
          <w:type w:val="oddPage"/>
          <w:pgSz w:w="11907" w:h="16840" w:code="9"/>
          <w:pgMar w:top="1985" w:right="1304" w:bottom="1077" w:left="1814" w:header="1701" w:footer="567" w:gutter="0"/>
          <w:pgNumType w:fmt="lowerRoman" w:start="1" w:chapSep="period"/>
          <w:cols w:space="720"/>
        </w:sectPr>
      </w:pPr>
    </w:p>
    <w:p w:rsidR="00603B98" w:rsidRDefault="00603B98" w:rsidP="00D35EDD">
      <w:pPr>
        <w:pStyle w:val="Heading2"/>
      </w:pPr>
      <w:bookmarkStart w:id="3" w:name="_Toc372205819"/>
      <w:bookmarkStart w:id="4" w:name="_Toc373505034"/>
      <w:r>
        <w:lastRenderedPageBreak/>
        <w:t>Terms of reference</w:t>
      </w:r>
      <w:bookmarkEnd w:id="3"/>
      <w:bookmarkEnd w:id="4"/>
    </w:p>
    <w:p w:rsidR="0059728A" w:rsidRPr="0059728A" w:rsidRDefault="0059728A" w:rsidP="002F39E5">
      <w:pPr>
        <w:pStyle w:val="Heading3"/>
        <w:spacing w:after="360"/>
      </w:pPr>
      <w:r w:rsidRPr="0059728A">
        <w:t xml:space="preserve">Child Care and Early Childhood Learning </w:t>
      </w:r>
    </w:p>
    <w:p w:rsidR="0059728A" w:rsidRPr="0059728A" w:rsidRDefault="0059728A" w:rsidP="007D3FE9">
      <w:pPr>
        <w:autoSpaceDE w:val="0"/>
        <w:autoSpaceDN w:val="0"/>
        <w:adjustRightInd w:val="0"/>
        <w:jc w:val="both"/>
        <w:rPr>
          <w:sz w:val="24"/>
          <w:szCs w:val="24"/>
        </w:rPr>
      </w:pPr>
      <w:r w:rsidRPr="0059728A">
        <w:rPr>
          <w:sz w:val="24"/>
          <w:szCs w:val="24"/>
        </w:rPr>
        <w:t xml:space="preserve">I, </w:t>
      </w:r>
      <w:r w:rsidRPr="0059728A">
        <w:rPr>
          <w:rFonts w:eastAsia="Calibri"/>
          <w:sz w:val="24"/>
          <w:szCs w:val="24"/>
          <w:lang w:eastAsia="en-US"/>
        </w:rPr>
        <w:t xml:space="preserve">Joseph Benedict Hockey, Treasurer, pursuant to Parts 2 and 3 of the </w:t>
      </w:r>
      <w:r w:rsidRPr="0059728A">
        <w:rPr>
          <w:rFonts w:eastAsia="Calibri"/>
          <w:i/>
          <w:iCs/>
          <w:sz w:val="24"/>
          <w:szCs w:val="24"/>
          <w:lang w:eastAsia="en-US"/>
        </w:rPr>
        <w:t xml:space="preserve">Productivity Commission Act </w:t>
      </w:r>
      <w:r w:rsidRPr="0059728A">
        <w:rPr>
          <w:rFonts w:eastAsia="Calibri"/>
          <w:iCs/>
          <w:sz w:val="24"/>
          <w:szCs w:val="24"/>
          <w:lang w:eastAsia="en-US"/>
        </w:rPr>
        <w:t xml:space="preserve">1998, </w:t>
      </w:r>
      <w:r w:rsidRPr="0059728A">
        <w:rPr>
          <w:sz w:val="24"/>
          <w:szCs w:val="24"/>
        </w:rPr>
        <w:t>hereby request that the Productivity Commission undertake an Inquiry into Child Care and Early Childhood Learning.</w:t>
      </w:r>
    </w:p>
    <w:p w:rsidR="0059728A" w:rsidRPr="0059728A" w:rsidRDefault="0059728A" w:rsidP="002F39E5">
      <w:pPr>
        <w:pStyle w:val="Heading3"/>
        <w:spacing w:after="360"/>
      </w:pPr>
      <w:r w:rsidRPr="0059728A">
        <w:t>Background</w:t>
      </w:r>
    </w:p>
    <w:p w:rsidR="0059728A" w:rsidRPr="0059728A" w:rsidRDefault="0059728A" w:rsidP="007D3FE9">
      <w:pPr>
        <w:autoSpaceDE w:val="0"/>
        <w:autoSpaceDN w:val="0"/>
        <w:adjustRightInd w:val="0"/>
        <w:jc w:val="both"/>
        <w:rPr>
          <w:sz w:val="24"/>
          <w:szCs w:val="24"/>
        </w:rPr>
      </w:pPr>
      <w:r w:rsidRPr="0059728A">
        <w:rPr>
          <w:sz w:val="24"/>
          <w:szCs w:val="24"/>
        </w:rPr>
        <w:t>The Australian Government is committed to establishing a sustainable future for a more flexible, affordable and accessible child care and early childhood learning market that helps underpin the national economy and supports the community, especially parent’s choices to participate in work and learning and children’s growth, welfare, learning and development.</w:t>
      </w:r>
    </w:p>
    <w:p w:rsidR="0059728A" w:rsidRPr="0059728A" w:rsidRDefault="0059728A" w:rsidP="007D3FE9">
      <w:pPr>
        <w:autoSpaceDE w:val="0"/>
        <w:autoSpaceDN w:val="0"/>
        <w:adjustRightInd w:val="0"/>
        <w:jc w:val="both"/>
        <w:rPr>
          <w:sz w:val="24"/>
          <w:szCs w:val="24"/>
        </w:rPr>
      </w:pPr>
    </w:p>
    <w:p w:rsidR="0059728A" w:rsidRPr="0059728A" w:rsidRDefault="0059728A" w:rsidP="007D3FE9">
      <w:pPr>
        <w:autoSpaceDE w:val="0"/>
        <w:autoSpaceDN w:val="0"/>
        <w:adjustRightInd w:val="0"/>
        <w:jc w:val="both"/>
        <w:rPr>
          <w:sz w:val="24"/>
          <w:szCs w:val="24"/>
        </w:rPr>
      </w:pPr>
      <w:r w:rsidRPr="0059728A">
        <w:rPr>
          <w:sz w:val="24"/>
          <w:szCs w:val="24"/>
        </w:rPr>
        <w:t xml:space="preserve">The market for child care and early childhood learning services is large, diverse and growing, and it touches the lives of practically every family in Australia. Almost all children in Australia participate in some form of child care or early learning service at some point in the years before starting school. In 2012, around 19,400 child care and early learning services enrolled over 1.3 million children in at least one child care or preschool </w:t>
      </w:r>
      <w:proofErr w:type="spellStart"/>
      <w:r w:rsidRPr="0059728A">
        <w:rPr>
          <w:sz w:val="24"/>
          <w:szCs w:val="24"/>
        </w:rPr>
        <w:t>programme</w:t>
      </w:r>
      <w:proofErr w:type="spellEnd"/>
      <w:r w:rsidRPr="0059728A">
        <w:rPr>
          <w:sz w:val="24"/>
          <w:szCs w:val="24"/>
        </w:rPr>
        <w:t xml:space="preserve"> (comprising around 15,100 approved child care services and 4,300 preschools). The Australian Government is the largest funder of the sector, with outlays exceeding $5 billion a year and growing. It is important that this expenditure achieves the best possible impact in terms of benefits to families and children as well as the wider economy.</w:t>
      </w:r>
    </w:p>
    <w:p w:rsidR="0059728A" w:rsidRPr="0059728A" w:rsidRDefault="0059728A" w:rsidP="0059728A">
      <w:pPr>
        <w:autoSpaceDE w:val="0"/>
        <w:autoSpaceDN w:val="0"/>
        <w:adjustRightInd w:val="0"/>
        <w:rPr>
          <w:sz w:val="24"/>
          <w:szCs w:val="24"/>
        </w:rPr>
      </w:pPr>
    </w:p>
    <w:p w:rsidR="0059728A" w:rsidRPr="0059728A" w:rsidRDefault="0059728A" w:rsidP="0059728A">
      <w:pPr>
        <w:autoSpaceDE w:val="0"/>
        <w:autoSpaceDN w:val="0"/>
        <w:adjustRightInd w:val="0"/>
        <w:rPr>
          <w:sz w:val="24"/>
          <w:szCs w:val="24"/>
        </w:rPr>
      </w:pPr>
      <w:r w:rsidRPr="0059728A">
        <w:rPr>
          <w:sz w:val="24"/>
          <w:szCs w:val="24"/>
        </w:rPr>
        <w:t>The child care and early learning system can be improved because:</w:t>
      </w:r>
    </w:p>
    <w:p w:rsidR="0059728A" w:rsidRPr="0059728A" w:rsidRDefault="0059728A" w:rsidP="0059728A">
      <w:pPr>
        <w:pStyle w:val="ListBullet"/>
        <w:rPr>
          <w:sz w:val="24"/>
          <w:szCs w:val="24"/>
        </w:rPr>
      </w:pPr>
      <w:r w:rsidRPr="0059728A">
        <w:rPr>
          <w:sz w:val="24"/>
          <w:szCs w:val="24"/>
        </w:rPr>
        <w:t>families are struggling to find quality child care and early learning that is flexible and affordable enough to meet their needs and to participate in the workforce</w:t>
      </w:r>
    </w:p>
    <w:p w:rsidR="0059728A" w:rsidRPr="0059728A" w:rsidRDefault="0059728A" w:rsidP="0059728A">
      <w:pPr>
        <w:pStyle w:val="ListBullet"/>
        <w:rPr>
          <w:sz w:val="24"/>
          <w:szCs w:val="24"/>
        </w:rPr>
      </w:pPr>
      <w:r w:rsidRPr="0059728A">
        <w:rPr>
          <w:sz w:val="24"/>
          <w:szCs w:val="24"/>
        </w:rPr>
        <w:t>a small but significant number of children start school with learning and developmental delays</w:t>
      </w:r>
    </w:p>
    <w:p w:rsidR="0059728A" w:rsidRPr="0059728A" w:rsidRDefault="0059728A" w:rsidP="0059728A">
      <w:pPr>
        <w:pStyle w:val="ListBullet"/>
        <w:rPr>
          <w:sz w:val="24"/>
          <w:szCs w:val="24"/>
        </w:rPr>
      </w:pPr>
      <w:r w:rsidRPr="0059728A">
        <w:rPr>
          <w:sz w:val="24"/>
          <w:szCs w:val="24"/>
        </w:rPr>
        <w:t>there are shortfalls in reaching and properly supporting the needs of children with disabilities and vulnerable children, regional and rural families and parents who are moving from income support into study and employment</w:t>
      </w:r>
    </w:p>
    <w:p w:rsidR="0059728A" w:rsidRPr="0059728A" w:rsidRDefault="0059728A" w:rsidP="0059728A">
      <w:pPr>
        <w:pStyle w:val="ListBullet"/>
        <w:rPr>
          <w:sz w:val="24"/>
          <w:szCs w:val="24"/>
        </w:rPr>
      </w:pPr>
      <w:r w:rsidRPr="0059728A">
        <w:rPr>
          <w:sz w:val="24"/>
          <w:szCs w:val="24"/>
        </w:rPr>
        <w:t>services need to operate in a system that has clear and sustainable business arrangements, including regulation, planning and funding</w:t>
      </w:r>
    </w:p>
    <w:p w:rsidR="0059728A" w:rsidRPr="0059728A" w:rsidRDefault="0059728A" w:rsidP="0059728A">
      <w:pPr>
        <w:pStyle w:val="ListBullet"/>
        <w:rPr>
          <w:sz w:val="24"/>
          <w:szCs w:val="24"/>
        </w:rPr>
      </w:pPr>
      <w:r w:rsidRPr="0059728A">
        <w:rPr>
          <w:sz w:val="24"/>
          <w:szCs w:val="24"/>
        </w:rPr>
        <w:lastRenderedPageBreak/>
        <w:t>there is a need to ensure that public expenditure on child care and early childhood learning is both efficient and effective in addressing the needs of families and children.</w:t>
      </w:r>
    </w:p>
    <w:p w:rsidR="0059728A" w:rsidRPr="0059728A" w:rsidRDefault="0059728A" w:rsidP="0059728A">
      <w:pPr>
        <w:autoSpaceDE w:val="0"/>
        <w:autoSpaceDN w:val="0"/>
        <w:adjustRightInd w:val="0"/>
        <w:rPr>
          <w:sz w:val="24"/>
          <w:szCs w:val="24"/>
        </w:rPr>
      </w:pPr>
    </w:p>
    <w:p w:rsidR="0059728A" w:rsidRPr="0059728A" w:rsidRDefault="0059728A" w:rsidP="0059728A">
      <w:pPr>
        <w:autoSpaceDE w:val="0"/>
        <w:autoSpaceDN w:val="0"/>
        <w:adjustRightInd w:val="0"/>
        <w:rPr>
          <w:sz w:val="24"/>
          <w:szCs w:val="24"/>
        </w:rPr>
      </w:pPr>
      <w:r w:rsidRPr="0059728A">
        <w:rPr>
          <w:sz w:val="24"/>
          <w:szCs w:val="24"/>
        </w:rPr>
        <w:t>The Australian Government’s objectives in commissioning this Inquiry are to examine and identify future options for a child care and early childhood learning system that:</w:t>
      </w:r>
    </w:p>
    <w:p w:rsidR="0059728A" w:rsidRPr="0059728A" w:rsidRDefault="0059728A" w:rsidP="0059728A">
      <w:pPr>
        <w:pStyle w:val="ListBullet"/>
        <w:rPr>
          <w:sz w:val="24"/>
          <w:szCs w:val="24"/>
        </w:rPr>
      </w:pPr>
      <w:r w:rsidRPr="0059728A">
        <w:rPr>
          <w:sz w:val="24"/>
          <w:szCs w:val="24"/>
        </w:rPr>
        <w:t>supports workforce participation, particularly for women</w:t>
      </w:r>
    </w:p>
    <w:p w:rsidR="0059728A" w:rsidRPr="0059728A" w:rsidRDefault="0059728A" w:rsidP="0059728A">
      <w:pPr>
        <w:pStyle w:val="ListBullet"/>
        <w:rPr>
          <w:sz w:val="24"/>
          <w:szCs w:val="24"/>
        </w:rPr>
      </w:pPr>
      <w:r w:rsidRPr="0059728A">
        <w:rPr>
          <w:sz w:val="24"/>
          <w:szCs w:val="24"/>
        </w:rPr>
        <w:t>addresses children’s learning and development needs, including the transition to schooling</w:t>
      </w:r>
    </w:p>
    <w:p w:rsidR="0059728A" w:rsidRPr="0059728A" w:rsidRDefault="0059728A" w:rsidP="0059728A">
      <w:pPr>
        <w:pStyle w:val="ListBullet"/>
        <w:rPr>
          <w:sz w:val="24"/>
          <w:szCs w:val="24"/>
        </w:rPr>
      </w:pPr>
      <w:r w:rsidRPr="0059728A">
        <w:rPr>
          <w:sz w:val="24"/>
          <w:szCs w:val="24"/>
        </w:rPr>
        <w:t>is more flexible to suit the needs of families, including families with non-standard work hours, disadvantaged children, and regional families</w:t>
      </w:r>
    </w:p>
    <w:p w:rsidR="0059728A" w:rsidRPr="0059728A" w:rsidRDefault="0059728A" w:rsidP="0059728A">
      <w:pPr>
        <w:pStyle w:val="ListBullet"/>
        <w:rPr>
          <w:sz w:val="24"/>
          <w:szCs w:val="24"/>
        </w:rPr>
      </w:pPr>
      <w:r w:rsidRPr="0059728A">
        <w:rPr>
          <w:sz w:val="24"/>
          <w:szCs w:val="24"/>
        </w:rPr>
        <w:t>is based on appropriate and fiscally sustainable funding arrangements that better support flexible, affordable and accessible quality child care and early childhood learning.</w:t>
      </w:r>
    </w:p>
    <w:p w:rsidR="0059728A" w:rsidRPr="0059728A" w:rsidRDefault="0059728A" w:rsidP="002F39E5">
      <w:pPr>
        <w:pStyle w:val="Heading3"/>
        <w:spacing w:after="360"/>
      </w:pPr>
      <w:r w:rsidRPr="0059728A">
        <w:t>Scope of the inquiry</w:t>
      </w:r>
    </w:p>
    <w:p w:rsidR="0059728A" w:rsidRPr="0059728A" w:rsidRDefault="0059728A" w:rsidP="007D3FE9">
      <w:pPr>
        <w:autoSpaceDE w:val="0"/>
        <w:autoSpaceDN w:val="0"/>
        <w:adjustRightInd w:val="0"/>
        <w:jc w:val="both"/>
        <w:rPr>
          <w:sz w:val="24"/>
          <w:szCs w:val="24"/>
        </w:rPr>
      </w:pPr>
      <w:r w:rsidRPr="0059728A">
        <w:rPr>
          <w:sz w:val="24"/>
          <w:szCs w:val="24"/>
        </w:rPr>
        <w:t>In undertaking this Inquiry, the Productivity Commission should use evidence from Australia and overseas to report on and make recommendations about the following:</w:t>
      </w:r>
    </w:p>
    <w:p w:rsidR="0059728A" w:rsidRPr="0059728A" w:rsidRDefault="0059728A" w:rsidP="0059728A">
      <w:pPr>
        <w:autoSpaceDE w:val="0"/>
        <w:autoSpaceDN w:val="0"/>
        <w:adjustRightInd w:val="0"/>
        <w:rPr>
          <w:sz w:val="24"/>
          <w:szCs w:val="24"/>
        </w:rPr>
      </w:pPr>
    </w:p>
    <w:p w:rsidR="0059728A" w:rsidRPr="0059728A" w:rsidRDefault="0059728A" w:rsidP="007D3FE9">
      <w:pPr>
        <w:numPr>
          <w:ilvl w:val="0"/>
          <w:numId w:val="31"/>
        </w:numPr>
        <w:autoSpaceDE w:val="0"/>
        <w:autoSpaceDN w:val="0"/>
        <w:adjustRightInd w:val="0"/>
        <w:jc w:val="both"/>
        <w:rPr>
          <w:sz w:val="24"/>
          <w:szCs w:val="24"/>
        </w:rPr>
      </w:pPr>
      <w:r w:rsidRPr="0059728A">
        <w:rPr>
          <w:sz w:val="24"/>
          <w:szCs w:val="24"/>
        </w:rPr>
        <w:t>The contribution that access to affordable, high quality child care can make to:</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increased participation in the workforce, particularly for women</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optimising children’s learning and development.</w:t>
      </w:r>
    </w:p>
    <w:p w:rsidR="0059728A" w:rsidRPr="0059728A" w:rsidRDefault="0059728A" w:rsidP="007D3FE9">
      <w:pPr>
        <w:autoSpaceDE w:val="0"/>
        <w:autoSpaceDN w:val="0"/>
        <w:adjustRightInd w:val="0"/>
        <w:ind w:left="720"/>
        <w:jc w:val="both"/>
        <w:rPr>
          <w:sz w:val="24"/>
          <w:szCs w:val="24"/>
        </w:rPr>
      </w:pPr>
    </w:p>
    <w:p w:rsidR="0059728A" w:rsidRPr="0059728A" w:rsidRDefault="0059728A" w:rsidP="007D3FE9">
      <w:pPr>
        <w:numPr>
          <w:ilvl w:val="0"/>
          <w:numId w:val="31"/>
        </w:numPr>
        <w:autoSpaceDE w:val="0"/>
        <w:autoSpaceDN w:val="0"/>
        <w:adjustRightInd w:val="0"/>
        <w:jc w:val="both"/>
        <w:rPr>
          <w:sz w:val="24"/>
          <w:szCs w:val="24"/>
        </w:rPr>
      </w:pPr>
      <w:r w:rsidRPr="0059728A">
        <w:rPr>
          <w:sz w:val="24"/>
          <w:szCs w:val="24"/>
        </w:rPr>
        <w:t xml:space="preserve">The current and future need for child care in Australia, including consideration of the following: </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hours parents work or study, or wish to work or study</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the particular needs of rural, regional and remote parents, as well as shift workers</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 xml:space="preserve">accessibility of affordable care </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types of child care available including but not limited to: long day care, family day care, in home care including nannies and au pairs, mobile care, occasional care, and outside school hours care</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the role and potential for employer provided child care</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 xml:space="preserve">usual hours of operation of each type of care </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the out of pocket cost of child care to families</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rebates and subsidies available for each type of care</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the capacity of the existing child care system to ensure children are transitioning from child care to school with a satisfactory level of school preparedness</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opportunities to improve connections and transitions across early childhood services (including between child care and preschool/kindergarten services)</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the needs of vulnerable or at risk children</w:t>
      </w:r>
    </w:p>
    <w:p w:rsidR="0059728A" w:rsidRPr="0059728A" w:rsidRDefault="0059728A" w:rsidP="007D3FE9">
      <w:pPr>
        <w:numPr>
          <w:ilvl w:val="1"/>
          <w:numId w:val="31"/>
        </w:numPr>
        <w:autoSpaceDE w:val="0"/>
        <w:autoSpaceDN w:val="0"/>
        <w:adjustRightInd w:val="0"/>
        <w:jc w:val="both"/>
        <w:rPr>
          <w:sz w:val="24"/>
          <w:szCs w:val="24"/>
        </w:rPr>
      </w:pPr>
      <w:r w:rsidRPr="0059728A">
        <w:rPr>
          <w:sz w:val="24"/>
          <w:szCs w:val="24"/>
        </w:rPr>
        <w:t>interactions with relevant Australian Government policies and programmes.</w:t>
      </w:r>
    </w:p>
    <w:p w:rsidR="0059728A" w:rsidRPr="0059728A" w:rsidRDefault="0059728A" w:rsidP="007D3FE9">
      <w:pPr>
        <w:autoSpaceDE w:val="0"/>
        <w:autoSpaceDN w:val="0"/>
        <w:adjustRightInd w:val="0"/>
        <w:ind w:left="360"/>
        <w:jc w:val="both"/>
        <w:rPr>
          <w:sz w:val="24"/>
          <w:szCs w:val="24"/>
        </w:rPr>
      </w:pPr>
    </w:p>
    <w:p w:rsidR="0059728A" w:rsidRPr="0059728A" w:rsidRDefault="0059728A" w:rsidP="007D3FE9">
      <w:pPr>
        <w:numPr>
          <w:ilvl w:val="0"/>
          <w:numId w:val="31"/>
        </w:numPr>
        <w:autoSpaceDE w:val="0"/>
        <w:autoSpaceDN w:val="0"/>
        <w:adjustRightInd w:val="0"/>
        <w:jc w:val="both"/>
        <w:rPr>
          <w:sz w:val="24"/>
          <w:szCs w:val="24"/>
        </w:rPr>
      </w:pPr>
      <w:r w:rsidRPr="0059728A">
        <w:rPr>
          <w:sz w:val="24"/>
          <w:szCs w:val="24"/>
        </w:rPr>
        <w:lastRenderedPageBreak/>
        <w:t>Whether there are any specific models of care that should be considered for trial or implementation in Australia, with consideration given to international models, such as the home based care model in New Zealand and models that specifically target vulnerable or at risk children and their families.</w:t>
      </w:r>
    </w:p>
    <w:p w:rsidR="0059728A" w:rsidRPr="0059728A" w:rsidRDefault="0059728A" w:rsidP="007D3FE9">
      <w:pPr>
        <w:autoSpaceDE w:val="0"/>
        <w:autoSpaceDN w:val="0"/>
        <w:adjustRightInd w:val="0"/>
        <w:ind w:left="360"/>
        <w:jc w:val="both"/>
        <w:rPr>
          <w:sz w:val="24"/>
          <w:szCs w:val="24"/>
        </w:rPr>
      </w:pPr>
    </w:p>
    <w:p w:rsidR="0059728A" w:rsidRPr="0059728A" w:rsidRDefault="0059728A" w:rsidP="007D3FE9">
      <w:pPr>
        <w:numPr>
          <w:ilvl w:val="0"/>
          <w:numId w:val="31"/>
        </w:numPr>
        <w:autoSpaceDE w:val="0"/>
        <w:autoSpaceDN w:val="0"/>
        <w:adjustRightInd w:val="0"/>
        <w:jc w:val="both"/>
        <w:rPr>
          <w:sz w:val="24"/>
          <w:szCs w:val="24"/>
        </w:rPr>
      </w:pPr>
      <w:r w:rsidRPr="0059728A">
        <w:rPr>
          <w:sz w:val="24"/>
          <w:szCs w:val="24"/>
        </w:rPr>
        <w:t>Options for enhancing the choices available to Australian families as to how they receive child care support, so that this can occur in the manner most suitable to their individual family circumstances. Mechanisms to be considered include subsidies, rebates and tax deductions, to improve the accessibility, flexibility and affordability of child care for families facing diverse individual circumstances.</w:t>
      </w:r>
    </w:p>
    <w:p w:rsidR="0059728A" w:rsidRPr="0059728A" w:rsidRDefault="0059728A" w:rsidP="007D3FE9">
      <w:pPr>
        <w:autoSpaceDE w:val="0"/>
        <w:autoSpaceDN w:val="0"/>
        <w:adjustRightInd w:val="0"/>
        <w:ind w:left="360"/>
        <w:jc w:val="both"/>
        <w:rPr>
          <w:sz w:val="24"/>
          <w:szCs w:val="24"/>
        </w:rPr>
      </w:pPr>
    </w:p>
    <w:p w:rsidR="0059728A" w:rsidRPr="0059728A" w:rsidRDefault="0059728A" w:rsidP="007D3FE9">
      <w:pPr>
        <w:numPr>
          <w:ilvl w:val="0"/>
          <w:numId w:val="31"/>
        </w:numPr>
        <w:autoSpaceDE w:val="0"/>
        <w:autoSpaceDN w:val="0"/>
        <w:adjustRightInd w:val="0"/>
        <w:jc w:val="both"/>
        <w:rPr>
          <w:sz w:val="24"/>
          <w:szCs w:val="24"/>
        </w:rPr>
      </w:pPr>
      <w:r w:rsidRPr="0059728A">
        <w:rPr>
          <w:sz w:val="24"/>
          <w:szCs w:val="24"/>
        </w:rPr>
        <w:t>The benefits and other impacts of regulatory changes in child care over the past decade, including the implementation of the National Quality Framework (NQF) in States and Territories, with specific consideration given to compliance costs, taking into account the Government’s planned work with States and Territories to streamline the NQF.</w:t>
      </w:r>
    </w:p>
    <w:p w:rsidR="0059728A" w:rsidRPr="0059728A" w:rsidRDefault="0059728A" w:rsidP="007D3FE9">
      <w:pPr>
        <w:autoSpaceDE w:val="0"/>
        <w:autoSpaceDN w:val="0"/>
        <w:adjustRightInd w:val="0"/>
        <w:ind w:left="360"/>
        <w:jc w:val="both"/>
        <w:rPr>
          <w:sz w:val="24"/>
          <w:szCs w:val="24"/>
        </w:rPr>
      </w:pPr>
    </w:p>
    <w:p w:rsidR="0059728A" w:rsidRPr="0059728A" w:rsidRDefault="0059728A" w:rsidP="007D3FE9">
      <w:pPr>
        <w:numPr>
          <w:ilvl w:val="0"/>
          <w:numId w:val="31"/>
        </w:numPr>
        <w:autoSpaceDE w:val="0"/>
        <w:autoSpaceDN w:val="0"/>
        <w:adjustRightInd w:val="0"/>
        <w:jc w:val="both"/>
        <w:rPr>
          <w:sz w:val="24"/>
          <w:szCs w:val="24"/>
        </w:rPr>
      </w:pPr>
      <w:r w:rsidRPr="0059728A">
        <w:rPr>
          <w:sz w:val="24"/>
          <w:szCs w:val="24"/>
        </w:rPr>
        <w:t>In making any recommendations for future Australian Government policy settings, the Commission will consider options within current funding parameters.</w:t>
      </w:r>
    </w:p>
    <w:p w:rsidR="0059728A" w:rsidRPr="0059728A" w:rsidRDefault="0059728A" w:rsidP="007D3FE9">
      <w:pPr>
        <w:pStyle w:val="Heading3"/>
        <w:spacing w:after="360"/>
        <w:jc w:val="both"/>
      </w:pPr>
      <w:r w:rsidRPr="0059728A">
        <w:t>Process</w:t>
      </w:r>
    </w:p>
    <w:p w:rsidR="0059728A" w:rsidRPr="0059728A" w:rsidRDefault="0059728A" w:rsidP="007D3FE9">
      <w:pPr>
        <w:autoSpaceDE w:val="0"/>
        <w:autoSpaceDN w:val="0"/>
        <w:adjustRightInd w:val="0"/>
        <w:jc w:val="both"/>
        <w:rPr>
          <w:sz w:val="24"/>
          <w:szCs w:val="24"/>
        </w:rPr>
      </w:pPr>
      <w:r w:rsidRPr="0059728A">
        <w:rPr>
          <w:sz w:val="24"/>
          <w:szCs w:val="24"/>
        </w:rPr>
        <w:t>The Commission is to undertake an appropriate public consultation process including holding hearings, inviting public submissions and releasing a draft report to the public.</w:t>
      </w:r>
    </w:p>
    <w:p w:rsidR="0059728A" w:rsidRPr="0059728A" w:rsidRDefault="0059728A" w:rsidP="007D3FE9">
      <w:pPr>
        <w:autoSpaceDE w:val="0"/>
        <w:autoSpaceDN w:val="0"/>
        <w:adjustRightInd w:val="0"/>
        <w:jc w:val="both"/>
        <w:rPr>
          <w:sz w:val="24"/>
          <w:szCs w:val="24"/>
        </w:rPr>
      </w:pPr>
    </w:p>
    <w:p w:rsidR="0059728A" w:rsidRPr="0059728A" w:rsidRDefault="0059728A" w:rsidP="007D3FE9">
      <w:pPr>
        <w:autoSpaceDE w:val="0"/>
        <w:autoSpaceDN w:val="0"/>
        <w:adjustRightInd w:val="0"/>
        <w:jc w:val="both"/>
        <w:rPr>
          <w:sz w:val="24"/>
          <w:szCs w:val="24"/>
        </w:rPr>
      </w:pPr>
      <w:r w:rsidRPr="0059728A">
        <w:rPr>
          <w:sz w:val="24"/>
          <w:szCs w:val="24"/>
        </w:rPr>
        <w:t>The final report should be provided before the end of October 2014.</w:t>
      </w:r>
    </w:p>
    <w:p w:rsidR="00603B98" w:rsidRPr="002F39E5" w:rsidRDefault="00603B98" w:rsidP="007D3FE9">
      <w:pPr>
        <w:pStyle w:val="BodyText"/>
        <w:rPr>
          <w:sz w:val="24"/>
          <w:szCs w:val="24"/>
        </w:rPr>
      </w:pPr>
    </w:p>
    <w:p w:rsidR="007D3FE9" w:rsidRDefault="004A3B8A" w:rsidP="007D3FE9">
      <w:pPr>
        <w:autoSpaceDE w:val="0"/>
        <w:autoSpaceDN w:val="0"/>
        <w:adjustRightInd w:val="0"/>
        <w:jc w:val="both"/>
        <w:rPr>
          <w:sz w:val="24"/>
          <w:szCs w:val="24"/>
        </w:rPr>
      </w:pPr>
      <w:r w:rsidRPr="004A3B8A">
        <w:rPr>
          <w:sz w:val="24"/>
          <w:szCs w:val="24"/>
        </w:rPr>
        <w:t>J B Hockey</w:t>
      </w:r>
    </w:p>
    <w:p w:rsidR="004A3B8A" w:rsidRPr="004A3B8A" w:rsidRDefault="004A3B8A" w:rsidP="007D3FE9">
      <w:pPr>
        <w:autoSpaceDE w:val="0"/>
        <w:autoSpaceDN w:val="0"/>
        <w:adjustRightInd w:val="0"/>
        <w:jc w:val="both"/>
        <w:rPr>
          <w:sz w:val="24"/>
          <w:szCs w:val="24"/>
        </w:rPr>
      </w:pPr>
      <w:r w:rsidRPr="004A3B8A">
        <w:rPr>
          <w:sz w:val="24"/>
          <w:szCs w:val="24"/>
        </w:rPr>
        <w:t>Treasurer</w:t>
      </w:r>
    </w:p>
    <w:p w:rsidR="004A3B8A" w:rsidRDefault="004A3B8A" w:rsidP="007D3FE9">
      <w:pPr>
        <w:autoSpaceDE w:val="0"/>
        <w:autoSpaceDN w:val="0"/>
        <w:adjustRightInd w:val="0"/>
        <w:jc w:val="both"/>
        <w:rPr>
          <w:sz w:val="24"/>
          <w:szCs w:val="24"/>
        </w:rPr>
      </w:pPr>
    </w:p>
    <w:p w:rsidR="004A3B8A" w:rsidRPr="004A3B8A" w:rsidRDefault="004A3B8A" w:rsidP="007D3FE9">
      <w:pPr>
        <w:autoSpaceDE w:val="0"/>
        <w:autoSpaceDN w:val="0"/>
        <w:adjustRightInd w:val="0"/>
        <w:jc w:val="both"/>
        <w:rPr>
          <w:sz w:val="24"/>
          <w:szCs w:val="24"/>
        </w:rPr>
      </w:pPr>
      <w:r w:rsidRPr="004A3B8A">
        <w:rPr>
          <w:sz w:val="24"/>
          <w:szCs w:val="24"/>
        </w:rPr>
        <w:t>[Announced 17 November 2013]</w:t>
      </w:r>
    </w:p>
    <w:p w:rsidR="00603B98" w:rsidRPr="002F39E5" w:rsidRDefault="00603B98" w:rsidP="00603B98">
      <w:pPr>
        <w:pStyle w:val="BodyText"/>
        <w:rPr>
          <w:sz w:val="24"/>
          <w:szCs w:val="24"/>
        </w:rPr>
      </w:pPr>
    </w:p>
    <w:p w:rsidR="00603B98" w:rsidRPr="00603B98" w:rsidRDefault="00603B98" w:rsidP="00603B98">
      <w:pPr>
        <w:pStyle w:val="BodyText"/>
      </w:pPr>
    </w:p>
    <w:p w:rsidR="00603B98" w:rsidRDefault="00603B98" w:rsidP="00603B98">
      <w:pPr>
        <w:pStyle w:val="BodyText"/>
        <w:sectPr w:rsidR="00603B98" w:rsidSect="006F6434">
          <w:headerReference w:type="even" r:id="rId12"/>
          <w:headerReference w:type="default" r:id="rId13"/>
          <w:footerReference w:type="even" r:id="rId14"/>
          <w:footerReference w:type="default" r:id="rId15"/>
          <w:headerReference w:type="first" r:id="rId16"/>
          <w:type w:val="continuous"/>
          <w:pgSz w:w="11907" w:h="16840" w:code="9"/>
          <w:pgMar w:top="1985" w:right="1304" w:bottom="1418" w:left="1814" w:header="1701" w:footer="567" w:gutter="0"/>
          <w:pgNumType w:fmt="lowerRoman" w:start="3" w:chapSep="period"/>
          <w:cols w:space="720"/>
        </w:sectPr>
      </w:pPr>
    </w:p>
    <w:p w:rsidR="000C3E1C" w:rsidRDefault="000C3E1C" w:rsidP="00FA2AC1">
      <w:pPr>
        <w:pStyle w:val="Heading2"/>
      </w:pPr>
      <w:bookmarkStart w:id="5" w:name="_Toc372205820"/>
      <w:bookmarkStart w:id="6" w:name="_Toc373505035"/>
      <w:r w:rsidRPr="006F6434">
        <w:lastRenderedPageBreak/>
        <w:t>Contents</w:t>
      </w:r>
      <w:bookmarkEnd w:id="5"/>
      <w:bookmarkEnd w:id="6"/>
    </w:p>
    <w:p w:rsidR="00642F95" w:rsidRDefault="00E82AC2">
      <w:pPr>
        <w:pStyle w:val="TOC2"/>
        <w:rPr>
          <w:rFonts w:asciiTheme="minorHAnsi" w:eastAsiaTheme="minorEastAsia" w:hAnsiTheme="minorHAnsi" w:cstheme="minorBidi"/>
          <w:b w:val="0"/>
          <w:noProof/>
          <w:sz w:val="22"/>
          <w:szCs w:val="22"/>
        </w:rPr>
      </w:pPr>
      <w:r>
        <w:fldChar w:fldCharType="begin"/>
      </w:r>
      <w:r w:rsidR="008645B2">
        <w:instrText xml:space="preserve"> TOC \o "1-2" \h \z \u </w:instrText>
      </w:r>
      <w:r>
        <w:fldChar w:fldCharType="separate"/>
      </w:r>
      <w:hyperlink w:anchor="_Toc373505034" w:history="1">
        <w:r w:rsidR="00642F95" w:rsidRPr="00FE1568">
          <w:rPr>
            <w:rStyle w:val="Hyperlink"/>
            <w:noProof/>
          </w:rPr>
          <w:t>Terms of reference</w:t>
        </w:r>
        <w:r w:rsidR="00642F95">
          <w:rPr>
            <w:noProof/>
            <w:webHidden/>
          </w:rPr>
          <w:tab/>
        </w:r>
        <w:r w:rsidR="00642F95">
          <w:rPr>
            <w:noProof/>
            <w:webHidden/>
          </w:rPr>
          <w:fldChar w:fldCharType="begin"/>
        </w:r>
        <w:r w:rsidR="00642F95">
          <w:rPr>
            <w:noProof/>
            <w:webHidden/>
          </w:rPr>
          <w:instrText xml:space="preserve"> PAGEREF _Toc373505034 \h </w:instrText>
        </w:r>
        <w:r w:rsidR="00642F95">
          <w:rPr>
            <w:noProof/>
            <w:webHidden/>
          </w:rPr>
        </w:r>
        <w:r w:rsidR="00642F95">
          <w:rPr>
            <w:noProof/>
            <w:webHidden/>
          </w:rPr>
          <w:fldChar w:fldCharType="separate"/>
        </w:r>
        <w:r w:rsidR="004C2BC5">
          <w:rPr>
            <w:noProof/>
            <w:webHidden/>
          </w:rPr>
          <w:t>iii</w:t>
        </w:r>
        <w:r w:rsidR="00642F95">
          <w:rPr>
            <w:noProof/>
            <w:webHidden/>
          </w:rPr>
          <w:fldChar w:fldCharType="end"/>
        </w:r>
      </w:hyperlink>
    </w:p>
    <w:p w:rsidR="00642F95" w:rsidRDefault="0059736E">
      <w:pPr>
        <w:pStyle w:val="TOC2"/>
        <w:rPr>
          <w:rFonts w:asciiTheme="minorHAnsi" w:eastAsiaTheme="minorEastAsia" w:hAnsiTheme="minorHAnsi" w:cstheme="minorBidi"/>
          <w:b w:val="0"/>
          <w:noProof/>
          <w:sz w:val="22"/>
          <w:szCs w:val="22"/>
        </w:rPr>
      </w:pPr>
      <w:hyperlink w:anchor="_Toc373505035" w:history="1">
        <w:r w:rsidR="00642F95" w:rsidRPr="00FE1568">
          <w:rPr>
            <w:rStyle w:val="Hyperlink"/>
            <w:noProof/>
          </w:rPr>
          <w:t>Contents</w:t>
        </w:r>
        <w:r w:rsidR="00642F95">
          <w:rPr>
            <w:noProof/>
            <w:webHidden/>
          </w:rPr>
          <w:tab/>
        </w:r>
        <w:r w:rsidR="00642F95">
          <w:rPr>
            <w:noProof/>
            <w:webHidden/>
          </w:rPr>
          <w:fldChar w:fldCharType="begin"/>
        </w:r>
        <w:r w:rsidR="00642F95">
          <w:rPr>
            <w:noProof/>
            <w:webHidden/>
          </w:rPr>
          <w:instrText xml:space="preserve"> PAGEREF _Toc373505035 \h </w:instrText>
        </w:r>
        <w:r w:rsidR="00642F95">
          <w:rPr>
            <w:noProof/>
            <w:webHidden/>
          </w:rPr>
        </w:r>
        <w:r w:rsidR="00642F95">
          <w:rPr>
            <w:noProof/>
            <w:webHidden/>
          </w:rPr>
          <w:fldChar w:fldCharType="separate"/>
        </w:r>
        <w:r w:rsidR="004C2BC5">
          <w:rPr>
            <w:noProof/>
            <w:webHidden/>
          </w:rPr>
          <w:t>1</w:t>
        </w:r>
        <w:r w:rsidR="00642F95">
          <w:rPr>
            <w:noProof/>
            <w:webHidden/>
          </w:rPr>
          <w:fldChar w:fldCharType="end"/>
        </w:r>
      </w:hyperlink>
    </w:p>
    <w:p w:rsidR="00642F95" w:rsidRDefault="0059736E">
      <w:pPr>
        <w:pStyle w:val="TOC2"/>
        <w:rPr>
          <w:rFonts w:asciiTheme="minorHAnsi" w:eastAsiaTheme="minorEastAsia" w:hAnsiTheme="minorHAnsi" w:cstheme="minorBidi"/>
          <w:b w:val="0"/>
          <w:noProof/>
          <w:sz w:val="22"/>
          <w:szCs w:val="22"/>
        </w:rPr>
      </w:pPr>
      <w:hyperlink w:anchor="_Toc373505036" w:history="1">
        <w:r w:rsidR="00642F95" w:rsidRPr="00FE1568">
          <w:rPr>
            <w:rStyle w:val="Hyperlink"/>
            <w:noProof/>
          </w:rPr>
          <w:t>1</w:t>
        </w:r>
        <w:r w:rsidR="00642F95">
          <w:rPr>
            <w:rFonts w:asciiTheme="minorHAnsi" w:eastAsiaTheme="minorEastAsia" w:hAnsiTheme="minorHAnsi" w:cstheme="minorBidi"/>
            <w:b w:val="0"/>
            <w:noProof/>
            <w:sz w:val="22"/>
            <w:szCs w:val="22"/>
          </w:rPr>
          <w:tab/>
        </w:r>
        <w:r w:rsidR="00642F95" w:rsidRPr="00FE1568">
          <w:rPr>
            <w:rStyle w:val="Hyperlink"/>
            <w:noProof/>
          </w:rPr>
          <w:t>What is this study about?</w:t>
        </w:r>
        <w:r w:rsidR="00642F95">
          <w:rPr>
            <w:noProof/>
            <w:webHidden/>
          </w:rPr>
          <w:tab/>
        </w:r>
        <w:r w:rsidR="00642F95">
          <w:rPr>
            <w:noProof/>
            <w:webHidden/>
          </w:rPr>
          <w:fldChar w:fldCharType="begin"/>
        </w:r>
        <w:r w:rsidR="00642F95">
          <w:rPr>
            <w:noProof/>
            <w:webHidden/>
          </w:rPr>
          <w:instrText xml:space="preserve"> PAGEREF _Toc373505036 \h </w:instrText>
        </w:r>
        <w:r w:rsidR="00642F95">
          <w:rPr>
            <w:noProof/>
            <w:webHidden/>
          </w:rPr>
        </w:r>
        <w:r w:rsidR="00642F95">
          <w:rPr>
            <w:noProof/>
            <w:webHidden/>
          </w:rPr>
          <w:fldChar w:fldCharType="separate"/>
        </w:r>
        <w:r w:rsidR="004C2BC5">
          <w:rPr>
            <w:noProof/>
            <w:webHidden/>
          </w:rPr>
          <w:t>2</w:t>
        </w:r>
        <w:r w:rsidR="00642F95">
          <w:rPr>
            <w:noProof/>
            <w:webHidden/>
          </w:rPr>
          <w:fldChar w:fldCharType="end"/>
        </w:r>
      </w:hyperlink>
    </w:p>
    <w:p w:rsidR="00642F95" w:rsidRDefault="0059736E">
      <w:pPr>
        <w:pStyle w:val="TOC2"/>
        <w:rPr>
          <w:rFonts w:asciiTheme="minorHAnsi" w:eastAsiaTheme="minorEastAsia" w:hAnsiTheme="minorHAnsi" w:cstheme="minorBidi"/>
          <w:b w:val="0"/>
          <w:noProof/>
          <w:sz w:val="22"/>
          <w:szCs w:val="22"/>
        </w:rPr>
      </w:pPr>
      <w:hyperlink w:anchor="_Toc373505037" w:history="1">
        <w:r w:rsidR="00642F95" w:rsidRPr="00FE1568">
          <w:rPr>
            <w:rStyle w:val="Hyperlink"/>
            <w:noProof/>
          </w:rPr>
          <w:t>2</w:t>
        </w:r>
        <w:r w:rsidR="00642F95">
          <w:rPr>
            <w:rFonts w:asciiTheme="minorHAnsi" w:eastAsiaTheme="minorEastAsia" w:hAnsiTheme="minorHAnsi" w:cstheme="minorBidi"/>
            <w:b w:val="0"/>
            <w:noProof/>
            <w:sz w:val="22"/>
            <w:szCs w:val="22"/>
          </w:rPr>
          <w:tab/>
        </w:r>
        <w:r w:rsidR="00642F95" w:rsidRPr="00FE1568">
          <w:rPr>
            <w:rStyle w:val="Hyperlink"/>
            <w:noProof/>
          </w:rPr>
          <w:t>Demand for and expectations of childcare and early learning services</w:t>
        </w:r>
        <w:r w:rsidR="00642F95">
          <w:rPr>
            <w:noProof/>
            <w:webHidden/>
          </w:rPr>
          <w:tab/>
        </w:r>
        <w:r w:rsidR="00642F95">
          <w:rPr>
            <w:noProof/>
            <w:webHidden/>
          </w:rPr>
          <w:fldChar w:fldCharType="begin"/>
        </w:r>
        <w:r w:rsidR="00642F95">
          <w:rPr>
            <w:noProof/>
            <w:webHidden/>
          </w:rPr>
          <w:instrText xml:space="preserve"> PAGEREF _Toc373505037 \h </w:instrText>
        </w:r>
        <w:r w:rsidR="00642F95">
          <w:rPr>
            <w:noProof/>
            <w:webHidden/>
          </w:rPr>
        </w:r>
        <w:r w:rsidR="00642F95">
          <w:rPr>
            <w:noProof/>
            <w:webHidden/>
          </w:rPr>
          <w:fldChar w:fldCharType="separate"/>
        </w:r>
        <w:r w:rsidR="004C2BC5">
          <w:rPr>
            <w:noProof/>
            <w:webHidden/>
          </w:rPr>
          <w:t>8</w:t>
        </w:r>
        <w:r w:rsidR="00642F95">
          <w:rPr>
            <w:noProof/>
            <w:webHidden/>
          </w:rPr>
          <w:fldChar w:fldCharType="end"/>
        </w:r>
      </w:hyperlink>
    </w:p>
    <w:p w:rsidR="00642F95" w:rsidRDefault="0059736E">
      <w:pPr>
        <w:pStyle w:val="TOC2"/>
        <w:rPr>
          <w:rFonts w:asciiTheme="minorHAnsi" w:eastAsiaTheme="minorEastAsia" w:hAnsiTheme="minorHAnsi" w:cstheme="minorBidi"/>
          <w:b w:val="0"/>
          <w:noProof/>
          <w:sz w:val="22"/>
          <w:szCs w:val="22"/>
        </w:rPr>
      </w:pPr>
      <w:hyperlink w:anchor="_Toc373505038" w:history="1">
        <w:r w:rsidR="00642F95" w:rsidRPr="00FE1568">
          <w:rPr>
            <w:rStyle w:val="Hyperlink"/>
            <w:noProof/>
          </w:rPr>
          <w:t>3</w:t>
        </w:r>
        <w:r w:rsidR="00642F95">
          <w:rPr>
            <w:rFonts w:asciiTheme="minorHAnsi" w:eastAsiaTheme="minorEastAsia" w:hAnsiTheme="minorHAnsi" w:cstheme="minorBidi"/>
            <w:b w:val="0"/>
            <w:noProof/>
            <w:sz w:val="22"/>
            <w:szCs w:val="22"/>
          </w:rPr>
          <w:tab/>
        </w:r>
        <w:r w:rsidR="00642F95" w:rsidRPr="00FE1568">
          <w:rPr>
            <w:rStyle w:val="Hyperlink"/>
            <w:noProof/>
          </w:rPr>
          <w:t>Availability and cost of childcare and early learning services</w:t>
        </w:r>
        <w:r w:rsidR="00642F95">
          <w:rPr>
            <w:noProof/>
            <w:webHidden/>
          </w:rPr>
          <w:tab/>
        </w:r>
        <w:r w:rsidR="00642F95">
          <w:rPr>
            <w:noProof/>
            <w:webHidden/>
          </w:rPr>
          <w:fldChar w:fldCharType="begin"/>
        </w:r>
        <w:r w:rsidR="00642F95">
          <w:rPr>
            <w:noProof/>
            <w:webHidden/>
          </w:rPr>
          <w:instrText xml:space="preserve"> PAGEREF _Toc373505038 \h </w:instrText>
        </w:r>
        <w:r w:rsidR="00642F95">
          <w:rPr>
            <w:noProof/>
            <w:webHidden/>
          </w:rPr>
        </w:r>
        <w:r w:rsidR="00642F95">
          <w:rPr>
            <w:noProof/>
            <w:webHidden/>
          </w:rPr>
          <w:fldChar w:fldCharType="separate"/>
        </w:r>
        <w:r w:rsidR="004C2BC5">
          <w:rPr>
            <w:noProof/>
            <w:webHidden/>
          </w:rPr>
          <w:t>15</w:t>
        </w:r>
        <w:r w:rsidR="00642F95">
          <w:rPr>
            <w:noProof/>
            <w:webHidden/>
          </w:rPr>
          <w:fldChar w:fldCharType="end"/>
        </w:r>
      </w:hyperlink>
    </w:p>
    <w:p w:rsidR="00642F95" w:rsidRDefault="0059736E">
      <w:pPr>
        <w:pStyle w:val="TOC2"/>
        <w:rPr>
          <w:rFonts w:asciiTheme="minorHAnsi" w:eastAsiaTheme="minorEastAsia" w:hAnsiTheme="minorHAnsi" w:cstheme="minorBidi"/>
          <w:b w:val="0"/>
          <w:noProof/>
          <w:sz w:val="22"/>
          <w:szCs w:val="22"/>
        </w:rPr>
      </w:pPr>
      <w:hyperlink w:anchor="_Toc373505039" w:history="1">
        <w:r w:rsidR="00642F95" w:rsidRPr="00FE1568">
          <w:rPr>
            <w:rStyle w:val="Hyperlink"/>
            <w:noProof/>
          </w:rPr>
          <w:t>4</w:t>
        </w:r>
        <w:r w:rsidR="00642F95">
          <w:rPr>
            <w:rFonts w:asciiTheme="minorHAnsi" w:eastAsiaTheme="minorEastAsia" w:hAnsiTheme="minorHAnsi" w:cstheme="minorBidi"/>
            <w:b w:val="0"/>
            <w:noProof/>
            <w:sz w:val="22"/>
            <w:szCs w:val="22"/>
          </w:rPr>
          <w:tab/>
        </w:r>
        <w:r w:rsidR="00642F95" w:rsidRPr="00FE1568">
          <w:rPr>
            <w:rStyle w:val="Hyperlink"/>
            <w:noProof/>
          </w:rPr>
          <w:t>Government regulation of childcare and early learning</w:t>
        </w:r>
        <w:r w:rsidR="00642F95">
          <w:rPr>
            <w:noProof/>
            <w:webHidden/>
          </w:rPr>
          <w:tab/>
        </w:r>
        <w:r w:rsidR="00642F95">
          <w:rPr>
            <w:noProof/>
            <w:webHidden/>
          </w:rPr>
          <w:fldChar w:fldCharType="begin"/>
        </w:r>
        <w:r w:rsidR="00642F95">
          <w:rPr>
            <w:noProof/>
            <w:webHidden/>
          </w:rPr>
          <w:instrText xml:space="preserve"> PAGEREF _Toc373505039 \h </w:instrText>
        </w:r>
        <w:r w:rsidR="00642F95">
          <w:rPr>
            <w:noProof/>
            <w:webHidden/>
          </w:rPr>
        </w:r>
        <w:r w:rsidR="00642F95">
          <w:rPr>
            <w:noProof/>
            <w:webHidden/>
          </w:rPr>
          <w:fldChar w:fldCharType="separate"/>
        </w:r>
        <w:r w:rsidR="004C2BC5">
          <w:rPr>
            <w:noProof/>
            <w:webHidden/>
          </w:rPr>
          <w:t>23</w:t>
        </w:r>
        <w:r w:rsidR="00642F95">
          <w:rPr>
            <w:noProof/>
            <w:webHidden/>
          </w:rPr>
          <w:fldChar w:fldCharType="end"/>
        </w:r>
      </w:hyperlink>
    </w:p>
    <w:p w:rsidR="00642F95" w:rsidRDefault="0059736E">
      <w:pPr>
        <w:pStyle w:val="TOC2"/>
        <w:rPr>
          <w:rFonts w:asciiTheme="minorHAnsi" w:eastAsiaTheme="minorEastAsia" w:hAnsiTheme="minorHAnsi" w:cstheme="minorBidi"/>
          <w:b w:val="0"/>
          <w:noProof/>
          <w:sz w:val="22"/>
          <w:szCs w:val="22"/>
        </w:rPr>
      </w:pPr>
      <w:hyperlink w:anchor="_Toc373505040" w:history="1">
        <w:r w:rsidR="00642F95" w:rsidRPr="00FE1568">
          <w:rPr>
            <w:rStyle w:val="Hyperlink"/>
            <w:noProof/>
          </w:rPr>
          <w:t>5</w:t>
        </w:r>
        <w:r w:rsidR="00642F95">
          <w:rPr>
            <w:rFonts w:asciiTheme="minorHAnsi" w:eastAsiaTheme="minorEastAsia" w:hAnsiTheme="minorHAnsi" w:cstheme="minorBidi"/>
            <w:b w:val="0"/>
            <w:noProof/>
            <w:sz w:val="22"/>
            <w:szCs w:val="22"/>
          </w:rPr>
          <w:tab/>
        </w:r>
        <w:r w:rsidR="00642F95" w:rsidRPr="00FE1568">
          <w:rPr>
            <w:rStyle w:val="Hyperlink"/>
            <w:noProof/>
          </w:rPr>
          <w:t>Government support for childcare and early learning</w:t>
        </w:r>
        <w:r w:rsidR="00642F95">
          <w:rPr>
            <w:noProof/>
            <w:webHidden/>
          </w:rPr>
          <w:tab/>
        </w:r>
        <w:r w:rsidR="00642F95">
          <w:rPr>
            <w:noProof/>
            <w:webHidden/>
          </w:rPr>
          <w:fldChar w:fldCharType="begin"/>
        </w:r>
        <w:r w:rsidR="00642F95">
          <w:rPr>
            <w:noProof/>
            <w:webHidden/>
          </w:rPr>
          <w:instrText xml:space="preserve"> PAGEREF _Toc373505040 \h </w:instrText>
        </w:r>
        <w:r w:rsidR="00642F95">
          <w:rPr>
            <w:noProof/>
            <w:webHidden/>
          </w:rPr>
        </w:r>
        <w:r w:rsidR="00642F95">
          <w:rPr>
            <w:noProof/>
            <w:webHidden/>
          </w:rPr>
          <w:fldChar w:fldCharType="separate"/>
        </w:r>
        <w:r w:rsidR="004C2BC5">
          <w:rPr>
            <w:noProof/>
            <w:webHidden/>
          </w:rPr>
          <w:t>29</w:t>
        </w:r>
        <w:r w:rsidR="00642F95">
          <w:rPr>
            <w:noProof/>
            <w:webHidden/>
          </w:rPr>
          <w:fldChar w:fldCharType="end"/>
        </w:r>
      </w:hyperlink>
    </w:p>
    <w:p w:rsidR="00642F95" w:rsidRDefault="0059736E">
      <w:pPr>
        <w:pStyle w:val="TOC2"/>
        <w:rPr>
          <w:rFonts w:asciiTheme="minorHAnsi" w:eastAsiaTheme="minorEastAsia" w:hAnsiTheme="minorHAnsi" w:cstheme="minorBidi"/>
          <w:b w:val="0"/>
          <w:noProof/>
          <w:sz w:val="22"/>
          <w:szCs w:val="22"/>
        </w:rPr>
      </w:pPr>
      <w:hyperlink w:anchor="_Toc373505041" w:history="1">
        <w:r w:rsidR="00642F95" w:rsidRPr="00FE1568">
          <w:rPr>
            <w:rStyle w:val="Hyperlink"/>
            <w:noProof/>
          </w:rPr>
          <w:t>6</w:t>
        </w:r>
        <w:r w:rsidR="00642F95">
          <w:rPr>
            <w:rFonts w:asciiTheme="minorHAnsi" w:eastAsiaTheme="minorEastAsia" w:hAnsiTheme="minorHAnsi" w:cstheme="minorBidi"/>
            <w:b w:val="0"/>
            <w:noProof/>
            <w:sz w:val="22"/>
            <w:szCs w:val="22"/>
          </w:rPr>
          <w:tab/>
        </w:r>
        <w:r w:rsidR="00642F95" w:rsidRPr="00FE1568">
          <w:rPr>
            <w:rStyle w:val="Hyperlink"/>
            <w:noProof/>
          </w:rPr>
          <w:t>How you can contribute to this study</w:t>
        </w:r>
        <w:r w:rsidR="00642F95">
          <w:rPr>
            <w:noProof/>
            <w:webHidden/>
          </w:rPr>
          <w:tab/>
        </w:r>
        <w:r w:rsidR="00642F95">
          <w:rPr>
            <w:noProof/>
            <w:webHidden/>
          </w:rPr>
          <w:fldChar w:fldCharType="begin"/>
        </w:r>
        <w:r w:rsidR="00642F95">
          <w:rPr>
            <w:noProof/>
            <w:webHidden/>
          </w:rPr>
          <w:instrText xml:space="preserve"> PAGEREF _Toc373505041 \h </w:instrText>
        </w:r>
        <w:r w:rsidR="00642F95">
          <w:rPr>
            <w:noProof/>
            <w:webHidden/>
          </w:rPr>
        </w:r>
        <w:r w:rsidR="00642F95">
          <w:rPr>
            <w:noProof/>
            <w:webHidden/>
          </w:rPr>
          <w:fldChar w:fldCharType="separate"/>
        </w:r>
        <w:r w:rsidR="004C2BC5">
          <w:rPr>
            <w:noProof/>
            <w:webHidden/>
          </w:rPr>
          <w:t>36</w:t>
        </w:r>
        <w:r w:rsidR="00642F95">
          <w:rPr>
            <w:noProof/>
            <w:webHidden/>
          </w:rPr>
          <w:fldChar w:fldCharType="end"/>
        </w:r>
      </w:hyperlink>
    </w:p>
    <w:p w:rsidR="00642F95" w:rsidRDefault="0059736E">
      <w:pPr>
        <w:pStyle w:val="TOC2"/>
        <w:rPr>
          <w:rFonts w:asciiTheme="minorHAnsi" w:eastAsiaTheme="minorEastAsia" w:hAnsiTheme="minorHAnsi" w:cstheme="minorBidi"/>
          <w:b w:val="0"/>
          <w:noProof/>
          <w:sz w:val="22"/>
          <w:szCs w:val="22"/>
        </w:rPr>
      </w:pPr>
      <w:hyperlink w:anchor="_Toc373505042" w:history="1">
        <w:r w:rsidR="00642F95" w:rsidRPr="00FE1568">
          <w:rPr>
            <w:rStyle w:val="Hyperlink"/>
            <w:noProof/>
          </w:rPr>
          <w:t>Attachment A</w:t>
        </w:r>
        <w:r w:rsidR="00642F95">
          <w:rPr>
            <w:noProof/>
            <w:webHidden/>
          </w:rPr>
          <w:tab/>
        </w:r>
        <w:r w:rsidR="00642F95">
          <w:rPr>
            <w:noProof/>
            <w:webHidden/>
          </w:rPr>
          <w:fldChar w:fldCharType="begin"/>
        </w:r>
        <w:r w:rsidR="00642F95">
          <w:rPr>
            <w:noProof/>
            <w:webHidden/>
          </w:rPr>
          <w:instrText xml:space="preserve"> PAGEREF _Toc373505042 \h </w:instrText>
        </w:r>
        <w:r w:rsidR="00642F95">
          <w:rPr>
            <w:noProof/>
            <w:webHidden/>
          </w:rPr>
        </w:r>
        <w:r w:rsidR="00642F95">
          <w:rPr>
            <w:noProof/>
            <w:webHidden/>
          </w:rPr>
          <w:fldChar w:fldCharType="separate"/>
        </w:r>
        <w:r w:rsidR="004C2BC5">
          <w:rPr>
            <w:noProof/>
            <w:webHidden/>
          </w:rPr>
          <w:t>37</w:t>
        </w:r>
        <w:r w:rsidR="00642F95">
          <w:rPr>
            <w:noProof/>
            <w:webHidden/>
          </w:rPr>
          <w:fldChar w:fldCharType="end"/>
        </w:r>
      </w:hyperlink>
    </w:p>
    <w:p w:rsidR="00674DF4" w:rsidRDefault="00E82AC2" w:rsidP="00BB6A36">
      <w:pPr>
        <w:pStyle w:val="BodyText"/>
      </w:pPr>
      <w:r>
        <w:fldChar w:fldCharType="end"/>
      </w:r>
    </w:p>
    <w:p w:rsidR="00745E48" w:rsidRDefault="00745E48">
      <w:pPr>
        <w:rPr>
          <w:sz w:val="26"/>
        </w:rPr>
      </w:pPr>
      <w:r>
        <w:br w:type="page"/>
      </w:r>
    </w:p>
    <w:p w:rsidR="001C298D" w:rsidRDefault="008E1BB1" w:rsidP="001C298D">
      <w:pPr>
        <w:pStyle w:val="Heading2"/>
      </w:pPr>
      <w:fldSimple w:instr=" SEQ Heading2 ">
        <w:bookmarkStart w:id="7" w:name="_Toc372205821"/>
        <w:bookmarkStart w:id="8" w:name="_Toc373505036"/>
        <w:r w:rsidR="0040688E">
          <w:rPr>
            <w:noProof/>
          </w:rPr>
          <w:t>1</w:t>
        </w:r>
      </w:fldSimple>
      <w:r w:rsidR="001C298D">
        <w:tab/>
        <w:t>What is this study about</w:t>
      </w:r>
      <w:r w:rsidR="006F2FC7">
        <w:t>?</w:t>
      </w:r>
      <w:bookmarkEnd w:id="7"/>
      <w:bookmarkEnd w:id="8"/>
    </w:p>
    <w:p w:rsidR="001C298D" w:rsidRDefault="00E44F0F" w:rsidP="001C298D">
      <w:pPr>
        <w:pStyle w:val="BodyText"/>
      </w:pPr>
      <w:r>
        <w:t xml:space="preserve">This issues paper is intended to assist people preparing a submission to the Productivity Commission’s new inquiry </w:t>
      </w:r>
      <w:r w:rsidR="00E87B32">
        <w:t xml:space="preserve">into </w:t>
      </w:r>
      <w:r>
        <w:t xml:space="preserve">childcare </w:t>
      </w:r>
      <w:r w:rsidR="006F2FC7">
        <w:t xml:space="preserve">and early childhood learning </w:t>
      </w:r>
      <w:r>
        <w:t>in Australia. It provides some general background information and raises questions that can assi</w:t>
      </w:r>
      <w:r w:rsidR="008613C7">
        <w:t>s</w:t>
      </w:r>
      <w:r>
        <w:t xml:space="preserve">t in preparing a submission. Given the scope of the terms of reference, the issues addressed in this  paper and the guiding questions </w:t>
      </w:r>
      <w:r w:rsidR="00E01764">
        <w:t xml:space="preserve">cover </w:t>
      </w:r>
      <w:r>
        <w:t xml:space="preserve">only a portion of the possible issues. In preparing a submission, participants are encouraged to </w:t>
      </w:r>
      <w:r w:rsidR="008613C7">
        <w:t xml:space="preserve">comment on </w:t>
      </w:r>
      <w:r>
        <w:t>any or all issues they believe are relevant to the inquiry.</w:t>
      </w:r>
    </w:p>
    <w:p w:rsidR="001C298D" w:rsidRDefault="001C298D" w:rsidP="001C298D">
      <w:pPr>
        <w:pStyle w:val="Heading3"/>
      </w:pPr>
      <w:r>
        <w:t>What has the Commission been asked to do?</w:t>
      </w:r>
    </w:p>
    <w:p w:rsidR="00FD791C" w:rsidRPr="004A3B8A" w:rsidRDefault="002A044A" w:rsidP="00FD791C">
      <w:pPr>
        <w:pStyle w:val="BodyText"/>
      </w:pPr>
      <w:r w:rsidRPr="002A044A">
        <w:t xml:space="preserve">The Australian Government has </w:t>
      </w:r>
      <w:r w:rsidR="007E1F3A">
        <w:t>requested that</w:t>
      </w:r>
      <w:r w:rsidRPr="002A044A">
        <w:t xml:space="preserve"> the Commission examine childcare </w:t>
      </w:r>
      <w:r w:rsidR="00E87B32">
        <w:t xml:space="preserve">and early </w:t>
      </w:r>
      <w:r w:rsidR="00DC09B0">
        <w:t>childhood education</w:t>
      </w:r>
      <w:r w:rsidR="00E87B32">
        <w:t xml:space="preserve"> </w:t>
      </w:r>
      <w:r w:rsidRPr="002A044A">
        <w:t xml:space="preserve">in Australia and recommend options for improving current arrangements. </w:t>
      </w:r>
      <w:r w:rsidR="00FD791C">
        <w:t xml:space="preserve">The background to the terms of reference </w:t>
      </w:r>
      <w:r w:rsidR="000364AF">
        <w:t xml:space="preserve">(TOR) </w:t>
      </w:r>
      <w:r w:rsidR="00FD791C">
        <w:t xml:space="preserve">note the </w:t>
      </w:r>
      <w:r w:rsidR="00FD791C" w:rsidRPr="004A3B8A">
        <w:t>Australian Government’s commitment ‘to establishing a sustainable future for a more flexible, affordable and accessible child care and early childhood learning market that helps underpin the national economy and supports the community, especially parent’s choices to participate in work and learning and children’s growth, welfare, learning and development’.</w:t>
      </w:r>
    </w:p>
    <w:p w:rsidR="00887722" w:rsidRDefault="004A3B8A" w:rsidP="00214272">
      <w:pPr>
        <w:pStyle w:val="BodyText"/>
      </w:pPr>
      <w:r>
        <w:t>P</w:t>
      </w:r>
      <w:r w:rsidR="00214272">
        <w:t xml:space="preserve">arents use childcare </w:t>
      </w:r>
      <w:r>
        <w:t xml:space="preserve">most commonly </w:t>
      </w:r>
      <w:r w:rsidR="00214272">
        <w:t xml:space="preserve">to allow them to work on a full time, part time or casual basis. </w:t>
      </w:r>
      <w:r w:rsidR="00887722">
        <w:t>Given their typically greater role in caring for children (particularly younger children), access to affordable quality childcare can be a more significant factor in workforce participation for women than men. The educational and social benefits that childcare and early learning services offer children are also a significant consideration for many families in their decision to use such services.</w:t>
      </w:r>
    </w:p>
    <w:p w:rsidR="00887722" w:rsidRDefault="00214272" w:rsidP="00214272">
      <w:pPr>
        <w:pStyle w:val="BodyText"/>
      </w:pPr>
      <w:r>
        <w:t>Some parents also have a need for childcare to enable them to study</w:t>
      </w:r>
      <w:r w:rsidR="00745E48">
        <w:t>, undertake training</w:t>
      </w:r>
      <w:r>
        <w:t xml:space="preserve"> or participate in other activities outside the home. Occasional childcare services are used, for instance, by parents for short periods whilst they attend appointments, shop, play sport, carry out domestic chores, or as respite care that simply gives a parent a break from full time childcare. </w:t>
      </w:r>
    </w:p>
    <w:p w:rsidR="002A044A" w:rsidRPr="002A044A" w:rsidRDefault="002A044A" w:rsidP="002A044A">
      <w:pPr>
        <w:pStyle w:val="BodyText"/>
      </w:pPr>
      <w:r w:rsidRPr="002A044A">
        <w:t xml:space="preserve">The </w:t>
      </w:r>
      <w:r w:rsidR="000B456D">
        <w:t>TOR</w:t>
      </w:r>
      <w:r w:rsidRPr="002A044A">
        <w:t xml:space="preserve"> direct the Commission to examine (among other </w:t>
      </w:r>
      <w:r w:rsidR="00D07B83">
        <w:t>aspects</w:t>
      </w:r>
      <w:r w:rsidRPr="002A044A">
        <w:t>):</w:t>
      </w:r>
    </w:p>
    <w:p w:rsidR="007E1F3A" w:rsidRDefault="002A044A" w:rsidP="002A044A">
      <w:pPr>
        <w:pStyle w:val="ListBullet"/>
      </w:pPr>
      <w:r w:rsidRPr="002A044A">
        <w:t xml:space="preserve">the </w:t>
      </w:r>
      <w:r w:rsidR="007E1F3A">
        <w:t>contribution that access to affordable, high</w:t>
      </w:r>
      <w:r w:rsidRPr="002A044A">
        <w:t xml:space="preserve"> quality </w:t>
      </w:r>
      <w:r w:rsidR="005C345C">
        <w:t>childcare</w:t>
      </w:r>
      <w:r w:rsidRPr="002A044A">
        <w:t xml:space="preserve"> </w:t>
      </w:r>
      <w:r w:rsidR="007E1F3A">
        <w:t>can make to:</w:t>
      </w:r>
    </w:p>
    <w:p w:rsidR="007E1F3A" w:rsidRDefault="007E1F3A" w:rsidP="007E1F3A">
      <w:pPr>
        <w:pStyle w:val="ListBullet2"/>
      </w:pPr>
      <w:r>
        <w:t>increased participation in the</w:t>
      </w:r>
      <w:r w:rsidR="002A044A" w:rsidRPr="002A044A">
        <w:t xml:space="preserve"> workforce</w:t>
      </w:r>
      <w:r>
        <w:t>, particularly for women, and</w:t>
      </w:r>
    </w:p>
    <w:p w:rsidR="002A044A" w:rsidRDefault="007E1F3A" w:rsidP="007E1F3A">
      <w:pPr>
        <w:pStyle w:val="ListBullet2"/>
      </w:pPr>
      <w:r>
        <w:t>optimising children’s learning and development</w:t>
      </w:r>
    </w:p>
    <w:p w:rsidR="002A044A" w:rsidRPr="002A044A" w:rsidRDefault="002A044A" w:rsidP="002A044A">
      <w:pPr>
        <w:pStyle w:val="ListBullet"/>
      </w:pPr>
      <w:r w:rsidRPr="002A044A">
        <w:t>the future needs of childcare in Australia</w:t>
      </w:r>
    </w:p>
    <w:p w:rsidR="006F2FC7" w:rsidRDefault="006F2FC7" w:rsidP="006F2FC7">
      <w:pPr>
        <w:pStyle w:val="ListBullet"/>
      </w:pPr>
      <w:r>
        <w:t>affordability</w:t>
      </w:r>
      <w:r w:rsidR="00745E48">
        <w:t xml:space="preserve"> of childcare</w:t>
      </w:r>
    </w:p>
    <w:p w:rsidR="006F2FC7" w:rsidRPr="002A044A" w:rsidRDefault="00745E48" w:rsidP="006F2FC7">
      <w:pPr>
        <w:pStyle w:val="ListBullet"/>
      </w:pPr>
      <w:r>
        <w:lastRenderedPageBreak/>
        <w:t xml:space="preserve">accessibility, </w:t>
      </w:r>
      <w:r w:rsidR="006F2FC7" w:rsidRPr="002A044A">
        <w:t>flexibility</w:t>
      </w:r>
      <w:r w:rsidR="006F2FC7">
        <w:t xml:space="preserve"> and </w:t>
      </w:r>
      <w:r w:rsidR="006F2FC7" w:rsidRPr="002A044A">
        <w:t xml:space="preserve">options </w:t>
      </w:r>
      <w:r w:rsidR="006F2FC7">
        <w:t>for improving choice</w:t>
      </w:r>
    </w:p>
    <w:p w:rsidR="002A044A" w:rsidRPr="002A044A" w:rsidRDefault="002A044A" w:rsidP="002A044A">
      <w:pPr>
        <w:pStyle w:val="ListBullet"/>
      </w:pPr>
      <w:r w:rsidRPr="002A044A">
        <w:t xml:space="preserve">regulatory change in </w:t>
      </w:r>
      <w:r w:rsidR="005C345C">
        <w:t>childcare</w:t>
      </w:r>
      <w:r w:rsidR="00C42CAB">
        <w:t xml:space="preserve"> over the last decade — but </w:t>
      </w:r>
      <w:r w:rsidR="009D0107">
        <w:t>taking into account the Australian Government’s planned work with the states and territories to streamline the current quality framework arrangements</w:t>
      </w:r>
      <w:r w:rsidR="006F2FC7">
        <w:t>.</w:t>
      </w:r>
    </w:p>
    <w:p w:rsidR="001D3664" w:rsidRDefault="00E01764" w:rsidP="001D3664">
      <w:pPr>
        <w:pStyle w:val="BodyText"/>
      </w:pPr>
      <w:r>
        <w:t>I</w:t>
      </w:r>
      <w:r w:rsidR="00274EEB">
        <w:t>n making recommendations for future policy and program settings</w:t>
      </w:r>
      <w:r>
        <w:t xml:space="preserve">, the Commission </w:t>
      </w:r>
      <w:r w:rsidR="006126BD">
        <w:t>will be considering options</w:t>
      </w:r>
      <w:r w:rsidR="00B01862" w:rsidRPr="00B01862">
        <w:t xml:space="preserve"> </w:t>
      </w:r>
      <w:r w:rsidR="00B01862">
        <w:t xml:space="preserve">for improving </w:t>
      </w:r>
      <w:r w:rsidR="004A3B8A">
        <w:t>e</w:t>
      </w:r>
      <w:r w:rsidR="000364AF">
        <w:t xml:space="preserve">arly </w:t>
      </w:r>
      <w:r w:rsidR="004A3B8A">
        <w:t>c</w:t>
      </w:r>
      <w:r w:rsidR="000364AF">
        <w:t xml:space="preserve">hildhood </w:t>
      </w:r>
      <w:r w:rsidR="004A3B8A">
        <w:t>e</w:t>
      </w:r>
      <w:r w:rsidR="000364AF">
        <w:t xml:space="preserve">ducation and </w:t>
      </w:r>
      <w:r w:rsidR="004A3B8A">
        <w:t>c</w:t>
      </w:r>
      <w:r w:rsidR="000364AF">
        <w:t>are (</w:t>
      </w:r>
      <w:r w:rsidR="00B01862">
        <w:t>ECEC</w:t>
      </w:r>
      <w:r w:rsidR="000364AF">
        <w:t>)</w:t>
      </w:r>
      <w:r w:rsidR="00B01862">
        <w:t xml:space="preserve"> regulation and funding</w:t>
      </w:r>
      <w:r w:rsidR="000F40A2">
        <w:t>, including options</w:t>
      </w:r>
      <w:r w:rsidR="00B01862">
        <w:t xml:space="preserve"> that are </w:t>
      </w:r>
      <w:r w:rsidR="000F40A2">
        <w:t xml:space="preserve">‘within current funding parameters’, as directed by the TOR. </w:t>
      </w:r>
      <w:r w:rsidR="0051086C">
        <w:t xml:space="preserve">The Commission’s focus in developing </w:t>
      </w:r>
      <w:r w:rsidR="003720A7">
        <w:t xml:space="preserve">options </w:t>
      </w:r>
      <w:r w:rsidR="0051086C">
        <w:t>will be</w:t>
      </w:r>
      <w:r w:rsidR="000F40A2">
        <w:t xml:space="preserve"> </w:t>
      </w:r>
      <w:r w:rsidR="00D0020D">
        <w:t>ensuring the highest net</w:t>
      </w:r>
      <w:r w:rsidR="000F40A2">
        <w:t xml:space="preserve"> community </w:t>
      </w:r>
      <w:r w:rsidR="00D0020D">
        <w:t>benefits are generated</w:t>
      </w:r>
      <w:r w:rsidR="000F40A2">
        <w:t xml:space="preserve"> and </w:t>
      </w:r>
      <w:r w:rsidR="0051086C">
        <w:t xml:space="preserve">options </w:t>
      </w:r>
      <w:r w:rsidR="000F40A2">
        <w:t xml:space="preserve">may include </w:t>
      </w:r>
      <w:r w:rsidR="003720A7">
        <w:t xml:space="preserve">measures that enable cost savings for parents, providers </w:t>
      </w:r>
      <w:r w:rsidR="009A0198">
        <w:t>and/</w:t>
      </w:r>
      <w:r w:rsidR="003720A7">
        <w:t>or government</w:t>
      </w:r>
      <w:r w:rsidR="00651CE3">
        <w:t>.</w:t>
      </w:r>
      <w:r w:rsidR="00D0020D">
        <w:t xml:space="preserve"> </w:t>
      </w:r>
    </w:p>
    <w:p w:rsidR="00D0020D" w:rsidRDefault="00D0020D" w:rsidP="00D0020D">
      <w:pPr>
        <w:pStyle w:val="BodyText"/>
      </w:pPr>
      <w:r>
        <w:t xml:space="preserve">Government budget constraints and the costs and inefficiencies associated with raising taxation revenue underscore the importance of well-targeted spending on </w:t>
      </w:r>
      <w:r w:rsidR="0051086C">
        <w:t>ECEC</w:t>
      </w:r>
      <w:r>
        <w:t xml:space="preserve">. Any expenditure on these services means that potential net benefits for the community from alternative programs must necessarily, at least to some extent, be forgone. </w:t>
      </w:r>
    </w:p>
    <w:p w:rsidR="00D0020D" w:rsidRDefault="00D0020D" w:rsidP="00D0020D">
      <w:pPr>
        <w:pStyle w:val="BodyText"/>
      </w:pPr>
      <w:r>
        <w:t xml:space="preserve">There are also inherent </w:t>
      </w:r>
      <w:proofErr w:type="spellStart"/>
      <w:r>
        <w:t>tradeoffs</w:t>
      </w:r>
      <w:proofErr w:type="spellEnd"/>
      <w:r>
        <w:t xml:space="preserve"> between different aspects of </w:t>
      </w:r>
      <w:r w:rsidR="0051086C">
        <w:t xml:space="preserve">ECEC </w:t>
      </w:r>
      <w:r>
        <w:t xml:space="preserve">systems. For example, measures to improve the quality of childcare and the standard of learning and development outcomes could often be expected to put additional cost pressures on </w:t>
      </w:r>
      <w:r w:rsidR="0051086C">
        <w:t xml:space="preserve">ECEC </w:t>
      </w:r>
      <w:r>
        <w:t>providers, therefore working against the achievement of the objective of improving affordability.</w:t>
      </w:r>
    </w:p>
    <w:p w:rsidR="007566B1" w:rsidRDefault="007566B1" w:rsidP="007566B1">
      <w:pPr>
        <w:pStyle w:val="Heading3"/>
      </w:pPr>
      <w:r>
        <w:t xml:space="preserve">Types of </w:t>
      </w:r>
      <w:r w:rsidR="00745E48">
        <w:t xml:space="preserve">early childhood education </w:t>
      </w:r>
      <w:r>
        <w:t xml:space="preserve">and </w:t>
      </w:r>
      <w:r w:rsidR="00745E48">
        <w:t xml:space="preserve">care covered by </w:t>
      </w:r>
      <w:r>
        <w:t>the inquiry</w:t>
      </w:r>
    </w:p>
    <w:p w:rsidR="005663F5" w:rsidRDefault="007566B1" w:rsidP="007566B1">
      <w:pPr>
        <w:pStyle w:val="BodyText"/>
      </w:pPr>
      <w:r>
        <w:t xml:space="preserve">There is a range of different models </w:t>
      </w:r>
      <w:r w:rsidR="0051086C">
        <w:t xml:space="preserve">for </w:t>
      </w:r>
      <w:r>
        <w:t xml:space="preserve">delivery of </w:t>
      </w:r>
      <w:r w:rsidR="00745E48">
        <w:t>ECEC</w:t>
      </w:r>
      <w:r>
        <w:t>. The most common type</w:t>
      </w:r>
      <w:r w:rsidR="00745E48">
        <w:t>s</w:t>
      </w:r>
      <w:r>
        <w:t xml:space="preserve"> of formal </w:t>
      </w:r>
      <w:r w:rsidR="00745E48">
        <w:t xml:space="preserve">ECEC are </w:t>
      </w:r>
      <w:r>
        <w:t>provided away from children’s homes — long day care (including workplace based care); family day care; occasional care; outside school hours care; and preschool (box</w:t>
      </w:r>
      <w:r w:rsidR="00E824F3">
        <w:t xml:space="preserve"> 1</w:t>
      </w:r>
      <w:bookmarkStart w:id="9" w:name="OLE_LINK4"/>
      <w:r w:rsidR="00E824F3">
        <w:t>).</w:t>
      </w:r>
      <w:bookmarkEnd w:id="9"/>
      <w:r w:rsidR="005663F5">
        <w:t xml:space="preserve"> M</w:t>
      </w:r>
      <w:r w:rsidR="005663F5" w:rsidRPr="00D84669">
        <w:t xml:space="preserve">any children are </w:t>
      </w:r>
      <w:r w:rsidR="005663F5">
        <w:t xml:space="preserve">also </w:t>
      </w:r>
      <w:r w:rsidR="005663F5" w:rsidRPr="00D84669">
        <w:t>cared for in the</w:t>
      </w:r>
      <w:r w:rsidR="005663F5">
        <w:t>ir own, or a family member’s,</w:t>
      </w:r>
      <w:r w:rsidR="005663F5" w:rsidRPr="00D84669">
        <w:t xml:space="preserve"> home</w:t>
      </w:r>
      <w:r w:rsidR="005663F5">
        <w:t>.</w:t>
      </w:r>
      <w:r w:rsidR="005663F5" w:rsidRPr="00D84669">
        <w:t xml:space="preserve"> </w:t>
      </w:r>
      <w:r w:rsidR="0051086C">
        <w:t>In this case, t</w:t>
      </w:r>
      <w:r w:rsidR="005663F5">
        <w:t xml:space="preserve">he carers may be family members or friends (and may be paid or unpaid) or other childcare providers such as nannies or au pairs, </w:t>
      </w:r>
      <w:r w:rsidR="009A0198">
        <w:t xml:space="preserve">used </w:t>
      </w:r>
      <w:r w:rsidR="005663F5">
        <w:t xml:space="preserve">on a casual or more permanent basis. </w:t>
      </w:r>
    </w:p>
    <w:p w:rsidR="007566B1" w:rsidRPr="000F40A2" w:rsidRDefault="007566B1" w:rsidP="007566B1">
      <w:pPr>
        <w:pStyle w:val="BodyText"/>
      </w:pPr>
      <w:r>
        <w:t xml:space="preserve">When determining eligibility for </w:t>
      </w:r>
      <w:r w:rsidR="00A564B1">
        <w:t xml:space="preserve">the main forms of </w:t>
      </w:r>
      <w:r>
        <w:t xml:space="preserve">government assistance, a distinction is made between ‘approved care’ and ‘registered care’. Approved care services </w:t>
      </w:r>
      <w:r w:rsidR="00A564B1">
        <w:t xml:space="preserve">(the dominant category of care) </w:t>
      </w:r>
      <w:r>
        <w:t xml:space="preserve">are </w:t>
      </w:r>
      <w:r w:rsidR="005663F5">
        <w:t xml:space="preserve">generally those </w:t>
      </w:r>
      <w:r>
        <w:t xml:space="preserve">services, such as in </w:t>
      </w:r>
      <w:r w:rsidR="009F7FD9">
        <w:t>box </w:t>
      </w:r>
      <w:r w:rsidR="00E824F3">
        <w:t>1,</w:t>
      </w:r>
      <w:r>
        <w:t xml:space="preserve"> approved by the Government as meeting certain quality standards and operating requirements (section </w:t>
      </w:r>
      <w:r w:rsidR="000F40A2" w:rsidRPr="000F40A2">
        <w:t>4</w:t>
      </w:r>
      <w:r>
        <w:t>).</w:t>
      </w:r>
    </w:p>
    <w:p w:rsidR="007566B1" w:rsidRDefault="007566B1" w:rsidP="007566B1">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566B1" w:rsidTr="003530A1">
        <w:tc>
          <w:tcPr>
            <w:tcW w:w="8771" w:type="dxa"/>
            <w:tcBorders>
              <w:top w:val="single" w:sz="6" w:space="0" w:color="auto"/>
              <w:bottom w:val="nil"/>
            </w:tcBorders>
          </w:tcPr>
          <w:p w:rsidR="007566B1" w:rsidRDefault="007566B1" w:rsidP="003530A1">
            <w:pPr>
              <w:pStyle w:val="BoxTitle"/>
            </w:pPr>
            <w:r>
              <w:rPr>
                <w:b w:val="0"/>
              </w:rPr>
              <w:t xml:space="preserve">Box </w:t>
            </w:r>
            <w:bookmarkStart w:id="10" w:name="OLE_LINK3"/>
            <w:r w:rsidR="00E82AC2">
              <w:rPr>
                <w:b w:val="0"/>
              </w:rPr>
              <w:fldChar w:fldCharType="begin"/>
            </w:r>
            <w:r>
              <w:rPr>
                <w:b w:val="0"/>
              </w:rPr>
              <w:instrText xml:space="preserve"> SEQ Box \* ARABIC </w:instrText>
            </w:r>
            <w:r w:rsidR="00E82AC2">
              <w:rPr>
                <w:b w:val="0"/>
              </w:rPr>
              <w:fldChar w:fldCharType="separate"/>
            </w:r>
            <w:r w:rsidR="0040688E">
              <w:rPr>
                <w:b w:val="0"/>
                <w:noProof/>
              </w:rPr>
              <w:t>1</w:t>
            </w:r>
            <w:r w:rsidR="00E82AC2">
              <w:rPr>
                <w:b w:val="0"/>
              </w:rPr>
              <w:fldChar w:fldCharType="end"/>
            </w:r>
            <w:bookmarkEnd w:id="10"/>
            <w:r>
              <w:tab/>
              <w:t>Childcare and early learning outside the child’s home</w:t>
            </w:r>
          </w:p>
        </w:tc>
      </w:tr>
      <w:tr w:rsidR="007566B1" w:rsidTr="003530A1">
        <w:trPr>
          <w:cantSplit/>
        </w:trPr>
        <w:tc>
          <w:tcPr>
            <w:tcW w:w="8771" w:type="dxa"/>
            <w:tcBorders>
              <w:top w:val="nil"/>
              <w:left w:val="single" w:sz="6" w:space="0" w:color="auto"/>
              <w:bottom w:val="nil"/>
              <w:right w:val="single" w:sz="6" w:space="0" w:color="auto"/>
            </w:tcBorders>
          </w:tcPr>
          <w:p w:rsidR="007566B1" w:rsidRPr="00255F77" w:rsidRDefault="007566B1" w:rsidP="003530A1">
            <w:pPr>
              <w:pStyle w:val="Box"/>
            </w:pPr>
            <w:r w:rsidRPr="00255F77">
              <w:rPr>
                <w:i/>
                <w:iCs/>
              </w:rPr>
              <w:t xml:space="preserve">Long day care </w:t>
            </w:r>
            <w:r w:rsidRPr="00255F77">
              <w:t xml:space="preserve">— </w:t>
            </w:r>
            <w:r>
              <w:t>C</w:t>
            </w:r>
            <w:r w:rsidRPr="00255F77">
              <w:t xml:space="preserve">entre based </w:t>
            </w:r>
            <w:r>
              <w:t>childcare</w:t>
            </w:r>
            <w:r w:rsidRPr="00255F77">
              <w:t xml:space="preserve"> services providing all-day or part-time care (services may cater to specific groups within the general community). Long day care primarily provides services for children aged 0–5 years. Some long day care may also provide preschool and kindergarten programs and outsi</w:t>
            </w:r>
            <w:r>
              <w:t>de school hours care</w:t>
            </w:r>
            <w:r w:rsidRPr="00255F77">
              <w:t>. The service may operate from stand-alone or shared premises, including those on school grounds</w:t>
            </w:r>
            <w:r>
              <w:t xml:space="preserve"> or based in workplaces</w:t>
            </w:r>
            <w:r w:rsidRPr="00255F77">
              <w:t xml:space="preserve">. </w:t>
            </w:r>
            <w:r>
              <w:t>Centres may be privately owned and operated (including by corporate providers operating multiple centres), community centres (for example, run by church or other not for profit community groups), provided, funded or subsidised by employers, or in some cases operated by government.</w:t>
            </w:r>
          </w:p>
          <w:p w:rsidR="007566B1" w:rsidRPr="00255F77" w:rsidRDefault="007566B1" w:rsidP="003530A1">
            <w:pPr>
              <w:pStyle w:val="Box"/>
            </w:pPr>
            <w:r w:rsidRPr="00255F77">
              <w:rPr>
                <w:i/>
                <w:iCs/>
              </w:rPr>
              <w:t xml:space="preserve">Family day care </w:t>
            </w:r>
            <w:r w:rsidRPr="00255F77">
              <w:t xml:space="preserve">— </w:t>
            </w:r>
            <w:r>
              <w:t>C</w:t>
            </w:r>
            <w:r w:rsidRPr="00255F77">
              <w:t>omprises services</w:t>
            </w:r>
            <w:r w:rsidR="00306D08">
              <w:t xml:space="preserve">, predominantly community operated, </w:t>
            </w:r>
            <w:r w:rsidRPr="00255F77">
              <w:t xml:space="preserve">providing small group care for children in the home environment of a registered carer. Care is primarily aimed at children aged 0–5 years, but primary school children may also receive care before and after school, and during school holidays. </w:t>
            </w:r>
            <w:r w:rsidR="00306D08">
              <w:t>Educators work in partnership with centralised scheme management and coordination staff.</w:t>
            </w:r>
          </w:p>
          <w:p w:rsidR="007566B1" w:rsidRPr="00255F77" w:rsidRDefault="007566B1" w:rsidP="003530A1">
            <w:pPr>
              <w:pStyle w:val="Box"/>
            </w:pPr>
            <w:r w:rsidRPr="00255F77">
              <w:rPr>
                <w:i/>
                <w:iCs/>
              </w:rPr>
              <w:t xml:space="preserve">Occasional care </w:t>
            </w:r>
            <w:r w:rsidRPr="00255F77">
              <w:t xml:space="preserve">— </w:t>
            </w:r>
            <w:r>
              <w:t>C</w:t>
            </w:r>
            <w:r w:rsidRPr="00255F77">
              <w:t>omprises services usually provided at a centre on an hourly or sessional basis for short periods or at irregular intervals</w:t>
            </w:r>
            <w:r w:rsidR="00164983">
              <w:t>.</w:t>
            </w:r>
            <w:r w:rsidRPr="00255F77">
              <w:t xml:space="preserve"> These services are aimed primar</w:t>
            </w:r>
            <w:r>
              <w:t>ily at children aged 0–5 years.</w:t>
            </w:r>
          </w:p>
          <w:p w:rsidR="007566B1" w:rsidRDefault="007566B1" w:rsidP="003530A1">
            <w:pPr>
              <w:pStyle w:val="Box"/>
            </w:pPr>
            <w:r w:rsidRPr="00255F77">
              <w:rPr>
                <w:i/>
                <w:iCs/>
              </w:rPr>
              <w:t xml:space="preserve">Preschool </w:t>
            </w:r>
            <w:r w:rsidRPr="00255F77">
              <w:t xml:space="preserve">— A preschool program is a structured, play-based learning program, delivered by a degree qualified teacher, aimed at children in the year before they commence full-time schooling. Programs may be government funded </w:t>
            </w:r>
            <w:r w:rsidR="00A564B1">
              <w:t xml:space="preserve">and/or provided, </w:t>
            </w:r>
            <w:r w:rsidRPr="00255F77">
              <w:t>or privately provided</w:t>
            </w:r>
            <w:r>
              <w:t xml:space="preserve">. They can be </w:t>
            </w:r>
            <w:r w:rsidRPr="00255F77">
              <w:t>delivered in a variety of service settings</w:t>
            </w:r>
            <w:r>
              <w:t>,</w:t>
            </w:r>
            <w:r w:rsidRPr="00255F77">
              <w:t xml:space="preserve"> including separate preschools or kindergartens, long day care centres, o</w:t>
            </w:r>
            <w:r>
              <w:t>r in association with a school, religious or cultural group.</w:t>
            </w:r>
          </w:p>
          <w:p w:rsidR="007566B1" w:rsidRDefault="007566B1" w:rsidP="003530A1">
            <w:pPr>
              <w:pStyle w:val="Box"/>
            </w:pPr>
            <w:r w:rsidRPr="00255F77">
              <w:rPr>
                <w:i/>
                <w:iCs/>
              </w:rPr>
              <w:t xml:space="preserve">Outside school hours care </w:t>
            </w:r>
            <w:r w:rsidRPr="00255F77">
              <w:t xml:space="preserve">— </w:t>
            </w:r>
            <w:r>
              <w:t>S</w:t>
            </w:r>
            <w:r w:rsidRPr="00255F77">
              <w:t>ervices that provide care for school aged children before school, after school, during school holidays and</w:t>
            </w:r>
            <w:r>
              <w:t>/or</w:t>
            </w:r>
            <w:r w:rsidRPr="00255F77">
              <w:t xml:space="preserve"> on pupil free days. Outside school hours care may use stand-alone facilities, share school buildings and grounds and/or share facilities such as community halls.</w:t>
            </w:r>
          </w:p>
        </w:tc>
      </w:tr>
      <w:tr w:rsidR="007566B1" w:rsidTr="003530A1">
        <w:trPr>
          <w:cantSplit/>
        </w:trPr>
        <w:tc>
          <w:tcPr>
            <w:tcW w:w="8771" w:type="dxa"/>
            <w:tcBorders>
              <w:top w:val="nil"/>
              <w:left w:val="single" w:sz="6" w:space="0" w:color="auto"/>
              <w:bottom w:val="single" w:sz="6" w:space="0" w:color="auto"/>
              <w:right w:val="single" w:sz="6" w:space="0" w:color="auto"/>
            </w:tcBorders>
          </w:tcPr>
          <w:p w:rsidR="007566B1" w:rsidRDefault="007566B1" w:rsidP="003530A1">
            <w:pPr>
              <w:pStyle w:val="Box"/>
              <w:spacing w:before="0" w:line="120" w:lineRule="exact"/>
            </w:pPr>
          </w:p>
        </w:tc>
      </w:tr>
      <w:tr w:rsidR="007566B1" w:rsidRPr="000863A5" w:rsidTr="003530A1">
        <w:tc>
          <w:tcPr>
            <w:tcW w:w="8771" w:type="dxa"/>
            <w:tcBorders>
              <w:top w:val="nil"/>
              <w:left w:val="nil"/>
              <w:bottom w:val="nil"/>
              <w:right w:val="nil"/>
            </w:tcBorders>
          </w:tcPr>
          <w:p w:rsidR="007566B1" w:rsidRPr="00626D32" w:rsidRDefault="007566B1" w:rsidP="003530A1">
            <w:pPr>
              <w:pStyle w:val="BoxSpaceBelow"/>
            </w:pPr>
          </w:p>
        </w:tc>
      </w:tr>
    </w:tbl>
    <w:p w:rsidR="009F7FD9" w:rsidRDefault="009F7FD9" w:rsidP="009F7FD9">
      <w:pPr>
        <w:pStyle w:val="BodyText"/>
      </w:pPr>
      <w:r>
        <w:t>Registered care is child care provided by grandparents or other relatives, friends, neighbours, nannies or babysitters who are registered as carers with the Department of Human Services. In some circumstances it can also include registered care provided by individuals in private preschools and kindergartens, some occasional care services, and some outside school hours care services. Registered care services also have to meet certain standards and regulations.</w:t>
      </w:r>
    </w:p>
    <w:p w:rsidR="009F7FD9" w:rsidRDefault="009F7FD9" w:rsidP="009F7FD9">
      <w:pPr>
        <w:pStyle w:val="BodyText"/>
      </w:pPr>
      <w:r>
        <w:t xml:space="preserve">In this inquiry, all ECEC services that are covered by the main childcare regulations — the National Quality Framework for Early Childhood Education and Care (section 4) — will be examined. This includes care and early learning for children under school age (whether in the home or in a centre or family day care environment) as well as before and after school care, approved or registered holiday </w:t>
      </w:r>
      <w:r>
        <w:lastRenderedPageBreak/>
        <w:t>programs, and publicly and privately provided preschool services (also termed kindergarten in some jurisdictions) for children in the year before starting school.</w:t>
      </w:r>
      <w:r w:rsidRPr="00912667">
        <w:rPr>
          <w:rStyle w:val="FootnoteReference"/>
        </w:rPr>
        <w:footnoteReference w:id="1"/>
      </w:r>
      <w:r>
        <w:t xml:space="preserve"> </w:t>
      </w:r>
    </w:p>
    <w:p w:rsidR="00136873" w:rsidRDefault="00136873" w:rsidP="00136873">
      <w:pPr>
        <w:pStyle w:val="BodyText"/>
      </w:pPr>
      <w:r>
        <w:t>The Commission will also examine:</w:t>
      </w:r>
    </w:p>
    <w:p w:rsidR="00136873" w:rsidRDefault="00136873" w:rsidP="00136873">
      <w:pPr>
        <w:pStyle w:val="ListBullet"/>
      </w:pPr>
      <w:r>
        <w:t xml:space="preserve">other </w:t>
      </w:r>
      <w:r w:rsidR="00A564B1">
        <w:t xml:space="preserve">ECEC </w:t>
      </w:r>
      <w:r>
        <w:t>services eligible for fee support and programs, funded by any level of government, that support specialised and targeted services for ECEC —</w:t>
      </w:r>
      <w:r w:rsidR="00A564B1">
        <w:t xml:space="preserve"> </w:t>
      </w:r>
      <w:r>
        <w:t>specifically, mobile care, occasional care, in home care services, specialist Indigenous services</w:t>
      </w:r>
      <w:r w:rsidR="0026286B">
        <w:t xml:space="preserve">, Commonwealth Budget Based </w:t>
      </w:r>
      <w:r w:rsidR="00D22269">
        <w:t>Funded</w:t>
      </w:r>
      <w:r w:rsidR="00F430DF">
        <w:t xml:space="preserve"> </w:t>
      </w:r>
      <w:proofErr w:type="spellStart"/>
      <w:r w:rsidR="00F430DF">
        <w:t>Programme</w:t>
      </w:r>
      <w:proofErr w:type="spellEnd"/>
      <w:r w:rsidR="0026286B">
        <w:t xml:space="preserve"> services</w:t>
      </w:r>
      <w:r>
        <w:t xml:space="preserve"> and some services provided by nannies and informal carers</w:t>
      </w:r>
      <w:r w:rsidR="00636F57">
        <w:t>, including au pairs and relatives</w:t>
      </w:r>
      <w:r w:rsidRPr="00745E48">
        <w:t xml:space="preserve"> </w:t>
      </w:r>
      <w:r w:rsidR="00212E08">
        <w:t xml:space="preserve">(section </w:t>
      </w:r>
      <w:r w:rsidR="00A564B1">
        <w:t>5</w:t>
      </w:r>
      <w:r w:rsidR="00212E08">
        <w:t>)</w:t>
      </w:r>
    </w:p>
    <w:p w:rsidR="00136873" w:rsidRDefault="00F7391C" w:rsidP="00136873">
      <w:pPr>
        <w:pStyle w:val="ListBullet"/>
      </w:pPr>
      <w:r>
        <w:t xml:space="preserve">informal types </w:t>
      </w:r>
      <w:r w:rsidR="00136873">
        <w:t xml:space="preserve">of </w:t>
      </w:r>
      <w:r w:rsidR="00A564B1">
        <w:t xml:space="preserve">ECEC </w:t>
      </w:r>
      <w:r w:rsidR="00136873">
        <w:t xml:space="preserve">that are not currently regulated or funded — </w:t>
      </w:r>
      <w:r w:rsidR="00FC5658">
        <w:t xml:space="preserve">as well as considering the </w:t>
      </w:r>
      <w:r w:rsidR="00134FE4">
        <w:t>appropriateness</w:t>
      </w:r>
      <w:r w:rsidR="00FC5658">
        <w:t xml:space="preserve"> of current programs, </w:t>
      </w:r>
      <w:r w:rsidR="00136873">
        <w:t xml:space="preserve">the Commission will consider whether there is a case for extending government involvement to cover these other forms of care and also whether aspects of their operation provide lessons or insights for the reform of regulation and government support for </w:t>
      </w:r>
      <w:r>
        <w:t xml:space="preserve">ECEC </w:t>
      </w:r>
      <w:r w:rsidR="00136873">
        <w:t>services, more generally</w:t>
      </w:r>
      <w:r w:rsidR="00164983">
        <w:t>.</w:t>
      </w:r>
    </w:p>
    <w:p w:rsidR="00AF6BF0" w:rsidRDefault="00AF6BF0" w:rsidP="00AF6BF0">
      <w:pPr>
        <w:pStyle w:val="BodyText"/>
      </w:pPr>
      <w:r>
        <w:t xml:space="preserve">The issues paper uses the terms ‘mothers’ and ‘parents’ because they are representative of the most common family types in Australia. In this regard, </w:t>
      </w:r>
      <w:r w:rsidR="00A564B1">
        <w:t>‘</w:t>
      </w:r>
      <w:r>
        <w:t>parents</w:t>
      </w:r>
      <w:r w:rsidR="00A564B1">
        <w:t>’</w:t>
      </w:r>
      <w:r>
        <w:t xml:space="preserve"> should </w:t>
      </w:r>
      <w:r w:rsidR="00A564B1">
        <w:t xml:space="preserve">sometimes </w:t>
      </w:r>
      <w:r>
        <w:t xml:space="preserve">be read as any person who has caring responsibilities for a young child in their family. The term ‘mother’ is used in discussions about the workforce attachment of a child’s primary carer as mothers are still the most common primary care givers (despite some recent shifts in caring responsibilities). </w:t>
      </w:r>
    </w:p>
    <w:p w:rsidR="009F4FFE" w:rsidRDefault="00093294" w:rsidP="00872E88">
      <w:pPr>
        <w:pStyle w:val="Heading3"/>
      </w:pPr>
      <w:r>
        <w:t>G</w:t>
      </w:r>
      <w:r w:rsidR="00C165CB">
        <w:t xml:space="preserve">overnment </w:t>
      </w:r>
      <w:r>
        <w:t>involvement in</w:t>
      </w:r>
      <w:r w:rsidR="00C165CB">
        <w:t xml:space="preserve"> childcare</w:t>
      </w:r>
      <w:r w:rsidR="00745E48">
        <w:t xml:space="preserve"> and early learning</w:t>
      </w:r>
    </w:p>
    <w:p w:rsidR="00F94ABE" w:rsidRDefault="00FC6161" w:rsidP="00C165CB">
      <w:pPr>
        <w:pStyle w:val="BodyText"/>
      </w:pPr>
      <w:r>
        <w:t xml:space="preserve">Relative to some other OECD member countries, Australia has quite a high reliance on </w:t>
      </w:r>
      <w:r w:rsidR="00F94ABE">
        <w:t xml:space="preserve">market provision of ECEC. </w:t>
      </w:r>
      <w:r w:rsidR="004B51E7">
        <w:t>Nevertheless, g</w:t>
      </w:r>
      <w:r w:rsidR="00C165CB" w:rsidRPr="0075062E">
        <w:t xml:space="preserve">overnments </w:t>
      </w:r>
      <w:r w:rsidR="00F94ABE">
        <w:t xml:space="preserve">in Australia, in their roles </w:t>
      </w:r>
      <w:r w:rsidR="00F94ABE" w:rsidRPr="0075062E">
        <w:t>as policy makers, funders</w:t>
      </w:r>
      <w:r w:rsidR="00F94ABE">
        <w:t xml:space="preserve">, and </w:t>
      </w:r>
      <w:r w:rsidR="00F94ABE" w:rsidRPr="0075062E">
        <w:t>regulators</w:t>
      </w:r>
      <w:r w:rsidR="00F94ABE">
        <w:t xml:space="preserve"> of the sector, </w:t>
      </w:r>
      <w:r w:rsidR="00FD2C1F">
        <w:t xml:space="preserve">provide considerable </w:t>
      </w:r>
      <w:r w:rsidR="00F94ABE">
        <w:t xml:space="preserve">support </w:t>
      </w:r>
      <w:r w:rsidR="00FD2C1F">
        <w:t xml:space="preserve">to </w:t>
      </w:r>
      <w:r w:rsidR="00F94ABE">
        <w:t>the operation of the market. Some Australian governments also have a role</w:t>
      </w:r>
      <w:r w:rsidR="004B51E7" w:rsidRPr="004B51E7">
        <w:t xml:space="preserve"> </w:t>
      </w:r>
      <w:r w:rsidR="004B51E7">
        <w:t>as providers</w:t>
      </w:r>
      <w:r w:rsidR="004B51E7" w:rsidRPr="0075062E">
        <w:t xml:space="preserve"> of services</w:t>
      </w:r>
      <w:r w:rsidR="00F94ABE">
        <w:t xml:space="preserve">, </w:t>
      </w:r>
      <w:r w:rsidR="006952EA">
        <w:t>particularly preschool services</w:t>
      </w:r>
      <w:r w:rsidR="00C165CB" w:rsidRPr="0075062E">
        <w:t xml:space="preserve">. </w:t>
      </w:r>
    </w:p>
    <w:p w:rsidR="00E03B48" w:rsidRDefault="00512D77" w:rsidP="00C165CB">
      <w:pPr>
        <w:pStyle w:val="BodyText"/>
      </w:pPr>
      <w:r>
        <w:t xml:space="preserve">The main rationale for government involvement </w:t>
      </w:r>
      <w:r w:rsidR="00C165CB" w:rsidRPr="0075062E">
        <w:t xml:space="preserve">in </w:t>
      </w:r>
      <w:r w:rsidR="008B7038" w:rsidRPr="0075062E">
        <w:t xml:space="preserve">ECEC </w:t>
      </w:r>
      <w:r>
        <w:t xml:space="preserve">is </w:t>
      </w:r>
      <w:r w:rsidR="007A4128">
        <w:t>to</w:t>
      </w:r>
      <w:r w:rsidR="00E41FDD">
        <w:t xml:space="preserve"> enhanc</w:t>
      </w:r>
      <w:r w:rsidR="007A4128">
        <w:t>e</w:t>
      </w:r>
      <w:r w:rsidR="00E41FDD">
        <w:t xml:space="preserve"> </w:t>
      </w:r>
      <w:r w:rsidR="009E5E05">
        <w:t xml:space="preserve">learning and development </w:t>
      </w:r>
      <w:r w:rsidR="00E41FDD">
        <w:t xml:space="preserve">outcomes for children and </w:t>
      </w:r>
      <w:r w:rsidR="007A4128">
        <w:t xml:space="preserve">to </w:t>
      </w:r>
      <w:r w:rsidR="00E41FDD">
        <w:t>generat</w:t>
      </w:r>
      <w:r w:rsidR="007A4128">
        <w:t>e</w:t>
      </w:r>
      <w:r w:rsidR="00E41FDD">
        <w:t xml:space="preserve"> broader social and economic benefits</w:t>
      </w:r>
      <w:r w:rsidR="00E03B48">
        <w:t>:</w:t>
      </w:r>
      <w:r w:rsidR="00714422">
        <w:t xml:space="preserve"> </w:t>
      </w:r>
    </w:p>
    <w:p w:rsidR="00E03B48" w:rsidRDefault="00E03B48" w:rsidP="00E03B48">
      <w:pPr>
        <w:pStyle w:val="ListBullet"/>
      </w:pPr>
      <w:r>
        <w:t>e</w:t>
      </w:r>
      <w:r w:rsidRPr="0075062E">
        <w:t>nhanc</w:t>
      </w:r>
      <w:r>
        <w:t>ing</w:t>
      </w:r>
      <w:r w:rsidRPr="0075062E">
        <w:t xml:space="preserve"> early childhood learning</w:t>
      </w:r>
      <w:r>
        <w:t xml:space="preserve"> and development opportunities contributes to</w:t>
      </w:r>
      <w:r w:rsidR="00882B19">
        <w:t>:</w:t>
      </w:r>
      <w:r>
        <w:t xml:space="preserve"> </w:t>
      </w:r>
      <w:r w:rsidR="00AC64D9">
        <w:t xml:space="preserve">healthy child development (which builds </w:t>
      </w:r>
      <w:r>
        <w:t>h</w:t>
      </w:r>
      <w:r w:rsidRPr="0075062E">
        <w:t>uman capital</w:t>
      </w:r>
      <w:r w:rsidR="00AC64D9">
        <w:t>)</w:t>
      </w:r>
      <w:r>
        <w:t xml:space="preserve">; </w:t>
      </w:r>
      <w:r w:rsidRPr="0075062E">
        <w:t xml:space="preserve">better transitioning </w:t>
      </w:r>
      <w:r>
        <w:t xml:space="preserve">of children </w:t>
      </w:r>
      <w:r w:rsidRPr="0075062E">
        <w:t>into the formal education system</w:t>
      </w:r>
      <w:r>
        <w:t>;</w:t>
      </w:r>
      <w:r w:rsidRPr="0075062E">
        <w:t xml:space="preserve"> reducing the risk of harm to </w:t>
      </w:r>
      <w:r>
        <w:t>certain</w:t>
      </w:r>
      <w:r w:rsidR="000251CD">
        <w:t xml:space="preserve"> </w:t>
      </w:r>
      <w:r w:rsidR="000251CD">
        <w:lastRenderedPageBreak/>
        <w:t>children in the community</w:t>
      </w:r>
      <w:r w:rsidR="00C61ADE">
        <w:t>,</w:t>
      </w:r>
      <w:r w:rsidR="00C61ADE" w:rsidRPr="00C61ADE">
        <w:t xml:space="preserve"> </w:t>
      </w:r>
      <w:r w:rsidR="00C61ADE" w:rsidRPr="0075062E">
        <w:t>and overcoming disadvantage</w:t>
      </w:r>
      <w:r w:rsidR="00C61ADE">
        <w:t xml:space="preserve"> and its longer term social consequences</w:t>
      </w:r>
    </w:p>
    <w:p w:rsidR="00F701E1" w:rsidRDefault="00F701E1" w:rsidP="00F701E1">
      <w:pPr>
        <w:pStyle w:val="ListBullet"/>
      </w:pPr>
      <w:r w:rsidRPr="0075062E">
        <w:t>facilitating greater participation in the workforce by parents can</w:t>
      </w:r>
      <w:r w:rsidR="00FD2C1F">
        <w:t>:</w:t>
      </w:r>
      <w:r w:rsidRPr="0075062E">
        <w:t xml:space="preserve"> </w:t>
      </w:r>
      <w:r>
        <w:t>boost economic output</w:t>
      </w:r>
      <w:r w:rsidRPr="00F67117">
        <w:t xml:space="preserve"> </w:t>
      </w:r>
      <w:r>
        <w:t>(particularly in the context of an ageing population)</w:t>
      </w:r>
      <w:r w:rsidR="00E04BFD">
        <w:t xml:space="preserve"> and tax revenue</w:t>
      </w:r>
      <w:r>
        <w:t xml:space="preserve">; </w:t>
      </w:r>
      <w:r w:rsidRPr="0075062E">
        <w:t xml:space="preserve">reduce </w:t>
      </w:r>
      <w:r>
        <w:t>long-term unemployment and reliance on welfare support</w:t>
      </w:r>
      <w:r w:rsidR="00FD2C1F">
        <w:t xml:space="preserve">; </w:t>
      </w:r>
      <w:r w:rsidR="00AC64D9">
        <w:t>and promote social engagement and self-esteem</w:t>
      </w:r>
      <w:r>
        <w:t>.</w:t>
      </w:r>
    </w:p>
    <w:p w:rsidR="00F701E1" w:rsidRDefault="00F701E1" w:rsidP="00F701E1">
      <w:pPr>
        <w:pStyle w:val="BodyText"/>
      </w:pPr>
      <w:r>
        <w:t xml:space="preserve">In the absence of some government </w:t>
      </w:r>
      <w:r w:rsidR="00882B19">
        <w:t>involvement</w:t>
      </w:r>
      <w:r>
        <w:t xml:space="preserve">, the market may not deliver ECEC in </w:t>
      </w:r>
      <w:r w:rsidR="00882B19">
        <w:t>a manner and to standards that</w:t>
      </w:r>
      <w:r>
        <w:t xml:space="preserve"> meet the community’s needs. This may be a consequence, for example, of:</w:t>
      </w:r>
    </w:p>
    <w:p w:rsidR="00F701E1" w:rsidRDefault="00F701E1" w:rsidP="00F701E1">
      <w:pPr>
        <w:pStyle w:val="ListBullet"/>
      </w:pPr>
      <w:r>
        <w:t>families not being able to access the information they need to make an accurate assessment of how well a service will meet their needs</w:t>
      </w:r>
    </w:p>
    <w:p w:rsidR="00BC6396" w:rsidRPr="00BC6396" w:rsidRDefault="00BC6396" w:rsidP="00BC6396">
      <w:pPr>
        <w:pStyle w:val="ListBullet"/>
      </w:pPr>
      <w:r w:rsidRPr="00BC6396">
        <w:t xml:space="preserve">the decisions and choices made by providers and by families — for example, about the type and level of service supplied or sought — having not only direct impacts for those providers, families and their children, but also wider benefits </w:t>
      </w:r>
      <w:r w:rsidR="00E04BFD">
        <w:t>or</w:t>
      </w:r>
      <w:r w:rsidR="00E04BFD" w:rsidRPr="00BC6396">
        <w:t xml:space="preserve"> </w:t>
      </w:r>
      <w:r w:rsidRPr="00BC6396">
        <w:t>costs</w:t>
      </w:r>
      <w:r w:rsidR="00936971">
        <w:t xml:space="preserve"> for the community</w:t>
      </w:r>
      <w:r w:rsidRPr="00BC6396">
        <w:t>.</w:t>
      </w:r>
    </w:p>
    <w:p w:rsidR="00C165CB" w:rsidRPr="00544CF9" w:rsidRDefault="00D90AAE" w:rsidP="00C165CB">
      <w:pPr>
        <w:pStyle w:val="BodyText"/>
      </w:pPr>
      <w:r>
        <w:t xml:space="preserve">Over time, </w:t>
      </w:r>
      <w:r w:rsidR="008B7038">
        <w:t xml:space="preserve">ECEC </w:t>
      </w:r>
      <w:r w:rsidR="00B40A5B">
        <w:t xml:space="preserve">policies have given </w:t>
      </w:r>
      <w:r>
        <w:t xml:space="preserve">greater emphasis </w:t>
      </w:r>
      <w:r w:rsidR="00B40A5B">
        <w:t xml:space="preserve">to achieving </w:t>
      </w:r>
      <w:r>
        <w:t>early learning and education</w:t>
      </w:r>
      <w:r w:rsidR="00B40A5B">
        <w:t xml:space="preserve"> objectives</w:t>
      </w:r>
      <w:r>
        <w:t xml:space="preserve"> </w:t>
      </w:r>
      <w:r w:rsidR="00FC6742" w:rsidRPr="00FC6742">
        <w:rPr>
          <w:szCs w:val="24"/>
        </w:rPr>
        <w:t>(</w:t>
      </w:r>
      <w:proofErr w:type="spellStart"/>
      <w:r w:rsidR="00FC6742" w:rsidRPr="00FC6742">
        <w:rPr>
          <w:szCs w:val="24"/>
        </w:rPr>
        <w:t>DEEWR</w:t>
      </w:r>
      <w:proofErr w:type="spellEnd"/>
      <w:r w:rsidR="00FC6742" w:rsidRPr="00FC6742">
        <w:rPr>
          <w:szCs w:val="24"/>
        </w:rPr>
        <w:t> 2010)</w:t>
      </w:r>
      <w:r w:rsidR="00B40A5B">
        <w:t xml:space="preserve">, reflecting a </w:t>
      </w:r>
      <w:r w:rsidR="00347477">
        <w:t xml:space="preserve">perceived </w:t>
      </w:r>
      <w:r w:rsidR="00A03AB8">
        <w:t xml:space="preserve">shift in community expectations. </w:t>
      </w:r>
      <w:r w:rsidR="00D61518">
        <w:t>With this change in emphasis</w:t>
      </w:r>
      <w:r w:rsidR="00DA3D04">
        <w:t>,</w:t>
      </w:r>
      <w:r w:rsidR="00D61518">
        <w:t xml:space="preserve"> </w:t>
      </w:r>
      <w:r w:rsidR="00DC5AA7">
        <w:t>government</w:t>
      </w:r>
      <w:r w:rsidR="00B40A5B">
        <w:t xml:space="preserve"> </w:t>
      </w:r>
      <w:r w:rsidR="00DC5AA7">
        <w:t xml:space="preserve">funding of </w:t>
      </w:r>
      <w:r w:rsidR="008B7038">
        <w:t xml:space="preserve">ECEC </w:t>
      </w:r>
      <w:r w:rsidR="00B40A5B">
        <w:t xml:space="preserve">has </w:t>
      </w:r>
      <w:r w:rsidR="00D61518">
        <w:t xml:space="preserve">been </w:t>
      </w:r>
      <w:r w:rsidR="00B40A5B">
        <w:t>ris</w:t>
      </w:r>
      <w:r w:rsidR="00D61518">
        <w:t>ing</w:t>
      </w:r>
      <w:r w:rsidR="008B7038">
        <w:t>. Further,</w:t>
      </w:r>
      <w:r w:rsidR="00D61518">
        <w:t xml:space="preserve"> </w:t>
      </w:r>
      <w:r w:rsidR="00F56130" w:rsidRPr="00F56130">
        <w:t xml:space="preserve">a </w:t>
      </w:r>
      <w:r w:rsidR="009F2816">
        <w:t>major</w:t>
      </w:r>
      <w:r w:rsidR="00F56130" w:rsidRPr="00F56130">
        <w:t xml:space="preserve"> program </w:t>
      </w:r>
      <w:r w:rsidR="00512D77">
        <w:t>for</w:t>
      </w:r>
      <w:r w:rsidR="00512D77" w:rsidRPr="00F56130">
        <w:t xml:space="preserve"> </w:t>
      </w:r>
      <w:r w:rsidR="00F56130" w:rsidRPr="00F56130">
        <w:t xml:space="preserve">reform of regulation of </w:t>
      </w:r>
      <w:r w:rsidR="008B7038">
        <w:t>ECEC</w:t>
      </w:r>
      <w:r w:rsidR="008B7038" w:rsidRPr="00F56130">
        <w:t xml:space="preserve"> </w:t>
      </w:r>
      <w:r w:rsidR="00F56130" w:rsidRPr="00F56130">
        <w:t>services</w:t>
      </w:r>
      <w:r w:rsidR="007F534D">
        <w:t xml:space="preserve"> is being implemented</w:t>
      </w:r>
      <w:r w:rsidR="00F56130" w:rsidRPr="00F56130">
        <w:t xml:space="preserve"> </w:t>
      </w:r>
      <w:r w:rsidR="00C61ADE">
        <w:t xml:space="preserve">(the National Quality Framework (NQF)) </w:t>
      </w:r>
      <w:r w:rsidR="008B7038">
        <w:t>to</w:t>
      </w:r>
      <w:r w:rsidR="00F56130" w:rsidRPr="00F56130">
        <w:t xml:space="preserve"> </w:t>
      </w:r>
      <w:r w:rsidR="008B7038" w:rsidRPr="00F56130">
        <w:t>rais</w:t>
      </w:r>
      <w:r w:rsidR="008B7038">
        <w:t>e</w:t>
      </w:r>
      <w:r w:rsidR="008B7038" w:rsidRPr="00F56130">
        <w:t xml:space="preserve"> </w:t>
      </w:r>
      <w:r w:rsidR="00F56130" w:rsidRPr="00F56130">
        <w:t xml:space="preserve">the quality of services and </w:t>
      </w:r>
      <w:r w:rsidR="008B7038">
        <w:t>enhance</w:t>
      </w:r>
      <w:r w:rsidR="008B7038" w:rsidRPr="00F56130">
        <w:t xml:space="preserve"> </w:t>
      </w:r>
      <w:r w:rsidR="00F56130" w:rsidRPr="00F56130">
        <w:t xml:space="preserve">consistency across jurisdictions. </w:t>
      </w:r>
      <w:r w:rsidR="00FA550F">
        <w:t>The NQF, other regulation of ECEC services, and g</w:t>
      </w:r>
      <w:r w:rsidR="00E15A2B">
        <w:t xml:space="preserve">overnment support (for families, </w:t>
      </w:r>
      <w:r w:rsidR="008B7038">
        <w:t xml:space="preserve">ECEC </w:t>
      </w:r>
      <w:r w:rsidR="00E15A2B">
        <w:t xml:space="preserve">providers and </w:t>
      </w:r>
      <w:r w:rsidR="008B7038">
        <w:t xml:space="preserve">ECEC </w:t>
      </w:r>
      <w:r w:rsidR="00E15A2B">
        <w:t>workers)</w:t>
      </w:r>
      <w:r w:rsidR="00FA550F">
        <w:t>,</w:t>
      </w:r>
      <w:r w:rsidR="00E15A2B">
        <w:t xml:space="preserve"> </w:t>
      </w:r>
      <w:r w:rsidR="00C165CB">
        <w:t xml:space="preserve">are discussed in more detail later in this </w:t>
      </w:r>
      <w:r w:rsidR="005D10E0">
        <w:t>i</w:t>
      </w:r>
      <w:r w:rsidR="00C165CB">
        <w:t xml:space="preserve">ssues </w:t>
      </w:r>
      <w:r w:rsidR="005D10E0">
        <w:t>p</w:t>
      </w:r>
      <w:r w:rsidR="00C165CB">
        <w:t>aper.</w:t>
      </w:r>
      <w:r w:rsidR="00544CF9">
        <w:t xml:space="preserve"> </w:t>
      </w:r>
    </w:p>
    <w:p w:rsidR="00FF07C4" w:rsidRDefault="00FF07C4" w:rsidP="00C165CB">
      <w:pPr>
        <w:pStyle w:val="BodyText"/>
        <w:rPr>
          <w:i/>
        </w:rPr>
      </w:pPr>
      <w:r>
        <w:rPr>
          <w:i/>
        </w:rPr>
        <w:t>What role</w:t>
      </w:r>
      <w:r w:rsidR="00C61ADE">
        <w:rPr>
          <w:i/>
        </w:rPr>
        <w:t>, if any,</w:t>
      </w:r>
      <w:r>
        <w:rPr>
          <w:i/>
        </w:rPr>
        <w:t xml:space="preserve"> should the different levels of government play in childcare and early childhood education?</w:t>
      </w:r>
    </w:p>
    <w:p w:rsidR="00BE5246" w:rsidRDefault="00BE5246" w:rsidP="00C165CB">
      <w:pPr>
        <w:pStyle w:val="BodyText"/>
        <w:rPr>
          <w:i/>
        </w:rPr>
      </w:pPr>
      <w:r>
        <w:rPr>
          <w:i/>
        </w:rPr>
        <w:t xml:space="preserve">What </w:t>
      </w:r>
      <w:r w:rsidR="008E5BF2">
        <w:rPr>
          <w:i/>
        </w:rPr>
        <w:t xml:space="preserve">outcomes from ECEC </w:t>
      </w:r>
      <w:r>
        <w:rPr>
          <w:i/>
        </w:rPr>
        <w:t xml:space="preserve">are desirable and </w:t>
      </w:r>
      <w:r w:rsidR="008E5BF2">
        <w:rPr>
          <w:i/>
        </w:rPr>
        <w:t xml:space="preserve">should be made </w:t>
      </w:r>
      <w:r>
        <w:rPr>
          <w:i/>
        </w:rPr>
        <w:t xml:space="preserve">achievable </w:t>
      </w:r>
      <w:r w:rsidR="008E5BF2">
        <w:rPr>
          <w:i/>
        </w:rPr>
        <w:t>over</w:t>
      </w:r>
      <w:r>
        <w:rPr>
          <w:i/>
        </w:rPr>
        <w:t xml:space="preserve"> the next decade?</w:t>
      </w:r>
    </w:p>
    <w:p w:rsidR="00D0020D" w:rsidRDefault="00D0020D" w:rsidP="00D0020D">
      <w:pPr>
        <w:pStyle w:val="Heading4"/>
      </w:pPr>
      <w:r>
        <w:t>International models of ECEC</w:t>
      </w:r>
    </w:p>
    <w:p w:rsidR="009F7FD9" w:rsidRDefault="00D0020D" w:rsidP="00D0020D">
      <w:pPr>
        <w:pStyle w:val="BodyText"/>
      </w:pPr>
      <w:r>
        <w:t xml:space="preserve">The TOR specifically ask the Commission to look at international models such as the home based care model in New Zealand and models that target vulnerable or at risk children. The Commission is to assess whether any specific alternative care and early learning models should be considered for trial or implementation in Australia. To give a flavour of the different international models, box </w:t>
      </w:r>
      <w:r w:rsidR="002640C5">
        <w:t>2</w:t>
      </w:r>
      <w:r>
        <w:t xml:space="preserve"> highlights a few features of systems in selected countries. </w:t>
      </w:r>
    </w:p>
    <w:p w:rsidR="00D0020D" w:rsidRDefault="00D0020D" w:rsidP="00D0020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D0020D" w:rsidTr="000D733C">
        <w:tc>
          <w:tcPr>
            <w:tcW w:w="8771" w:type="dxa"/>
            <w:tcBorders>
              <w:top w:val="single" w:sz="6" w:space="0" w:color="auto"/>
              <w:bottom w:val="nil"/>
            </w:tcBorders>
          </w:tcPr>
          <w:p w:rsidR="00D0020D" w:rsidRDefault="00D0020D" w:rsidP="004D06CC">
            <w:pPr>
              <w:pStyle w:val="BoxTitle"/>
            </w:pPr>
            <w:r>
              <w:rPr>
                <w:b w:val="0"/>
              </w:rPr>
              <w:t xml:space="preserve">Box </w:t>
            </w:r>
            <w:bookmarkStart w:id="11" w:name="OLE_LINK6"/>
            <w:r>
              <w:rPr>
                <w:b w:val="0"/>
              </w:rPr>
              <w:fldChar w:fldCharType="begin"/>
            </w:r>
            <w:r>
              <w:rPr>
                <w:b w:val="0"/>
              </w:rPr>
              <w:instrText xml:space="preserve"> SEQ Box \* ARABIC </w:instrText>
            </w:r>
            <w:r>
              <w:rPr>
                <w:b w:val="0"/>
              </w:rPr>
              <w:fldChar w:fldCharType="separate"/>
            </w:r>
            <w:r w:rsidR="0040688E">
              <w:rPr>
                <w:b w:val="0"/>
                <w:noProof/>
              </w:rPr>
              <w:t>2</w:t>
            </w:r>
            <w:r>
              <w:rPr>
                <w:b w:val="0"/>
              </w:rPr>
              <w:fldChar w:fldCharType="end"/>
            </w:r>
            <w:bookmarkEnd w:id="11"/>
            <w:r>
              <w:tab/>
              <w:t xml:space="preserve">Some features of </w:t>
            </w:r>
            <w:r w:rsidR="004D06CC">
              <w:t xml:space="preserve">ECEC </w:t>
            </w:r>
            <w:r>
              <w:t>in other countries</w:t>
            </w:r>
          </w:p>
        </w:tc>
      </w:tr>
      <w:tr w:rsidR="00D0020D" w:rsidTr="000D733C">
        <w:trPr>
          <w:cantSplit/>
        </w:trPr>
        <w:tc>
          <w:tcPr>
            <w:tcW w:w="8771" w:type="dxa"/>
            <w:tcBorders>
              <w:top w:val="nil"/>
              <w:left w:val="single" w:sz="6" w:space="0" w:color="auto"/>
              <w:bottom w:val="nil"/>
              <w:right w:val="single" w:sz="6" w:space="0" w:color="auto"/>
            </w:tcBorders>
          </w:tcPr>
          <w:p w:rsidR="00D0020D" w:rsidRDefault="00D0020D" w:rsidP="000D733C">
            <w:pPr>
              <w:pStyle w:val="BoxHeading2"/>
            </w:pPr>
            <w:r>
              <w:t>Home</w:t>
            </w:r>
            <w:r>
              <w:noBreakHyphen/>
              <w:t>based care in New Zealand</w:t>
            </w:r>
          </w:p>
          <w:p w:rsidR="00D0020D" w:rsidRDefault="00D0020D" w:rsidP="000D733C">
            <w:pPr>
              <w:pStyle w:val="Box"/>
            </w:pPr>
            <w:r>
              <w:t>Under home</w:t>
            </w:r>
            <w:r>
              <w:noBreakHyphen/>
              <w:t xml:space="preserve">based care, children under six receive education and care in a home setting (which may include their own home). Care is provided by educators who are often self-employed and may not be registered teachers. However, coordinators (who are formally qualified and registered) supervise the educators. Government funding for home based care may be claimed and children are taught in line with New Zealand’s wider </w:t>
            </w:r>
            <w:proofErr w:type="spellStart"/>
            <w:r>
              <w:t>Te</w:t>
            </w:r>
            <w:proofErr w:type="spellEnd"/>
            <w:r>
              <w:t xml:space="preserve"> </w:t>
            </w:r>
            <w:proofErr w:type="spellStart"/>
            <w:r>
              <w:t>Wh</w:t>
            </w:r>
            <w:r>
              <w:rPr>
                <w:rFonts w:cs="Arial"/>
              </w:rPr>
              <w:t>ā</w:t>
            </w:r>
            <w:r>
              <w:t>riki</w:t>
            </w:r>
            <w:proofErr w:type="spellEnd"/>
            <w:r>
              <w:t xml:space="preserve"> curriculum for early education.</w:t>
            </w:r>
          </w:p>
          <w:p w:rsidR="00D0020D" w:rsidRPr="00313E6A" w:rsidRDefault="00D0020D" w:rsidP="000D733C">
            <w:pPr>
              <w:pStyle w:val="BoxHeading2"/>
            </w:pPr>
            <w:r>
              <w:t>‘</w:t>
            </w:r>
            <w:r w:rsidRPr="00313E6A">
              <w:t>Sure Start’ Children’s Centres in the United Kingdom</w:t>
            </w:r>
          </w:p>
          <w:p w:rsidR="00D0020D" w:rsidRPr="00D57EC4" w:rsidRDefault="00D0020D" w:rsidP="000D733C">
            <w:pPr>
              <w:pStyle w:val="Box"/>
            </w:pPr>
            <w:r w:rsidRPr="00313E6A">
              <w:t xml:space="preserve">Sure Start Children’s Centres </w:t>
            </w:r>
            <w:r>
              <w:t xml:space="preserve">provide childcare for targeted </w:t>
            </w:r>
            <w:r w:rsidRPr="00313E6A">
              <w:t xml:space="preserve">families </w:t>
            </w:r>
            <w:r>
              <w:t>with the greatest need</w:t>
            </w:r>
            <w:r w:rsidRPr="00313E6A">
              <w:t xml:space="preserve">. </w:t>
            </w:r>
            <w:r>
              <w:t xml:space="preserve">The role of </w:t>
            </w:r>
            <w:r w:rsidRPr="00313E6A">
              <w:t xml:space="preserve">the Children’s Centres </w:t>
            </w:r>
            <w:r>
              <w:t>also extends</w:t>
            </w:r>
            <w:r w:rsidRPr="00313E6A">
              <w:t xml:space="preserve"> to caring for the welfare of children </w:t>
            </w:r>
            <w:r>
              <w:t xml:space="preserve">and their families </w:t>
            </w:r>
            <w:r w:rsidRPr="00313E6A">
              <w:t>more generally. This includes providing pre</w:t>
            </w:r>
            <w:r w:rsidRPr="00313E6A">
              <w:noBreakHyphen/>
              <w:t xml:space="preserve"> and </w:t>
            </w:r>
            <w:proofErr w:type="spellStart"/>
            <w:r w:rsidRPr="00313E6A">
              <w:t>post</w:t>
            </w:r>
            <w:r w:rsidRPr="00313E6A">
              <w:noBreakHyphen/>
              <w:t>natal</w:t>
            </w:r>
            <w:proofErr w:type="spellEnd"/>
            <w:r w:rsidRPr="00313E6A">
              <w:t xml:space="preserve"> advice to parents, providing immunisations for young children and even assisting disadvantaged parents with finding employment.</w:t>
            </w:r>
            <w:r>
              <w:t xml:space="preserve"> </w:t>
            </w:r>
            <w:r w:rsidRPr="00D57EC4">
              <w:t>Centres tend to be located in areas of disadvantage</w:t>
            </w:r>
            <w:r>
              <w:t xml:space="preserve"> and, once </w:t>
            </w:r>
            <w:r w:rsidRPr="00D57EC4">
              <w:t>set up, local authorities have some discretion to determine what services should be provided and which families are in most need.</w:t>
            </w:r>
          </w:p>
          <w:p w:rsidR="00D0020D" w:rsidRDefault="00D0020D" w:rsidP="000D733C">
            <w:pPr>
              <w:pStyle w:val="BoxHeading2"/>
            </w:pPr>
            <w:r>
              <w:t>Universal pre-school and support for parental care in France</w:t>
            </w:r>
          </w:p>
          <w:p w:rsidR="00D0020D" w:rsidRPr="004C36D8" w:rsidRDefault="00D0020D" w:rsidP="000D733C">
            <w:pPr>
              <w:pStyle w:val="Box"/>
            </w:pPr>
            <w:r>
              <w:t>Pre</w:t>
            </w:r>
            <w:r>
              <w:noBreakHyphen/>
              <w:t xml:space="preserve">school in France is a legal entitlement and is provided free of charge. As such, almost all children aged three to five attend pre-school. While </w:t>
            </w:r>
            <w:r w:rsidRPr="008E1F0D">
              <w:t xml:space="preserve">the use of formal </w:t>
            </w:r>
            <w:r>
              <w:t>care</w:t>
            </w:r>
            <w:r w:rsidRPr="008E1F0D">
              <w:t xml:space="preserve"> for children under three is </w:t>
            </w:r>
            <w:r>
              <w:t xml:space="preserve">quite high relative to other </w:t>
            </w:r>
            <w:r w:rsidRPr="008E1F0D">
              <w:t>OECD countries</w:t>
            </w:r>
            <w:r>
              <w:t xml:space="preserve">, </w:t>
            </w:r>
            <w:r w:rsidRPr="008E1F0D">
              <w:t xml:space="preserve">a range of policies also support parental care. These include access to unpaid parental leave for up to three years per parent per child, the right for parents to request part time working arrangements and an allowance (payable for up to a year) for families </w:t>
            </w:r>
            <w:r>
              <w:t>with</w:t>
            </w:r>
            <w:r w:rsidRPr="008E1F0D">
              <w:t xml:space="preserve"> at least three children should one parent cease to work.</w:t>
            </w:r>
          </w:p>
          <w:p w:rsidR="00D0020D" w:rsidRDefault="00D0020D" w:rsidP="000D733C">
            <w:pPr>
              <w:pStyle w:val="BoxHeading2"/>
            </w:pPr>
            <w:r>
              <w:t xml:space="preserve">‘Cash for care’ in the </w:t>
            </w:r>
            <w:r w:rsidRPr="003071B5">
              <w:t>Nordic</w:t>
            </w:r>
            <w:r>
              <w:t xml:space="preserve"> countries</w:t>
            </w:r>
          </w:p>
          <w:p w:rsidR="00D0020D" w:rsidRDefault="00D0020D" w:rsidP="000D733C">
            <w:pPr>
              <w:pStyle w:val="Box"/>
            </w:pPr>
            <w:r>
              <w:t>Under cash for care schemes, families receive a benefit from the government if they do not use state</w:t>
            </w:r>
            <w:r>
              <w:noBreakHyphen/>
              <w:t xml:space="preserve">subsidised childcare services. The benefit is designed to give parents additional choice by supporting care in the home and other private settings. Cash for care schemes currently exist on a national level in Finland, Norway and Sweden and on a municipal level in Denmark and Iceland. </w:t>
            </w:r>
            <w:r w:rsidRPr="003071B5">
              <w:t>Under most of these schemes benefits are payable until a child turns three.</w:t>
            </w:r>
          </w:p>
          <w:p w:rsidR="00D0020D" w:rsidRDefault="00D0020D" w:rsidP="000D733C">
            <w:pPr>
              <w:pStyle w:val="BoxHeading2"/>
            </w:pPr>
            <w:r>
              <w:t>Stop-over centres in Quebec</w:t>
            </w:r>
          </w:p>
          <w:p w:rsidR="00D0020D" w:rsidRDefault="00D0020D" w:rsidP="000D733C">
            <w:pPr>
              <w:pStyle w:val="Box"/>
            </w:pPr>
            <w:r>
              <w:t xml:space="preserve">In Canada, childcare is the responsibility of the provinces and territories. Stop-over centres </w:t>
            </w:r>
            <w:r>
              <w:rPr>
                <w:i/>
              </w:rPr>
              <w:t>(</w:t>
            </w:r>
            <w:proofErr w:type="spellStart"/>
            <w:r>
              <w:rPr>
                <w:i/>
              </w:rPr>
              <w:t>haltes-garderies</w:t>
            </w:r>
            <w:proofErr w:type="spellEnd"/>
            <w:r>
              <w:rPr>
                <w:i/>
              </w:rPr>
              <w:t>)</w:t>
            </w:r>
            <w:r>
              <w:t xml:space="preserve"> are a feature of childcare in Quebec, providing care on a drop</w:t>
            </w:r>
            <w:r>
              <w:noBreakHyphen/>
              <w:t xml:space="preserve">in, occasional basis for up to 24 consecutive hours. They are ‘unregulated’ and centres are limited to caring for a small number of children at any one time. </w:t>
            </w:r>
          </w:p>
        </w:tc>
      </w:tr>
      <w:tr w:rsidR="00D0020D" w:rsidTr="000D733C">
        <w:trPr>
          <w:cantSplit/>
        </w:trPr>
        <w:tc>
          <w:tcPr>
            <w:tcW w:w="8771" w:type="dxa"/>
            <w:tcBorders>
              <w:top w:val="nil"/>
              <w:left w:val="single" w:sz="6" w:space="0" w:color="auto"/>
              <w:bottom w:val="nil"/>
              <w:right w:val="single" w:sz="6" w:space="0" w:color="auto"/>
            </w:tcBorders>
          </w:tcPr>
          <w:p w:rsidR="00D0020D" w:rsidRDefault="00D0020D" w:rsidP="000D733C">
            <w:pPr>
              <w:pStyle w:val="BoxSource"/>
            </w:pPr>
            <w:r>
              <w:rPr>
                <w:i/>
              </w:rPr>
              <w:t>Sources</w:t>
            </w:r>
            <w:r>
              <w:t xml:space="preserve">: Childcare Resource and Research Unit </w:t>
            </w:r>
            <w:r w:rsidRPr="00515364">
              <w:rPr>
                <w:rFonts w:cs="Arial"/>
              </w:rPr>
              <w:t>(2005)</w:t>
            </w:r>
            <w:r>
              <w:t xml:space="preserve">; Dickens et al. </w:t>
            </w:r>
            <w:r w:rsidRPr="00515364">
              <w:rPr>
                <w:rFonts w:cs="Arial"/>
              </w:rPr>
              <w:t>(2012)</w:t>
            </w:r>
            <w:r>
              <w:t xml:space="preserve">; Duncan et al. </w:t>
            </w:r>
            <w:r w:rsidRPr="00515364">
              <w:rPr>
                <w:rFonts w:cs="Arial"/>
              </w:rPr>
              <w:t>(2008)</w:t>
            </w:r>
            <w:r>
              <w:t xml:space="preserve">; </w:t>
            </w:r>
            <w:proofErr w:type="spellStart"/>
            <w:r>
              <w:t>Edyal</w:t>
            </w:r>
            <w:proofErr w:type="spellEnd"/>
            <w:r>
              <w:t xml:space="preserve"> and </w:t>
            </w:r>
            <w:proofErr w:type="spellStart"/>
            <w:r>
              <w:t>Rostgaard</w:t>
            </w:r>
            <w:proofErr w:type="spellEnd"/>
            <w:r>
              <w:t xml:space="preserve"> </w:t>
            </w:r>
            <w:r w:rsidRPr="00515364">
              <w:rPr>
                <w:rFonts w:cs="Arial"/>
              </w:rPr>
              <w:t>(2011)</w:t>
            </w:r>
            <w:r>
              <w:t xml:space="preserve">; </w:t>
            </w:r>
            <w:proofErr w:type="spellStart"/>
            <w:r>
              <w:t>Elings</w:t>
            </w:r>
            <w:r w:rsidRPr="00515364">
              <w:t>æ</w:t>
            </w:r>
            <w:r>
              <w:t>ter</w:t>
            </w:r>
            <w:proofErr w:type="spellEnd"/>
            <w:r>
              <w:t xml:space="preserve"> </w:t>
            </w:r>
            <w:r w:rsidRPr="00515364">
              <w:rPr>
                <w:rFonts w:cs="Arial"/>
              </w:rPr>
              <w:t>(2012)</w:t>
            </w:r>
            <w:r>
              <w:t xml:space="preserve">; Lord et al. </w:t>
            </w:r>
            <w:r w:rsidRPr="00515364">
              <w:rPr>
                <w:rFonts w:cs="Arial"/>
              </w:rPr>
              <w:t>(2011)</w:t>
            </w:r>
            <w:r>
              <w:t xml:space="preserve">; Ministry of Education – NZ </w:t>
            </w:r>
            <w:r w:rsidRPr="00515364">
              <w:rPr>
                <w:rFonts w:cs="Arial"/>
              </w:rPr>
              <w:t>(</w:t>
            </w:r>
            <w:proofErr w:type="spellStart"/>
            <w:r w:rsidRPr="00515364">
              <w:rPr>
                <w:rFonts w:cs="Arial"/>
              </w:rPr>
              <w:t>2013a</w:t>
            </w:r>
            <w:proofErr w:type="spellEnd"/>
            <w:r w:rsidRPr="00515364">
              <w:rPr>
                <w:rFonts w:cs="Arial"/>
              </w:rPr>
              <w:t xml:space="preserve">, </w:t>
            </w:r>
            <w:proofErr w:type="spellStart"/>
            <w:r w:rsidRPr="00515364">
              <w:rPr>
                <w:rFonts w:cs="Arial"/>
              </w:rPr>
              <w:t>2013b</w:t>
            </w:r>
            <w:proofErr w:type="spellEnd"/>
            <w:r w:rsidRPr="00515364">
              <w:rPr>
                <w:rFonts w:cs="Arial"/>
              </w:rPr>
              <w:t>)</w:t>
            </w:r>
            <w:r>
              <w:t xml:space="preserve">; OECD </w:t>
            </w:r>
            <w:r w:rsidRPr="00E92156">
              <w:rPr>
                <w:rFonts w:cs="Arial"/>
              </w:rPr>
              <w:t>(2005, 2013)</w:t>
            </w:r>
            <w:r>
              <w:t xml:space="preserve">; PC </w:t>
            </w:r>
            <w:r w:rsidRPr="00E92156">
              <w:rPr>
                <w:rFonts w:cs="Arial"/>
              </w:rPr>
              <w:t>(2011)</w:t>
            </w:r>
            <w:r>
              <w:t xml:space="preserve">. </w:t>
            </w:r>
          </w:p>
        </w:tc>
      </w:tr>
      <w:tr w:rsidR="00D0020D" w:rsidTr="000D733C">
        <w:trPr>
          <w:cantSplit/>
        </w:trPr>
        <w:tc>
          <w:tcPr>
            <w:tcW w:w="8771" w:type="dxa"/>
            <w:tcBorders>
              <w:top w:val="nil"/>
              <w:left w:val="single" w:sz="6" w:space="0" w:color="auto"/>
              <w:bottom w:val="single" w:sz="6" w:space="0" w:color="auto"/>
              <w:right w:val="single" w:sz="6" w:space="0" w:color="auto"/>
            </w:tcBorders>
          </w:tcPr>
          <w:p w:rsidR="00D0020D" w:rsidRDefault="00D0020D" w:rsidP="000D733C">
            <w:pPr>
              <w:pStyle w:val="Box"/>
              <w:spacing w:before="0" w:line="120" w:lineRule="exact"/>
            </w:pPr>
          </w:p>
        </w:tc>
      </w:tr>
      <w:tr w:rsidR="00D0020D" w:rsidRPr="000863A5" w:rsidTr="000D733C">
        <w:tc>
          <w:tcPr>
            <w:tcW w:w="8771" w:type="dxa"/>
            <w:tcBorders>
              <w:top w:val="nil"/>
              <w:left w:val="nil"/>
              <w:bottom w:val="nil"/>
              <w:right w:val="nil"/>
            </w:tcBorders>
          </w:tcPr>
          <w:p w:rsidR="00D0020D" w:rsidRPr="00626D32" w:rsidRDefault="00D0020D" w:rsidP="000D733C">
            <w:pPr>
              <w:pStyle w:val="BoxSpaceBelow"/>
            </w:pPr>
          </w:p>
        </w:tc>
      </w:tr>
    </w:tbl>
    <w:p w:rsidR="009F7FD9" w:rsidRDefault="009F7FD9" w:rsidP="009F7FD9">
      <w:pPr>
        <w:pStyle w:val="BodyText"/>
      </w:pPr>
      <w:r>
        <w:lastRenderedPageBreak/>
        <w:t xml:space="preserve">In addition to these approaches to ECEC, the Commission notes moves in some countries to integrate ECEC with the formal schooling system — for example, in the province of Ontario, Canada </w:t>
      </w:r>
      <w:r w:rsidRPr="00EB3233">
        <w:rPr>
          <w:szCs w:val="24"/>
        </w:rPr>
        <w:t>(Pascal 2009)</w:t>
      </w:r>
      <w:r>
        <w:t>. At this very early stage of the inquiry the Commission has not made any judgements about the lessons that can be learnt from overseas approaches or their possible application in Australia.</w:t>
      </w:r>
    </w:p>
    <w:p w:rsidR="009F7FD9" w:rsidRDefault="009F7FD9" w:rsidP="009F7FD9">
      <w:pPr>
        <w:pStyle w:val="BodyText"/>
        <w:rPr>
          <w:i/>
        </w:rPr>
      </w:pPr>
      <w:r w:rsidRPr="008C3ABE">
        <w:rPr>
          <w:i/>
        </w:rPr>
        <w:t xml:space="preserve">The Commission </w:t>
      </w:r>
      <w:r>
        <w:rPr>
          <w:i/>
        </w:rPr>
        <w:t>is seeking</w:t>
      </w:r>
      <w:r w:rsidRPr="008C3ABE">
        <w:rPr>
          <w:i/>
        </w:rPr>
        <w:t xml:space="preserve"> information on international models of childcare that </w:t>
      </w:r>
      <w:r w:rsidRPr="00A2430D">
        <w:rPr>
          <w:i/>
        </w:rPr>
        <w:t>may</w:t>
      </w:r>
      <w:r w:rsidRPr="008C3ABE">
        <w:rPr>
          <w:i/>
        </w:rPr>
        <w:t xml:space="preserve"> be relevant to Australia. The Commission has a particular interest in:</w:t>
      </w:r>
    </w:p>
    <w:p w:rsidR="009F7FD9" w:rsidRPr="007B4B8E" w:rsidRDefault="009F7FD9" w:rsidP="009F7FD9">
      <w:pPr>
        <w:pStyle w:val="ListBullet"/>
        <w:rPr>
          <w:i/>
        </w:rPr>
      </w:pPr>
      <w:r>
        <w:rPr>
          <w:i/>
        </w:rPr>
        <w:t>h</w:t>
      </w:r>
      <w:r w:rsidRPr="007B4B8E">
        <w:rPr>
          <w:i/>
        </w:rPr>
        <w:t>ow the models affect child development outcomes and workforce participation</w:t>
      </w:r>
    </w:p>
    <w:p w:rsidR="009F7FD9" w:rsidRPr="007B4B8E" w:rsidRDefault="009F7FD9" w:rsidP="009F7FD9">
      <w:pPr>
        <w:pStyle w:val="ListBullet"/>
        <w:rPr>
          <w:i/>
        </w:rPr>
      </w:pPr>
      <w:r>
        <w:rPr>
          <w:i/>
        </w:rPr>
        <w:t>t</w:t>
      </w:r>
      <w:r w:rsidRPr="007B4B8E">
        <w:rPr>
          <w:i/>
        </w:rPr>
        <w:t>he cost to government, families and the funding arrangements</w:t>
      </w:r>
    </w:p>
    <w:p w:rsidR="009F7FD9" w:rsidRPr="007B4B8E" w:rsidRDefault="009F7FD9" w:rsidP="009F7FD9">
      <w:pPr>
        <w:pStyle w:val="ListBullet"/>
        <w:rPr>
          <w:i/>
        </w:rPr>
      </w:pPr>
      <w:r>
        <w:rPr>
          <w:i/>
        </w:rPr>
        <w:t>t</w:t>
      </w:r>
      <w:r w:rsidRPr="007B4B8E">
        <w:rPr>
          <w:i/>
        </w:rPr>
        <w:t xml:space="preserve">he types of providers and the financial </w:t>
      </w:r>
      <w:r>
        <w:rPr>
          <w:i/>
        </w:rPr>
        <w:t>viability</w:t>
      </w:r>
      <w:r w:rsidRPr="007B4B8E">
        <w:rPr>
          <w:i/>
        </w:rPr>
        <w:t xml:space="preserve"> of </w:t>
      </w:r>
      <w:r>
        <w:rPr>
          <w:i/>
        </w:rPr>
        <w:t>these</w:t>
      </w:r>
    </w:p>
    <w:p w:rsidR="009F7FD9" w:rsidRPr="007B4B8E" w:rsidRDefault="009F7FD9" w:rsidP="009F7FD9">
      <w:pPr>
        <w:pStyle w:val="ListBullet"/>
        <w:rPr>
          <w:i/>
        </w:rPr>
      </w:pPr>
      <w:r>
        <w:rPr>
          <w:i/>
        </w:rPr>
        <w:t>t</w:t>
      </w:r>
      <w:r w:rsidRPr="007B4B8E">
        <w:rPr>
          <w:i/>
        </w:rPr>
        <w:t xml:space="preserve">he regulatory framework, particularly for quality assurance of providers, the facilities, and their staff. </w:t>
      </w:r>
    </w:p>
    <w:p w:rsidR="003400B7" w:rsidRDefault="008E1BB1" w:rsidP="003400B7">
      <w:pPr>
        <w:pStyle w:val="Heading2"/>
      </w:pPr>
      <w:fldSimple w:instr=" SEQ Heading2 ">
        <w:bookmarkStart w:id="12" w:name="_Toc372205822"/>
        <w:bookmarkStart w:id="13" w:name="_Toc373505037"/>
        <w:r w:rsidR="0040688E">
          <w:rPr>
            <w:noProof/>
          </w:rPr>
          <w:t>2</w:t>
        </w:r>
      </w:fldSimple>
      <w:r w:rsidR="003400B7">
        <w:tab/>
        <w:t>Demand for and expectations of childcare</w:t>
      </w:r>
      <w:r w:rsidR="00266DC1">
        <w:t xml:space="preserve"> and early learning services</w:t>
      </w:r>
      <w:bookmarkEnd w:id="12"/>
      <w:bookmarkEnd w:id="13"/>
    </w:p>
    <w:p w:rsidR="00DC7798" w:rsidRDefault="00D614F5" w:rsidP="00093294">
      <w:pPr>
        <w:pStyle w:val="BodyText"/>
        <w:rPr>
          <w:lang w:val="en-US"/>
        </w:rPr>
      </w:pPr>
      <w:r>
        <w:rPr>
          <w:lang w:val="en-US"/>
        </w:rPr>
        <w:t>Almost all</w:t>
      </w:r>
      <w:r w:rsidR="00CA7364">
        <w:rPr>
          <w:lang w:val="en-US"/>
        </w:rPr>
        <w:t xml:space="preserve"> of</w:t>
      </w:r>
      <w:r w:rsidR="00636F57">
        <w:rPr>
          <w:lang w:val="en-US"/>
        </w:rPr>
        <w:t xml:space="preserve"> Australia</w:t>
      </w:r>
      <w:r w:rsidR="00CA7364">
        <w:rPr>
          <w:lang w:val="en-US"/>
        </w:rPr>
        <w:t xml:space="preserve">’s </w:t>
      </w:r>
      <w:r w:rsidR="008E5BF2">
        <w:rPr>
          <w:lang w:val="en-US"/>
        </w:rPr>
        <w:t>3.7</w:t>
      </w:r>
      <w:r w:rsidR="00CA7364">
        <w:rPr>
          <w:lang w:val="en-US"/>
        </w:rPr>
        <w:t xml:space="preserve"> million children </w:t>
      </w:r>
      <w:r w:rsidR="008E5BF2">
        <w:rPr>
          <w:lang w:val="en-US"/>
        </w:rPr>
        <w:t xml:space="preserve">12 years of age </w:t>
      </w:r>
      <w:r>
        <w:rPr>
          <w:lang w:val="en-US"/>
        </w:rPr>
        <w:t xml:space="preserve">and under, </w:t>
      </w:r>
      <w:r w:rsidR="00CA7364">
        <w:rPr>
          <w:lang w:val="en-US"/>
        </w:rPr>
        <w:t>have participated</w:t>
      </w:r>
      <w:r w:rsidR="00636F57">
        <w:rPr>
          <w:lang w:val="en-US"/>
        </w:rPr>
        <w:t xml:space="preserve"> in some form of ECEC prior to, or in conjunction with, the early years of formal schooling</w:t>
      </w:r>
      <w:r w:rsidR="008B7038">
        <w:rPr>
          <w:lang w:val="en-US"/>
        </w:rPr>
        <w:t xml:space="preserve">. </w:t>
      </w:r>
      <w:r w:rsidR="00636F57">
        <w:rPr>
          <w:lang w:val="en-US"/>
        </w:rPr>
        <w:t>A</w:t>
      </w:r>
      <w:r w:rsidR="00DC7798">
        <w:rPr>
          <w:lang w:val="en-US"/>
        </w:rPr>
        <w:t xml:space="preserve">ttendance is greatest amongst 2 to 4 year olds — </w:t>
      </w:r>
      <w:r w:rsidR="00C61ADE">
        <w:rPr>
          <w:lang w:val="en-US"/>
        </w:rPr>
        <w:t xml:space="preserve">over </w:t>
      </w:r>
      <w:r w:rsidR="004E0762">
        <w:rPr>
          <w:lang w:val="en-US"/>
        </w:rPr>
        <w:t xml:space="preserve">50 </w:t>
      </w:r>
      <w:r w:rsidR="00093294">
        <w:rPr>
          <w:lang w:val="en-US"/>
        </w:rPr>
        <w:t xml:space="preserve">per cent of </w:t>
      </w:r>
      <w:r w:rsidR="00DC7798">
        <w:rPr>
          <w:lang w:val="en-US"/>
        </w:rPr>
        <w:t xml:space="preserve">2 </w:t>
      </w:r>
      <w:r w:rsidR="00093294">
        <w:rPr>
          <w:lang w:val="en-US"/>
        </w:rPr>
        <w:t xml:space="preserve">to </w:t>
      </w:r>
      <w:r w:rsidR="00DC7798">
        <w:rPr>
          <w:lang w:val="en-US"/>
        </w:rPr>
        <w:t xml:space="preserve">4 </w:t>
      </w:r>
      <w:r w:rsidR="00093294">
        <w:rPr>
          <w:lang w:val="en-US"/>
        </w:rPr>
        <w:t>year olds</w:t>
      </w:r>
      <w:r w:rsidR="004E0762">
        <w:rPr>
          <w:lang w:val="en-US"/>
        </w:rPr>
        <w:t xml:space="preserve"> attend </w:t>
      </w:r>
      <w:r w:rsidR="003431C9">
        <w:rPr>
          <w:lang w:val="en-US"/>
        </w:rPr>
        <w:t>approved childcare (figure 1)</w:t>
      </w:r>
      <w:r w:rsidR="00093294">
        <w:rPr>
          <w:lang w:val="en-US"/>
        </w:rPr>
        <w:t>.</w:t>
      </w:r>
      <w:r w:rsidR="008B7038">
        <w:rPr>
          <w:lang w:val="en-US"/>
        </w:rPr>
        <w:t xml:space="preserve"> </w:t>
      </w:r>
    </w:p>
    <w:p w:rsidR="009F7FD9" w:rsidRPr="00DC496E" w:rsidRDefault="009F7FD9" w:rsidP="009F7FD9">
      <w:pPr>
        <w:pStyle w:val="BodyText"/>
      </w:pPr>
      <w:r>
        <w:rPr>
          <w:lang w:val="en-US"/>
        </w:rPr>
        <w:t>Depending on the particular state/territory, once children reach 4 to 5 years, the majority either move out of childcare into standalone preschools</w:t>
      </w:r>
      <w:r w:rsidR="00255BED">
        <w:rPr>
          <w:lang w:val="en-US"/>
        </w:rPr>
        <w:t xml:space="preserve"> (generally available for 2 to 3 days per week during school term time)</w:t>
      </w:r>
      <w:r>
        <w:rPr>
          <w:lang w:val="en-US"/>
        </w:rPr>
        <w:t>, or attend a preschool program within a childcare centre</w:t>
      </w:r>
      <w:r w:rsidR="00255BED">
        <w:rPr>
          <w:lang w:val="en-US"/>
        </w:rPr>
        <w:t xml:space="preserve"> (generally available for up to five days per week all year)</w:t>
      </w:r>
      <w:r>
        <w:rPr>
          <w:lang w:val="en-US"/>
        </w:rPr>
        <w:t xml:space="preserve">. Once formal schooling begins, many children attend before or after school care or vacation care programs. Use of informal </w:t>
      </w:r>
      <w:r w:rsidR="00255BED">
        <w:rPr>
          <w:lang w:val="en-US"/>
        </w:rPr>
        <w:t xml:space="preserve">(unregulated) </w:t>
      </w:r>
      <w:r>
        <w:rPr>
          <w:lang w:val="en-US"/>
        </w:rPr>
        <w:t>care arrangements</w:t>
      </w:r>
      <w:r w:rsidR="00255BED">
        <w:rPr>
          <w:lang w:val="en-US"/>
        </w:rPr>
        <w:t>, either alone or in combination with formal care,</w:t>
      </w:r>
      <w:r>
        <w:rPr>
          <w:lang w:val="en-US"/>
        </w:rPr>
        <w:t xml:space="preserve"> is an option for some families.</w:t>
      </w:r>
    </w:p>
    <w:p w:rsidR="009F7FD9" w:rsidRDefault="009F7FD9" w:rsidP="00093294">
      <w:pPr>
        <w:pStyle w:val="BodyText"/>
        <w:rPr>
          <w:lang w:val="en-US"/>
        </w:rPr>
      </w:pPr>
    </w:p>
    <w:p w:rsidR="002E7A4B" w:rsidRDefault="002E7A4B">
      <w:pPr>
        <w:pStyle w:val="FigureTitle"/>
      </w:pPr>
      <w:r>
        <w:rPr>
          <w:b w:val="0"/>
        </w:rPr>
        <w:lastRenderedPageBreak/>
        <w:t xml:space="preserve">Figure </w:t>
      </w:r>
      <w:r w:rsidR="00E82AC2">
        <w:rPr>
          <w:b w:val="0"/>
        </w:rPr>
        <w:fldChar w:fldCharType="begin"/>
      </w:r>
      <w:r>
        <w:rPr>
          <w:b w:val="0"/>
        </w:rPr>
        <w:instrText xml:space="preserve"> COMMENTS  \* MERGEFORMAT </w:instrText>
      </w:r>
      <w:r w:rsidR="00E82AC2">
        <w:rPr>
          <w:b w:val="0"/>
        </w:rPr>
        <w:fldChar w:fldCharType="end"/>
      </w:r>
      <w:r w:rsidR="00E82AC2">
        <w:rPr>
          <w:b w:val="0"/>
        </w:rPr>
        <w:fldChar w:fldCharType="begin"/>
      </w:r>
      <w:r>
        <w:rPr>
          <w:b w:val="0"/>
        </w:rPr>
        <w:instrText xml:space="preserve"> SEQ Figure \* ARABIC </w:instrText>
      </w:r>
      <w:r w:rsidR="00E82AC2">
        <w:rPr>
          <w:b w:val="0"/>
        </w:rPr>
        <w:fldChar w:fldCharType="separate"/>
      </w:r>
      <w:r w:rsidR="0040688E">
        <w:rPr>
          <w:b w:val="0"/>
          <w:noProof/>
        </w:rPr>
        <w:t>1</w:t>
      </w:r>
      <w:r w:rsidR="00E82AC2">
        <w:rPr>
          <w:b w:val="0"/>
        </w:rPr>
        <w:fldChar w:fldCharType="end"/>
      </w:r>
      <w:r>
        <w:tab/>
        <w:t xml:space="preserve">Children </w:t>
      </w:r>
      <w:r w:rsidR="00CD005C">
        <w:t>using approved childcare by age</w:t>
      </w:r>
      <w:r>
        <w:t xml:space="preserve"> </w:t>
      </w:r>
    </w:p>
    <w:p w:rsidR="002E7A4B" w:rsidRPr="00936971" w:rsidRDefault="00CD005C">
      <w:pPr>
        <w:pStyle w:val="Subtitle"/>
        <w:rPr>
          <w:sz w:val="14"/>
        </w:rPr>
      </w:pPr>
      <w:r>
        <w:t>Proportion of the population, 2012</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093294" w:rsidTr="00C61ADE">
        <w:tc>
          <w:tcPr>
            <w:tcW w:w="8777" w:type="dxa"/>
          </w:tcPr>
          <w:p w:rsidR="00093294" w:rsidRDefault="00C61ADE" w:rsidP="003530A1">
            <w:pPr>
              <w:pStyle w:val="Figure"/>
            </w:pPr>
            <w:r w:rsidRPr="00C61ADE">
              <w:rPr>
                <w:noProof/>
              </w:rPr>
              <w:drawing>
                <wp:inline distT="0" distB="0" distL="0" distR="0" wp14:anchorId="125E578D" wp14:editId="4851765E">
                  <wp:extent cx="5400000" cy="2880000"/>
                  <wp:effectExtent l="0" t="0" r="0" b="0"/>
                  <wp:docPr id="4" name="Chart 4" descr="proportion of the population using approved childcare, by age of child "/>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093294" w:rsidRDefault="00347477" w:rsidP="00093294">
      <w:pPr>
        <w:pStyle w:val="Source"/>
      </w:pPr>
      <w:r>
        <w:rPr>
          <w:i/>
        </w:rPr>
        <w:t>S</w:t>
      </w:r>
      <w:r w:rsidR="00093294">
        <w:rPr>
          <w:i/>
        </w:rPr>
        <w:t>ource</w:t>
      </w:r>
      <w:r w:rsidR="00093294" w:rsidRPr="00167F06">
        <w:t xml:space="preserve">: </w:t>
      </w:r>
      <w:r w:rsidR="00D40844">
        <w:t xml:space="preserve">PC </w:t>
      </w:r>
      <w:r w:rsidR="00D40844" w:rsidRPr="00D40844">
        <w:rPr>
          <w:rFonts w:cs="Arial"/>
        </w:rPr>
        <w:t>(2013)</w:t>
      </w:r>
      <w:r w:rsidR="00D40844">
        <w:t>.</w:t>
      </w:r>
    </w:p>
    <w:p w:rsidR="00AB17BA" w:rsidRDefault="00AB17BA" w:rsidP="00AB17BA">
      <w:pPr>
        <w:pStyle w:val="Heading3"/>
      </w:pPr>
      <w:r>
        <w:t>Who uses childcare and early learning services and why?</w:t>
      </w:r>
    </w:p>
    <w:p w:rsidR="00AB17BA" w:rsidRDefault="00AB17BA" w:rsidP="00AB17BA">
      <w:pPr>
        <w:pStyle w:val="BodyText"/>
      </w:pPr>
      <w:r>
        <w:t xml:space="preserve">Family views about the kind of care appropriate for their children at different ages reflect differences in values, priorities, and perceptions about the relative merits of different care arrangements. Some families consider that parental care is best while others have a preference for using formal </w:t>
      </w:r>
      <w:r w:rsidR="00347477">
        <w:t xml:space="preserve">ECEC </w:t>
      </w:r>
      <w:r>
        <w:t>services — most commonly to enable them to work</w:t>
      </w:r>
      <w:r w:rsidR="00880F68">
        <w:t xml:space="preserve">, </w:t>
      </w:r>
      <w:r w:rsidR="00347477">
        <w:t xml:space="preserve">but also for learning and development reasons </w:t>
      </w:r>
      <w:r w:rsidR="009F0A85">
        <w:t>(</w:t>
      </w:r>
      <w:r w:rsidR="00880F68">
        <w:t>particularly as children get closer to school age</w:t>
      </w:r>
      <w:r w:rsidR="009F0A85">
        <w:t>)</w:t>
      </w:r>
      <w:r>
        <w:t>.</w:t>
      </w:r>
      <w:r w:rsidRPr="00D4729E">
        <w:t xml:space="preserve"> </w:t>
      </w:r>
      <w:r>
        <w:t xml:space="preserve">However, decisions about </w:t>
      </w:r>
      <w:r w:rsidR="00347477">
        <w:t xml:space="preserve">ECEC </w:t>
      </w:r>
      <w:r>
        <w:t xml:space="preserve">also reflect opportunities and constraints. Family-specific factors that may influence the type and extent of </w:t>
      </w:r>
      <w:r w:rsidR="00347477">
        <w:t xml:space="preserve">ECEC </w:t>
      </w:r>
      <w:r>
        <w:t>that families wish to use include:</w:t>
      </w:r>
    </w:p>
    <w:p w:rsidR="00AB17BA" w:rsidRDefault="00AB17BA" w:rsidP="00AB17BA">
      <w:pPr>
        <w:pStyle w:val="ListBullet"/>
      </w:pPr>
      <w:r>
        <w:t>the composition of the family (one or two parents; the number and age of children; any disability or additional need of the child or a family member)</w:t>
      </w:r>
    </w:p>
    <w:p w:rsidR="00AB17BA" w:rsidRDefault="00AB17BA" w:rsidP="00AB17BA">
      <w:pPr>
        <w:pStyle w:val="ListBullet"/>
      </w:pPr>
      <w:r>
        <w:t xml:space="preserve">the parents’ employment status, income, and pattern of work, study or training (such as working or not; full time or part time basis; working from a fixed location or travel required; shift work or need to alter hours at short notice; income earned relative to </w:t>
      </w:r>
      <w:r w:rsidR="00347477">
        <w:t xml:space="preserve">ECEC </w:t>
      </w:r>
      <w:r>
        <w:t>costs)</w:t>
      </w:r>
    </w:p>
    <w:p w:rsidR="00AB17BA" w:rsidRDefault="00AB17BA" w:rsidP="00AB17BA">
      <w:pPr>
        <w:pStyle w:val="ListBullet"/>
      </w:pPr>
      <w:r>
        <w:t>geographic location of the family</w:t>
      </w:r>
      <w:r w:rsidR="00880F68">
        <w:t xml:space="preserve"> </w:t>
      </w:r>
      <w:r w:rsidR="00347477">
        <w:t>in relation to ECEC</w:t>
      </w:r>
      <w:r w:rsidR="00880F68">
        <w:t xml:space="preserve"> service</w:t>
      </w:r>
      <w:r w:rsidR="00347477">
        <w:t>s</w:t>
      </w:r>
    </w:p>
    <w:p w:rsidR="00880F68" w:rsidRDefault="00880F68" w:rsidP="00AB17BA">
      <w:pPr>
        <w:pStyle w:val="ListBullet"/>
      </w:pPr>
      <w:r>
        <w:t>cultural appropriateness of services (</w:t>
      </w:r>
      <w:r w:rsidR="00FC5658">
        <w:t xml:space="preserve">including </w:t>
      </w:r>
      <w:r>
        <w:t xml:space="preserve">for </w:t>
      </w:r>
      <w:r w:rsidR="009F0A85">
        <w:t xml:space="preserve">Indigenous </w:t>
      </w:r>
      <w:r>
        <w:t>families)</w:t>
      </w:r>
    </w:p>
    <w:p w:rsidR="00AB17BA" w:rsidRDefault="00AB17BA" w:rsidP="00AB17BA">
      <w:pPr>
        <w:pStyle w:val="ListBullet"/>
      </w:pPr>
      <w:r>
        <w:t>availability of informal carers.</w:t>
      </w:r>
    </w:p>
    <w:p w:rsidR="002125EC" w:rsidRDefault="002125EC" w:rsidP="002125EC">
      <w:pPr>
        <w:pStyle w:val="Heading4"/>
      </w:pPr>
      <w:r>
        <w:lastRenderedPageBreak/>
        <w:t xml:space="preserve">Changing demand for </w:t>
      </w:r>
      <w:r w:rsidR="00347477">
        <w:t>ECEC</w:t>
      </w:r>
    </w:p>
    <w:p w:rsidR="00B018DC" w:rsidRDefault="00B018DC" w:rsidP="00B018DC">
      <w:pPr>
        <w:pStyle w:val="BodyText"/>
      </w:pPr>
      <w:r>
        <w:t xml:space="preserve">While a wide range of </w:t>
      </w:r>
      <w:r w:rsidR="00347477">
        <w:t xml:space="preserve">ECEC </w:t>
      </w:r>
      <w:r>
        <w:t>is available in Australia, most published data relates to ‘approved’ forms of childcare — mainly long day care, family day care and outside school hours care</w:t>
      </w:r>
      <w:r w:rsidR="004D06CC">
        <w:t xml:space="preserve"> — which is therefore the focus of much of the discussion below</w:t>
      </w:r>
      <w:r>
        <w:t xml:space="preserve">. </w:t>
      </w:r>
    </w:p>
    <w:p w:rsidR="0087528E" w:rsidRDefault="0087528E" w:rsidP="0087528E">
      <w:pPr>
        <w:pStyle w:val="BodyText"/>
      </w:pPr>
      <w:r>
        <w:t>The use of</w:t>
      </w:r>
      <w:r w:rsidR="00206F9B">
        <w:t xml:space="preserve"> </w:t>
      </w:r>
      <w:r w:rsidR="00240FEC">
        <w:t>approved</w:t>
      </w:r>
      <w:r>
        <w:t xml:space="preserve"> childcare in Australia has increased substantially since the Australian Government introduced financial assistance in 1972. In 1991, just over 250 000 children were using </w:t>
      </w:r>
      <w:r w:rsidR="009C2748">
        <w:t xml:space="preserve">approved </w:t>
      </w:r>
      <w:r>
        <w:t xml:space="preserve">childcare </w:t>
      </w:r>
      <w:r w:rsidRPr="001151ED">
        <w:rPr>
          <w:szCs w:val="24"/>
        </w:rPr>
        <w:t>(</w:t>
      </w:r>
      <w:proofErr w:type="spellStart"/>
      <w:r w:rsidRPr="001151ED">
        <w:rPr>
          <w:szCs w:val="24"/>
        </w:rPr>
        <w:t>DEEWR</w:t>
      </w:r>
      <w:proofErr w:type="spellEnd"/>
      <w:r w:rsidRPr="001151ED">
        <w:rPr>
          <w:szCs w:val="24"/>
        </w:rPr>
        <w:t> 2010)</w:t>
      </w:r>
      <w:r>
        <w:t xml:space="preserve">. </w:t>
      </w:r>
      <w:r w:rsidR="00212E08">
        <w:t>By</w:t>
      </w:r>
      <w:r w:rsidR="00091331">
        <w:t xml:space="preserve"> the</w:t>
      </w:r>
      <w:r>
        <w:t xml:space="preserve"> </w:t>
      </w:r>
      <w:r w:rsidR="009F0A85">
        <w:t xml:space="preserve">March </w:t>
      </w:r>
      <w:r w:rsidR="00091331">
        <w:t>quarter</w:t>
      </w:r>
      <w:r>
        <w:t xml:space="preserve"> </w:t>
      </w:r>
      <w:r w:rsidR="009F0A85">
        <w:t>2013</w:t>
      </w:r>
      <w:r>
        <w:t xml:space="preserve">, the number of children </w:t>
      </w:r>
      <w:r w:rsidR="00212E08">
        <w:t xml:space="preserve">under 12 years of age </w:t>
      </w:r>
      <w:r>
        <w:t xml:space="preserve">using </w:t>
      </w:r>
      <w:r w:rsidR="009C2748">
        <w:t xml:space="preserve">approved </w:t>
      </w:r>
      <w:r>
        <w:t>childcare exceeded 1 million</w:t>
      </w:r>
      <w:r w:rsidR="007E2E1E">
        <w:t xml:space="preserve"> (Department of Education 2013, unpublished data)</w:t>
      </w:r>
      <w:r w:rsidR="0053229C">
        <w:t xml:space="preserve">, with only a small proportion of the growth attributable to the increase in the population of </w:t>
      </w:r>
      <w:r w:rsidR="00783714">
        <w:t>preschool</w:t>
      </w:r>
      <w:r w:rsidR="0053229C">
        <w:t xml:space="preserve"> age children over the period</w:t>
      </w:r>
      <w:r>
        <w:t>.</w:t>
      </w:r>
      <w:r w:rsidR="0053229C">
        <w:t xml:space="preserve"> </w:t>
      </w:r>
    </w:p>
    <w:p w:rsidR="009F7FD9" w:rsidRDefault="00C55579" w:rsidP="0087528E">
      <w:pPr>
        <w:pStyle w:val="BodyText"/>
      </w:pPr>
      <w:r>
        <w:t xml:space="preserve">The main forms of approved childcare being used are long day care and outside school hours care — which account for </w:t>
      </w:r>
      <w:r w:rsidR="00105F71">
        <w:t xml:space="preserve">almost 90 </w:t>
      </w:r>
      <w:r>
        <w:t xml:space="preserve">per cent of </w:t>
      </w:r>
      <w:r w:rsidR="00512D77">
        <w:t xml:space="preserve">all approved </w:t>
      </w:r>
      <w:r>
        <w:t>care</w:t>
      </w:r>
      <w:r w:rsidR="001C1850">
        <w:t xml:space="preserve"> used</w:t>
      </w:r>
      <w:r>
        <w:t xml:space="preserve">. </w:t>
      </w:r>
      <w:r w:rsidR="00392C73">
        <w:t xml:space="preserve">The largest group using approved care </w:t>
      </w:r>
      <w:r w:rsidR="00CD005C">
        <w:t>in early 2013</w:t>
      </w:r>
      <w:r w:rsidR="00392C73">
        <w:t xml:space="preserve"> was children aged 3 to 5 (figure 2).</w:t>
      </w:r>
    </w:p>
    <w:p w:rsidR="00B62BEC" w:rsidRPr="00C55579" w:rsidRDefault="00B62BEC" w:rsidP="00B62BEC">
      <w:pPr>
        <w:pStyle w:val="FigureTitle"/>
        <w:ind w:left="1276" w:hanging="1276"/>
      </w:pPr>
      <w:r w:rsidRPr="00C55579">
        <w:rPr>
          <w:b w:val="0"/>
        </w:rPr>
        <w:t xml:space="preserve">Figure </w:t>
      </w:r>
      <w:r w:rsidR="00E82AC2" w:rsidRPr="00223224">
        <w:rPr>
          <w:b w:val="0"/>
        </w:rPr>
        <w:fldChar w:fldCharType="begin"/>
      </w:r>
      <w:r w:rsidRPr="00C55579">
        <w:rPr>
          <w:b w:val="0"/>
        </w:rPr>
        <w:instrText xml:space="preserve"> COMMENTS  \* MERGEFORMAT </w:instrText>
      </w:r>
      <w:r w:rsidR="00E82AC2" w:rsidRPr="00223224">
        <w:rPr>
          <w:b w:val="0"/>
        </w:rPr>
        <w:fldChar w:fldCharType="end"/>
      </w:r>
      <w:r w:rsidR="00E82AC2" w:rsidRPr="00223224">
        <w:rPr>
          <w:b w:val="0"/>
        </w:rPr>
        <w:fldChar w:fldCharType="begin"/>
      </w:r>
      <w:r w:rsidRPr="00C55579">
        <w:rPr>
          <w:b w:val="0"/>
        </w:rPr>
        <w:instrText xml:space="preserve"> SEQ Figure \* ARABIC </w:instrText>
      </w:r>
      <w:r w:rsidR="00E82AC2" w:rsidRPr="00223224">
        <w:rPr>
          <w:b w:val="0"/>
        </w:rPr>
        <w:fldChar w:fldCharType="separate"/>
      </w:r>
      <w:r w:rsidR="0040688E">
        <w:rPr>
          <w:b w:val="0"/>
          <w:noProof/>
        </w:rPr>
        <w:t>2</w:t>
      </w:r>
      <w:r w:rsidR="00E82AC2" w:rsidRPr="00223224">
        <w:rPr>
          <w:b w:val="0"/>
        </w:rPr>
        <w:fldChar w:fldCharType="end"/>
      </w:r>
      <w:r w:rsidRPr="00C55579">
        <w:tab/>
        <w:t>Use of approved care</w:t>
      </w:r>
    </w:p>
    <w:p w:rsidR="00B62BEC" w:rsidRDefault="00B62BEC" w:rsidP="00B62BEC">
      <w:pPr>
        <w:pStyle w:val="Subtitle"/>
        <w:ind w:left="1276"/>
      </w:pPr>
      <w:r>
        <w:t xml:space="preserve">as at </w:t>
      </w:r>
      <w:r w:rsidR="00CD005C">
        <w:t>March 2013</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4388"/>
        <w:gridCol w:w="4389"/>
      </w:tblGrid>
      <w:tr w:rsidR="00B62BEC" w:rsidTr="00E41FDD">
        <w:trPr>
          <w:trHeight w:val="321"/>
        </w:trPr>
        <w:tc>
          <w:tcPr>
            <w:tcW w:w="4388" w:type="dxa"/>
            <w:vAlign w:val="center"/>
          </w:tcPr>
          <w:p w:rsidR="00B62BEC" w:rsidRPr="0065260F" w:rsidRDefault="00B62BEC" w:rsidP="00E41FDD">
            <w:pPr>
              <w:pStyle w:val="Figure"/>
              <w:ind w:left="-261"/>
              <w:rPr>
                <w:rFonts w:ascii="Arial" w:hAnsi="Arial" w:cs="Arial"/>
                <w:noProof/>
                <w:sz w:val="24"/>
                <w:szCs w:val="24"/>
              </w:rPr>
            </w:pPr>
            <w:r w:rsidRPr="0065260F">
              <w:rPr>
                <w:rFonts w:ascii="Arial" w:hAnsi="Arial" w:cs="Arial"/>
                <w:noProof/>
                <w:sz w:val="24"/>
                <w:szCs w:val="24"/>
              </w:rPr>
              <w:t>By type of care</w:t>
            </w:r>
          </w:p>
        </w:tc>
        <w:tc>
          <w:tcPr>
            <w:tcW w:w="4389" w:type="dxa"/>
            <w:vAlign w:val="center"/>
          </w:tcPr>
          <w:p w:rsidR="00B62BEC" w:rsidRPr="0065260F" w:rsidRDefault="00B62BEC" w:rsidP="00E41FDD">
            <w:pPr>
              <w:pStyle w:val="Figure"/>
              <w:rPr>
                <w:rFonts w:ascii="Arial" w:hAnsi="Arial" w:cs="Arial"/>
                <w:noProof/>
                <w:sz w:val="24"/>
                <w:szCs w:val="24"/>
              </w:rPr>
            </w:pPr>
            <w:r w:rsidRPr="0065260F">
              <w:rPr>
                <w:rFonts w:ascii="Arial" w:hAnsi="Arial" w:cs="Arial"/>
                <w:noProof/>
                <w:sz w:val="24"/>
                <w:szCs w:val="24"/>
              </w:rPr>
              <w:t>By age of child</w:t>
            </w:r>
          </w:p>
        </w:tc>
      </w:tr>
      <w:tr w:rsidR="00B62BEC" w:rsidTr="004C2BC5">
        <w:trPr>
          <w:trHeight w:val="4535"/>
        </w:trPr>
        <w:tc>
          <w:tcPr>
            <w:tcW w:w="4388" w:type="dxa"/>
          </w:tcPr>
          <w:p w:rsidR="00B62BEC" w:rsidRDefault="004C2BC5" w:rsidP="00E41FDD">
            <w:pPr>
              <w:pStyle w:val="Figure"/>
              <w:ind w:left="-261"/>
            </w:pPr>
            <w:r w:rsidRPr="004C2BC5">
              <w:rPr>
                <w:noProof/>
              </w:rPr>
              <w:drawing>
                <wp:inline distT="0" distB="0" distL="0" distR="0" wp14:anchorId="7836CC30" wp14:editId="694437AF">
                  <wp:extent cx="2914651" cy="3005139"/>
                  <wp:effectExtent l="0" t="0" r="0" b="5080"/>
                  <wp:docPr id="7" name="Chart 7" descr="use of approved care by type of car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389" w:type="dxa"/>
          </w:tcPr>
          <w:p w:rsidR="00B62BEC" w:rsidRDefault="00CD005C" w:rsidP="00E41FDD">
            <w:pPr>
              <w:pStyle w:val="Figure"/>
            </w:pPr>
            <w:r>
              <w:rPr>
                <w:noProof/>
              </w:rPr>
              <w:drawing>
                <wp:inline distT="0" distB="0" distL="0" distR="0" wp14:anchorId="79192424" wp14:editId="548C64AD">
                  <wp:extent cx="2914650" cy="2638425"/>
                  <wp:effectExtent l="0" t="0" r="0" b="0"/>
                  <wp:docPr id="3" name="Chart 3" descr="use of approved care by age of child"/>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B62BEC" w:rsidRDefault="00347477" w:rsidP="00B62BEC">
      <w:pPr>
        <w:pStyle w:val="Source"/>
      </w:pPr>
      <w:r>
        <w:rPr>
          <w:i/>
        </w:rPr>
        <w:t>S</w:t>
      </w:r>
      <w:r w:rsidR="00B62BEC">
        <w:rPr>
          <w:i/>
        </w:rPr>
        <w:t>ource</w:t>
      </w:r>
      <w:r w:rsidR="00CD005C">
        <w:rPr>
          <w:i/>
        </w:rPr>
        <w:t>s</w:t>
      </w:r>
      <w:r w:rsidR="00B62BEC" w:rsidRPr="00167F06">
        <w:t>:</w:t>
      </w:r>
      <w:r w:rsidR="00DE0FE7">
        <w:t xml:space="preserve"> </w:t>
      </w:r>
      <w:r w:rsidR="00FC6742">
        <w:t xml:space="preserve">Department of Education </w:t>
      </w:r>
      <w:r w:rsidR="00FC6742" w:rsidRPr="00FC6742">
        <w:rPr>
          <w:rFonts w:cs="Arial"/>
        </w:rPr>
        <w:t>(</w:t>
      </w:r>
      <w:proofErr w:type="spellStart"/>
      <w:r w:rsidR="00FC6742" w:rsidRPr="00FC6742">
        <w:rPr>
          <w:rFonts w:cs="Arial"/>
        </w:rPr>
        <w:t>2013a</w:t>
      </w:r>
      <w:proofErr w:type="spellEnd"/>
      <w:r w:rsidR="00FC6742" w:rsidRPr="00FC6742">
        <w:rPr>
          <w:rFonts w:cs="Arial"/>
        </w:rPr>
        <w:t>)</w:t>
      </w:r>
      <w:r w:rsidR="00FC6742">
        <w:t xml:space="preserve">; </w:t>
      </w:r>
      <w:r w:rsidR="00CD005C">
        <w:t>Department of Education</w:t>
      </w:r>
      <w:r w:rsidR="00F17A20">
        <w:t xml:space="preserve"> (2013, unpublished d</w:t>
      </w:r>
      <w:r w:rsidR="00CD005C">
        <w:t>ata</w:t>
      </w:r>
      <w:r w:rsidR="00F17A20">
        <w:t>)</w:t>
      </w:r>
      <w:r w:rsidR="00CD005C">
        <w:t>.</w:t>
      </w:r>
    </w:p>
    <w:p w:rsidR="0054747F" w:rsidRDefault="0054747F" w:rsidP="00C02BBF">
      <w:pPr>
        <w:pStyle w:val="BodyText"/>
        <w:rPr>
          <w:lang w:val="en-US"/>
        </w:rPr>
      </w:pPr>
    </w:p>
    <w:p w:rsidR="003400B7" w:rsidRDefault="00C02BBF" w:rsidP="00C02BBF">
      <w:pPr>
        <w:pStyle w:val="BodyText"/>
      </w:pPr>
      <w:r w:rsidRPr="00C02BBF">
        <w:rPr>
          <w:lang w:val="en-US"/>
        </w:rPr>
        <w:lastRenderedPageBreak/>
        <w:t xml:space="preserve">The Commission </w:t>
      </w:r>
      <w:r w:rsidR="00212E08">
        <w:rPr>
          <w:lang w:val="en-US"/>
        </w:rPr>
        <w:t>is aiming</w:t>
      </w:r>
      <w:r w:rsidRPr="00C02BBF">
        <w:rPr>
          <w:lang w:val="en-US"/>
        </w:rPr>
        <w:t xml:space="preserve"> to determine how much of the growth in </w:t>
      </w:r>
      <w:r w:rsidR="00AF777F">
        <w:rPr>
          <w:lang w:val="en-US"/>
        </w:rPr>
        <w:t>ECEC</w:t>
      </w:r>
      <w:r w:rsidR="00AF777F" w:rsidRPr="00C02BBF">
        <w:rPr>
          <w:lang w:val="en-US"/>
        </w:rPr>
        <w:t xml:space="preserve"> </w:t>
      </w:r>
      <w:r w:rsidRPr="00C02BBF">
        <w:rPr>
          <w:lang w:val="en-US"/>
        </w:rPr>
        <w:t xml:space="preserve">use reflects changes in the </w:t>
      </w:r>
      <w:r>
        <w:rPr>
          <w:lang w:val="en-US"/>
        </w:rPr>
        <w:t xml:space="preserve">underlying demand for </w:t>
      </w:r>
      <w:r w:rsidR="00AF777F">
        <w:rPr>
          <w:lang w:val="en-US"/>
        </w:rPr>
        <w:t xml:space="preserve">ECEC </w:t>
      </w:r>
      <w:r>
        <w:rPr>
          <w:lang w:val="en-US"/>
        </w:rPr>
        <w:t xml:space="preserve">(including parents </w:t>
      </w:r>
      <w:r w:rsidR="00212E08">
        <w:rPr>
          <w:lang w:val="en-US"/>
        </w:rPr>
        <w:t>choosing</w:t>
      </w:r>
      <w:r>
        <w:rPr>
          <w:lang w:val="en-US"/>
        </w:rPr>
        <w:t xml:space="preserve"> to keep their children in care for longer periods)</w:t>
      </w:r>
      <w:r w:rsidR="0040147C">
        <w:rPr>
          <w:lang w:val="en-US"/>
        </w:rPr>
        <w:t>,</w:t>
      </w:r>
      <w:r w:rsidRPr="00C02BBF">
        <w:rPr>
          <w:lang w:val="en-US"/>
        </w:rPr>
        <w:t xml:space="preserve"> how much </w:t>
      </w:r>
      <w:r>
        <w:rPr>
          <w:lang w:val="en-US"/>
        </w:rPr>
        <w:t xml:space="preserve">relates to improvements in availability </w:t>
      </w:r>
      <w:r w:rsidR="00AC64D9">
        <w:rPr>
          <w:lang w:val="en-US"/>
        </w:rPr>
        <w:t xml:space="preserve">and affordability </w:t>
      </w:r>
      <w:r>
        <w:rPr>
          <w:lang w:val="en-US"/>
        </w:rPr>
        <w:t>of care</w:t>
      </w:r>
      <w:r w:rsidR="0040147C">
        <w:rPr>
          <w:lang w:val="en-US"/>
        </w:rPr>
        <w:t xml:space="preserve"> (</w:t>
      </w:r>
      <w:r>
        <w:rPr>
          <w:lang w:val="en-US"/>
        </w:rPr>
        <w:t>which may have addressed</w:t>
      </w:r>
      <w:r w:rsidRPr="00C02BBF">
        <w:rPr>
          <w:lang w:val="en-US"/>
        </w:rPr>
        <w:t xml:space="preserve"> previous unmet demand</w:t>
      </w:r>
      <w:r w:rsidR="0040147C">
        <w:rPr>
          <w:lang w:val="en-US"/>
        </w:rPr>
        <w:t xml:space="preserve">), and </w:t>
      </w:r>
      <w:r w:rsidR="0040147C">
        <w:t>how future demand is likely to change</w:t>
      </w:r>
      <w:r>
        <w:rPr>
          <w:lang w:val="en-US"/>
        </w:rPr>
        <w:t xml:space="preserve">. </w:t>
      </w:r>
    </w:p>
    <w:p w:rsidR="00266DC1" w:rsidRDefault="00212E08" w:rsidP="00C02BBF">
      <w:pPr>
        <w:pStyle w:val="BodyText"/>
      </w:pPr>
      <w:r>
        <w:t xml:space="preserve">One factor likely to affect future use of ECEC is access to formal preschool programs. </w:t>
      </w:r>
      <w:r w:rsidR="00266DC1" w:rsidRPr="00266DC1">
        <w:t>Under the Early Childhood Education National Partnership endorsed by COAG, all Australian governments have agreed that by the end of 2013, every child should have access to a preschool program in the ye</w:t>
      </w:r>
      <w:r w:rsidR="00266DC1">
        <w:t xml:space="preserve">ar prior to full time schooling — </w:t>
      </w:r>
      <w:r w:rsidR="00266DC1" w:rsidRPr="00266DC1">
        <w:t>for 15 hours a week, for 40 weeks a year and at a cost that does not restrict access to these services</w:t>
      </w:r>
      <w:r w:rsidR="00266DC1">
        <w:t>.</w:t>
      </w:r>
    </w:p>
    <w:p w:rsidR="00CA7364" w:rsidRDefault="00CA7364" w:rsidP="00C02BBF">
      <w:pPr>
        <w:pStyle w:val="BodyText"/>
      </w:pPr>
      <w:r>
        <w:rPr>
          <w:lang w:val="en-US"/>
        </w:rPr>
        <w:t xml:space="preserve">There were around 250 000 children </w:t>
      </w:r>
      <w:r w:rsidR="00282619">
        <w:rPr>
          <w:lang w:val="en-US"/>
        </w:rPr>
        <w:t xml:space="preserve">aged 4 or 5 </w:t>
      </w:r>
      <w:r>
        <w:rPr>
          <w:lang w:val="en-US"/>
        </w:rPr>
        <w:t xml:space="preserve">attending </w:t>
      </w:r>
      <w:r w:rsidR="00282619">
        <w:rPr>
          <w:lang w:val="en-US"/>
        </w:rPr>
        <w:t xml:space="preserve">a </w:t>
      </w:r>
      <w:r>
        <w:rPr>
          <w:lang w:val="en-US"/>
        </w:rPr>
        <w:t>preschool</w:t>
      </w:r>
      <w:r w:rsidR="00282619">
        <w:rPr>
          <w:lang w:val="en-US"/>
        </w:rPr>
        <w:t xml:space="preserve"> program (not all of whom are progressing to school the following year)</w:t>
      </w:r>
      <w:r>
        <w:rPr>
          <w:lang w:val="en-US"/>
        </w:rPr>
        <w:t xml:space="preserve"> in Australia in 2012.</w:t>
      </w:r>
      <w:r w:rsidRPr="00912667">
        <w:rPr>
          <w:rStyle w:val="FootnoteReference"/>
        </w:rPr>
        <w:footnoteReference w:id="2"/>
      </w:r>
      <w:r>
        <w:rPr>
          <w:lang w:val="en-US"/>
        </w:rPr>
        <w:t xml:space="preserve"> </w:t>
      </w:r>
      <w:r w:rsidRPr="003E0034">
        <w:rPr>
          <w:lang w:val="en-US"/>
        </w:rPr>
        <w:t xml:space="preserve">Over one-third of </w:t>
      </w:r>
      <w:r>
        <w:rPr>
          <w:lang w:val="en-US"/>
        </w:rPr>
        <w:t xml:space="preserve">these enrolments were in </w:t>
      </w:r>
      <w:r w:rsidRPr="003E0034">
        <w:rPr>
          <w:lang w:val="en-US"/>
        </w:rPr>
        <w:t>preschool programs deliv</w:t>
      </w:r>
      <w:r>
        <w:rPr>
          <w:lang w:val="en-US"/>
        </w:rPr>
        <w:t xml:space="preserve">ered in a long day care setting </w:t>
      </w:r>
      <w:r w:rsidRPr="00783714">
        <w:rPr>
          <w:szCs w:val="24"/>
        </w:rPr>
        <w:t>(ABS </w:t>
      </w:r>
      <w:proofErr w:type="spellStart"/>
      <w:r w:rsidRPr="00783714">
        <w:rPr>
          <w:szCs w:val="24"/>
        </w:rPr>
        <w:t>2013</w:t>
      </w:r>
      <w:r w:rsidR="00010AD2">
        <w:rPr>
          <w:szCs w:val="24"/>
        </w:rPr>
        <w:t>b</w:t>
      </w:r>
      <w:proofErr w:type="spellEnd"/>
      <w:r w:rsidRPr="00783714">
        <w:rPr>
          <w:szCs w:val="24"/>
        </w:rPr>
        <w:t>)</w:t>
      </w:r>
      <w:r>
        <w:rPr>
          <w:lang w:val="en-US"/>
        </w:rPr>
        <w:t>.</w:t>
      </w:r>
    </w:p>
    <w:p w:rsidR="00A873BA" w:rsidRDefault="00AC64D9" w:rsidP="003400B7">
      <w:pPr>
        <w:pStyle w:val="Issuespaperquestion"/>
        <w:rPr>
          <w:i/>
        </w:rPr>
      </w:pPr>
      <w:r>
        <w:rPr>
          <w:i/>
        </w:rPr>
        <w:t xml:space="preserve">The Commission </w:t>
      </w:r>
      <w:r w:rsidR="00DC496E">
        <w:rPr>
          <w:i/>
        </w:rPr>
        <w:t>is seeking</w:t>
      </w:r>
      <w:r>
        <w:rPr>
          <w:i/>
        </w:rPr>
        <w:t xml:space="preserve"> empirical evidence on </w:t>
      </w:r>
      <w:r w:rsidR="00212E08">
        <w:rPr>
          <w:i/>
        </w:rPr>
        <w:t>demand for ECEC</w:t>
      </w:r>
      <w:r>
        <w:rPr>
          <w:i/>
        </w:rPr>
        <w:t>, in particular</w:t>
      </w:r>
      <w:r w:rsidR="00A873BA">
        <w:rPr>
          <w:i/>
        </w:rPr>
        <w:t>:</w:t>
      </w:r>
    </w:p>
    <w:p w:rsidR="00A873BA" w:rsidRDefault="00212E08" w:rsidP="0040147C">
      <w:pPr>
        <w:pStyle w:val="ListBullet"/>
        <w:rPr>
          <w:i/>
        </w:rPr>
      </w:pPr>
      <w:r>
        <w:rPr>
          <w:i/>
        </w:rPr>
        <w:t>are there families from particular household structures, socioeconomic groups or geographic areas that are now using some forms of ECEC significantly more than in the past?</w:t>
      </w:r>
    </w:p>
    <w:p w:rsidR="00212E08" w:rsidRPr="0040147C" w:rsidRDefault="00212E08" w:rsidP="0040147C">
      <w:pPr>
        <w:pStyle w:val="ListBullet"/>
        <w:rPr>
          <w:i/>
        </w:rPr>
      </w:pPr>
      <w:r>
        <w:rPr>
          <w:i/>
        </w:rPr>
        <w:t>which types of families are likely to</w:t>
      </w:r>
      <w:r w:rsidR="0009531E">
        <w:rPr>
          <w:i/>
        </w:rPr>
        <w:t xml:space="preserve"> </w:t>
      </w:r>
      <w:r w:rsidR="00430ED6">
        <w:rPr>
          <w:i/>
        </w:rPr>
        <w:t xml:space="preserve">require </w:t>
      </w:r>
      <w:r>
        <w:rPr>
          <w:i/>
        </w:rPr>
        <w:t xml:space="preserve">significantly </w:t>
      </w:r>
      <w:r w:rsidR="0009531E">
        <w:rPr>
          <w:i/>
        </w:rPr>
        <w:t>more or less use of</w:t>
      </w:r>
      <w:r>
        <w:rPr>
          <w:i/>
        </w:rPr>
        <w:t xml:space="preserve"> ECEC in the future?</w:t>
      </w:r>
    </w:p>
    <w:p w:rsidR="00697664" w:rsidRDefault="00697664" w:rsidP="00697664">
      <w:pPr>
        <w:pStyle w:val="Heading3"/>
      </w:pPr>
      <w:r>
        <w:t>Children’s development needs</w:t>
      </w:r>
    </w:p>
    <w:p w:rsidR="00697664" w:rsidRDefault="00697664" w:rsidP="00697664">
      <w:pPr>
        <w:pStyle w:val="BodyText"/>
      </w:pPr>
      <w:r>
        <w:t>The Commission has been requested to examine approaches to ECEC that address children’s early learning and development needs, including the transition to school. The extensive overseas literature and recent Australian research suggests that benefits of ECEC vary depending on the age of the child, the quality of care and each child’s specific circumstances. Some of the key findings of the research include:</w:t>
      </w:r>
    </w:p>
    <w:p w:rsidR="00697664" w:rsidRDefault="00697664" w:rsidP="00697664">
      <w:pPr>
        <w:pStyle w:val="ListBullet"/>
      </w:pPr>
      <w:r>
        <w:t xml:space="preserve">The use of childcare for infants under 3 years has been associated with relatively better cognitive and language development, but with some evidence of adverse behavioural and health (largely from greater exposure to communicable </w:t>
      </w:r>
      <w:r>
        <w:lastRenderedPageBreak/>
        <w:t xml:space="preserve">diseases) outcomes </w:t>
      </w:r>
      <w:r w:rsidRPr="005E170F">
        <w:rPr>
          <w:szCs w:val="24"/>
        </w:rPr>
        <w:t>(</w:t>
      </w:r>
      <w:proofErr w:type="spellStart"/>
      <w:r w:rsidRPr="005E170F">
        <w:rPr>
          <w:szCs w:val="24"/>
        </w:rPr>
        <w:t>NICHD</w:t>
      </w:r>
      <w:proofErr w:type="spellEnd"/>
      <w:r w:rsidRPr="005E170F">
        <w:rPr>
          <w:szCs w:val="24"/>
        </w:rPr>
        <w:t> 2006; Wake et al. 2008)</w:t>
      </w:r>
      <w:r>
        <w:t>. However,</w:t>
      </w:r>
      <w:r w:rsidRPr="00307763">
        <w:t xml:space="preserve"> </w:t>
      </w:r>
      <w:r>
        <w:t xml:space="preserve">higher quality care may eliminate or mitigate some of the negative effects </w:t>
      </w:r>
      <w:r w:rsidRPr="00E716CA">
        <w:rPr>
          <w:szCs w:val="24"/>
        </w:rPr>
        <w:t>(Harrison 2008; Loeb et al. 2007)</w:t>
      </w:r>
      <w:r>
        <w:t>.</w:t>
      </w:r>
    </w:p>
    <w:p w:rsidR="00697664" w:rsidRDefault="00697664" w:rsidP="00697664">
      <w:pPr>
        <w:pStyle w:val="ListBullet"/>
      </w:pPr>
      <w:r>
        <w:t xml:space="preserve">Where non-parental care is initiated very early (especially for children aged 3 to 4 months or younger), maternal employment is full time, and care is of low quality, there is strong evidence of behavioural problems and delayed cognitive development </w:t>
      </w:r>
      <w:r w:rsidRPr="00AD3968">
        <w:rPr>
          <w:szCs w:val="24"/>
        </w:rPr>
        <w:t xml:space="preserve">(Bowes et al. 2009; Love et al. 2003; </w:t>
      </w:r>
      <w:proofErr w:type="spellStart"/>
      <w:r w:rsidRPr="00AD3968">
        <w:rPr>
          <w:szCs w:val="24"/>
        </w:rPr>
        <w:t>NICHD</w:t>
      </w:r>
      <w:proofErr w:type="spellEnd"/>
      <w:r w:rsidRPr="00AD3968">
        <w:rPr>
          <w:szCs w:val="24"/>
        </w:rPr>
        <w:t> 2006; Sylva et al. 2003)</w:t>
      </w:r>
      <w:r>
        <w:rPr>
          <w:szCs w:val="24"/>
        </w:rPr>
        <w:t>.</w:t>
      </w:r>
    </w:p>
    <w:p w:rsidR="00697664" w:rsidRDefault="00697664" w:rsidP="00697664">
      <w:pPr>
        <w:pStyle w:val="ListBullet"/>
      </w:pPr>
      <w:r>
        <w:t xml:space="preserve">There is consistent evidence of improved educational and social outcomes from children attending pre-school programs, with the greatest benefits applying to children from disadvantaged backgrounds </w:t>
      </w:r>
      <w:r w:rsidRPr="00A71501">
        <w:rPr>
          <w:szCs w:val="24"/>
        </w:rPr>
        <w:t xml:space="preserve">(Elliot 2006; Heckman 2006; Huntsman 2008; </w:t>
      </w:r>
      <w:proofErr w:type="spellStart"/>
      <w:r w:rsidRPr="00A71501">
        <w:rPr>
          <w:szCs w:val="24"/>
        </w:rPr>
        <w:t>Melhuish</w:t>
      </w:r>
      <w:proofErr w:type="spellEnd"/>
      <w:r w:rsidRPr="00A71501">
        <w:rPr>
          <w:szCs w:val="24"/>
        </w:rPr>
        <w:t> 2004)</w:t>
      </w:r>
      <w:r>
        <w:t>.</w:t>
      </w:r>
    </w:p>
    <w:p w:rsidR="00697664" w:rsidRDefault="00697664" w:rsidP="00697664">
      <w:pPr>
        <w:pStyle w:val="ListBullet"/>
      </w:pPr>
      <w:r>
        <w:t xml:space="preserve">Attendance at preschool programs in Australia has been associated with higher year 3 </w:t>
      </w:r>
      <w:proofErr w:type="spellStart"/>
      <w:r>
        <w:t>NAPLAN</w:t>
      </w:r>
      <w:proofErr w:type="spellEnd"/>
      <w:r>
        <w:t xml:space="preserve"> scores in the domains of numeracy, reading and spelling </w:t>
      </w:r>
      <w:r w:rsidRPr="00DE480A">
        <w:rPr>
          <w:szCs w:val="24"/>
        </w:rPr>
        <w:t xml:space="preserve">(Warren and </w:t>
      </w:r>
      <w:proofErr w:type="spellStart"/>
      <w:r w:rsidRPr="00DE480A">
        <w:rPr>
          <w:szCs w:val="24"/>
        </w:rPr>
        <w:t>Haisken-DeNew</w:t>
      </w:r>
      <w:proofErr w:type="spellEnd"/>
      <w:r w:rsidRPr="00DE480A">
        <w:rPr>
          <w:szCs w:val="24"/>
        </w:rPr>
        <w:t> 2013)</w:t>
      </w:r>
      <w:r>
        <w:t>.</w:t>
      </w:r>
    </w:p>
    <w:p w:rsidR="00697664" w:rsidRDefault="00697664" w:rsidP="00697664">
      <w:pPr>
        <w:pStyle w:val="ListBullet"/>
      </w:pPr>
      <w:r>
        <w:t xml:space="preserve">Family characteristics (such as level of income, education and emotional support provided) can be stronger determinants of childhood development outcomes than the features of childcare </w:t>
      </w:r>
      <w:r w:rsidRPr="00223224">
        <w:rPr>
          <w:szCs w:val="24"/>
        </w:rPr>
        <w:t xml:space="preserve">(Elliot 2006; </w:t>
      </w:r>
      <w:proofErr w:type="spellStart"/>
      <w:r w:rsidRPr="00223224">
        <w:rPr>
          <w:szCs w:val="24"/>
        </w:rPr>
        <w:t>NICHD</w:t>
      </w:r>
      <w:proofErr w:type="spellEnd"/>
      <w:r w:rsidRPr="00223224">
        <w:rPr>
          <w:szCs w:val="24"/>
        </w:rPr>
        <w:t> 2006)</w:t>
      </w:r>
      <w:r>
        <w:t>.</w:t>
      </w:r>
    </w:p>
    <w:p w:rsidR="00697664" w:rsidRDefault="00697664" w:rsidP="00697664">
      <w:pPr>
        <w:pStyle w:val="BodyText"/>
      </w:pPr>
      <w:r>
        <w:t xml:space="preserve">Overall, most Australian children appear to be doing well in transitioning to school — less than 3 per cent of children in their first year of formal schooling are reported by their teachers as not making good progress in adapting to the structure and learning environment of school </w:t>
      </w:r>
      <w:r w:rsidRPr="005E170F">
        <w:rPr>
          <w:szCs w:val="24"/>
        </w:rPr>
        <w:t xml:space="preserve">(Australian Early Development Index, </w:t>
      </w:r>
      <w:proofErr w:type="spellStart"/>
      <w:r w:rsidRPr="005E170F">
        <w:rPr>
          <w:szCs w:val="24"/>
        </w:rPr>
        <w:t>AEDI</w:t>
      </w:r>
      <w:proofErr w:type="spellEnd"/>
      <w:r w:rsidRPr="005E170F">
        <w:rPr>
          <w:szCs w:val="24"/>
        </w:rPr>
        <w:t> 2013)</w:t>
      </w:r>
      <w:r>
        <w:t xml:space="preserve">. </w:t>
      </w:r>
    </w:p>
    <w:p w:rsidR="00697664" w:rsidRDefault="00697664" w:rsidP="00697664">
      <w:pPr>
        <w:pStyle w:val="BodyText"/>
      </w:pPr>
      <w:r>
        <w:t xml:space="preserve">However, around one fifth of children are considered developmentally vulnerable in relation to one or more of the </w:t>
      </w:r>
      <w:proofErr w:type="spellStart"/>
      <w:r>
        <w:t>AEDI</w:t>
      </w:r>
      <w:proofErr w:type="spellEnd"/>
      <w:r>
        <w:t xml:space="preserve"> development domains and Indigenous children are twice as likely to be developmentally vulnerable than non-Indigenous children </w:t>
      </w:r>
      <w:r w:rsidRPr="0051794C">
        <w:rPr>
          <w:szCs w:val="24"/>
        </w:rPr>
        <w:t>(</w:t>
      </w:r>
      <w:proofErr w:type="spellStart"/>
      <w:r w:rsidRPr="0051794C">
        <w:rPr>
          <w:szCs w:val="24"/>
        </w:rPr>
        <w:t>AEDI</w:t>
      </w:r>
      <w:proofErr w:type="spellEnd"/>
      <w:r w:rsidRPr="0051794C">
        <w:rPr>
          <w:szCs w:val="24"/>
        </w:rPr>
        <w:t> 2013)</w:t>
      </w:r>
      <w:r>
        <w:t>. The childcare and early learning needs of vulnerable children and those with additional needs are discussed in the next section.</w:t>
      </w:r>
    </w:p>
    <w:p w:rsidR="00697664" w:rsidRDefault="00697664" w:rsidP="00697664">
      <w:pPr>
        <w:pStyle w:val="BodyText"/>
        <w:rPr>
          <w:i/>
        </w:rPr>
      </w:pPr>
      <w:r>
        <w:rPr>
          <w:i/>
        </w:rPr>
        <w:t>The Commission is seeking evidence on the effect of the different types of ECEC, including separate preschool programs, on children’s learning and development and preparedness for school.</w:t>
      </w:r>
    </w:p>
    <w:p w:rsidR="00697664" w:rsidRDefault="00697664" w:rsidP="00697664">
      <w:pPr>
        <w:pStyle w:val="BodyText"/>
        <w:rPr>
          <w:i/>
        </w:rPr>
      </w:pPr>
      <w:r>
        <w:rPr>
          <w:i/>
        </w:rPr>
        <w:t>How does the amount of time spent in ECEC and the age at which a child first enters childcare impact on learning and development outcomes?</w:t>
      </w:r>
    </w:p>
    <w:p w:rsidR="00697664" w:rsidRDefault="00697664" w:rsidP="00697664">
      <w:pPr>
        <w:pStyle w:val="BodyText"/>
        <w:rPr>
          <w:i/>
          <w:lang w:val="en-US"/>
        </w:rPr>
      </w:pPr>
      <w:r>
        <w:rPr>
          <w:i/>
          <w:lang w:val="en-US"/>
        </w:rPr>
        <w:t xml:space="preserve">Would </w:t>
      </w:r>
      <w:r>
        <w:rPr>
          <w:i/>
        </w:rPr>
        <w:t>extending the length of the school day have a significant impact on children’s learning and development outcomes or parents’ workforce participation decisions? What other impacts would such changes have?</w:t>
      </w:r>
    </w:p>
    <w:p w:rsidR="001C298D" w:rsidRDefault="001C298D" w:rsidP="001C298D">
      <w:pPr>
        <w:pStyle w:val="Heading3"/>
      </w:pPr>
      <w:r>
        <w:lastRenderedPageBreak/>
        <w:t>Impacts on workforce participation</w:t>
      </w:r>
    </w:p>
    <w:p w:rsidR="00E8005A" w:rsidRDefault="00697664" w:rsidP="00FF6EE8">
      <w:pPr>
        <w:pStyle w:val="BodyText"/>
      </w:pPr>
      <w:r>
        <w:t>The Commission has also been requested to examine approaches to</w:t>
      </w:r>
      <w:r w:rsidR="00FF6EE8">
        <w:t xml:space="preserve"> </w:t>
      </w:r>
      <w:r w:rsidR="00430ED6">
        <w:t xml:space="preserve">ECEC </w:t>
      </w:r>
      <w:r>
        <w:t>that</w:t>
      </w:r>
      <w:r w:rsidR="00FF6EE8">
        <w:t xml:space="preserve"> encourage greater workforce participation of parents</w:t>
      </w:r>
      <w:r w:rsidR="00C50A12">
        <w:t>. In 2011, there were around 2.1 million families in Australia with one or more children aged 0 to 12</w:t>
      </w:r>
      <w:r w:rsidR="00575D76">
        <w:t xml:space="preserve"> </w:t>
      </w:r>
      <w:r w:rsidR="00575D76" w:rsidRPr="00E23E6D">
        <w:rPr>
          <w:szCs w:val="24"/>
        </w:rPr>
        <w:t>(ABS 2012)</w:t>
      </w:r>
      <w:r w:rsidR="00C50A12">
        <w:t xml:space="preserve">. </w:t>
      </w:r>
      <w:r w:rsidR="00E0402D">
        <w:t xml:space="preserve">Within these families, </w:t>
      </w:r>
      <w:r w:rsidR="00624767">
        <w:t>if</w:t>
      </w:r>
      <w:r w:rsidR="00E0402D">
        <w:t xml:space="preserve"> </w:t>
      </w:r>
      <w:r w:rsidR="00FF6EE8">
        <w:t xml:space="preserve">parents </w:t>
      </w:r>
      <w:r w:rsidR="00C50A12">
        <w:t>have a preference to work (and a willingness to use ECEC services)</w:t>
      </w:r>
      <w:r w:rsidR="00E23E6D">
        <w:t>,</w:t>
      </w:r>
      <w:r w:rsidR="00C50A12">
        <w:t xml:space="preserve"> </w:t>
      </w:r>
      <w:r w:rsidR="00C80D4E">
        <w:t>then</w:t>
      </w:r>
      <w:r w:rsidR="00624767">
        <w:t xml:space="preserve"> </w:t>
      </w:r>
      <w:r w:rsidR="00FF6EE8">
        <w:t xml:space="preserve">access to appropriate </w:t>
      </w:r>
      <w:r w:rsidR="00C50A12">
        <w:t xml:space="preserve">services may </w:t>
      </w:r>
      <w:r w:rsidR="00C80D4E">
        <w:t>be crucial for their workforce participation.</w:t>
      </w:r>
      <w:r w:rsidR="001D310E">
        <w:t xml:space="preserve"> In 2012, 65 per cent of partnered mothers (of children under 15 years) and 52 per cent of single mothers were employed</w:t>
      </w:r>
      <w:r w:rsidR="0054747F">
        <w:t xml:space="preserve"> </w:t>
      </w:r>
      <w:r w:rsidR="0054747F" w:rsidRPr="0054747F">
        <w:rPr>
          <w:szCs w:val="24"/>
        </w:rPr>
        <w:t>(ABS </w:t>
      </w:r>
      <w:proofErr w:type="spellStart"/>
      <w:r w:rsidR="0054747F" w:rsidRPr="0054747F">
        <w:rPr>
          <w:szCs w:val="24"/>
        </w:rPr>
        <w:t>2013</w:t>
      </w:r>
      <w:r w:rsidR="00010AD2">
        <w:rPr>
          <w:szCs w:val="24"/>
        </w:rPr>
        <w:t>a</w:t>
      </w:r>
      <w:proofErr w:type="spellEnd"/>
      <w:r w:rsidR="0054747F" w:rsidRPr="0054747F">
        <w:rPr>
          <w:szCs w:val="24"/>
        </w:rPr>
        <w:t>)</w:t>
      </w:r>
      <w:r w:rsidR="001D310E">
        <w:t>. The participation rate of mothers and hours worked increase as children get older.</w:t>
      </w:r>
    </w:p>
    <w:p w:rsidR="00B179EC" w:rsidRDefault="00B179EC" w:rsidP="00E56E1E">
      <w:pPr>
        <w:pStyle w:val="BodyText"/>
      </w:pPr>
      <w:r>
        <w:t>While Australia’s female participation rate is above the average for OECD countries</w:t>
      </w:r>
      <w:r w:rsidR="00512D77">
        <w:t>,</w:t>
      </w:r>
      <w:r>
        <w:t xml:space="preserve"> it is well below that of the countries with the highest participation rates</w:t>
      </w:r>
      <w:r w:rsidR="001D310E">
        <w:t>, particularly for mothers of preschool aged children</w:t>
      </w:r>
      <w:r>
        <w:t xml:space="preserve">. The Grattan Institute </w:t>
      </w:r>
      <w:r w:rsidRPr="003E020B">
        <w:t>(2012)</w:t>
      </w:r>
      <w:r>
        <w:t xml:space="preserve"> estimates that GDP would be about $25 billion higher in a decade if Australia’</w:t>
      </w:r>
      <w:r w:rsidR="00512D77">
        <w:t>s</w:t>
      </w:r>
      <w:r>
        <w:t xml:space="preserve"> female participation rate rose to level</w:t>
      </w:r>
      <w:r w:rsidR="00512D77">
        <w:t>s evident</w:t>
      </w:r>
      <w:r>
        <w:t xml:space="preserve"> in Canada. </w:t>
      </w:r>
    </w:p>
    <w:p w:rsidR="00354B25" w:rsidRDefault="001411A4" w:rsidP="00E56E1E">
      <w:pPr>
        <w:pStyle w:val="BodyText"/>
      </w:pPr>
      <w:r>
        <w:t xml:space="preserve">There is evidence to suggest </w:t>
      </w:r>
      <w:r w:rsidR="004D06CC">
        <w:t xml:space="preserve">ECEC </w:t>
      </w:r>
      <w:r w:rsidR="00A820EF">
        <w:t xml:space="preserve">does </w:t>
      </w:r>
      <w:r>
        <w:t xml:space="preserve">play an enabling role in allowing parents to participate in the labour market. </w:t>
      </w:r>
      <w:r w:rsidR="00512D77">
        <w:t>I</w:t>
      </w:r>
      <w:r w:rsidR="00FF6EE8">
        <w:t xml:space="preserve">n </w:t>
      </w:r>
      <w:r w:rsidR="00BE742F">
        <w:t>2011</w:t>
      </w:r>
      <w:r w:rsidR="00FF6EE8">
        <w:t xml:space="preserve">, </w:t>
      </w:r>
      <w:r w:rsidR="00BE742F">
        <w:t>73 </w:t>
      </w:r>
      <w:r w:rsidR="00420E5E">
        <w:t xml:space="preserve">per cent of children </w:t>
      </w:r>
      <w:r w:rsidR="009B29C2">
        <w:t>aged 0</w:t>
      </w:r>
      <w:r w:rsidR="00FA550F">
        <w:t> </w:t>
      </w:r>
      <w:r w:rsidR="009B29C2">
        <w:t>to</w:t>
      </w:r>
      <w:r w:rsidR="00FA550F">
        <w:t> </w:t>
      </w:r>
      <w:r w:rsidR="009B29C2">
        <w:t xml:space="preserve">12 who attended </w:t>
      </w:r>
      <w:r w:rsidR="00FF6EE8">
        <w:t xml:space="preserve">formal childcare </w:t>
      </w:r>
      <w:r w:rsidR="00BE742F">
        <w:t xml:space="preserve">did so mainly </w:t>
      </w:r>
      <w:r w:rsidR="00420E5E">
        <w:t xml:space="preserve">for </w:t>
      </w:r>
      <w:r w:rsidR="008D7180">
        <w:t>parent ‘work re</w:t>
      </w:r>
      <w:r w:rsidR="00FF6EE8">
        <w:t>lated’</w:t>
      </w:r>
      <w:r w:rsidR="008D7180">
        <w:t xml:space="preserve"> reasons</w:t>
      </w:r>
      <w:r w:rsidR="00420E5E">
        <w:t xml:space="preserve">. </w:t>
      </w:r>
      <w:r w:rsidR="00FF6EE8">
        <w:t>In contrast, the proportion of children in formal care for mainly ‘personal’ reasons (</w:t>
      </w:r>
      <w:r w:rsidR="00BE742F">
        <w:t>9 </w:t>
      </w:r>
      <w:r w:rsidR="00FF6EE8">
        <w:t xml:space="preserve">per cent) or because it is ‘beneficial for the child’ (18 per cent) </w:t>
      </w:r>
      <w:r w:rsidR="00D65F89">
        <w:t xml:space="preserve">was </w:t>
      </w:r>
      <w:r w:rsidR="0038222B">
        <w:t>significantly</w:t>
      </w:r>
      <w:r w:rsidR="00FF6EE8">
        <w:t xml:space="preserve"> lower</w:t>
      </w:r>
      <w:r w:rsidR="00BE742F">
        <w:rPr>
          <w:szCs w:val="24"/>
        </w:rPr>
        <w:t xml:space="preserve"> </w:t>
      </w:r>
      <w:r w:rsidR="00BE742F" w:rsidRPr="00E97164">
        <w:rPr>
          <w:szCs w:val="24"/>
        </w:rPr>
        <w:t>(ABS 2012)</w:t>
      </w:r>
      <w:r w:rsidR="00FF6EE8">
        <w:t>.</w:t>
      </w:r>
      <w:r w:rsidR="00B179EC">
        <w:t xml:space="preserve"> </w:t>
      </w:r>
    </w:p>
    <w:p w:rsidR="00D060A0" w:rsidRDefault="00D060A0" w:rsidP="00FF6EE8">
      <w:pPr>
        <w:pStyle w:val="BodyText"/>
      </w:pPr>
      <w:r>
        <w:t>Some r</w:t>
      </w:r>
      <w:r w:rsidR="001411A4">
        <w:t xml:space="preserve">ecent academic </w:t>
      </w:r>
      <w:r w:rsidR="00C90390">
        <w:t xml:space="preserve">studies </w:t>
      </w:r>
      <w:r w:rsidR="001411A4">
        <w:t xml:space="preserve">have </w:t>
      </w:r>
      <w:r w:rsidR="00C90390">
        <w:t xml:space="preserve">also </w:t>
      </w:r>
      <w:r w:rsidR="001411A4">
        <w:t xml:space="preserve">found </w:t>
      </w:r>
      <w:r w:rsidR="00C90390">
        <w:t xml:space="preserve">that </w:t>
      </w:r>
      <w:r w:rsidR="00204E2C">
        <w:t xml:space="preserve">parents are less likely to work or work fewer hours </w:t>
      </w:r>
      <w:r w:rsidR="001411A4">
        <w:t xml:space="preserve">where </w:t>
      </w:r>
      <w:r w:rsidR="00204E2C">
        <w:t xml:space="preserve">they report difficulties in finding appropriate </w:t>
      </w:r>
      <w:r w:rsidR="00430ED6">
        <w:t xml:space="preserve">ECEC </w:t>
      </w:r>
      <w:r w:rsidR="002E1C45" w:rsidRPr="002E1C45">
        <w:rPr>
          <w:szCs w:val="24"/>
        </w:rPr>
        <w:t xml:space="preserve">(see for example </w:t>
      </w:r>
      <w:proofErr w:type="spellStart"/>
      <w:r w:rsidR="002E1C45" w:rsidRPr="002E1C45">
        <w:rPr>
          <w:szCs w:val="24"/>
        </w:rPr>
        <w:t>Breunig</w:t>
      </w:r>
      <w:proofErr w:type="spellEnd"/>
      <w:r w:rsidR="002E1C45" w:rsidRPr="002E1C45">
        <w:rPr>
          <w:szCs w:val="24"/>
        </w:rPr>
        <w:t xml:space="preserve"> et al. 2011; </w:t>
      </w:r>
      <w:proofErr w:type="spellStart"/>
      <w:r w:rsidR="002E1C45" w:rsidRPr="002E1C45">
        <w:rPr>
          <w:szCs w:val="24"/>
        </w:rPr>
        <w:t>Ulker</w:t>
      </w:r>
      <w:proofErr w:type="spellEnd"/>
      <w:r w:rsidR="002E1C45" w:rsidRPr="002E1C45">
        <w:rPr>
          <w:szCs w:val="24"/>
        </w:rPr>
        <w:t xml:space="preserve"> and </w:t>
      </w:r>
      <w:proofErr w:type="spellStart"/>
      <w:r w:rsidR="002E1C45" w:rsidRPr="002E1C45">
        <w:rPr>
          <w:szCs w:val="24"/>
        </w:rPr>
        <w:t>Guven</w:t>
      </w:r>
      <w:proofErr w:type="spellEnd"/>
      <w:r w:rsidR="002E1C45" w:rsidRPr="002E1C45">
        <w:rPr>
          <w:szCs w:val="24"/>
        </w:rPr>
        <w:t> 2011)</w:t>
      </w:r>
      <w:r w:rsidR="00204E2C">
        <w:t>.</w:t>
      </w:r>
      <w:r w:rsidR="001411A4">
        <w:t xml:space="preserve"> However, </w:t>
      </w:r>
      <w:r w:rsidR="00763B52">
        <w:t xml:space="preserve">views differ on the </w:t>
      </w:r>
      <w:r>
        <w:t xml:space="preserve">strength of </w:t>
      </w:r>
      <w:r w:rsidR="00763B52">
        <w:t xml:space="preserve">any </w:t>
      </w:r>
      <w:r>
        <w:t xml:space="preserve">association between access to </w:t>
      </w:r>
      <w:r w:rsidR="004D06CC">
        <w:t xml:space="preserve">ECEC </w:t>
      </w:r>
      <w:r>
        <w:t>and workforce participation</w:t>
      </w:r>
      <w:r w:rsidR="00430ED6">
        <w:t>,</w:t>
      </w:r>
      <w:r>
        <w:t xml:space="preserve"> </w:t>
      </w:r>
      <w:r w:rsidR="00763B52">
        <w:t xml:space="preserve">and studies also report significant differences depending on </w:t>
      </w:r>
      <w:r>
        <w:t>household characteristics and other demographic factors.</w:t>
      </w:r>
      <w:r w:rsidR="00372350" w:rsidRPr="00372350">
        <w:t xml:space="preserve"> </w:t>
      </w:r>
      <w:r w:rsidR="00372350">
        <w:t xml:space="preserve">Female labour participation rates in Canada increased strongly when the costs of childcare were reduced, </w:t>
      </w:r>
      <w:r w:rsidR="00B6308D">
        <w:t xml:space="preserve">although </w:t>
      </w:r>
      <w:r w:rsidR="00372350">
        <w:t xml:space="preserve">reductions in marginal tax rates </w:t>
      </w:r>
      <w:r w:rsidR="00B6308D">
        <w:t xml:space="preserve">may </w:t>
      </w:r>
      <w:r w:rsidR="00372350">
        <w:t xml:space="preserve">also </w:t>
      </w:r>
      <w:r w:rsidR="00B6308D">
        <w:t>be</w:t>
      </w:r>
      <w:r w:rsidR="000E1673">
        <w:t xml:space="preserve"> </w:t>
      </w:r>
      <w:r w:rsidR="00372350">
        <w:t xml:space="preserve">an important driver </w:t>
      </w:r>
      <w:r w:rsidR="00372350" w:rsidRPr="007D5DD5">
        <w:rPr>
          <w:szCs w:val="24"/>
        </w:rPr>
        <w:t>(Grattan Institute 2012)</w:t>
      </w:r>
      <w:r w:rsidR="00372350">
        <w:t>.</w:t>
      </w:r>
    </w:p>
    <w:p w:rsidR="00881778" w:rsidRDefault="00740672" w:rsidP="0069576B">
      <w:pPr>
        <w:pStyle w:val="BodyText"/>
      </w:pPr>
      <w:r>
        <w:t>Of course</w:t>
      </w:r>
      <w:r w:rsidR="00C31D41">
        <w:t>,</w:t>
      </w:r>
      <w:r>
        <w:t xml:space="preserve"> many factors other than access to suitable </w:t>
      </w:r>
      <w:r w:rsidR="00430ED6">
        <w:t xml:space="preserve">ECEC </w:t>
      </w:r>
      <w:r>
        <w:t xml:space="preserve">can influence the work decisions of parents. The </w:t>
      </w:r>
      <w:r w:rsidR="00DC7D82">
        <w:t>nature,</w:t>
      </w:r>
      <w:r w:rsidR="00EF359D">
        <w:t xml:space="preserve"> </w:t>
      </w:r>
      <w:r w:rsidR="00DB19FF">
        <w:t xml:space="preserve">hours and location of </w:t>
      </w:r>
      <w:r w:rsidR="00DC7D82">
        <w:t xml:space="preserve">available </w:t>
      </w:r>
      <w:r w:rsidR="00DB19FF">
        <w:t>work</w:t>
      </w:r>
      <w:r>
        <w:t xml:space="preserve">, </w:t>
      </w:r>
      <w:r w:rsidR="00C31D41">
        <w:t xml:space="preserve">skills and past personal experiences with work, length of time spent away from work when children are born, </w:t>
      </w:r>
      <w:r>
        <w:t xml:space="preserve">the expected </w:t>
      </w:r>
      <w:r w:rsidR="00881778">
        <w:t>financial return from working</w:t>
      </w:r>
      <w:r w:rsidR="00DB19FF">
        <w:t xml:space="preserve"> </w:t>
      </w:r>
      <w:r w:rsidR="00C31D41">
        <w:t xml:space="preserve">and government policies for parental leave </w:t>
      </w:r>
      <w:r>
        <w:t xml:space="preserve">also </w:t>
      </w:r>
      <w:r w:rsidR="00DB19FF">
        <w:t xml:space="preserve">have </w:t>
      </w:r>
      <w:r>
        <w:t>an impact</w:t>
      </w:r>
      <w:r w:rsidR="00C31D41">
        <w:t>. The</w:t>
      </w:r>
      <w:r>
        <w:t xml:space="preserve"> </w:t>
      </w:r>
      <w:r w:rsidR="00881778">
        <w:t xml:space="preserve">way the tax, welfare and childcare </w:t>
      </w:r>
      <w:r w:rsidR="0040147C">
        <w:t xml:space="preserve">support </w:t>
      </w:r>
      <w:r w:rsidR="00881778">
        <w:t>systems interact with the cost of childcare can create a disincentive for some women with young children to undertake paid work</w:t>
      </w:r>
      <w:r w:rsidR="00F85D92">
        <w:t xml:space="preserve">. Taking </w:t>
      </w:r>
      <w:r w:rsidR="00F85D92">
        <w:lastRenderedPageBreak/>
        <w:t xml:space="preserve">into account childcare costs </w:t>
      </w:r>
      <w:r w:rsidR="00512D77">
        <w:t xml:space="preserve">incurred </w:t>
      </w:r>
      <w:r w:rsidR="00F85D92">
        <w:t>and reductions in Family Tax Benefits and childcare support</w:t>
      </w:r>
      <w:r w:rsidR="00512D77">
        <w:t xml:space="preserve"> received once working</w:t>
      </w:r>
      <w:r w:rsidR="00F85D92">
        <w:t>, t</w:t>
      </w:r>
      <w:r w:rsidR="00881778">
        <w:t xml:space="preserve">he Grattan Institute </w:t>
      </w:r>
      <w:r w:rsidR="0008776B" w:rsidRPr="0008776B">
        <w:t>(2012)</w:t>
      </w:r>
      <w:r w:rsidR="0008776B">
        <w:t xml:space="preserve"> </w:t>
      </w:r>
      <w:r w:rsidR="00881778">
        <w:t xml:space="preserve">found that </w:t>
      </w:r>
      <w:r w:rsidR="00F85D92">
        <w:t xml:space="preserve">such disincentives </w:t>
      </w:r>
      <w:r w:rsidR="00784BAB">
        <w:t>can mean that</w:t>
      </w:r>
      <w:r w:rsidR="00F85D92">
        <w:t xml:space="preserve"> a second income earner (usually a woman) </w:t>
      </w:r>
      <w:r w:rsidR="00784BAB">
        <w:t>is financially worse off by returning to work (figure 3)</w:t>
      </w:r>
      <w:r w:rsidR="00F85D92">
        <w:t>.</w:t>
      </w:r>
    </w:p>
    <w:p w:rsidR="0054747F" w:rsidRPr="00C15981" w:rsidRDefault="0054747F" w:rsidP="0054747F">
      <w:pPr>
        <w:pStyle w:val="BodyText"/>
        <w:rPr>
          <w:spacing w:val="-2"/>
        </w:rPr>
      </w:pPr>
      <w:r w:rsidRPr="00C15981">
        <w:rPr>
          <w:spacing w:val="-2"/>
        </w:rPr>
        <w:t xml:space="preserve">Different family structures, parents’ views on childcare and early learning and their personal circumstances may also have an effect on workforce participation decisions. This includes demographic and economic characteristics of the household </w:t>
      </w:r>
      <w:r w:rsidRPr="00C15981">
        <w:rPr>
          <w:spacing w:val="-2"/>
          <w:szCs w:val="24"/>
        </w:rPr>
        <w:t xml:space="preserve">(see for example </w:t>
      </w:r>
      <w:proofErr w:type="spellStart"/>
      <w:r w:rsidRPr="00C15981">
        <w:rPr>
          <w:spacing w:val="-2"/>
          <w:szCs w:val="24"/>
        </w:rPr>
        <w:t>Ulker</w:t>
      </w:r>
      <w:proofErr w:type="spellEnd"/>
      <w:r w:rsidRPr="00C15981">
        <w:rPr>
          <w:spacing w:val="-2"/>
          <w:szCs w:val="24"/>
        </w:rPr>
        <w:t xml:space="preserve"> and </w:t>
      </w:r>
      <w:proofErr w:type="spellStart"/>
      <w:r w:rsidRPr="00C15981">
        <w:rPr>
          <w:spacing w:val="-2"/>
          <w:szCs w:val="24"/>
        </w:rPr>
        <w:t>Guven</w:t>
      </w:r>
      <w:proofErr w:type="spellEnd"/>
      <w:r w:rsidRPr="00C15981">
        <w:rPr>
          <w:spacing w:val="-2"/>
          <w:szCs w:val="24"/>
        </w:rPr>
        <w:t> 2011)</w:t>
      </w:r>
      <w:r w:rsidRPr="00C15981">
        <w:rPr>
          <w:spacing w:val="-2"/>
        </w:rPr>
        <w:t xml:space="preserve">. For mothers who are primary care givers, factors such as: recovery from the birth; breastfeeding; availability of family support and social networks; expected timing of any subsequent children; and the level of their commitment to a career, can also influence their return to work decisions. </w:t>
      </w:r>
    </w:p>
    <w:p w:rsidR="00784BAB" w:rsidRDefault="00784BAB" w:rsidP="00784BAB">
      <w:pPr>
        <w:pStyle w:val="FigureTitle"/>
      </w:pPr>
      <w:r>
        <w:rPr>
          <w:b w:val="0"/>
        </w:rPr>
        <w:t xml:space="preserve">Figure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Figure \* ARABIC </w:instrText>
      </w:r>
      <w:r>
        <w:rPr>
          <w:b w:val="0"/>
        </w:rPr>
        <w:fldChar w:fldCharType="separate"/>
      </w:r>
      <w:r w:rsidR="0040688E">
        <w:rPr>
          <w:b w:val="0"/>
          <w:noProof/>
        </w:rPr>
        <w:t>3</w:t>
      </w:r>
      <w:r>
        <w:rPr>
          <w:b w:val="0"/>
        </w:rPr>
        <w:fldChar w:fldCharType="end"/>
      </w:r>
      <w:r>
        <w:tab/>
        <w:t>Reduction to take home pay of second income earner</w:t>
      </w:r>
      <w:r w:rsidRPr="00784BAB">
        <w:rPr>
          <w:rStyle w:val="NoteLabel"/>
        </w:rPr>
        <w:t xml:space="preserve"> </w:t>
      </w:r>
      <w:r w:rsidRPr="00784BAB">
        <w:rPr>
          <w:rStyle w:val="NoteLabel"/>
          <w:b/>
        </w:rPr>
        <w:t>a</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784BAB">
        <w:tc>
          <w:tcPr>
            <w:tcW w:w="8777" w:type="dxa"/>
          </w:tcPr>
          <w:p w:rsidR="00784BAB" w:rsidRDefault="00784BAB">
            <w:pPr>
              <w:pStyle w:val="Figure"/>
            </w:pPr>
            <w:r>
              <w:rPr>
                <w:noProof/>
              </w:rPr>
              <w:drawing>
                <wp:inline distT="0" distB="0" distL="0" distR="0" wp14:anchorId="66F88495" wp14:editId="670348B4">
                  <wp:extent cx="4807243" cy="2971800"/>
                  <wp:effectExtent l="0" t="0" r="0" b="0"/>
                  <wp:docPr id="1" name="Picture 1" descr="reduction in take home pay of second income earner by number of hours worked by that second income 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26442" t="44542" r="53526" b="35641"/>
                          <a:stretch/>
                        </pic:blipFill>
                        <pic:spPr bwMode="auto">
                          <a:xfrm>
                            <a:off x="0" y="0"/>
                            <a:ext cx="4818015" cy="2978459"/>
                          </a:xfrm>
                          <a:prstGeom prst="rect">
                            <a:avLst/>
                          </a:prstGeom>
                          <a:ln>
                            <a:noFill/>
                          </a:ln>
                          <a:extLst>
                            <a:ext uri="{53640926-AAD7-44D8-BBD7-CCE9431645EC}">
                              <a14:shadowObscured xmlns:a14="http://schemas.microsoft.com/office/drawing/2010/main"/>
                            </a:ext>
                          </a:extLst>
                        </pic:spPr>
                      </pic:pic>
                    </a:graphicData>
                  </a:graphic>
                </wp:inline>
              </w:drawing>
            </w:r>
          </w:p>
        </w:tc>
      </w:tr>
    </w:tbl>
    <w:p w:rsidR="00784BAB" w:rsidRDefault="00784BAB">
      <w:pPr>
        <w:pStyle w:val="Note"/>
      </w:pPr>
      <w:proofErr w:type="spellStart"/>
      <w:r>
        <w:rPr>
          <w:rStyle w:val="NoteLabel"/>
        </w:rPr>
        <w:t>a</w:t>
      </w:r>
      <w:proofErr w:type="spellEnd"/>
      <w:r>
        <w:t xml:space="preserve"> Effective marginal tax rate for a second income earner, assuming one partner works full time and earns $70000 per year, the second partner can work up to 38 hours per week at $70000 per year</w:t>
      </w:r>
      <w:r w:rsidR="00912667">
        <w:t xml:space="preserve"> if working full time</w:t>
      </w:r>
      <w:r>
        <w:t>, there are two children aged 2 and 4 using child care at $8 per hour for 125</w:t>
      </w:r>
      <w:r w:rsidR="00134FE4">
        <w:t xml:space="preserve"> per cent </w:t>
      </w:r>
      <w:r>
        <w:t>of the time worked by the second partner.</w:t>
      </w:r>
    </w:p>
    <w:p w:rsidR="00784BAB" w:rsidRDefault="00347477">
      <w:pPr>
        <w:pStyle w:val="Source"/>
      </w:pPr>
      <w:r>
        <w:rPr>
          <w:i/>
        </w:rPr>
        <w:t>S</w:t>
      </w:r>
      <w:r w:rsidR="00784BAB">
        <w:rPr>
          <w:i/>
        </w:rPr>
        <w:t>ource</w:t>
      </w:r>
      <w:r w:rsidR="00784BAB" w:rsidRPr="00167F06">
        <w:t xml:space="preserve">: </w:t>
      </w:r>
      <w:r w:rsidR="00A52AB0">
        <w:t xml:space="preserve">Grattan Institute </w:t>
      </w:r>
      <w:r w:rsidR="00A52AB0" w:rsidRPr="00A52AB0">
        <w:rPr>
          <w:rFonts w:cs="Arial"/>
        </w:rPr>
        <w:t>(2012)</w:t>
      </w:r>
      <w:r w:rsidR="00A52AB0">
        <w:t>.</w:t>
      </w:r>
    </w:p>
    <w:p w:rsidR="00FF6EE8" w:rsidRDefault="004954EC" w:rsidP="00FF6EE8">
      <w:pPr>
        <w:pStyle w:val="BodyText"/>
        <w:rPr>
          <w:i/>
        </w:rPr>
      </w:pPr>
      <w:r>
        <w:rPr>
          <w:i/>
        </w:rPr>
        <w:t>What is the relative importance of</w:t>
      </w:r>
      <w:r w:rsidR="002E7A4B">
        <w:rPr>
          <w:i/>
        </w:rPr>
        <w:t xml:space="preserve"> accessibility, </w:t>
      </w:r>
      <w:r w:rsidR="00B6308D">
        <w:rPr>
          <w:i/>
        </w:rPr>
        <w:t xml:space="preserve">flexibility, </w:t>
      </w:r>
      <w:r w:rsidR="002E7A4B">
        <w:rPr>
          <w:i/>
        </w:rPr>
        <w:t xml:space="preserve">affordability and quality of </w:t>
      </w:r>
      <w:r w:rsidR="00B23539">
        <w:rPr>
          <w:i/>
        </w:rPr>
        <w:t xml:space="preserve">ECEC </w:t>
      </w:r>
      <w:r w:rsidR="004234B5">
        <w:rPr>
          <w:i/>
        </w:rPr>
        <w:t>(</w:t>
      </w:r>
      <w:r w:rsidR="00E74C3B">
        <w:rPr>
          <w:i/>
        </w:rPr>
        <w:t xml:space="preserve">relative to </w:t>
      </w:r>
      <w:r w:rsidR="008D7180">
        <w:rPr>
          <w:i/>
        </w:rPr>
        <w:t>other key factors</w:t>
      </w:r>
      <w:r w:rsidR="004234B5">
        <w:rPr>
          <w:i/>
        </w:rPr>
        <w:t>)</w:t>
      </w:r>
      <w:r w:rsidR="008D7180">
        <w:rPr>
          <w:i/>
        </w:rPr>
        <w:t xml:space="preserve"> </w:t>
      </w:r>
      <w:r w:rsidR="004234B5">
        <w:rPr>
          <w:i/>
        </w:rPr>
        <w:t>in influencing</w:t>
      </w:r>
      <w:r w:rsidR="00E74C3B">
        <w:rPr>
          <w:i/>
        </w:rPr>
        <w:t xml:space="preserve"> decisions of parents</w:t>
      </w:r>
      <w:r w:rsidR="004234B5">
        <w:rPr>
          <w:i/>
        </w:rPr>
        <w:t xml:space="preserve"> as to whether they work or remain at home to care for children</w:t>
      </w:r>
      <w:r w:rsidR="00E74C3B">
        <w:rPr>
          <w:i/>
        </w:rPr>
        <w:t>?</w:t>
      </w:r>
    </w:p>
    <w:p w:rsidR="00A92134" w:rsidRDefault="00A92134" w:rsidP="00FF6EE8">
      <w:pPr>
        <w:pStyle w:val="BodyText"/>
        <w:rPr>
          <w:i/>
        </w:rPr>
      </w:pPr>
      <w:r>
        <w:rPr>
          <w:i/>
        </w:rPr>
        <w:t xml:space="preserve">What trade-offs do working parents make in relation to their demand for </w:t>
      </w:r>
      <w:r w:rsidR="00B23539">
        <w:rPr>
          <w:i/>
        </w:rPr>
        <w:t>ECEC</w:t>
      </w:r>
      <w:r>
        <w:rPr>
          <w:i/>
        </w:rPr>
        <w:t>? For example, are they prepared to accept lower quality care if that care is close to where they live or work and/or enables them to work part-time or on certain days?</w:t>
      </w:r>
    </w:p>
    <w:p w:rsidR="00DB19FF" w:rsidRDefault="00DB19FF" w:rsidP="00DB19FF">
      <w:pPr>
        <w:pStyle w:val="BodyText"/>
        <w:rPr>
          <w:i/>
        </w:rPr>
      </w:pPr>
      <w:r w:rsidRPr="00420E5E">
        <w:rPr>
          <w:i/>
        </w:rPr>
        <w:lastRenderedPageBreak/>
        <w:t xml:space="preserve">Has increasing workforce participation </w:t>
      </w:r>
      <w:r w:rsidR="00014C2F">
        <w:rPr>
          <w:i/>
        </w:rPr>
        <w:t xml:space="preserve">by mothers </w:t>
      </w:r>
      <w:r w:rsidRPr="00420E5E">
        <w:rPr>
          <w:i/>
        </w:rPr>
        <w:t>increased demand for childcare, or has improved availability</w:t>
      </w:r>
      <w:r w:rsidR="004954EC">
        <w:rPr>
          <w:i/>
        </w:rPr>
        <w:t>, affordability, and/or quality</w:t>
      </w:r>
      <w:r w:rsidRPr="00420E5E">
        <w:rPr>
          <w:i/>
        </w:rPr>
        <w:t xml:space="preserve"> of childcare led to increased participation?</w:t>
      </w:r>
    </w:p>
    <w:p w:rsidR="00D631D1" w:rsidRPr="00D631D1" w:rsidRDefault="004954EC" w:rsidP="00DB19FF">
      <w:pPr>
        <w:pStyle w:val="BodyText"/>
        <w:rPr>
          <w:i/>
        </w:rPr>
      </w:pPr>
      <w:r>
        <w:rPr>
          <w:i/>
        </w:rPr>
        <w:t>How have</w:t>
      </w:r>
      <w:r w:rsidR="00D631D1">
        <w:rPr>
          <w:i/>
        </w:rPr>
        <w:t xml:space="preserve"> </w:t>
      </w:r>
      <w:r w:rsidR="00D631D1" w:rsidRPr="00D631D1">
        <w:rPr>
          <w:i/>
        </w:rPr>
        <w:t xml:space="preserve">government </w:t>
      </w:r>
      <w:r w:rsidR="00B23539">
        <w:rPr>
          <w:i/>
        </w:rPr>
        <w:t>ECEC</w:t>
      </w:r>
      <w:r w:rsidR="00B23539" w:rsidRPr="00D631D1">
        <w:rPr>
          <w:i/>
        </w:rPr>
        <w:t xml:space="preserve"> </w:t>
      </w:r>
      <w:r w:rsidR="00D631D1" w:rsidRPr="00D631D1">
        <w:rPr>
          <w:i/>
        </w:rPr>
        <w:t xml:space="preserve">support programs </w:t>
      </w:r>
      <w:r w:rsidR="00014C2F">
        <w:rPr>
          <w:i/>
        </w:rPr>
        <w:t>affect</w:t>
      </w:r>
      <w:r>
        <w:rPr>
          <w:i/>
        </w:rPr>
        <w:t>ed</w:t>
      </w:r>
      <w:r w:rsidR="00014C2F">
        <w:rPr>
          <w:i/>
        </w:rPr>
        <w:t xml:space="preserve"> </w:t>
      </w:r>
      <w:r w:rsidR="004828D9">
        <w:rPr>
          <w:i/>
        </w:rPr>
        <w:t xml:space="preserve">workforce </w:t>
      </w:r>
      <w:r w:rsidR="00D631D1" w:rsidRPr="00D631D1">
        <w:rPr>
          <w:i/>
        </w:rPr>
        <w:t>participation?</w:t>
      </w:r>
    </w:p>
    <w:p w:rsidR="001C298D" w:rsidRDefault="008E1BB1" w:rsidP="001C298D">
      <w:pPr>
        <w:pStyle w:val="Heading2"/>
      </w:pPr>
      <w:fldSimple w:instr=" SEQ Heading2 ">
        <w:bookmarkStart w:id="14" w:name="_Toc372205823"/>
        <w:bookmarkStart w:id="15" w:name="_Toc373505038"/>
        <w:r w:rsidR="0040688E">
          <w:rPr>
            <w:noProof/>
          </w:rPr>
          <w:t>3</w:t>
        </w:r>
      </w:fldSimple>
      <w:r w:rsidR="001C298D">
        <w:tab/>
        <w:t>Availability and cost of childcare</w:t>
      </w:r>
      <w:r w:rsidR="0001162B">
        <w:br/>
      </w:r>
      <w:r w:rsidR="000A552D">
        <w:t>and early learning services</w:t>
      </w:r>
      <w:bookmarkEnd w:id="14"/>
      <w:bookmarkEnd w:id="15"/>
    </w:p>
    <w:p w:rsidR="001C298D" w:rsidRDefault="001C298D" w:rsidP="00697664">
      <w:pPr>
        <w:pStyle w:val="Heading3"/>
        <w:spacing w:before="480"/>
      </w:pPr>
      <w:r>
        <w:t xml:space="preserve">Availability of childcare </w:t>
      </w:r>
      <w:r w:rsidR="000A552D">
        <w:t xml:space="preserve">and early learning </w:t>
      </w:r>
      <w:r>
        <w:t>services</w:t>
      </w:r>
    </w:p>
    <w:p w:rsidR="00C42AE9" w:rsidRDefault="00985C91" w:rsidP="00093294">
      <w:pPr>
        <w:pStyle w:val="BodyText"/>
        <w:rPr>
          <w:lang w:val="en-US"/>
        </w:rPr>
      </w:pPr>
      <w:r>
        <w:rPr>
          <w:lang w:val="en-US"/>
        </w:rPr>
        <w:t>O</w:t>
      </w:r>
      <w:r w:rsidR="003D78B9">
        <w:rPr>
          <w:lang w:val="en-US"/>
        </w:rPr>
        <w:t xml:space="preserve">ver 15 </w:t>
      </w:r>
      <w:r w:rsidR="0009531E">
        <w:rPr>
          <w:lang w:val="en-US"/>
        </w:rPr>
        <w:t>4</w:t>
      </w:r>
      <w:r w:rsidR="003D78B9">
        <w:rPr>
          <w:lang w:val="en-US"/>
        </w:rPr>
        <w:t xml:space="preserve">00 approved childcare services were operating in Australia in the </w:t>
      </w:r>
      <w:r w:rsidR="0009531E">
        <w:rPr>
          <w:lang w:val="en-US"/>
        </w:rPr>
        <w:t>March</w:t>
      </w:r>
      <w:r w:rsidR="003D78B9">
        <w:rPr>
          <w:lang w:val="en-US"/>
        </w:rPr>
        <w:t xml:space="preserve"> quarter 201</w:t>
      </w:r>
      <w:r w:rsidR="0009531E">
        <w:rPr>
          <w:lang w:val="en-US"/>
        </w:rPr>
        <w:t>3</w:t>
      </w:r>
      <w:r w:rsidR="00A25453">
        <w:rPr>
          <w:lang w:val="en-US"/>
        </w:rPr>
        <w:t xml:space="preserve"> </w:t>
      </w:r>
      <w:r w:rsidR="00F76A93" w:rsidRPr="00E23E6D">
        <w:rPr>
          <w:szCs w:val="24"/>
        </w:rPr>
        <w:t>(Department of Education </w:t>
      </w:r>
      <w:proofErr w:type="spellStart"/>
      <w:r w:rsidR="00F76A93" w:rsidRPr="00E23E6D">
        <w:rPr>
          <w:szCs w:val="24"/>
        </w:rPr>
        <w:t>2013a</w:t>
      </w:r>
      <w:proofErr w:type="spellEnd"/>
      <w:r w:rsidR="00F76A93" w:rsidRPr="00E23E6D">
        <w:rPr>
          <w:szCs w:val="24"/>
        </w:rPr>
        <w:t>)</w:t>
      </w:r>
      <w:r w:rsidR="003D78B9">
        <w:rPr>
          <w:lang w:val="en-US"/>
        </w:rPr>
        <w:t xml:space="preserve">. </w:t>
      </w:r>
      <w:r w:rsidR="004B7F34">
        <w:rPr>
          <w:lang w:val="en-US"/>
        </w:rPr>
        <w:t>T</w:t>
      </w:r>
      <w:r w:rsidR="002D2322">
        <w:rPr>
          <w:lang w:val="en-US"/>
        </w:rPr>
        <w:t xml:space="preserve">here were </w:t>
      </w:r>
      <w:r w:rsidR="004220F5">
        <w:rPr>
          <w:lang w:val="en-US"/>
        </w:rPr>
        <w:t>around</w:t>
      </w:r>
      <w:r w:rsidR="002D2322">
        <w:rPr>
          <w:lang w:val="en-US"/>
        </w:rPr>
        <w:t xml:space="preserve"> </w:t>
      </w:r>
      <w:r w:rsidR="004220F5">
        <w:rPr>
          <w:lang w:val="en-US"/>
        </w:rPr>
        <w:t>68</w:t>
      </w:r>
      <w:r w:rsidR="002D2322">
        <w:rPr>
          <w:lang w:val="en-US"/>
        </w:rPr>
        <w:t>00 separate providers of these approved services</w:t>
      </w:r>
      <w:r w:rsidR="004B7F34" w:rsidRPr="004B7F34">
        <w:rPr>
          <w:lang w:val="en-US"/>
        </w:rPr>
        <w:t xml:space="preserve"> </w:t>
      </w:r>
      <w:r w:rsidR="002E1C45" w:rsidRPr="002E1C45">
        <w:rPr>
          <w:szCs w:val="24"/>
        </w:rPr>
        <w:t>(</w:t>
      </w:r>
      <w:proofErr w:type="spellStart"/>
      <w:r w:rsidR="002E1C45" w:rsidRPr="002E1C45">
        <w:rPr>
          <w:szCs w:val="24"/>
        </w:rPr>
        <w:t>ACECQA</w:t>
      </w:r>
      <w:proofErr w:type="spellEnd"/>
      <w:r w:rsidR="002E1C45" w:rsidRPr="002E1C45">
        <w:rPr>
          <w:szCs w:val="24"/>
        </w:rPr>
        <w:t> </w:t>
      </w:r>
      <w:proofErr w:type="spellStart"/>
      <w:r w:rsidR="002E1C45" w:rsidRPr="002E1C45">
        <w:rPr>
          <w:szCs w:val="24"/>
        </w:rPr>
        <w:t>2013b</w:t>
      </w:r>
      <w:proofErr w:type="spellEnd"/>
      <w:r w:rsidR="002E1C45" w:rsidRPr="002E1C45">
        <w:rPr>
          <w:szCs w:val="24"/>
        </w:rPr>
        <w:t>)</w:t>
      </w:r>
      <w:r w:rsidR="002D2322">
        <w:rPr>
          <w:lang w:val="en-US"/>
        </w:rPr>
        <w:t xml:space="preserve">. Most childcare services (around 60 per cent) were operated by providers that own multiple services, with only around 40 per cent operating as a standalone service. </w:t>
      </w:r>
      <w:r w:rsidR="00CA7364">
        <w:rPr>
          <w:lang w:val="en-US"/>
        </w:rPr>
        <w:t>Of the approved care services, approximately 40 per cent were operated as not-for-profit (Department of Education, unpublished data).</w:t>
      </w:r>
      <w:r w:rsidR="00912667">
        <w:rPr>
          <w:lang w:val="en-US"/>
        </w:rPr>
        <w:t xml:space="preserve"> </w:t>
      </w:r>
      <w:r w:rsidR="00C42AE9">
        <w:rPr>
          <w:lang w:val="en-US"/>
        </w:rPr>
        <w:t>As a proportion of all approved ECEC services:</w:t>
      </w:r>
    </w:p>
    <w:p w:rsidR="00912667" w:rsidRDefault="004366F1" w:rsidP="00C15981">
      <w:pPr>
        <w:pStyle w:val="ListBullet"/>
        <w:spacing w:before="80"/>
        <w:rPr>
          <w:lang w:val="en-US"/>
        </w:rPr>
      </w:pPr>
      <w:r>
        <w:rPr>
          <w:lang w:val="en-US"/>
        </w:rPr>
        <w:t>o</w:t>
      </w:r>
      <w:r w:rsidR="003D78B9">
        <w:rPr>
          <w:lang w:val="en-US"/>
        </w:rPr>
        <w:t xml:space="preserve">utside school hours care </w:t>
      </w:r>
      <w:r w:rsidR="00D6698E">
        <w:rPr>
          <w:lang w:val="en-US"/>
        </w:rPr>
        <w:t xml:space="preserve">(including vacation care) </w:t>
      </w:r>
      <w:r w:rsidR="003D78B9">
        <w:rPr>
          <w:lang w:val="en-US"/>
        </w:rPr>
        <w:t xml:space="preserve">accounted for </w:t>
      </w:r>
      <w:r w:rsidR="00D6698E">
        <w:rPr>
          <w:lang w:val="en-US"/>
        </w:rPr>
        <w:t xml:space="preserve">55 </w:t>
      </w:r>
      <w:r w:rsidR="003D78B9">
        <w:rPr>
          <w:lang w:val="en-US"/>
        </w:rPr>
        <w:t>per cent</w:t>
      </w:r>
      <w:r w:rsidR="003D78B9" w:rsidRPr="003D78B9">
        <w:rPr>
          <w:lang w:val="en-US"/>
        </w:rPr>
        <w:t xml:space="preserve"> </w:t>
      </w:r>
    </w:p>
    <w:p w:rsidR="00C42AE9" w:rsidRDefault="003D78B9" w:rsidP="00C15981">
      <w:pPr>
        <w:pStyle w:val="ListBullet"/>
        <w:spacing w:before="80"/>
        <w:rPr>
          <w:lang w:val="en-US"/>
        </w:rPr>
      </w:pPr>
      <w:r>
        <w:rPr>
          <w:lang w:val="en-US"/>
        </w:rPr>
        <w:t xml:space="preserve">long day care services </w:t>
      </w:r>
      <w:r w:rsidR="00C42AE9">
        <w:rPr>
          <w:lang w:val="en-US"/>
        </w:rPr>
        <w:t xml:space="preserve">accounted for </w:t>
      </w:r>
      <w:r>
        <w:rPr>
          <w:lang w:val="en-US"/>
        </w:rPr>
        <w:t>41 per cent</w:t>
      </w:r>
    </w:p>
    <w:p w:rsidR="00C42AE9" w:rsidRDefault="003D78B9" w:rsidP="00C15981">
      <w:pPr>
        <w:pStyle w:val="ListBullet"/>
        <w:spacing w:before="80"/>
        <w:rPr>
          <w:lang w:val="en-US"/>
        </w:rPr>
      </w:pPr>
      <w:r>
        <w:rPr>
          <w:lang w:val="en-US"/>
        </w:rPr>
        <w:t xml:space="preserve">family day care and </w:t>
      </w:r>
      <w:r w:rsidR="008174F1">
        <w:rPr>
          <w:lang w:val="en-US"/>
        </w:rPr>
        <w:t>i</w:t>
      </w:r>
      <w:r>
        <w:rPr>
          <w:lang w:val="en-US"/>
        </w:rPr>
        <w:t>n-home care</w:t>
      </w:r>
      <w:r w:rsidR="006A57B1">
        <w:rPr>
          <w:lang w:val="en-US"/>
        </w:rPr>
        <w:t xml:space="preserve"> </w:t>
      </w:r>
      <w:r w:rsidR="00C42AE9">
        <w:rPr>
          <w:lang w:val="en-US"/>
        </w:rPr>
        <w:t xml:space="preserve">together </w:t>
      </w:r>
      <w:r w:rsidR="006A57B1">
        <w:rPr>
          <w:lang w:val="en-US"/>
        </w:rPr>
        <w:t>accounted for just over 3 per cent</w:t>
      </w:r>
      <w:r w:rsidR="00C42AE9">
        <w:rPr>
          <w:lang w:val="en-US"/>
        </w:rPr>
        <w:t>.</w:t>
      </w:r>
      <w:r w:rsidR="00895C56">
        <w:rPr>
          <w:lang w:val="en-US"/>
        </w:rPr>
        <w:t xml:space="preserve"> of services</w:t>
      </w:r>
      <w:r w:rsidR="00C42AE9">
        <w:rPr>
          <w:lang w:val="en-US"/>
        </w:rPr>
        <w:t>.</w:t>
      </w:r>
    </w:p>
    <w:p w:rsidR="00C42AE9" w:rsidRPr="00E23E6D" w:rsidRDefault="00C42AE9">
      <w:pPr>
        <w:pStyle w:val="BodyTet"/>
        <w:rPr>
          <w:rStyle w:val="BodyText2Char"/>
          <w:lang w:val="en-US"/>
        </w:rPr>
      </w:pPr>
      <w:r>
        <w:rPr>
          <w:lang w:val="en-US"/>
        </w:rPr>
        <w:t>I</w:t>
      </w:r>
      <w:r w:rsidR="004234B5">
        <w:rPr>
          <w:lang w:val="en-US"/>
        </w:rPr>
        <w:t xml:space="preserve">n </w:t>
      </w:r>
      <w:r w:rsidR="004234B5" w:rsidRPr="00B6308D">
        <w:rPr>
          <w:rStyle w:val="BodyText2Char"/>
        </w:rPr>
        <w:t>addition</w:t>
      </w:r>
      <w:r w:rsidR="0049401C">
        <w:rPr>
          <w:rStyle w:val="BodyText2Char"/>
        </w:rPr>
        <w:t xml:space="preserve"> to these approved services</w:t>
      </w:r>
      <w:r w:rsidR="004234B5" w:rsidRPr="00B6308D">
        <w:rPr>
          <w:rStyle w:val="BodyText2Char"/>
        </w:rPr>
        <w:t>,</w:t>
      </w:r>
      <w:r w:rsidR="00DD53EB">
        <w:rPr>
          <w:rStyle w:val="BodyText2Char"/>
        </w:rPr>
        <w:t xml:space="preserve"> </w:t>
      </w:r>
      <w:r w:rsidR="0049401C">
        <w:rPr>
          <w:rStyle w:val="BodyText2Char"/>
        </w:rPr>
        <w:t>there were</w:t>
      </w:r>
      <w:r>
        <w:rPr>
          <w:rStyle w:val="BodyText2Char"/>
        </w:rPr>
        <w:t>:</w:t>
      </w:r>
    </w:p>
    <w:p w:rsidR="00C42AE9" w:rsidRDefault="00DD53EB" w:rsidP="00C15981">
      <w:pPr>
        <w:pStyle w:val="ListBullet"/>
        <w:spacing w:before="80"/>
        <w:rPr>
          <w:lang w:val="en-US"/>
        </w:rPr>
      </w:pPr>
      <w:r w:rsidRPr="00C15981">
        <w:rPr>
          <w:lang w:val="en-US"/>
        </w:rPr>
        <w:t xml:space="preserve">just over </w:t>
      </w:r>
      <w:r w:rsidR="00DE6357" w:rsidRPr="00C15981">
        <w:rPr>
          <w:lang w:val="en-US"/>
        </w:rPr>
        <w:t xml:space="preserve">5200 </w:t>
      </w:r>
      <w:r w:rsidR="004234B5">
        <w:rPr>
          <w:lang w:val="en-US"/>
        </w:rPr>
        <w:t xml:space="preserve">registered </w:t>
      </w:r>
      <w:r w:rsidR="0049401C" w:rsidRPr="00C15981">
        <w:rPr>
          <w:lang w:val="en-US"/>
        </w:rPr>
        <w:t>childcare</w:t>
      </w:r>
      <w:r w:rsidR="0049401C">
        <w:rPr>
          <w:lang w:val="en-US"/>
        </w:rPr>
        <w:t xml:space="preserve"> and early learning </w:t>
      </w:r>
      <w:r w:rsidR="001023D3">
        <w:rPr>
          <w:lang w:val="en-US"/>
        </w:rPr>
        <w:t>providers</w:t>
      </w:r>
      <w:r w:rsidR="0049401C">
        <w:rPr>
          <w:lang w:val="en-US"/>
        </w:rPr>
        <w:t xml:space="preserve"> </w:t>
      </w:r>
      <w:r w:rsidR="00D62BD2">
        <w:rPr>
          <w:lang w:val="en-US"/>
        </w:rPr>
        <w:t>in 2010</w:t>
      </w:r>
      <w:r w:rsidR="000905E7">
        <w:rPr>
          <w:lang w:val="en-US"/>
        </w:rPr>
        <w:noBreakHyphen/>
      </w:r>
      <w:r w:rsidR="00D62BD2">
        <w:rPr>
          <w:lang w:val="en-US"/>
        </w:rPr>
        <w:t>11</w:t>
      </w:r>
      <w:r w:rsidR="00E57303" w:rsidRPr="00431A32">
        <w:rPr>
          <w:rStyle w:val="EndnoteReference"/>
        </w:rPr>
        <w:footnoteReference w:id="3"/>
      </w:r>
      <w:r w:rsidR="00E57303">
        <w:rPr>
          <w:lang w:val="en-US"/>
        </w:rPr>
        <w:t xml:space="preserve"> (Department of Education, </w:t>
      </w:r>
      <w:r>
        <w:rPr>
          <w:lang w:val="en-US"/>
        </w:rPr>
        <w:t>unpublished</w:t>
      </w:r>
      <w:r w:rsidR="00E57303">
        <w:rPr>
          <w:lang w:val="en-US"/>
        </w:rPr>
        <w:t> </w:t>
      </w:r>
      <w:r>
        <w:rPr>
          <w:lang w:val="en-US"/>
        </w:rPr>
        <w:t>data)</w:t>
      </w:r>
    </w:p>
    <w:p w:rsidR="00912667" w:rsidRDefault="00F94365" w:rsidP="00C15981">
      <w:pPr>
        <w:pStyle w:val="ListBullet"/>
        <w:spacing w:before="80"/>
        <w:rPr>
          <w:lang w:val="en-US"/>
        </w:rPr>
      </w:pPr>
      <w:r>
        <w:rPr>
          <w:lang w:val="en-US"/>
        </w:rPr>
        <w:t>approximately 4300 preschools (either stand alone or part of a school)</w:t>
      </w:r>
      <w:r w:rsidR="00134FE4">
        <w:rPr>
          <w:lang w:val="en-US"/>
        </w:rPr>
        <w:t xml:space="preserve"> </w:t>
      </w:r>
      <w:r w:rsidR="00134FE4" w:rsidRPr="00C15981">
        <w:rPr>
          <w:lang w:val="en-US"/>
        </w:rPr>
        <w:t>(ABS </w:t>
      </w:r>
      <w:proofErr w:type="spellStart"/>
      <w:r w:rsidR="00134FE4" w:rsidRPr="00C15981">
        <w:rPr>
          <w:lang w:val="en-US"/>
        </w:rPr>
        <w:t>2013</w:t>
      </w:r>
      <w:r w:rsidR="00C32FE5">
        <w:rPr>
          <w:lang w:val="en-US"/>
        </w:rPr>
        <w:t>b</w:t>
      </w:r>
      <w:proofErr w:type="spellEnd"/>
      <w:r w:rsidR="00134FE4" w:rsidRPr="00C15981">
        <w:rPr>
          <w:lang w:val="en-US"/>
        </w:rPr>
        <w:t>)</w:t>
      </w:r>
      <w:r w:rsidR="004234B5">
        <w:rPr>
          <w:lang w:val="en-US"/>
        </w:rPr>
        <w:t>.</w:t>
      </w:r>
    </w:p>
    <w:p w:rsidR="00BB6F7D" w:rsidRDefault="002D2322" w:rsidP="00B6308D">
      <w:pPr>
        <w:pStyle w:val="BodyTet"/>
        <w:rPr>
          <w:lang w:val="en-US"/>
        </w:rPr>
      </w:pPr>
      <w:r>
        <w:rPr>
          <w:lang w:val="en-US"/>
        </w:rPr>
        <w:t xml:space="preserve">There appears to be little consistent information available on the extent of informal </w:t>
      </w:r>
      <w:r w:rsidR="00B67229">
        <w:rPr>
          <w:lang w:val="en-US"/>
        </w:rPr>
        <w:t>ECEC</w:t>
      </w:r>
      <w:r>
        <w:rPr>
          <w:lang w:val="en-US"/>
        </w:rPr>
        <w:t xml:space="preserve"> </w:t>
      </w:r>
      <w:r w:rsidR="0009531E">
        <w:rPr>
          <w:lang w:val="en-US"/>
        </w:rPr>
        <w:t>(those neither approved nor registered)</w:t>
      </w:r>
      <w:r w:rsidR="00B67229">
        <w:rPr>
          <w:lang w:val="en-US"/>
        </w:rPr>
        <w:t xml:space="preserve">, including that </w:t>
      </w:r>
      <w:r w:rsidR="009F7FD9">
        <w:rPr>
          <w:lang w:val="en-US"/>
        </w:rPr>
        <w:t>occurring</w:t>
      </w:r>
      <w:r w:rsidR="0009531E">
        <w:rPr>
          <w:lang w:val="en-US"/>
        </w:rPr>
        <w:t xml:space="preserve"> </w:t>
      </w:r>
      <w:r>
        <w:rPr>
          <w:lang w:val="en-US"/>
        </w:rPr>
        <w:t xml:space="preserve">in </w:t>
      </w:r>
      <w:r w:rsidR="00B67229">
        <w:rPr>
          <w:lang w:val="en-US"/>
        </w:rPr>
        <w:t xml:space="preserve">a child’s own </w:t>
      </w:r>
      <w:r>
        <w:rPr>
          <w:lang w:val="en-US"/>
        </w:rPr>
        <w:t xml:space="preserve">home. </w:t>
      </w:r>
    </w:p>
    <w:p w:rsidR="001F7E2F" w:rsidRPr="003E7065" w:rsidRDefault="00AF777F" w:rsidP="001F7E2F">
      <w:pPr>
        <w:pStyle w:val="BodyText"/>
      </w:pPr>
      <w:r>
        <w:rPr>
          <w:lang w:val="en-US"/>
        </w:rPr>
        <w:t>T</w:t>
      </w:r>
      <w:r w:rsidR="00DF2F05">
        <w:rPr>
          <w:lang w:val="en-US"/>
        </w:rPr>
        <w:t xml:space="preserve">he extent of changes in the composition and number of </w:t>
      </w:r>
      <w:r w:rsidR="00816E00">
        <w:rPr>
          <w:lang w:val="en-US"/>
        </w:rPr>
        <w:t xml:space="preserve">ECEC </w:t>
      </w:r>
      <w:r w:rsidR="00DF2F05">
        <w:rPr>
          <w:lang w:val="en-US"/>
        </w:rPr>
        <w:t>services has varied substantially across jurisdictions</w:t>
      </w:r>
      <w:r>
        <w:rPr>
          <w:lang w:val="en-US"/>
        </w:rPr>
        <w:t>. F</w:t>
      </w:r>
      <w:r w:rsidR="00DF2F05">
        <w:rPr>
          <w:lang w:val="en-US"/>
        </w:rPr>
        <w:t xml:space="preserve">or Australia as a whole, </w:t>
      </w:r>
      <w:r w:rsidR="001F7E2F">
        <w:rPr>
          <w:lang w:val="en-US"/>
        </w:rPr>
        <w:t xml:space="preserve">the number of long day </w:t>
      </w:r>
      <w:r w:rsidR="001F7E2F">
        <w:rPr>
          <w:lang w:val="en-US"/>
        </w:rPr>
        <w:lastRenderedPageBreak/>
        <w:t xml:space="preserve">care services in Australia increased by </w:t>
      </w:r>
      <w:r w:rsidR="00D6698E">
        <w:rPr>
          <w:lang w:val="en-US"/>
        </w:rPr>
        <w:t>46</w:t>
      </w:r>
      <w:r w:rsidR="00D6698E" w:rsidRPr="00C26BA4">
        <w:rPr>
          <w:lang w:val="en-US"/>
        </w:rPr>
        <w:t xml:space="preserve"> </w:t>
      </w:r>
      <w:r w:rsidR="00D6698E">
        <w:rPr>
          <w:lang w:val="en-US"/>
        </w:rPr>
        <w:t> </w:t>
      </w:r>
      <w:r w:rsidR="001F7E2F">
        <w:rPr>
          <w:lang w:val="en-US"/>
        </w:rPr>
        <w:t>per cent</w:t>
      </w:r>
      <w:r w:rsidR="00D6698E">
        <w:rPr>
          <w:lang w:val="en-US"/>
        </w:rPr>
        <w:t xml:space="preserve"> in the decade to 2011-12</w:t>
      </w:r>
      <w:r w:rsidR="001F7E2F">
        <w:rPr>
          <w:lang w:val="en-US"/>
        </w:rPr>
        <w:t xml:space="preserve">, and family day care and in home care by </w:t>
      </w:r>
      <w:r w:rsidR="00D6698E">
        <w:rPr>
          <w:lang w:val="en-US"/>
        </w:rPr>
        <w:t>15 </w:t>
      </w:r>
      <w:r w:rsidR="001F7E2F">
        <w:rPr>
          <w:lang w:val="en-US"/>
        </w:rPr>
        <w:t>per cent</w:t>
      </w:r>
      <w:r w:rsidR="000A552D">
        <w:rPr>
          <w:lang w:val="en-US"/>
        </w:rPr>
        <w:t xml:space="preserve"> (primarily due to growth in family day care)</w:t>
      </w:r>
      <w:r w:rsidR="001F7E2F">
        <w:rPr>
          <w:lang w:val="en-US"/>
        </w:rPr>
        <w:t xml:space="preserve">. In contrast, </w:t>
      </w:r>
      <w:r w:rsidR="00433DE5">
        <w:rPr>
          <w:lang w:val="en-US"/>
        </w:rPr>
        <w:t>the number of registered care providers</w:t>
      </w:r>
      <w:r w:rsidR="007F65E4">
        <w:rPr>
          <w:rStyle w:val="FootnoteReference"/>
          <w:lang w:val="en-US"/>
        </w:rPr>
        <w:footnoteReference w:id="4"/>
      </w:r>
      <w:r w:rsidR="00433DE5">
        <w:rPr>
          <w:lang w:val="en-US"/>
        </w:rPr>
        <w:t xml:space="preserve"> is estimated to have fallen by 33 per cent between 2000-01 and 2010-11 and </w:t>
      </w:r>
      <w:r w:rsidR="001F7E2F">
        <w:rPr>
          <w:lang w:val="en-US"/>
        </w:rPr>
        <w:t xml:space="preserve">the number of occasional care services by </w:t>
      </w:r>
      <w:r w:rsidR="00D6698E">
        <w:rPr>
          <w:lang w:val="en-US"/>
        </w:rPr>
        <w:t>27 </w:t>
      </w:r>
      <w:r w:rsidR="001F7E2F">
        <w:rPr>
          <w:lang w:val="en-US"/>
        </w:rPr>
        <w:t>per cent</w:t>
      </w:r>
      <w:r w:rsidR="00D6698E">
        <w:rPr>
          <w:lang w:val="en-US"/>
        </w:rPr>
        <w:t xml:space="preserve"> (Department of Education 2013, unpublished data)</w:t>
      </w:r>
      <w:r w:rsidR="001F7E2F">
        <w:rPr>
          <w:lang w:val="en-US"/>
        </w:rPr>
        <w:t>. This latter fall is because the number of occasional care places is capped — meaning that once a service closes</w:t>
      </w:r>
      <w:r>
        <w:rPr>
          <w:lang w:val="en-US"/>
        </w:rPr>
        <w:t>,</w:t>
      </w:r>
      <w:r w:rsidR="001F7E2F">
        <w:rPr>
          <w:lang w:val="en-US"/>
        </w:rPr>
        <w:t xml:space="preserve"> its places are returned to the Department of Education for allocation at a later date</w:t>
      </w:r>
      <w:r w:rsidR="003D2517">
        <w:rPr>
          <w:lang w:val="en-US"/>
        </w:rPr>
        <w:t xml:space="preserve"> (</w:t>
      </w:r>
      <w:r>
        <w:rPr>
          <w:lang w:val="en-US"/>
        </w:rPr>
        <w:t>the most recent</w:t>
      </w:r>
      <w:r w:rsidR="000A552D">
        <w:rPr>
          <w:lang w:val="en-US"/>
        </w:rPr>
        <w:t xml:space="preserve"> allocation </w:t>
      </w:r>
      <w:r>
        <w:rPr>
          <w:lang w:val="en-US"/>
        </w:rPr>
        <w:t xml:space="preserve">was </w:t>
      </w:r>
      <w:r w:rsidR="000A552D">
        <w:rPr>
          <w:lang w:val="en-US"/>
        </w:rPr>
        <w:t>in late 2012</w:t>
      </w:r>
      <w:r w:rsidR="003D2517">
        <w:rPr>
          <w:lang w:val="en-US"/>
        </w:rPr>
        <w:t>)</w:t>
      </w:r>
      <w:r w:rsidR="001F7E2F">
        <w:rPr>
          <w:lang w:val="en-US"/>
        </w:rPr>
        <w:t xml:space="preserve">. </w:t>
      </w:r>
      <w:r w:rsidR="000A552D">
        <w:rPr>
          <w:lang w:val="en-US"/>
        </w:rPr>
        <w:t xml:space="preserve">It is difficult to analyse trends in the number of outside of school hours care services, because the method by which these services are counted was changed post-2009. </w:t>
      </w:r>
    </w:p>
    <w:p w:rsidR="006116F0" w:rsidRDefault="00501A38" w:rsidP="006116F0">
      <w:pPr>
        <w:pStyle w:val="BodyText"/>
      </w:pPr>
      <w:r>
        <w:t>For s</w:t>
      </w:r>
      <w:r w:rsidR="006116F0">
        <w:t>ome families</w:t>
      </w:r>
      <w:r>
        <w:t>,</w:t>
      </w:r>
      <w:r w:rsidR="006116F0">
        <w:t xml:space="preserve"> their preferred type and level of care </w:t>
      </w:r>
      <w:r w:rsidR="00B47DC5">
        <w:t>is</w:t>
      </w:r>
      <w:r w:rsidR="006116F0">
        <w:t xml:space="preserve"> not available</w:t>
      </w:r>
      <w:r w:rsidR="00B47DC5">
        <w:t xml:space="preserve"> when </w:t>
      </w:r>
      <w:r w:rsidR="00E2481B">
        <w:t xml:space="preserve">or where </w:t>
      </w:r>
      <w:r w:rsidR="00B47DC5">
        <w:t>they need it</w:t>
      </w:r>
      <w:r w:rsidR="006116F0">
        <w:t xml:space="preserve">. This may be because there is a shortage of childcare in their location, there may not be vacancies in the age groups required or the days of care that are available may not match a family’s needs. Obtaining appropriate childcare becomes more complicated when families have multiple children </w:t>
      </w:r>
      <w:r w:rsidR="00E2481B">
        <w:t xml:space="preserve">of </w:t>
      </w:r>
      <w:r w:rsidR="00F50839">
        <w:t xml:space="preserve">the same or </w:t>
      </w:r>
      <w:r w:rsidR="00E2481B">
        <w:t xml:space="preserve">different ages </w:t>
      </w:r>
      <w:r w:rsidR="006116F0">
        <w:t>needing care.</w:t>
      </w:r>
    </w:p>
    <w:p w:rsidR="003414BD" w:rsidRDefault="00565D97" w:rsidP="003414BD">
      <w:pPr>
        <w:pStyle w:val="BodyText"/>
      </w:pPr>
      <w:r>
        <w:t>The</w:t>
      </w:r>
      <w:r w:rsidR="003414BD">
        <w:t xml:space="preserve"> extent of unmet need in childcare</w:t>
      </w:r>
      <w:r>
        <w:t xml:space="preserve"> is uncertain</w:t>
      </w:r>
      <w:r w:rsidR="00AF777F">
        <w:t xml:space="preserve"> and also varies from area to area</w:t>
      </w:r>
      <w:r w:rsidR="003414BD">
        <w:t xml:space="preserve">. </w:t>
      </w:r>
      <w:r w:rsidR="00AF777F">
        <w:t xml:space="preserve">Indeed, in some parts of Australia there is an excess supply of childcare places and this is likely to be threatening the viability of some services. </w:t>
      </w:r>
      <w:r w:rsidR="003414BD">
        <w:t xml:space="preserve">Despite the rapid increase in the </w:t>
      </w:r>
      <w:r w:rsidR="00430ED6">
        <w:t xml:space="preserve">aggregated number </w:t>
      </w:r>
      <w:r w:rsidR="003414BD">
        <w:t xml:space="preserve"> of childcare places in Australia, the ABS found that families </w:t>
      </w:r>
      <w:r w:rsidR="002446C1">
        <w:t xml:space="preserve">report </w:t>
      </w:r>
      <w:r w:rsidR="003414BD">
        <w:t>difficulty in obtaining sufficient and appropriate childcare. In 2008, some 89 000 childr</w:t>
      </w:r>
      <w:r w:rsidR="00632CC1">
        <w:t>en had ‘formal’ childcare needs</w:t>
      </w:r>
      <w:r w:rsidR="003414BD">
        <w:t xml:space="preserve"> that were not being fully met </w:t>
      </w:r>
      <w:r w:rsidR="003414BD" w:rsidRPr="00D63F77">
        <w:rPr>
          <w:szCs w:val="24"/>
        </w:rPr>
        <w:t>(ABS 2010)</w:t>
      </w:r>
      <w:r w:rsidR="003414BD">
        <w:t xml:space="preserve">. </w:t>
      </w:r>
      <w:r w:rsidR="00AF777F">
        <w:t xml:space="preserve">Responses noted </w:t>
      </w:r>
      <w:r w:rsidR="003414BD">
        <w:t xml:space="preserve">that families were on </w:t>
      </w:r>
      <w:r w:rsidR="00AC62FC">
        <w:t>multiple</w:t>
      </w:r>
      <w:r w:rsidR="003414BD">
        <w:t xml:space="preserve"> lists awaiting a suitable placement, that the cost of childcare was prohibitive and that parents lacked knowledge of services near to them that could provide appropriate care.</w:t>
      </w:r>
    </w:p>
    <w:p w:rsidR="003414BD" w:rsidRDefault="00E2481B" w:rsidP="003414BD">
      <w:pPr>
        <w:pStyle w:val="BodyText"/>
      </w:pPr>
      <w:r>
        <w:t>D</w:t>
      </w:r>
      <w:r w:rsidR="00206B04">
        <w:t xml:space="preserve">uring </w:t>
      </w:r>
      <w:r w:rsidR="000A552D">
        <w:t xml:space="preserve">a sample </w:t>
      </w:r>
      <w:r w:rsidR="00206B04">
        <w:t xml:space="preserve">week </w:t>
      </w:r>
      <w:r w:rsidR="000A552D">
        <w:t>in late</w:t>
      </w:r>
      <w:r w:rsidR="00206B04">
        <w:t xml:space="preserve"> August 2012</w:t>
      </w:r>
      <w:r w:rsidR="003414BD">
        <w:t xml:space="preserve">, around </w:t>
      </w:r>
      <w:r w:rsidR="00206B04">
        <w:t>85</w:t>
      </w:r>
      <w:r w:rsidR="003414BD">
        <w:t xml:space="preserve"> per cent of long day care </w:t>
      </w:r>
      <w:r w:rsidR="00206B04">
        <w:t>centres</w:t>
      </w:r>
      <w:r w:rsidR="003414BD">
        <w:t xml:space="preserve"> </w:t>
      </w:r>
      <w:r w:rsidR="00206B04">
        <w:t>and outside school hours services had at least on</w:t>
      </w:r>
      <w:r w:rsidR="00EE4540">
        <w:t>e</w:t>
      </w:r>
      <w:r w:rsidR="003414BD">
        <w:t xml:space="preserve"> </w:t>
      </w:r>
      <w:r w:rsidR="00206B04">
        <w:t>ongoing vacancy each day — while 57 per cent of family day</w:t>
      </w:r>
      <w:r w:rsidR="0062343C">
        <w:t xml:space="preserve"> </w:t>
      </w:r>
      <w:r w:rsidR="00206B04">
        <w:t xml:space="preserve">care operators reported vacancies </w:t>
      </w:r>
      <w:r w:rsidR="0066472F" w:rsidRPr="0066472F">
        <w:rPr>
          <w:szCs w:val="24"/>
        </w:rPr>
        <w:t>(</w:t>
      </w:r>
      <w:proofErr w:type="spellStart"/>
      <w:r w:rsidR="0066472F" w:rsidRPr="0066472F">
        <w:rPr>
          <w:szCs w:val="24"/>
        </w:rPr>
        <w:t>DEEWR</w:t>
      </w:r>
      <w:proofErr w:type="spellEnd"/>
      <w:r w:rsidR="0066472F" w:rsidRPr="0066472F">
        <w:rPr>
          <w:szCs w:val="24"/>
        </w:rPr>
        <w:t> </w:t>
      </w:r>
      <w:proofErr w:type="spellStart"/>
      <w:r w:rsidR="0066472F" w:rsidRPr="0066472F">
        <w:rPr>
          <w:szCs w:val="24"/>
        </w:rPr>
        <w:t>2012b</w:t>
      </w:r>
      <w:proofErr w:type="spellEnd"/>
      <w:r w:rsidR="0066472F" w:rsidRPr="0066472F">
        <w:rPr>
          <w:szCs w:val="24"/>
        </w:rPr>
        <w:t>)</w:t>
      </w:r>
      <w:r w:rsidR="003414BD">
        <w:t xml:space="preserve">. </w:t>
      </w:r>
      <w:r w:rsidR="00454815">
        <w:t>Nevertheless</w:t>
      </w:r>
      <w:r w:rsidR="003A6234">
        <w:t xml:space="preserve">, </w:t>
      </w:r>
      <w:r w:rsidR="000A552D">
        <w:t xml:space="preserve">anecdotal evidence suggests </w:t>
      </w:r>
      <w:r w:rsidR="00206B04">
        <w:t>availability issues exist in some regions and for some age groups.</w:t>
      </w:r>
    </w:p>
    <w:p w:rsidR="0009531E" w:rsidRDefault="0009531E" w:rsidP="003414BD">
      <w:pPr>
        <w:pStyle w:val="BodyText"/>
      </w:pPr>
      <w:r>
        <w:rPr>
          <w:lang w:val="en-US"/>
        </w:rPr>
        <w:t xml:space="preserve">The </w:t>
      </w:r>
      <w:r>
        <w:t xml:space="preserve">Commission will examine how the sector has responded to growth in </w:t>
      </w:r>
      <w:r w:rsidR="00454815">
        <w:t xml:space="preserve">demand </w:t>
      </w:r>
      <w:r>
        <w:t>— for example, by changing occupancy or utilisation rates, building larger centres, or providing a greater variety of care types.</w:t>
      </w:r>
    </w:p>
    <w:p w:rsidR="00C15981" w:rsidRDefault="00C15981" w:rsidP="003414BD">
      <w:pPr>
        <w:pStyle w:val="BodyText"/>
      </w:pPr>
    </w:p>
    <w:p w:rsidR="0009531E" w:rsidRDefault="002446C1" w:rsidP="001C298D">
      <w:pPr>
        <w:pStyle w:val="BodyText"/>
        <w:rPr>
          <w:i/>
        </w:rPr>
      </w:pPr>
      <w:r>
        <w:rPr>
          <w:i/>
        </w:rPr>
        <w:lastRenderedPageBreak/>
        <w:t>The Commission is seeking evidence on</w:t>
      </w:r>
      <w:r w:rsidR="009B5C87">
        <w:rPr>
          <w:i/>
        </w:rPr>
        <w:t>:</w:t>
      </w:r>
      <w:r>
        <w:rPr>
          <w:i/>
        </w:rPr>
        <w:t xml:space="preserve"> </w:t>
      </w:r>
    </w:p>
    <w:p w:rsidR="00206B04" w:rsidRPr="003E7065" w:rsidRDefault="002446C1" w:rsidP="0009531E">
      <w:pPr>
        <w:pStyle w:val="ListBullet"/>
        <w:rPr>
          <w:i/>
        </w:rPr>
      </w:pPr>
      <w:r>
        <w:rPr>
          <w:i/>
        </w:rPr>
        <w:t xml:space="preserve">the extent to which parents are experiencing </w:t>
      </w:r>
      <w:r w:rsidR="001C298D" w:rsidRPr="003E7065">
        <w:rPr>
          <w:i/>
        </w:rPr>
        <w:t xml:space="preserve">difficulties accessing </w:t>
      </w:r>
      <w:r w:rsidR="00454815">
        <w:rPr>
          <w:i/>
        </w:rPr>
        <w:t>ECEC</w:t>
      </w:r>
      <w:r w:rsidR="00454815" w:rsidRPr="003E7065">
        <w:rPr>
          <w:i/>
        </w:rPr>
        <w:t xml:space="preserve"> </w:t>
      </w:r>
      <w:r w:rsidR="001C298D" w:rsidRPr="003E7065">
        <w:rPr>
          <w:i/>
        </w:rPr>
        <w:t>that meets</w:t>
      </w:r>
      <w:r w:rsidR="00BF5FD1">
        <w:rPr>
          <w:i/>
        </w:rPr>
        <w:t xml:space="preserve"> </w:t>
      </w:r>
      <w:r>
        <w:rPr>
          <w:i/>
        </w:rPr>
        <w:t>their</w:t>
      </w:r>
      <w:r w:rsidR="001C298D" w:rsidRPr="003E7065">
        <w:rPr>
          <w:i/>
        </w:rPr>
        <w:t xml:space="preserve"> needs/preferences</w:t>
      </w:r>
      <w:r>
        <w:rPr>
          <w:i/>
        </w:rPr>
        <w:t xml:space="preserve"> and whether there are</w:t>
      </w:r>
      <w:r w:rsidR="0062343C">
        <w:rPr>
          <w:i/>
        </w:rPr>
        <w:t xml:space="preserve"> particular</w:t>
      </w:r>
      <w:r w:rsidR="00206B04" w:rsidRPr="003E7065">
        <w:rPr>
          <w:i/>
        </w:rPr>
        <w:t xml:space="preserve"> categories of care</w:t>
      </w:r>
      <w:r w:rsidR="0062343C">
        <w:rPr>
          <w:i/>
        </w:rPr>
        <w:t>, times, locations</w:t>
      </w:r>
      <w:r w:rsidR="00206B04" w:rsidRPr="003E7065">
        <w:rPr>
          <w:i/>
        </w:rPr>
        <w:t xml:space="preserve"> or circumstances </w:t>
      </w:r>
      <w:r w:rsidR="0062343C">
        <w:rPr>
          <w:i/>
        </w:rPr>
        <w:t>for which</w:t>
      </w:r>
      <w:r w:rsidR="00206B04" w:rsidRPr="003E7065">
        <w:rPr>
          <w:i/>
        </w:rPr>
        <w:t xml:space="preserve"> accessing </w:t>
      </w:r>
      <w:r w:rsidR="00454815">
        <w:rPr>
          <w:i/>
        </w:rPr>
        <w:t>ECEC</w:t>
      </w:r>
      <w:r w:rsidR="00454815" w:rsidRPr="003E7065">
        <w:rPr>
          <w:i/>
        </w:rPr>
        <w:t xml:space="preserve"> </w:t>
      </w:r>
      <w:r w:rsidR="0062343C">
        <w:rPr>
          <w:i/>
        </w:rPr>
        <w:t>is more</w:t>
      </w:r>
      <w:r w:rsidR="00206B04" w:rsidRPr="003E7065">
        <w:rPr>
          <w:i/>
        </w:rPr>
        <w:t xml:space="preserve"> difficult</w:t>
      </w:r>
      <w:r w:rsidR="0062343C">
        <w:rPr>
          <w:i/>
        </w:rPr>
        <w:t xml:space="preserve"> — for example, regional areas, certain days or part days each week, or for children with </w:t>
      </w:r>
      <w:r w:rsidR="00454815">
        <w:rPr>
          <w:i/>
        </w:rPr>
        <w:t xml:space="preserve">additional </w:t>
      </w:r>
      <w:r w:rsidR="0062343C">
        <w:rPr>
          <w:i/>
        </w:rPr>
        <w:t>needs</w:t>
      </w:r>
      <w:r w:rsidR="0009531E">
        <w:rPr>
          <w:i/>
        </w:rPr>
        <w:t>?</w:t>
      </w:r>
    </w:p>
    <w:p w:rsidR="00206B04" w:rsidRDefault="00454815" w:rsidP="0009531E">
      <w:pPr>
        <w:pStyle w:val="ListBullet"/>
        <w:rPr>
          <w:i/>
        </w:rPr>
      </w:pPr>
      <w:r>
        <w:rPr>
          <w:i/>
        </w:rPr>
        <w:t>how</w:t>
      </w:r>
      <w:r w:rsidR="00E2481B">
        <w:rPr>
          <w:i/>
        </w:rPr>
        <w:t xml:space="preserve"> parents identify vacancies or choose which </w:t>
      </w:r>
      <w:r>
        <w:rPr>
          <w:i/>
        </w:rPr>
        <w:t xml:space="preserve">ECEC </w:t>
      </w:r>
      <w:r w:rsidR="00E2481B">
        <w:rPr>
          <w:i/>
        </w:rPr>
        <w:t>service to use</w:t>
      </w:r>
      <w:r w:rsidR="0009531E">
        <w:rPr>
          <w:i/>
        </w:rPr>
        <w:t xml:space="preserve"> — for example,</w:t>
      </w:r>
      <w:r w:rsidR="00E2481B">
        <w:rPr>
          <w:i/>
        </w:rPr>
        <w:t xml:space="preserve"> </w:t>
      </w:r>
      <w:r w:rsidR="0009531E">
        <w:rPr>
          <w:i/>
        </w:rPr>
        <w:t>a</w:t>
      </w:r>
      <w:r w:rsidR="00206B04" w:rsidRPr="003E7065">
        <w:rPr>
          <w:i/>
        </w:rPr>
        <w:t xml:space="preserve">re parents aware that </w:t>
      </w:r>
      <w:r>
        <w:rPr>
          <w:i/>
        </w:rPr>
        <w:t>the</w:t>
      </w:r>
      <w:r w:rsidRPr="003E7065">
        <w:rPr>
          <w:i/>
        </w:rPr>
        <w:t xml:space="preserve"> </w:t>
      </w:r>
      <w:r w:rsidR="00206B04" w:rsidRPr="003E7065">
        <w:rPr>
          <w:i/>
        </w:rPr>
        <w:t>My Child website (</w:t>
      </w:r>
      <w:proofErr w:type="spellStart"/>
      <w:r w:rsidR="0051086C" w:rsidRPr="0065260F">
        <w:fldChar w:fldCharType="begin"/>
      </w:r>
      <w:r w:rsidR="0051086C" w:rsidRPr="0065260F">
        <w:instrText xml:space="preserve"> HYPERLINK "http://www.mychild.gov.au" </w:instrText>
      </w:r>
      <w:r w:rsidR="0051086C" w:rsidRPr="0065260F">
        <w:fldChar w:fldCharType="separate"/>
      </w:r>
      <w:r w:rsidR="00206B04" w:rsidRPr="0065260F">
        <w:rPr>
          <w:rStyle w:val="Hyperlink"/>
          <w:i/>
          <w:color w:val="auto"/>
        </w:rPr>
        <w:t>www.mychild.gov.au</w:t>
      </w:r>
      <w:proofErr w:type="spellEnd"/>
      <w:r w:rsidR="0051086C" w:rsidRPr="0065260F">
        <w:rPr>
          <w:rStyle w:val="Hyperlink"/>
          <w:i/>
          <w:color w:val="auto"/>
        </w:rPr>
        <w:fldChar w:fldCharType="end"/>
      </w:r>
      <w:r w:rsidR="00206B04" w:rsidRPr="003E7065">
        <w:rPr>
          <w:i/>
        </w:rPr>
        <w:t xml:space="preserve">) </w:t>
      </w:r>
      <w:r>
        <w:rPr>
          <w:i/>
        </w:rPr>
        <w:t xml:space="preserve">and at least one privately operated website </w:t>
      </w:r>
      <w:r w:rsidR="00206B04" w:rsidRPr="003E7065">
        <w:rPr>
          <w:i/>
        </w:rPr>
        <w:t xml:space="preserve">allows </w:t>
      </w:r>
      <w:r w:rsidR="0062343C">
        <w:rPr>
          <w:i/>
        </w:rPr>
        <w:t>them</w:t>
      </w:r>
      <w:r w:rsidR="00206B04" w:rsidRPr="003E7065">
        <w:rPr>
          <w:i/>
        </w:rPr>
        <w:t xml:space="preserve"> to search for centres reporting vacancies</w:t>
      </w:r>
      <w:r w:rsidR="00435C29">
        <w:rPr>
          <w:i/>
        </w:rPr>
        <w:t xml:space="preserve"> and do they find </w:t>
      </w:r>
      <w:r w:rsidR="00206B04" w:rsidRPr="003E7065">
        <w:rPr>
          <w:i/>
        </w:rPr>
        <w:t>this service accurate and/or useful?</w:t>
      </w:r>
    </w:p>
    <w:p w:rsidR="009B5C87" w:rsidRDefault="0009531E" w:rsidP="009B5C87">
      <w:pPr>
        <w:pStyle w:val="BodyText"/>
        <w:rPr>
          <w:i/>
        </w:rPr>
      </w:pPr>
      <w:r>
        <w:rPr>
          <w:i/>
        </w:rPr>
        <w:t>The Commission is seeking information from ECEC providers on</w:t>
      </w:r>
      <w:r w:rsidR="009B5C87">
        <w:rPr>
          <w:i/>
        </w:rPr>
        <w:t>:</w:t>
      </w:r>
    </w:p>
    <w:p w:rsidR="009B5C87" w:rsidRDefault="0009531E" w:rsidP="009B5C87">
      <w:pPr>
        <w:pStyle w:val="ListBullet"/>
        <w:rPr>
          <w:i/>
        </w:rPr>
      </w:pPr>
      <w:r>
        <w:rPr>
          <w:i/>
        </w:rPr>
        <w:t xml:space="preserve">how the sector has responded to growth in </w:t>
      </w:r>
      <w:r w:rsidR="00454815">
        <w:rPr>
          <w:i/>
        </w:rPr>
        <w:t>demand</w:t>
      </w:r>
      <w:r>
        <w:rPr>
          <w:i/>
        </w:rPr>
        <w:t xml:space="preserve">, including </w:t>
      </w:r>
      <w:r w:rsidR="00370332">
        <w:rPr>
          <w:i/>
        </w:rPr>
        <w:t xml:space="preserve">changes to types of care offered, </w:t>
      </w:r>
      <w:r>
        <w:rPr>
          <w:i/>
        </w:rPr>
        <w:t xml:space="preserve">cost and pricing structures used by different types of providers, </w:t>
      </w:r>
      <w:r w:rsidR="00370332">
        <w:rPr>
          <w:i/>
        </w:rPr>
        <w:t xml:space="preserve">and any </w:t>
      </w:r>
      <w:r>
        <w:rPr>
          <w:i/>
        </w:rPr>
        <w:t>viability pressures</w:t>
      </w:r>
    </w:p>
    <w:p w:rsidR="00E77243" w:rsidRPr="0016117A" w:rsidRDefault="00E77243" w:rsidP="00E77243">
      <w:pPr>
        <w:pStyle w:val="ListBullet"/>
        <w:rPr>
          <w:i/>
        </w:rPr>
      </w:pPr>
      <w:r>
        <w:rPr>
          <w:i/>
        </w:rPr>
        <w:t>the key barriers that are inhibiting an expansion in</w:t>
      </w:r>
      <w:r w:rsidRPr="0016117A">
        <w:rPr>
          <w:i/>
        </w:rPr>
        <w:t xml:space="preserve"> </w:t>
      </w:r>
      <w:r>
        <w:rPr>
          <w:i/>
        </w:rPr>
        <w:t>ECEC</w:t>
      </w:r>
      <w:r w:rsidRPr="0016117A">
        <w:rPr>
          <w:i/>
        </w:rPr>
        <w:t xml:space="preserve"> </w:t>
      </w:r>
      <w:r>
        <w:rPr>
          <w:i/>
        </w:rPr>
        <w:t>services where demand is highest,</w:t>
      </w:r>
      <w:r w:rsidRPr="0016117A">
        <w:rPr>
          <w:i/>
        </w:rPr>
        <w:t xml:space="preserve"> </w:t>
      </w:r>
      <w:r>
        <w:rPr>
          <w:i/>
        </w:rPr>
        <w:t xml:space="preserve">development of </w:t>
      </w:r>
      <w:r w:rsidRPr="0016117A">
        <w:rPr>
          <w:i/>
        </w:rPr>
        <w:t xml:space="preserve">more flexible </w:t>
      </w:r>
      <w:r>
        <w:rPr>
          <w:i/>
        </w:rPr>
        <w:t>ECEC,</w:t>
      </w:r>
      <w:r w:rsidRPr="0016117A">
        <w:rPr>
          <w:i/>
        </w:rPr>
        <w:t xml:space="preserve"> </w:t>
      </w:r>
      <w:r>
        <w:rPr>
          <w:i/>
        </w:rPr>
        <w:t xml:space="preserve">or </w:t>
      </w:r>
      <w:r w:rsidRPr="0016117A">
        <w:rPr>
          <w:i/>
        </w:rPr>
        <w:t>alternative models of care</w:t>
      </w:r>
    </w:p>
    <w:p w:rsidR="009B5C87" w:rsidRDefault="009B5C87" w:rsidP="009B5C87">
      <w:pPr>
        <w:pStyle w:val="ListBullet"/>
        <w:rPr>
          <w:i/>
        </w:rPr>
      </w:pPr>
      <w:r>
        <w:rPr>
          <w:i/>
        </w:rPr>
        <w:t>approaches to managing childcare waiting lists that have been shown to be successful</w:t>
      </w:r>
      <w:r w:rsidR="00663E21">
        <w:rPr>
          <w:i/>
        </w:rPr>
        <w:t>.</w:t>
      </w:r>
    </w:p>
    <w:p w:rsidR="00435C29" w:rsidRDefault="00435C29" w:rsidP="001C298D">
      <w:pPr>
        <w:pStyle w:val="BodyText"/>
        <w:rPr>
          <w:i/>
        </w:rPr>
      </w:pPr>
      <w:r>
        <w:rPr>
          <w:i/>
        </w:rPr>
        <w:t xml:space="preserve">The Commission is seeking information from employers that </w:t>
      </w:r>
      <w:r w:rsidR="00A844F2" w:rsidRPr="00905830">
        <w:rPr>
          <w:i/>
        </w:rPr>
        <w:t>currently provid</w:t>
      </w:r>
      <w:r>
        <w:rPr>
          <w:i/>
        </w:rPr>
        <w:t>e</w:t>
      </w:r>
      <w:r w:rsidR="00A844F2" w:rsidRPr="00905830">
        <w:rPr>
          <w:i/>
        </w:rPr>
        <w:t xml:space="preserve"> childcare services or assist employees to access childcare, </w:t>
      </w:r>
      <w:r>
        <w:rPr>
          <w:i/>
        </w:rPr>
        <w:t>on:</w:t>
      </w:r>
    </w:p>
    <w:p w:rsidR="00435C29" w:rsidRPr="00F50839" w:rsidRDefault="00A844F2" w:rsidP="00F50839">
      <w:pPr>
        <w:pStyle w:val="ListBullet"/>
        <w:rPr>
          <w:i/>
        </w:rPr>
      </w:pPr>
      <w:r w:rsidRPr="00F50839">
        <w:rPr>
          <w:i/>
        </w:rPr>
        <w:t>the nature of the services or assistance provide</w:t>
      </w:r>
      <w:r w:rsidR="003E652A" w:rsidRPr="00F50839">
        <w:rPr>
          <w:i/>
        </w:rPr>
        <w:t>d</w:t>
      </w:r>
    </w:p>
    <w:p w:rsidR="00A844F2" w:rsidRPr="00F50839" w:rsidRDefault="00B536D8" w:rsidP="00F50839">
      <w:pPr>
        <w:pStyle w:val="ListBullet"/>
        <w:rPr>
          <w:i/>
        </w:rPr>
      </w:pPr>
      <w:r w:rsidRPr="00F50839">
        <w:rPr>
          <w:i/>
        </w:rPr>
        <w:t>issues encountered in supporting employee use of childcare services</w:t>
      </w:r>
      <w:r w:rsidR="00435C29" w:rsidRPr="00F50839">
        <w:rPr>
          <w:i/>
        </w:rPr>
        <w:t>.</w:t>
      </w:r>
    </w:p>
    <w:p w:rsidR="001C298D" w:rsidRDefault="001C298D" w:rsidP="001C298D">
      <w:pPr>
        <w:pStyle w:val="Heading3"/>
      </w:pPr>
      <w:r>
        <w:t>Flexibility of childcare</w:t>
      </w:r>
      <w:r w:rsidR="000A552D">
        <w:t xml:space="preserve"> and early learning services</w:t>
      </w:r>
    </w:p>
    <w:p w:rsidR="006A46D8" w:rsidRDefault="006A46D8" w:rsidP="00EF0CE6">
      <w:pPr>
        <w:pStyle w:val="BodyText"/>
      </w:pPr>
      <w:r>
        <w:t xml:space="preserve">In the context of </w:t>
      </w:r>
      <w:r w:rsidR="00430ED6">
        <w:t>ECEC</w:t>
      </w:r>
      <w:r>
        <w:t>, f</w:t>
      </w:r>
      <w:r w:rsidR="00EF0CE6">
        <w:t xml:space="preserve">lexibility </w:t>
      </w:r>
      <w:r>
        <w:t>generally relates to:</w:t>
      </w:r>
    </w:p>
    <w:p w:rsidR="006A46D8" w:rsidRDefault="006A46D8" w:rsidP="006A46D8">
      <w:pPr>
        <w:pStyle w:val="ListBullet"/>
      </w:pPr>
      <w:r>
        <w:t xml:space="preserve">the </w:t>
      </w:r>
      <w:r w:rsidR="00EF0CE6">
        <w:t>degree to which care is available across non</w:t>
      </w:r>
      <w:r w:rsidR="00EF0CE6">
        <w:noBreakHyphen/>
        <w:t>standard hours</w:t>
      </w:r>
      <w:r>
        <w:t>, for example to cater for parents that work late, shift workers or those studying in the evenings</w:t>
      </w:r>
    </w:p>
    <w:p w:rsidR="00EF0CE6" w:rsidRDefault="00EF0CE6" w:rsidP="006A46D8">
      <w:pPr>
        <w:pStyle w:val="ListBullet"/>
      </w:pPr>
      <w:r>
        <w:t xml:space="preserve">the ease </w:t>
      </w:r>
      <w:r w:rsidR="006A46D8">
        <w:t xml:space="preserve">with </w:t>
      </w:r>
      <w:r>
        <w:t xml:space="preserve">which additional </w:t>
      </w:r>
      <w:r w:rsidR="006A46D8">
        <w:t xml:space="preserve">services </w:t>
      </w:r>
      <w:r>
        <w:t xml:space="preserve">can be obtained should the needs of parents </w:t>
      </w:r>
      <w:r w:rsidR="000A552D">
        <w:t xml:space="preserve">or children </w:t>
      </w:r>
      <w:r>
        <w:t>change.</w:t>
      </w:r>
    </w:p>
    <w:p w:rsidR="001E3FE1" w:rsidRDefault="00EF0CE6" w:rsidP="00EF0CE6">
      <w:pPr>
        <w:pStyle w:val="BodyText"/>
      </w:pPr>
      <w:r>
        <w:t xml:space="preserve">The Child Care Services Handbook </w:t>
      </w:r>
      <w:r w:rsidR="0066472F" w:rsidRPr="0066472F">
        <w:rPr>
          <w:szCs w:val="24"/>
        </w:rPr>
        <w:t>(</w:t>
      </w:r>
      <w:proofErr w:type="spellStart"/>
      <w:r w:rsidR="0066472F" w:rsidRPr="0066472F">
        <w:rPr>
          <w:szCs w:val="24"/>
        </w:rPr>
        <w:t>DEEWR</w:t>
      </w:r>
      <w:proofErr w:type="spellEnd"/>
      <w:r w:rsidR="0066472F" w:rsidRPr="0066472F">
        <w:rPr>
          <w:szCs w:val="24"/>
        </w:rPr>
        <w:t> </w:t>
      </w:r>
      <w:proofErr w:type="spellStart"/>
      <w:r w:rsidR="0066472F" w:rsidRPr="0066472F">
        <w:rPr>
          <w:szCs w:val="24"/>
        </w:rPr>
        <w:t>2012a</w:t>
      </w:r>
      <w:proofErr w:type="spellEnd"/>
      <w:r w:rsidR="0066472F" w:rsidRPr="0066472F">
        <w:rPr>
          <w:szCs w:val="24"/>
        </w:rPr>
        <w:t>)</w:t>
      </w:r>
      <w:r w:rsidR="0066472F">
        <w:t xml:space="preserve"> </w:t>
      </w:r>
      <w:r>
        <w:t xml:space="preserve">defines standard childcare operating hours as </w:t>
      </w:r>
      <w:proofErr w:type="spellStart"/>
      <w:r>
        <w:t>7am</w:t>
      </w:r>
      <w:proofErr w:type="spellEnd"/>
      <w:r>
        <w:t xml:space="preserve"> to </w:t>
      </w:r>
      <w:proofErr w:type="spellStart"/>
      <w:r>
        <w:t>6.30pm</w:t>
      </w:r>
      <w:proofErr w:type="spellEnd"/>
      <w:r>
        <w:t xml:space="preserve">. In 2010, </w:t>
      </w:r>
      <w:r w:rsidR="00E13977">
        <w:t xml:space="preserve">the proportion </w:t>
      </w:r>
      <w:r>
        <w:t>of long day care</w:t>
      </w:r>
      <w:r w:rsidR="00AC62FC">
        <w:t>,</w:t>
      </w:r>
      <w:r>
        <w:t xml:space="preserve"> </w:t>
      </w:r>
      <w:r w:rsidR="006A46D8">
        <w:t xml:space="preserve">after school hours </w:t>
      </w:r>
      <w:r>
        <w:t>services, occasional care and vacation care services offer</w:t>
      </w:r>
      <w:r w:rsidR="00E13977">
        <w:t>ing</w:t>
      </w:r>
      <w:r>
        <w:t xml:space="preserve"> care outside of these hours</w:t>
      </w:r>
      <w:r w:rsidR="00E13977">
        <w:t xml:space="preserve"> was in each case around 35 per cent</w:t>
      </w:r>
      <w:r>
        <w:t xml:space="preserve">. In contrast, over </w:t>
      </w:r>
      <w:r>
        <w:lastRenderedPageBreak/>
        <w:t xml:space="preserve">80 per cent of before school care services and home care services offered care outside of standard operating hours </w:t>
      </w:r>
      <w:r w:rsidRPr="0050437A">
        <w:rPr>
          <w:szCs w:val="24"/>
        </w:rPr>
        <w:t>(</w:t>
      </w:r>
      <w:proofErr w:type="spellStart"/>
      <w:r w:rsidRPr="0050437A">
        <w:rPr>
          <w:szCs w:val="24"/>
        </w:rPr>
        <w:t>DEEWR</w:t>
      </w:r>
      <w:proofErr w:type="spellEnd"/>
      <w:r w:rsidRPr="0050437A">
        <w:rPr>
          <w:szCs w:val="24"/>
        </w:rPr>
        <w:t> </w:t>
      </w:r>
      <w:proofErr w:type="spellStart"/>
      <w:r w:rsidRPr="0050437A">
        <w:rPr>
          <w:szCs w:val="24"/>
        </w:rPr>
        <w:t>2013b</w:t>
      </w:r>
      <w:proofErr w:type="spellEnd"/>
      <w:r w:rsidRPr="0050437A">
        <w:rPr>
          <w:szCs w:val="24"/>
        </w:rPr>
        <w:t>)</w:t>
      </w:r>
      <w:r>
        <w:t>.</w:t>
      </w:r>
      <w:r w:rsidR="00430ED6">
        <w:t xml:space="preserve"> The Commission has been advised in early consultations that centre based providers have experimented with extended operating hours (and in the past some have operated 24 hours) but demand from parents has been low.</w:t>
      </w:r>
    </w:p>
    <w:p w:rsidR="00EF0CE6" w:rsidRDefault="006A46D8" w:rsidP="00EF0CE6">
      <w:pPr>
        <w:pStyle w:val="BodyText"/>
      </w:pPr>
      <w:r>
        <w:t xml:space="preserve">In addition to limitations with respect to </w:t>
      </w:r>
      <w:r w:rsidR="00EF0CE6">
        <w:t xml:space="preserve">operating hours, </w:t>
      </w:r>
      <w:r w:rsidR="00EE409B">
        <w:t xml:space="preserve">there can be inflexibility </w:t>
      </w:r>
      <w:r w:rsidR="00EF0CE6">
        <w:t xml:space="preserve">in </w:t>
      </w:r>
      <w:r w:rsidR="000A552D">
        <w:t xml:space="preserve">how </w:t>
      </w:r>
      <w:r w:rsidR="00E36C2D">
        <w:t xml:space="preserve">the hours of care </w:t>
      </w:r>
      <w:r w:rsidR="000A552D">
        <w:t>are charged</w:t>
      </w:r>
      <w:r w:rsidR="00E36C2D">
        <w:t>. For the main forms of ca</w:t>
      </w:r>
      <w:r>
        <w:t xml:space="preserve">re used — long </w:t>
      </w:r>
      <w:r w:rsidR="00E36C2D">
        <w:t xml:space="preserve">day care and outside school hours care — parents </w:t>
      </w:r>
      <w:r w:rsidR="000A552D" w:rsidRPr="00A94AC3">
        <w:t>usually</w:t>
      </w:r>
      <w:r w:rsidR="00636F2F" w:rsidRPr="00636F2F">
        <w:rPr>
          <w:color w:val="FF0000"/>
        </w:rPr>
        <w:t xml:space="preserve"> </w:t>
      </w:r>
      <w:r w:rsidR="00E36C2D">
        <w:t>cannot</w:t>
      </w:r>
      <w:r w:rsidR="00EF0CE6">
        <w:t xml:space="preserve"> purchas</w:t>
      </w:r>
      <w:r w:rsidR="00E36C2D">
        <w:t>e</w:t>
      </w:r>
      <w:r w:rsidR="00EF0CE6">
        <w:t xml:space="preserve"> </w:t>
      </w:r>
      <w:r w:rsidR="00E36C2D">
        <w:t>care in hourly blocks</w:t>
      </w:r>
      <w:r w:rsidR="00EF0CE6">
        <w:t xml:space="preserve"> </w:t>
      </w:r>
      <w:r w:rsidR="00EE409B">
        <w:t>—</w:t>
      </w:r>
      <w:r w:rsidR="00E36C2D">
        <w:t xml:space="preserve"> instead </w:t>
      </w:r>
      <w:r w:rsidR="00EF0CE6">
        <w:t xml:space="preserve">they </w:t>
      </w:r>
      <w:r w:rsidR="00EE409B">
        <w:t xml:space="preserve">typically </w:t>
      </w:r>
      <w:r w:rsidR="00EF0CE6">
        <w:t xml:space="preserve">have to purchase </w:t>
      </w:r>
      <w:r w:rsidR="00E36C2D">
        <w:t>care in half or full day blocks</w:t>
      </w:r>
      <w:r w:rsidR="00FE1609">
        <w:t>.</w:t>
      </w:r>
      <w:r w:rsidR="00EF0CE6">
        <w:t xml:space="preserve"> </w:t>
      </w:r>
    </w:p>
    <w:p w:rsidR="00EF0CE6" w:rsidRPr="00562A21" w:rsidRDefault="00EF0CE6" w:rsidP="00EF0CE6">
      <w:pPr>
        <w:pStyle w:val="BodyText"/>
      </w:pPr>
      <w:r>
        <w:t>In March 2013, the Australian Government announced the establishment of Child Care Flexibility Trials</w:t>
      </w:r>
      <w:r w:rsidR="000A552D">
        <w:t xml:space="preserve"> </w:t>
      </w:r>
      <w:r>
        <w:t xml:space="preserve">to enhance the capacity of the </w:t>
      </w:r>
      <w:r w:rsidR="00EE409B">
        <w:t>ECEC</w:t>
      </w:r>
      <w:r>
        <w:t xml:space="preserve"> sector and better meet the needs of Australian families </w:t>
      </w:r>
      <w:r w:rsidR="00D40844" w:rsidRPr="00D40844">
        <w:rPr>
          <w:szCs w:val="24"/>
        </w:rPr>
        <w:t>(Department of Education </w:t>
      </w:r>
      <w:proofErr w:type="spellStart"/>
      <w:r w:rsidR="00D40844" w:rsidRPr="00D40844">
        <w:rPr>
          <w:szCs w:val="24"/>
        </w:rPr>
        <w:t>2013b</w:t>
      </w:r>
      <w:proofErr w:type="spellEnd"/>
      <w:r w:rsidR="00D40844" w:rsidRPr="00D40844">
        <w:rPr>
          <w:szCs w:val="24"/>
        </w:rPr>
        <w:t>)</w:t>
      </w:r>
      <w:r w:rsidR="000A552D">
        <w:t xml:space="preserve">. </w:t>
      </w:r>
      <w:r>
        <w:t>Under the tr</w:t>
      </w:r>
      <w:r w:rsidR="007F534D">
        <w:t>i</w:t>
      </w:r>
      <w:r>
        <w:t>als, $5.5 million was allocated to care providers to trial flexible care models. Some of the initiatives the selected service providers are tr</w:t>
      </w:r>
      <w:r w:rsidR="00E36C2D">
        <w:t>ia</w:t>
      </w:r>
      <w:r>
        <w:t>l</w:t>
      </w:r>
      <w:r w:rsidR="00F33BD2">
        <w:t>l</w:t>
      </w:r>
      <w:r>
        <w:t xml:space="preserve">ing include extended weekday care, overnight care and additional flexibility in catering for shift changes </w:t>
      </w:r>
      <w:r w:rsidRPr="0050437A">
        <w:rPr>
          <w:szCs w:val="24"/>
        </w:rPr>
        <w:t>(</w:t>
      </w:r>
      <w:proofErr w:type="spellStart"/>
      <w:r w:rsidRPr="0050437A">
        <w:rPr>
          <w:szCs w:val="24"/>
        </w:rPr>
        <w:t>DEEWR</w:t>
      </w:r>
      <w:proofErr w:type="spellEnd"/>
      <w:r w:rsidRPr="0050437A">
        <w:rPr>
          <w:szCs w:val="24"/>
        </w:rPr>
        <w:t> </w:t>
      </w:r>
      <w:proofErr w:type="spellStart"/>
      <w:r w:rsidRPr="0050437A">
        <w:rPr>
          <w:szCs w:val="24"/>
        </w:rPr>
        <w:t>2013a</w:t>
      </w:r>
      <w:proofErr w:type="spellEnd"/>
      <w:r w:rsidRPr="0050437A">
        <w:rPr>
          <w:szCs w:val="24"/>
        </w:rPr>
        <w:t>)</w:t>
      </w:r>
      <w:r>
        <w:t xml:space="preserve">. </w:t>
      </w:r>
    </w:p>
    <w:p w:rsidR="00A9627D" w:rsidRDefault="00A9627D" w:rsidP="00A9627D">
      <w:pPr>
        <w:pStyle w:val="BodyText"/>
        <w:rPr>
          <w:i/>
        </w:rPr>
      </w:pPr>
      <w:r>
        <w:rPr>
          <w:i/>
        </w:rPr>
        <w:t xml:space="preserve">The Commission </w:t>
      </w:r>
      <w:r w:rsidR="00DC496E">
        <w:rPr>
          <w:i/>
        </w:rPr>
        <w:t>is seeking</w:t>
      </w:r>
      <w:r>
        <w:rPr>
          <w:i/>
        </w:rPr>
        <w:t xml:space="preserve"> information on:</w:t>
      </w:r>
    </w:p>
    <w:p w:rsidR="00A9627D" w:rsidRDefault="00A9627D" w:rsidP="00A9627D">
      <w:pPr>
        <w:pStyle w:val="ListBullet"/>
        <w:rPr>
          <w:i/>
        </w:rPr>
      </w:pPr>
      <w:r w:rsidRPr="007B4B8E">
        <w:rPr>
          <w:i/>
        </w:rPr>
        <w:t xml:space="preserve">the extent </w:t>
      </w:r>
      <w:r w:rsidR="009B5C87">
        <w:rPr>
          <w:i/>
        </w:rPr>
        <w:t>and nature of unmet</w:t>
      </w:r>
      <w:r w:rsidRPr="007B4B8E">
        <w:rPr>
          <w:i/>
        </w:rPr>
        <w:t xml:space="preserve"> demand for more flexible </w:t>
      </w:r>
      <w:r>
        <w:rPr>
          <w:i/>
        </w:rPr>
        <w:t>ECEC</w:t>
      </w:r>
    </w:p>
    <w:p w:rsidR="00A9627D" w:rsidRDefault="00A9627D" w:rsidP="00A9627D">
      <w:pPr>
        <w:pStyle w:val="ListBullet"/>
        <w:rPr>
          <w:i/>
        </w:rPr>
      </w:pPr>
      <w:r>
        <w:rPr>
          <w:i/>
        </w:rPr>
        <w:t xml:space="preserve">the reasons why current providers </w:t>
      </w:r>
      <w:r w:rsidR="00430ED6">
        <w:rPr>
          <w:i/>
        </w:rPr>
        <w:t xml:space="preserve">are </w:t>
      </w:r>
      <w:r>
        <w:rPr>
          <w:i/>
        </w:rPr>
        <w:t>not offer</w:t>
      </w:r>
      <w:r w:rsidR="00430ED6">
        <w:rPr>
          <w:i/>
        </w:rPr>
        <w:t>ing</w:t>
      </w:r>
      <w:r>
        <w:rPr>
          <w:i/>
        </w:rPr>
        <w:t xml:space="preserve"> more flexible care options</w:t>
      </w:r>
    </w:p>
    <w:p w:rsidR="00A9627D" w:rsidRDefault="00A9627D" w:rsidP="00A9627D">
      <w:pPr>
        <w:pStyle w:val="ListBullet"/>
        <w:rPr>
          <w:i/>
        </w:rPr>
      </w:pPr>
      <w:r>
        <w:rPr>
          <w:i/>
        </w:rPr>
        <w:t>the experiences of providers who offer flexible care options and their management strategies to maintain financial viability</w:t>
      </w:r>
    </w:p>
    <w:p w:rsidR="00A9627D" w:rsidRDefault="00A9627D" w:rsidP="00A9627D">
      <w:pPr>
        <w:pStyle w:val="ListBullet"/>
        <w:rPr>
          <w:i/>
        </w:rPr>
      </w:pPr>
      <w:r>
        <w:rPr>
          <w:i/>
        </w:rPr>
        <w:t xml:space="preserve">the outcomes of the Child Care Flexibility Trials and </w:t>
      </w:r>
      <w:r w:rsidR="00370332">
        <w:rPr>
          <w:i/>
        </w:rPr>
        <w:t>circumstances under which</w:t>
      </w:r>
      <w:r>
        <w:rPr>
          <w:i/>
        </w:rPr>
        <w:t xml:space="preserve"> successful approaches can be replicated</w:t>
      </w:r>
    </w:p>
    <w:p w:rsidR="00DC496E" w:rsidRDefault="00A9627D" w:rsidP="00A9627D">
      <w:pPr>
        <w:pStyle w:val="ListBullet"/>
        <w:rPr>
          <w:i/>
        </w:rPr>
      </w:pPr>
      <w:r>
        <w:rPr>
          <w:i/>
        </w:rPr>
        <w:t>affordable approaches to improving flexibility, including innovative options that could involve new provider</w:t>
      </w:r>
      <w:r w:rsidR="00370332">
        <w:rPr>
          <w:i/>
        </w:rPr>
        <w:t xml:space="preserve"> model</w:t>
      </w:r>
      <w:r>
        <w:rPr>
          <w:i/>
        </w:rPr>
        <w:t>s</w:t>
      </w:r>
      <w:r w:rsidR="009B5C87">
        <w:rPr>
          <w:i/>
        </w:rPr>
        <w:t>.</w:t>
      </w:r>
    </w:p>
    <w:p w:rsidR="001C298D" w:rsidRDefault="000A552D" w:rsidP="001C298D">
      <w:pPr>
        <w:pStyle w:val="Heading3"/>
      </w:pPr>
      <w:r>
        <w:t>Services for a</w:t>
      </w:r>
      <w:r w:rsidR="009C105E">
        <w:t>dditional</w:t>
      </w:r>
      <w:r w:rsidR="001C298D">
        <w:t xml:space="preserve"> needs</w:t>
      </w:r>
      <w:r w:rsidR="00CB74FB">
        <w:t xml:space="preserve"> and regional and remote areas</w:t>
      </w:r>
    </w:p>
    <w:p w:rsidR="003B594F" w:rsidRDefault="008E4853" w:rsidP="00F56130">
      <w:pPr>
        <w:pStyle w:val="BodyText"/>
      </w:pPr>
      <w:r>
        <w:t>C</w:t>
      </w:r>
      <w:r w:rsidR="008B037E" w:rsidRPr="00F56130">
        <w:t xml:space="preserve">hildren </w:t>
      </w:r>
      <w:r w:rsidR="00C45664">
        <w:t xml:space="preserve">with additional needs </w:t>
      </w:r>
      <w:r w:rsidR="002A592D">
        <w:t xml:space="preserve">and those in regional and remote communities </w:t>
      </w:r>
      <w:r w:rsidR="007D381A">
        <w:t xml:space="preserve">can </w:t>
      </w:r>
      <w:r>
        <w:t>have</w:t>
      </w:r>
      <w:r w:rsidR="003A4FF8">
        <w:t xml:space="preserve"> greater difficulty </w:t>
      </w:r>
      <w:r w:rsidR="00B47DC5">
        <w:t>accessing</w:t>
      </w:r>
      <w:r w:rsidR="003A4FF8">
        <w:t xml:space="preserve"> appropriate ECEC services. </w:t>
      </w:r>
      <w:r w:rsidR="003B594F">
        <w:t>This can lead to reduced preparedness for school and entrench disadvantage from an early age</w:t>
      </w:r>
      <w:r w:rsidR="0008776B">
        <w:t xml:space="preserve"> </w:t>
      </w:r>
      <w:r w:rsidR="00B85C87" w:rsidRPr="00B85C87">
        <w:t>(McLachlan et al. 2013)</w:t>
      </w:r>
      <w:r w:rsidR="00520605">
        <w:t>.</w:t>
      </w:r>
      <w:r w:rsidR="00133FD1">
        <w:t xml:space="preserve"> </w:t>
      </w:r>
      <w:r w:rsidR="00B47DC5">
        <w:t>There may be wider community benefits from improving access to ECEC services for these children</w:t>
      </w:r>
      <w:r w:rsidR="003B594F">
        <w:t xml:space="preserve"> and for </w:t>
      </w:r>
      <w:r>
        <w:t>those</w:t>
      </w:r>
      <w:r w:rsidR="003B594F">
        <w:t xml:space="preserve"> in families that may be unable to adequately protect their children from harm or provide for their development or wellbeing.</w:t>
      </w:r>
    </w:p>
    <w:p w:rsidR="00C15981" w:rsidRDefault="00C15981" w:rsidP="00F56130">
      <w:pPr>
        <w:pStyle w:val="BodyText"/>
      </w:pPr>
    </w:p>
    <w:p w:rsidR="00FF20AE" w:rsidRDefault="00FF20AE" w:rsidP="00F56130">
      <w:pPr>
        <w:pStyle w:val="BodyText"/>
      </w:pPr>
      <w:r>
        <w:lastRenderedPageBreak/>
        <w:t>Additional needs or ‘at risk’ children may include:</w:t>
      </w:r>
    </w:p>
    <w:p w:rsidR="00FF20AE" w:rsidRDefault="00B47DC5" w:rsidP="006F3383">
      <w:pPr>
        <w:pStyle w:val="ListBullet"/>
      </w:pPr>
      <w:r>
        <w:t>c</w:t>
      </w:r>
      <w:r w:rsidR="007D381A">
        <w:t>hildren</w:t>
      </w:r>
      <w:r w:rsidR="00FF20AE">
        <w:t xml:space="preserve"> with a disability </w:t>
      </w:r>
      <w:r w:rsidR="007D381A">
        <w:t xml:space="preserve">or other medical needs </w:t>
      </w:r>
      <w:r w:rsidR="00FF20AE">
        <w:t xml:space="preserve">or those with a carer or sibling </w:t>
      </w:r>
      <w:r w:rsidR="007D381A">
        <w:t xml:space="preserve">that </w:t>
      </w:r>
      <w:r w:rsidR="00FF20AE">
        <w:t>has a disability</w:t>
      </w:r>
    </w:p>
    <w:p w:rsidR="00EE409B" w:rsidRDefault="00EE409B" w:rsidP="00EE409B">
      <w:pPr>
        <w:pStyle w:val="ListBullet"/>
      </w:pPr>
      <w:r>
        <w:t>Indigenous children</w:t>
      </w:r>
    </w:p>
    <w:p w:rsidR="00FF20AE" w:rsidRDefault="00B47DC5" w:rsidP="006F3383">
      <w:pPr>
        <w:pStyle w:val="ListBullet"/>
      </w:pPr>
      <w:r>
        <w:t>c</w:t>
      </w:r>
      <w:r w:rsidR="00FF20AE">
        <w:t>hildren from non-English speaking or culturally and linguistically diverse backgrounds</w:t>
      </w:r>
    </w:p>
    <w:p w:rsidR="00FF20AE" w:rsidRDefault="00B47DC5" w:rsidP="006F3383">
      <w:pPr>
        <w:pStyle w:val="ListBullet"/>
      </w:pPr>
      <w:r>
        <w:t>c</w:t>
      </w:r>
      <w:r w:rsidR="00FF20AE">
        <w:t>hildren from low-income families</w:t>
      </w:r>
    </w:p>
    <w:p w:rsidR="00FF20AE" w:rsidRDefault="00B47DC5" w:rsidP="006F3383">
      <w:pPr>
        <w:pStyle w:val="ListBullet"/>
      </w:pPr>
      <w:r>
        <w:t>c</w:t>
      </w:r>
      <w:r w:rsidR="007D381A">
        <w:t>hildren at risk of abuse or neglect</w:t>
      </w:r>
    </w:p>
    <w:p w:rsidR="007D381A" w:rsidRDefault="00B47DC5" w:rsidP="006F3383">
      <w:pPr>
        <w:pStyle w:val="ListBullet"/>
      </w:pPr>
      <w:r>
        <w:t>o</w:t>
      </w:r>
      <w:r w:rsidR="007D381A">
        <w:t>ther vulnerable or disadvantaged children</w:t>
      </w:r>
      <w:r w:rsidR="00EE409B">
        <w:t>.</w:t>
      </w:r>
    </w:p>
    <w:p w:rsidR="00F56130" w:rsidRDefault="007D381A" w:rsidP="00F56130">
      <w:pPr>
        <w:pStyle w:val="BodyText"/>
      </w:pPr>
      <w:r>
        <w:t>Such</w:t>
      </w:r>
      <w:r w:rsidR="00FF20AE">
        <w:t xml:space="preserve"> children</w:t>
      </w:r>
      <w:r w:rsidR="00C45664">
        <w:t xml:space="preserve"> </w:t>
      </w:r>
      <w:r w:rsidR="008B037E">
        <w:t xml:space="preserve">can </w:t>
      </w:r>
      <w:r w:rsidRPr="00F56130">
        <w:t xml:space="preserve">present particular challenges for </w:t>
      </w:r>
      <w:r>
        <w:t>ECEC</w:t>
      </w:r>
      <w:r w:rsidRPr="00F56130">
        <w:t xml:space="preserve"> services</w:t>
      </w:r>
      <w:r>
        <w:t xml:space="preserve">, including the </w:t>
      </w:r>
      <w:r w:rsidRPr="00F56130">
        <w:t xml:space="preserve">need </w:t>
      </w:r>
      <w:r>
        <w:t xml:space="preserve">for </w:t>
      </w:r>
      <w:r w:rsidRPr="00F56130">
        <w:t>additional support, equipment or tailored serv</w:t>
      </w:r>
      <w:r>
        <w:t>ices</w:t>
      </w:r>
      <w:r w:rsidR="00EE223D">
        <w:t>;</w:t>
      </w:r>
      <w:r>
        <w:t xml:space="preserve"> the employment of </w:t>
      </w:r>
      <w:r w:rsidR="008B037E" w:rsidRPr="00F56130">
        <w:t>specialist workers</w:t>
      </w:r>
      <w:r w:rsidR="00EE223D">
        <w:t>;</w:t>
      </w:r>
      <w:r w:rsidR="008B037E" w:rsidRPr="00F56130">
        <w:t xml:space="preserve"> </w:t>
      </w:r>
      <w:r>
        <w:t xml:space="preserve">as well as appropriate </w:t>
      </w:r>
      <w:r w:rsidR="008B037E" w:rsidRPr="00F56130">
        <w:t xml:space="preserve">training for the mainstream workforce. </w:t>
      </w:r>
    </w:p>
    <w:p w:rsidR="00F56130" w:rsidRPr="00F56130" w:rsidRDefault="00F56130" w:rsidP="00F56130">
      <w:pPr>
        <w:pStyle w:val="BodyText"/>
      </w:pPr>
      <w:r w:rsidRPr="00F56130">
        <w:t xml:space="preserve">Governments in Australia have various </w:t>
      </w:r>
      <w:r w:rsidR="009D2B1A">
        <w:t>measures that seek to</w:t>
      </w:r>
      <w:r w:rsidRPr="00F56130">
        <w:t xml:space="preserve"> support the inclusion in </w:t>
      </w:r>
      <w:r w:rsidR="00FF20AE">
        <w:t xml:space="preserve">ECEC services </w:t>
      </w:r>
      <w:r w:rsidRPr="00F56130">
        <w:t xml:space="preserve">of children with </w:t>
      </w:r>
      <w:r w:rsidR="00FF20AE">
        <w:t xml:space="preserve">additional </w:t>
      </w:r>
      <w:r w:rsidRPr="00F56130">
        <w:t>needs, with a particular focus on professional development programs to assist childcare workers to deliver high quality services to these children (these are discussed under government support, below).</w:t>
      </w:r>
    </w:p>
    <w:p w:rsidR="00F56130" w:rsidRDefault="00F56130" w:rsidP="00F56130">
      <w:pPr>
        <w:pStyle w:val="BodyText"/>
      </w:pPr>
      <w:r w:rsidRPr="00F56130">
        <w:t xml:space="preserve">There are also particular challenges in </w:t>
      </w:r>
      <w:r w:rsidR="008B037E">
        <w:t>provision of</w:t>
      </w:r>
      <w:r w:rsidR="008B037E" w:rsidRPr="00F56130">
        <w:t xml:space="preserve"> </w:t>
      </w:r>
      <w:r w:rsidRPr="00F56130">
        <w:t xml:space="preserve">appropriate </w:t>
      </w:r>
      <w:r w:rsidR="008B037E">
        <w:t>ECEC</w:t>
      </w:r>
      <w:r w:rsidR="008B037E" w:rsidRPr="00F56130">
        <w:t xml:space="preserve"> </w:t>
      </w:r>
      <w:r w:rsidRPr="00F56130">
        <w:t xml:space="preserve">in regional and remote areas. For example, many providers in areas outside of major metropolitan </w:t>
      </w:r>
      <w:r w:rsidR="008B037E">
        <w:t>centres</w:t>
      </w:r>
      <w:r w:rsidR="008B037E" w:rsidRPr="00F56130">
        <w:t xml:space="preserve"> </w:t>
      </w:r>
      <w:r w:rsidRPr="00F56130">
        <w:t xml:space="preserve">face greater difficulties attracting suitably qualified staff. This and other factors such as more volatility in enrolment numbers, can seriously impact on the viability of </w:t>
      </w:r>
      <w:r w:rsidR="008B037E">
        <w:t>ECEC</w:t>
      </w:r>
      <w:r w:rsidR="008B037E" w:rsidRPr="00F56130">
        <w:t xml:space="preserve"> </w:t>
      </w:r>
      <w:r w:rsidR="008B037E">
        <w:t>services</w:t>
      </w:r>
      <w:r w:rsidRPr="00F56130">
        <w:t>.</w:t>
      </w:r>
    </w:p>
    <w:p w:rsidR="00A9627D" w:rsidRDefault="00A9627D" w:rsidP="00CB74FB">
      <w:pPr>
        <w:pStyle w:val="BodyText"/>
        <w:rPr>
          <w:i/>
        </w:rPr>
      </w:pPr>
      <w:r>
        <w:rPr>
          <w:i/>
        </w:rPr>
        <w:t xml:space="preserve">The Commission </w:t>
      </w:r>
      <w:r w:rsidR="00DC496E">
        <w:rPr>
          <w:i/>
        </w:rPr>
        <w:t>is seeking</w:t>
      </w:r>
      <w:r>
        <w:rPr>
          <w:i/>
        </w:rPr>
        <w:t xml:space="preserve"> information on:</w:t>
      </w:r>
    </w:p>
    <w:p w:rsidR="00976C77" w:rsidRDefault="00976C77" w:rsidP="007E293D">
      <w:pPr>
        <w:pStyle w:val="ListBullet"/>
        <w:rPr>
          <w:i/>
        </w:rPr>
      </w:pPr>
      <w:r>
        <w:rPr>
          <w:i/>
        </w:rPr>
        <w:t>h</w:t>
      </w:r>
      <w:r w:rsidR="00CB74FB" w:rsidRPr="007E293D">
        <w:rPr>
          <w:i/>
        </w:rPr>
        <w:t xml:space="preserve">ow well </w:t>
      </w:r>
      <w:r>
        <w:rPr>
          <w:i/>
        </w:rPr>
        <w:t xml:space="preserve">the </w:t>
      </w:r>
      <w:r w:rsidR="00CB74FB" w:rsidRPr="007E293D">
        <w:rPr>
          <w:i/>
        </w:rPr>
        <w:t xml:space="preserve">needs </w:t>
      </w:r>
      <w:r w:rsidR="00D05D70" w:rsidRPr="007E293D">
        <w:rPr>
          <w:i/>
        </w:rPr>
        <w:t xml:space="preserve">of disadvantaged, vulnerable or other </w:t>
      </w:r>
      <w:r w:rsidR="00A945B1" w:rsidRPr="007E293D">
        <w:rPr>
          <w:i/>
        </w:rPr>
        <w:t xml:space="preserve">additional </w:t>
      </w:r>
      <w:r w:rsidR="00D05D70" w:rsidRPr="007E293D">
        <w:rPr>
          <w:i/>
        </w:rPr>
        <w:t xml:space="preserve">needs children </w:t>
      </w:r>
      <w:r>
        <w:rPr>
          <w:i/>
        </w:rPr>
        <w:t xml:space="preserve">are being </w:t>
      </w:r>
      <w:r w:rsidR="00CB74FB" w:rsidRPr="007E293D">
        <w:rPr>
          <w:i/>
        </w:rPr>
        <w:t xml:space="preserve">met by the </w:t>
      </w:r>
      <w:r>
        <w:rPr>
          <w:i/>
        </w:rPr>
        <w:t>ECEC</w:t>
      </w:r>
      <w:r w:rsidRPr="007E293D">
        <w:rPr>
          <w:i/>
        </w:rPr>
        <w:t xml:space="preserve"> </w:t>
      </w:r>
      <w:r w:rsidR="00CB74FB" w:rsidRPr="007E293D">
        <w:rPr>
          <w:i/>
        </w:rPr>
        <w:t>sector as a whole, by individual types of care, and in particular regions</w:t>
      </w:r>
    </w:p>
    <w:p w:rsidR="00CB74FB" w:rsidRPr="007E293D" w:rsidRDefault="00A945B1" w:rsidP="007E293D">
      <w:pPr>
        <w:pStyle w:val="ListBullet"/>
        <w:rPr>
          <w:i/>
        </w:rPr>
      </w:pPr>
      <w:r w:rsidRPr="007E293D">
        <w:rPr>
          <w:i/>
        </w:rPr>
        <w:t xml:space="preserve"> </w:t>
      </w:r>
      <w:r w:rsidR="00976C77">
        <w:rPr>
          <w:i/>
        </w:rPr>
        <w:t>the</w:t>
      </w:r>
      <w:r w:rsidRPr="007E293D">
        <w:rPr>
          <w:i/>
        </w:rPr>
        <w:t xml:space="preserve"> extent </w:t>
      </w:r>
      <w:r w:rsidR="00976C77">
        <w:rPr>
          <w:i/>
        </w:rPr>
        <w:t xml:space="preserve">to which </w:t>
      </w:r>
      <w:r w:rsidRPr="007E293D">
        <w:rPr>
          <w:i/>
        </w:rPr>
        <w:t xml:space="preserve">additional needs </w:t>
      </w:r>
      <w:r w:rsidR="00976C77">
        <w:rPr>
          <w:i/>
        </w:rPr>
        <w:t xml:space="preserve">are </w:t>
      </w:r>
      <w:r w:rsidRPr="007E293D">
        <w:rPr>
          <w:i/>
        </w:rPr>
        <w:t xml:space="preserve">being met by mainstream </w:t>
      </w:r>
      <w:r w:rsidR="00F94365">
        <w:rPr>
          <w:i/>
        </w:rPr>
        <w:t>ECEC</w:t>
      </w:r>
      <w:r w:rsidR="00F94365" w:rsidRPr="007E293D">
        <w:rPr>
          <w:i/>
        </w:rPr>
        <w:t xml:space="preserve"> </w:t>
      </w:r>
      <w:r w:rsidRPr="007E293D">
        <w:rPr>
          <w:i/>
        </w:rPr>
        <w:t>services</w:t>
      </w:r>
      <w:r w:rsidR="00976C77">
        <w:rPr>
          <w:i/>
        </w:rPr>
        <w:t xml:space="preserve"> or </w:t>
      </w:r>
      <w:r w:rsidRPr="007E293D">
        <w:rPr>
          <w:i/>
        </w:rPr>
        <w:t>specialised services</w:t>
      </w:r>
    </w:p>
    <w:p w:rsidR="00EE409B" w:rsidRDefault="001C298D" w:rsidP="007E293D">
      <w:pPr>
        <w:pStyle w:val="ListBullet"/>
        <w:rPr>
          <w:i/>
        </w:rPr>
      </w:pPr>
      <w:r w:rsidRPr="007E293D">
        <w:rPr>
          <w:i/>
        </w:rPr>
        <w:t xml:space="preserve">key factors that explain </w:t>
      </w:r>
      <w:r w:rsidR="00976C77">
        <w:rPr>
          <w:i/>
        </w:rPr>
        <w:t xml:space="preserve">any </w:t>
      </w:r>
      <w:r w:rsidRPr="007E293D">
        <w:rPr>
          <w:i/>
        </w:rPr>
        <w:t>failure to meet these needs</w:t>
      </w:r>
    </w:p>
    <w:p w:rsidR="00EE409B" w:rsidRDefault="00EE409B" w:rsidP="00EE409B">
      <w:pPr>
        <w:pStyle w:val="ListBullet"/>
        <w:rPr>
          <w:i/>
        </w:rPr>
      </w:pPr>
      <w:r w:rsidRPr="000501C1">
        <w:rPr>
          <w:i/>
        </w:rPr>
        <w:t xml:space="preserve">what childcare operators and governments </w:t>
      </w:r>
      <w:r>
        <w:rPr>
          <w:i/>
        </w:rPr>
        <w:t xml:space="preserve">can </w:t>
      </w:r>
      <w:r w:rsidRPr="000501C1">
        <w:rPr>
          <w:i/>
        </w:rPr>
        <w:t xml:space="preserve">do to improve the delivery of childcare services to </w:t>
      </w:r>
      <w:r>
        <w:rPr>
          <w:i/>
        </w:rPr>
        <w:t xml:space="preserve">children with additional </w:t>
      </w:r>
      <w:r w:rsidRPr="000501C1">
        <w:rPr>
          <w:i/>
        </w:rPr>
        <w:t>needs?</w:t>
      </w:r>
    </w:p>
    <w:p w:rsidR="00F94365" w:rsidRPr="000501C1" w:rsidRDefault="00F94365" w:rsidP="00EE409B">
      <w:pPr>
        <w:pStyle w:val="ListBullet"/>
        <w:rPr>
          <w:i/>
        </w:rPr>
      </w:pPr>
      <w:r>
        <w:rPr>
          <w:i/>
        </w:rPr>
        <w:t>the types of ECEC services which work particularly well and would be viable in regional and remote locations.</w:t>
      </w:r>
    </w:p>
    <w:p w:rsidR="00235C16" w:rsidRDefault="00235C16" w:rsidP="00235C16">
      <w:pPr>
        <w:pStyle w:val="Heading3"/>
      </w:pPr>
      <w:r>
        <w:lastRenderedPageBreak/>
        <w:t xml:space="preserve">Cost of </w:t>
      </w:r>
      <w:r w:rsidR="007906F1">
        <w:t>childcare and early learning services</w:t>
      </w:r>
      <w:r>
        <w:t xml:space="preserve"> in Australia</w:t>
      </w:r>
    </w:p>
    <w:p w:rsidR="00C60064" w:rsidRDefault="00235C16" w:rsidP="00235C16">
      <w:pPr>
        <w:pStyle w:val="BodyText"/>
      </w:pPr>
      <w:r>
        <w:rPr>
          <w:lang w:val="en-US"/>
        </w:rPr>
        <w:t xml:space="preserve">The cost of </w:t>
      </w:r>
      <w:r w:rsidR="00F94365">
        <w:rPr>
          <w:lang w:val="en-US"/>
        </w:rPr>
        <w:t xml:space="preserve">ECEC </w:t>
      </w:r>
      <w:r>
        <w:rPr>
          <w:lang w:val="en-US"/>
        </w:rPr>
        <w:t xml:space="preserve">varies depending on individual circumstances, but </w:t>
      </w:r>
      <w:r w:rsidR="008B037E">
        <w:rPr>
          <w:lang w:val="en-US"/>
        </w:rPr>
        <w:t>some</w:t>
      </w:r>
      <w:r w:rsidR="008B037E" w:rsidRPr="0089530E">
        <w:rPr>
          <w:szCs w:val="26"/>
        </w:rPr>
        <w:t xml:space="preserve"> </w:t>
      </w:r>
      <w:r w:rsidRPr="0089530E">
        <w:rPr>
          <w:szCs w:val="26"/>
        </w:rPr>
        <w:t xml:space="preserve">families </w:t>
      </w:r>
      <w:r w:rsidR="00EE223D">
        <w:rPr>
          <w:szCs w:val="26"/>
        </w:rPr>
        <w:t>report</w:t>
      </w:r>
      <w:r w:rsidRPr="0089530E">
        <w:rPr>
          <w:szCs w:val="26"/>
        </w:rPr>
        <w:t xml:space="preserve"> </w:t>
      </w:r>
      <w:r>
        <w:rPr>
          <w:szCs w:val="26"/>
        </w:rPr>
        <w:t>childcare</w:t>
      </w:r>
      <w:r w:rsidRPr="0089530E">
        <w:rPr>
          <w:szCs w:val="26"/>
        </w:rPr>
        <w:t xml:space="preserve"> to be </w:t>
      </w:r>
      <w:r w:rsidR="00540F82">
        <w:rPr>
          <w:szCs w:val="26"/>
        </w:rPr>
        <w:t xml:space="preserve">one of </w:t>
      </w:r>
      <w:r w:rsidRPr="0089530E">
        <w:rPr>
          <w:szCs w:val="26"/>
        </w:rPr>
        <w:t xml:space="preserve">their largest </w:t>
      </w:r>
      <w:r w:rsidR="00540F82">
        <w:rPr>
          <w:szCs w:val="26"/>
        </w:rPr>
        <w:t xml:space="preserve">household </w:t>
      </w:r>
      <w:r w:rsidRPr="0089530E">
        <w:rPr>
          <w:szCs w:val="26"/>
        </w:rPr>
        <w:t>expense</w:t>
      </w:r>
      <w:r w:rsidR="00540F82">
        <w:rPr>
          <w:szCs w:val="26"/>
        </w:rPr>
        <w:t>s</w:t>
      </w:r>
      <w:r w:rsidRPr="0089530E">
        <w:rPr>
          <w:szCs w:val="26"/>
        </w:rPr>
        <w:t>.</w:t>
      </w:r>
      <w:r>
        <w:rPr>
          <w:szCs w:val="26"/>
        </w:rPr>
        <w:t xml:space="preserve"> </w:t>
      </w:r>
      <w:r>
        <w:rPr>
          <w:lang w:val="en-US"/>
        </w:rPr>
        <w:t>The existence of extensive subsidies (</w:t>
      </w:r>
      <w:r w:rsidRPr="00133FD1">
        <w:t xml:space="preserve">section </w:t>
      </w:r>
      <w:r w:rsidR="00133FD1" w:rsidRPr="00133FD1">
        <w:t>5</w:t>
      </w:r>
      <w:r w:rsidRPr="00133FD1">
        <w:t>)</w:t>
      </w:r>
      <w:r>
        <w:rPr>
          <w:lang w:val="en-US"/>
        </w:rPr>
        <w:t xml:space="preserve"> means it is necessary to consider both fees before subsidies and ‘out-of-pocket’ expenses after subsidies. </w:t>
      </w:r>
      <w:r>
        <w:t>Some employers reduce out of pocket expenses for staff, by allowing salary sacrificing or packaging of childcare costs.</w:t>
      </w:r>
      <w:r w:rsidR="00140D78">
        <w:t xml:space="preserve"> </w:t>
      </w:r>
    </w:p>
    <w:p w:rsidR="003E381C" w:rsidRDefault="00691488" w:rsidP="003E68C5">
      <w:pPr>
        <w:pStyle w:val="BodyText"/>
        <w:rPr>
          <w:lang w:val="en-US"/>
        </w:rPr>
      </w:pPr>
      <w:r w:rsidRPr="00F51E0A">
        <w:rPr>
          <w:lang w:val="en-US"/>
        </w:rPr>
        <w:t>T</w:t>
      </w:r>
      <w:r w:rsidR="003E68C5" w:rsidRPr="00F51E0A">
        <w:rPr>
          <w:lang w:val="en-US"/>
        </w:rPr>
        <w:t>he average fee</w:t>
      </w:r>
      <w:r w:rsidRPr="00F51E0A">
        <w:rPr>
          <w:lang w:val="en-US"/>
        </w:rPr>
        <w:t>, for Australia as a whole,</w:t>
      </w:r>
      <w:r w:rsidR="003E68C5" w:rsidRPr="00F51E0A">
        <w:rPr>
          <w:lang w:val="en-US"/>
        </w:rPr>
        <w:t xml:space="preserve"> for </w:t>
      </w:r>
      <w:r w:rsidRPr="00F51E0A">
        <w:rPr>
          <w:lang w:val="en-US"/>
        </w:rPr>
        <w:t xml:space="preserve">both </w:t>
      </w:r>
      <w:r w:rsidR="003E68C5" w:rsidRPr="00F51E0A">
        <w:rPr>
          <w:lang w:val="en-US"/>
        </w:rPr>
        <w:t xml:space="preserve">long day care (LDC) </w:t>
      </w:r>
      <w:r w:rsidRPr="00F51E0A">
        <w:rPr>
          <w:lang w:val="en-US"/>
        </w:rPr>
        <w:t xml:space="preserve">and </w:t>
      </w:r>
      <w:r w:rsidR="003E68C5" w:rsidRPr="00F51E0A">
        <w:rPr>
          <w:lang w:val="en-US"/>
        </w:rPr>
        <w:t xml:space="preserve">family day care (FDC) </w:t>
      </w:r>
      <w:r w:rsidRPr="00F51E0A">
        <w:rPr>
          <w:lang w:val="en-US"/>
        </w:rPr>
        <w:t xml:space="preserve">was just </w:t>
      </w:r>
      <w:r w:rsidR="009B5C87">
        <w:rPr>
          <w:lang w:val="en-US"/>
        </w:rPr>
        <w:t>over</w:t>
      </w:r>
      <w:r w:rsidR="009B5C87" w:rsidRPr="00F51E0A">
        <w:rPr>
          <w:lang w:val="en-US"/>
        </w:rPr>
        <w:t xml:space="preserve"> </w:t>
      </w:r>
      <w:r w:rsidRPr="00F51E0A">
        <w:rPr>
          <w:lang w:val="en-US"/>
        </w:rPr>
        <w:t xml:space="preserve">$7 </w:t>
      </w:r>
      <w:r w:rsidR="003E68C5" w:rsidRPr="00F51E0A">
        <w:rPr>
          <w:lang w:val="en-US"/>
        </w:rPr>
        <w:t xml:space="preserve">per hour in </w:t>
      </w:r>
      <w:r w:rsidR="00867002">
        <w:rPr>
          <w:lang w:val="en-US"/>
        </w:rPr>
        <w:t xml:space="preserve">the </w:t>
      </w:r>
      <w:r w:rsidR="009B5C87">
        <w:rPr>
          <w:lang w:val="en-US"/>
        </w:rPr>
        <w:t>March quarter 2013</w:t>
      </w:r>
      <w:r w:rsidR="003E68C5" w:rsidRPr="00F51E0A">
        <w:rPr>
          <w:lang w:val="en-US"/>
        </w:rPr>
        <w:t>, before subsidies</w:t>
      </w:r>
      <w:r w:rsidR="003E381C" w:rsidRPr="00F51E0A">
        <w:rPr>
          <w:lang w:val="en-US"/>
        </w:rPr>
        <w:t xml:space="preserve"> (figure </w:t>
      </w:r>
      <w:r w:rsidR="00D06A4E">
        <w:rPr>
          <w:lang w:val="en-US"/>
        </w:rPr>
        <w:t>4</w:t>
      </w:r>
      <w:r w:rsidR="003E381C" w:rsidRPr="00F51E0A">
        <w:rPr>
          <w:lang w:val="en-US"/>
        </w:rPr>
        <w:t>). The average fees charged by service type in Queensland</w:t>
      </w:r>
      <w:r w:rsidR="00A73A4F">
        <w:rPr>
          <w:lang w:val="en-US"/>
        </w:rPr>
        <w:t xml:space="preserve"> and</w:t>
      </w:r>
      <w:r w:rsidR="003E381C" w:rsidRPr="00F51E0A">
        <w:rPr>
          <w:lang w:val="en-US"/>
        </w:rPr>
        <w:t xml:space="preserve"> South Australia </w:t>
      </w:r>
      <w:r w:rsidR="000C481E">
        <w:rPr>
          <w:lang w:val="en-US"/>
        </w:rPr>
        <w:t>were</w:t>
      </w:r>
      <w:r w:rsidR="003E381C" w:rsidRPr="00F51E0A">
        <w:rPr>
          <w:lang w:val="en-US"/>
        </w:rPr>
        <w:t xml:space="preserve"> below the national average, while average fees in the ACT </w:t>
      </w:r>
      <w:r w:rsidR="000C481E">
        <w:rPr>
          <w:lang w:val="en-US"/>
        </w:rPr>
        <w:t>were</w:t>
      </w:r>
      <w:r w:rsidR="003E381C" w:rsidRPr="00F51E0A">
        <w:rPr>
          <w:lang w:val="en-US"/>
        </w:rPr>
        <w:t xml:space="preserve"> substantially above the Australian average. It should also be noted that there is </w:t>
      </w:r>
      <w:r w:rsidR="009B5C87">
        <w:rPr>
          <w:lang w:val="en-US"/>
        </w:rPr>
        <w:t>considerable</w:t>
      </w:r>
      <w:r w:rsidR="009B5C87" w:rsidRPr="00F51E0A">
        <w:rPr>
          <w:lang w:val="en-US"/>
        </w:rPr>
        <w:t xml:space="preserve"> </w:t>
      </w:r>
      <w:r w:rsidR="003E381C" w:rsidRPr="00F51E0A">
        <w:rPr>
          <w:lang w:val="en-US"/>
        </w:rPr>
        <w:t>variation in fees within each jurisdiction</w:t>
      </w:r>
      <w:r w:rsidR="00203583">
        <w:rPr>
          <w:lang w:val="en-US"/>
        </w:rPr>
        <w:t xml:space="preserve"> and across types of childcare</w:t>
      </w:r>
      <w:r w:rsidR="003E381C" w:rsidRPr="00F51E0A">
        <w:rPr>
          <w:lang w:val="en-US"/>
        </w:rPr>
        <w:t>.</w:t>
      </w:r>
      <w:r w:rsidR="003E68C5">
        <w:rPr>
          <w:lang w:val="en-US"/>
        </w:rPr>
        <w:t xml:space="preserve"> </w:t>
      </w:r>
    </w:p>
    <w:p w:rsidR="00AB17BA" w:rsidRDefault="00AB17BA" w:rsidP="00AB17BA">
      <w:pPr>
        <w:pStyle w:val="BodyText"/>
        <w:rPr>
          <w:lang w:val="en-US"/>
        </w:rPr>
      </w:pPr>
      <w:r>
        <w:rPr>
          <w:lang w:val="en-US"/>
        </w:rPr>
        <w:t>While childcare fees have increased substantially in recent years — LDC fees rose by an average of 7 per cent in nominal terms</w:t>
      </w:r>
      <w:r w:rsidR="00906AEC">
        <w:rPr>
          <w:lang w:val="en-US"/>
        </w:rPr>
        <w:t xml:space="preserve"> (or 4 per cent in real terms)</w:t>
      </w:r>
      <w:r>
        <w:rPr>
          <w:lang w:val="en-US"/>
        </w:rPr>
        <w:t xml:space="preserve"> each year </w:t>
      </w:r>
      <w:r w:rsidR="003D6F27">
        <w:rPr>
          <w:lang w:val="en-US"/>
        </w:rPr>
        <w:t>over the decade to 2011-</w:t>
      </w:r>
      <w:r>
        <w:rPr>
          <w:lang w:val="en-US"/>
        </w:rPr>
        <w:t>12</w:t>
      </w:r>
      <w:r w:rsidRPr="005F7E8A">
        <w:rPr>
          <w:lang w:val="en-US"/>
        </w:rPr>
        <w:t xml:space="preserve"> </w:t>
      </w:r>
      <w:r w:rsidRPr="001119CB">
        <w:rPr>
          <w:szCs w:val="24"/>
        </w:rPr>
        <w:t>(</w:t>
      </w:r>
      <w:proofErr w:type="spellStart"/>
      <w:r w:rsidRPr="001119CB">
        <w:rPr>
          <w:szCs w:val="24"/>
        </w:rPr>
        <w:t>DEEWR</w:t>
      </w:r>
      <w:proofErr w:type="spellEnd"/>
      <w:r w:rsidRPr="001119CB">
        <w:rPr>
          <w:szCs w:val="24"/>
        </w:rPr>
        <w:t> </w:t>
      </w:r>
      <w:proofErr w:type="spellStart"/>
      <w:r w:rsidRPr="001119CB">
        <w:rPr>
          <w:szCs w:val="24"/>
        </w:rPr>
        <w:t>2013b</w:t>
      </w:r>
      <w:proofErr w:type="spellEnd"/>
      <w:r w:rsidRPr="001119CB">
        <w:rPr>
          <w:szCs w:val="24"/>
        </w:rPr>
        <w:t>)</w:t>
      </w:r>
      <w:r>
        <w:rPr>
          <w:lang w:val="en-US"/>
        </w:rPr>
        <w:t xml:space="preserve"> — an increase in childcare assistance in 2008 reduced families’ out-of-pocket costs such that hourly fees (after subsidies) in 2012 were similar to, or lower than, those in 2008. </w:t>
      </w:r>
    </w:p>
    <w:p w:rsidR="00027251" w:rsidRDefault="00027251">
      <w:pPr>
        <w:pStyle w:val="FigureTitle"/>
      </w:pPr>
      <w:r>
        <w:rPr>
          <w:b w:val="0"/>
        </w:rPr>
        <w:t xml:space="preserve">Figure </w:t>
      </w:r>
      <w:r w:rsidR="00E82AC2">
        <w:rPr>
          <w:b w:val="0"/>
        </w:rPr>
        <w:fldChar w:fldCharType="begin"/>
      </w:r>
      <w:r>
        <w:rPr>
          <w:b w:val="0"/>
        </w:rPr>
        <w:instrText xml:space="preserve"> SEQ Figure \* ARABIC </w:instrText>
      </w:r>
      <w:r w:rsidR="00E82AC2">
        <w:rPr>
          <w:b w:val="0"/>
        </w:rPr>
        <w:fldChar w:fldCharType="separate"/>
      </w:r>
      <w:r w:rsidR="0040688E">
        <w:rPr>
          <w:b w:val="0"/>
          <w:noProof/>
        </w:rPr>
        <w:t>4</w:t>
      </w:r>
      <w:r w:rsidR="00E82AC2">
        <w:rPr>
          <w:b w:val="0"/>
        </w:rPr>
        <w:fldChar w:fldCharType="end"/>
      </w:r>
      <w:r>
        <w:tab/>
      </w:r>
      <w:r w:rsidR="00E77243">
        <w:t xml:space="preserve">ECEC </w:t>
      </w:r>
      <w:r>
        <w:t xml:space="preserve">fees </w:t>
      </w:r>
      <w:r w:rsidR="00F51E0A">
        <w:t xml:space="preserve">in Australia </w:t>
      </w:r>
      <w:r>
        <w:t xml:space="preserve">by type of </w:t>
      </w:r>
      <w:r w:rsidR="00F51E0A">
        <w:t>care</w:t>
      </w:r>
      <w:r w:rsidR="00F51E0A">
        <w:rPr>
          <w:rStyle w:val="NoteLabel"/>
          <w:b/>
          <w:bCs/>
          <w:szCs w:val="18"/>
        </w:rPr>
        <w:t>a</w:t>
      </w:r>
    </w:p>
    <w:p w:rsidR="00105148" w:rsidRPr="007D3FE9" w:rsidRDefault="00105148">
      <w:pPr>
        <w:pStyle w:val="Subtitle"/>
      </w:pPr>
      <w:r w:rsidRPr="00105148">
        <w:t>Australian average fee and lowest and highest state/territory average fee</w:t>
      </w:r>
      <w:r w:rsidR="00F51E0A">
        <w:t xml:space="preserve">, </w:t>
      </w:r>
      <w:r w:rsidR="00CD005C">
        <w:t>March quarter 2013</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027251" w:rsidTr="00631B9F">
        <w:tc>
          <w:tcPr>
            <w:tcW w:w="8777" w:type="dxa"/>
          </w:tcPr>
          <w:p w:rsidR="00027251" w:rsidRDefault="008E1BB1">
            <w:pPr>
              <w:pStyle w:val="Figure"/>
            </w:pPr>
            <w:r>
              <w:rPr>
                <w:noProof/>
              </w:rPr>
              <w:drawing>
                <wp:inline distT="0" distB="0" distL="0" distR="0">
                  <wp:extent cx="5403215" cy="2874010"/>
                  <wp:effectExtent l="0" t="0" r="6985" b="2540"/>
                  <wp:docPr id="2" name="Picture 2" descr="More details can be found within the text immediately before [surrounding or afte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3215" cy="2874010"/>
                          </a:xfrm>
                          <a:prstGeom prst="rect">
                            <a:avLst/>
                          </a:prstGeom>
                          <a:noFill/>
                          <a:ln>
                            <a:noFill/>
                          </a:ln>
                        </pic:spPr>
                      </pic:pic>
                    </a:graphicData>
                  </a:graphic>
                </wp:inline>
              </w:drawing>
            </w:r>
          </w:p>
        </w:tc>
      </w:tr>
    </w:tbl>
    <w:p w:rsidR="00F51E0A" w:rsidRDefault="00F51E0A" w:rsidP="00F51E0A">
      <w:pPr>
        <w:pStyle w:val="Note"/>
      </w:pPr>
      <w:proofErr w:type="spellStart"/>
      <w:r>
        <w:rPr>
          <w:rStyle w:val="NoteLabel"/>
        </w:rPr>
        <w:t>a</w:t>
      </w:r>
      <w:proofErr w:type="spellEnd"/>
      <w:r>
        <w:t xml:space="preserve"> Excluding in-home care for which the Australian average fee was $</w:t>
      </w:r>
      <w:r w:rsidR="00CD005C">
        <w:t>13.95</w:t>
      </w:r>
      <w:r>
        <w:t xml:space="preserve"> </w:t>
      </w:r>
      <w:r w:rsidR="007E293D">
        <w:t xml:space="preserve">per hour </w:t>
      </w:r>
      <w:r>
        <w:t>(state/territory averages range from $7.</w:t>
      </w:r>
      <w:r w:rsidR="00AE40B9">
        <w:t>1</w:t>
      </w:r>
      <w:r>
        <w:t>0 to $</w:t>
      </w:r>
      <w:r w:rsidR="00CD005C">
        <w:t>19.65</w:t>
      </w:r>
      <w:r w:rsidR="007E293D">
        <w:t xml:space="preserve"> per hour</w:t>
      </w:r>
      <w:r>
        <w:t>).</w:t>
      </w:r>
    </w:p>
    <w:p w:rsidR="00027251" w:rsidRDefault="009B5C87">
      <w:pPr>
        <w:pStyle w:val="Source"/>
      </w:pPr>
      <w:r>
        <w:rPr>
          <w:i/>
        </w:rPr>
        <w:t>S</w:t>
      </w:r>
      <w:r w:rsidR="00027251">
        <w:rPr>
          <w:i/>
        </w:rPr>
        <w:t>ource</w:t>
      </w:r>
      <w:r w:rsidR="00027251" w:rsidRPr="00167F06">
        <w:t xml:space="preserve">: </w:t>
      </w:r>
      <w:r w:rsidR="00027251">
        <w:t>Department of Education (unpublished data)</w:t>
      </w:r>
    </w:p>
    <w:p w:rsidR="001E7F47" w:rsidRDefault="00B049FC" w:rsidP="00235C16">
      <w:pPr>
        <w:pStyle w:val="BodyText"/>
        <w:rPr>
          <w:lang w:val="en-US"/>
        </w:rPr>
      </w:pPr>
      <w:r>
        <w:rPr>
          <w:lang w:val="en-US"/>
        </w:rPr>
        <w:lastRenderedPageBreak/>
        <w:t>Overall, the proportion of family disposable income spent on childcare has fallen s</w:t>
      </w:r>
      <w:r w:rsidR="00235C16">
        <w:rPr>
          <w:lang w:val="en-US"/>
        </w:rPr>
        <w:t xml:space="preserve">ince 2004 </w:t>
      </w:r>
      <w:r w:rsidR="00D72528" w:rsidRPr="00D72528">
        <w:rPr>
          <w:szCs w:val="24"/>
        </w:rPr>
        <w:t>(</w:t>
      </w:r>
      <w:proofErr w:type="spellStart"/>
      <w:r w:rsidR="00D72528" w:rsidRPr="00D72528">
        <w:rPr>
          <w:szCs w:val="24"/>
        </w:rPr>
        <w:t>DEEWR</w:t>
      </w:r>
      <w:proofErr w:type="spellEnd"/>
      <w:r w:rsidR="00D72528" w:rsidRPr="00D72528">
        <w:rPr>
          <w:szCs w:val="24"/>
        </w:rPr>
        <w:t> </w:t>
      </w:r>
      <w:proofErr w:type="spellStart"/>
      <w:r w:rsidR="00D72528" w:rsidRPr="00D72528">
        <w:rPr>
          <w:szCs w:val="24"/>
        </w:rPr>
        <w:t>2013b</w:t>
      </w:r>
      <w:proofErr w:type="spellEnd"/>
      <w:r w:rsidR="00D72528" w:rsidRPr="00D72528">
        <w:rPr>
          <w:szCs w:val="24"/>
        </w:rPr>
        <w:t>)</w:t>
      </w:r>
      <w:r w:rsidR="001D55FB">
        <w:rPr>
          <w:lang w:val="en-US"/>
        </w:rPr>
        <w:t>.</w:t>
      </w:r>
      <w:r w:rsidR="00235C16">
        <w:rPr>
          <w:lang w:val="en-US"/>
        </w:rPr>
        <w:t xml:space="preserve"> It is unclear</w:t>
      </w:r>
      <w:r w:rsidR="00EE223D">
        <w:rPr>
          <w:lang w:val="en-US"/>
        </w:rPr>
        <w:t xml:space="preserve"> at this stage</w:t>
      </w:r>
      <w:r w:rsidR="00235C16">
        <w:rPr>
          <w:lang w:val="en-US"/>
        </w:rPr>
        <w:t xml:space="preserve"> to what extent this fall </w:t>
      </w:r>
      <w:r w:rsidR="005F7E8A">
        <w:rPr>
          <w:lang w:val="en-US"/>
        </w:rPr>
        <w:t>is</w:t>
      </w:r>
      <w:r w:rsidR="00235C16">
        <w:rPr>
          <w:lang w:val="en-US"/>
        </w:rPr>
        <w:t xml:space="preserve"> due to </w:t>
      </w:r>
      <w:r w:rsidR="005F7E8A">
        <w:rPr>
          <w:lang w:val="en-US"/>
        </w:rPr>
        <w:t xml:space="preserve">growth in incomes or to </w:t>
      </w:r>
      <w:r w:rsidR="00235C16">
        <w:rPr>
          <w:lang w:val="en-US"/>
        </w:rPr>
        <w:t>increases in subsidies</w:t>
      </w:r>
      <w:r w:rsidR="005F7E8A">
        <w:rPr>
          <w:lang w:val="en-US"/>
        </w:rPr>
        <w:t>.</w:t>
      </w:r>
      <w:r w:rsidR="005A0C19">
        <w:rPr>
          <w:lang w:val="en-US"/>
        </w:rPr>
        <w:t xml:space="preserve"> </w:t>
      </w:r>
      <w:r w:rsidR="00466504">
        <w:rPr>
          <w:lang w:val="en-US"/>
        </w:rPr>
        <w:t>Higher</w:t>
      </w:r>
      <w:r w:rsidR="00235C16">
        <w:rPr>
          <w:lang w:val="en-US"/>
        </w:rPr>
        <w:t xml:space="preserve"> income families are eligible for </w:t>
      </w:r>
      <w:r w:rsidR="00846DF5">
        <w:rPr>
          <w:lang w:val="en-US"/>
        </w:rPr>
        <w:t xml:space="preserve">a Child Care Rebate of </w:t>
      </w:r>
      <w:r w:rsidR="00A55AE6">
        <w:rPr>
          <w:lang w:val="en-US"/>
        </w:rPr>
        <w:t xml:space="preserve">up to </w:t>
      </w:r>
      <w:r w:rsidR="00235C16">
        <w:rPr>
          <w:lang w:val="en-US"/>
        </w:rPr>
        <w:t xml:space="preserve">$7500 </w:t>
      </w:r>
      <w:r w:rsidR="00182741">
        <w:rPr>
          <w:lang w:val="en-US"/>
        </w:rPr>
        <w:t>annually</w:t>
      </w:r>
      <w:r w:rsidR="00203583">
        <w:rPr>
          <w:lang w:val="en-US"/>
        </w:rPr>
        <w:t xml:space="preserve"> per child in care</w:t>
      </w:r>
      <w:r w:rsidR="00235C16">
        <w:rPr>
          <w:lang w:val="en-US"/>
        </w:rPr>
        <w:t xml:space="preserve">, whereas </w:t>
      </w:r>
      <w:r w:rsidR="000C481E">
        <w:rPr>
          <w:lang w:val="en-US"/>
        </w:rPr>
        <w:t xml:space="preserve">lower </w:t>
      </w:r>
      <w:r w:rsidR="00235C16">
        <w:rPr>
          <w:lang w:val="en-US"/>
        </w:rPr>
        <w:t xml:space="preserve">income families </w:t>
      </w:r>
      <w:r w:rsidR="000C481E">
        <w:rPr>
          <w:lang w:val="en-US"/>
        </w:rPr>
        <w:t>(those with a family income below $</w:t>
      </w:r>
      <w:r w:rsidR="000C481E" w:rsidRPr="00E23E6D">
        <w:t>42</w:t>
      </w:r>
      <w:r w:rsidR="000C481E">
        <w:t> </w:t>
      </w:r>
      <w:r w:rsidR="000C481E" w:rsidRPr="00E23E6D">
        <w:t>000</w:t>
      </w:r>
      <w:r w:rsidR="000C481E">
        <w:rPr>
          <w:lang w:val="en-US"/>
        </w:rPr>
        <w:t xml:space="preserve">) </w:t>
      </w:r>
      <w:r w:rsidR="00846DF5">
        <w:rPr>
          <w:lang w:val="en-US"/>
        </w:rPr>
        <w:t xml:space="preserve">with one child </w:t>
      </w:r>
      <w:r w:rsidR="00235C16">
        <w:rPr>
          <w:lang w:val="en-US"/>
        </w:rPr>
        <w:t xml:space="preserve">could receive </w:t>
      </w:r>
      <w:r w:rsidR="00846DF5">
        <w:rPr>
          <w:lang w:val="en-US"/>
        </w:rPr>
        <w:t xml:space="preserve">(from the Child Care Benefit and Child Care Rebate) </w:t>
      </w:r>
      <w:r w:rsidR="00235C16">
        <w:rPr>
          <w:lang w:val="en-US"/>
        </w:rPr>
        <w:t>as much as $</w:t>
      </w:r>
      <w:r w:rsidR="005B781A">
        <w:rPr>
          <w:lang w:val="en-US"/>
        </w:rPr>
        <w:t>17</w:t>
      </w:r>
      <w:r w:rsidR="00182741">
        <w:rPr>
          <w:lang w:val="en-US"/>
        </w:rPr>
        <w:t> </w:t>
      </w:r>
      <w:r w:rsidR="000C481E">
        <w:rPr>
          <w:lang w:val="en-US"/>
        </w:rPr>
        <w:t xml:space="preserve">870 </w:t>
      </w:r>
      <w:r w:rsidR="00846DF5">
        <w:rPr>
          <w:lang w:val="en-US"/>
        </w:rPr>
        <w:t>in assistance</w:t>
      </w:r>
      <w:r w:rsidR="00D65F89">
        <w:rPr>
          <w:lang w:val="en-US"/>
        </w:rPr>
        <w:t xml:space="preserve"> (see box 5 for details on the child care benefit and rebate)</w:t>
      </w:r>
      <w:r w:rsidR="00235C16">
        <w:rPr>
          <w:lang w:val="en-US"/>
        </w:rPr>
        <w:t>.</w:t>
      </w:r>
      <w:r w:rsidR="00895149">
        <w:rPr>
          <w:lang w:val="en-US"/>
        </w:rPr>
        <w:t xml:space="preserve"> F</w:t>
      </w:r>
      <w:r w:rsidR="00787E5C">
        <w:rPr>
          <w:lang w:val="en-US"/>
        </w:rPr>
        <w:t>or</w:t>
      </w:r>
      <w:r w:rsidR="00235C16">
        <w:rPr>
          <w:lang w:val="en-US"/>
        </w:rPr>
        <w:t xml:space="preserve"> </w:t>
      </w:r>
      <w:r w:rsidR="00787E5C">
        <w:rPr>
          <w:lang w:val="en-US"/>
        </w:rPr>
        <w:t xml:space="preserve">a family with one child in </w:t>
      </w:r>
      <w:r w:rsidR="00895149">
        <w:rPr>
          <w:lang w:val="en-US"/>
        </w:rPr>
        <w:t>LDC</w:t>
      </w:r>
      <w:r w:rsidR="00787E5C">
        <w:rPr>
          <w:lang w:val="en-US"/>
        </w:rPr>
        <w:t xml:space="preserve"> for 50 hours per week, out-of-pocket costs</w:t>
      </w:r>
      <w:r w:rsidR="0036104C">
        <w:rPr>
          <w:lang w:val="en-US"/>
        </w:rPr>
        <w:t xml:space="preserve"> after subsidies</w:t>
      </w:r>
      <w:r w:rsidR="00787E5C">
        <w:rPr>
          <w:lang w:val="en-US"/>
        </w:rPr>
        <w:t xml:space="preserve"> </w:t>
      </w:r>
      <w:r w:rsidR="0082514F">
        <w:rPr>
          <w:lang w:val="en-US"/>
        </w:rPr>
        <w:t>are reduced to approximately 9 per cent of disposable income</w:t>
      </w:r>
      <w:r w:rsidR="00A36143">
        <w:rPr>
          <w:lang w:val="en-US"/>
        </w:rPr>
        <w:t xml:space="preserve"> </w:t>
      </w:r>
      <w:r w:rsidR="0082514F">
        <w:rPr>
          <w:lang w:val="en-US"/>
        </w:rPr>
        <w:t>for all income ranges</w:t>
      </w:r>
      <w:r w:rsidR="00895149">
        <w:rPr>
          <w:lang w:val="en-US"/>
        </w:rPr>
        <w:t xml:space="preserve"> </w:t>
      </w:r>
      <w:r w:rsidR="0082514F">
        <w:rPr>
          <w:lang w:val="en-US"/>
        </w:rPr>
        <w:t>(</w:t>
      </w:r>
      <w:r w:rsidR="0082514F" w:rsidRPr="00635BDD">
        <w:rPr>
          <w:lang w:val="en-US"/>
        </w:rPr>
        <w:t xml:space="preserve">figure </w:t>
      </w:r>
      <w:r w:rsidR="00E82AC2" w:rsidRPr="006F3383">
        <w:fldChar w:fldCharType="begin"/>
      </w:r>
      <w:r w:rsidR="0082514F" w:rsidRPr="00133FD1">
        <w:instrText xml:space="preserve"> SEQ Figure \* ARABIC </w:instrText>
      </w:r>
      <w:r w:rsidR="00E82AC2" w:rsidRPr="006F3383">
        <w:fldChar w:fldCharType="separate"/>
      </w:r>
      <w:r w:rsidR="0040688E">
        <w:rPr>
          <w:noProof/>
        </w:rPr>
        <w:t>5</w:t>
      </w:r>
      <w:r w:rsidR="00E82AC2" w:rsidRPr="006F3383">
        <w:fldChar w:fldCharType="end"/>
      </w:r>
      <w:r w:rsidR="0082514F" w:rsidRPr="006F3383">
        <w:t>)</w:t>
      </w:r>
      <w:r w:rsidR="006D1EFC">
        <w:rPr>
          <w:lang w:val="en-US"/>
        </w:rPr>
        <w:t xml:space="preserve">. </w:t>
      </w:r>
      <w:r w:rsidR="008E4853">
        <w:rPr>
          <w:lang w:val="en-US"/>
        </w:rPr>
        <w:t>T</w:t>
      </w:r>
      <w:r w:rsidR="00224580">
        <w:rPr>
          <w:lang w:val="en-US"/>
        </w:rPr>
        <w:t>hese costs are slightly lower for FDC and</w:t>
      </w:r>
      <w:r w:rsidR="00B877F7">
        <w:rPr>
          <w:lang w:val="en-US"/>
        </w:rPr>
        <w:t>,</w:t>
      </w:r>
      <w:r w:rsidR="00224580">
        <w:rPr>
          <w:lang w:val="en-US"/>
        </w:rPr>
        <w:t xml:space="preserve"> </w:t>
      </w:r>
      <w:r w:rsidR="00895149">
        <w:rPr>
          <w:lang w:val="en-US"/>
        </w:rPr>
        <w:t xml:space="preserve">for both types of care, </w:t>
      </w:r>
      <w:r w:rsidR="008E4853">
        <w:rPr>
          <w:lang w:val="en-US"/>
        </w:rPr>
        <w:t xml:space="preserve">are </w:t>
      </w:r>
      <w:r w:rsidR="00B23F83">
        <w:rPr>
          <w:lang w:val="en-US"/>
        </w:rPr>
        <w:t>almost</w:t>
      </w:r>
      <w:r w:rsidR="00F56A31">
        <w:rPr>
          <w:lang w:val="en-US"/>
        </w:rPr>
        <w:t xml:space="preserve"> double</w:t>
      </w:r>
      <w:r w:rsidR="00224580">
        <w:rPr>
          <w:lang w:val="en-US"/>
        </w:rPr>
        <w:t xml:space="preserve"> for families with two children</w:t>
      </w:r>
      <w:r w:rsidR="00203583">
        <w:rPr>
          <w:lang w:val="en-US"/>
        </w:rPr>
        <w:t xml:space="preserve"> in full time care</w:t>
      </w:r>
      <w:r w:rsidR="008E4853">
        <w:rPr>
          <w:lang w:val="en-US"/>
        </w:rPr>
        <w:t xml:space="preserve"> </w:t>
      </w:r>
      <w:r w:rsidR="00EB33D9" w:rsidRPr="00EB33D9">
        <w:rPr>
          <w:szCs w:val="24"/>
        </w:rPr>
        <w:t>(PC 2013)</w:t>
      </w:r>
      <w:r w:rsidR="00224580">
        <w:rPr>
          <w:lang w:val="en-US"/>
        </w:rPr>
        <w:t>.</w:t>
      </w:r>
    </w:p>
    <w:p w:rsidR="001E7F47" w:rsidRDefault="001E7F47" w:rsidP="001E7F47">
      <w:pPr>
        <w:pStyle w:val="BodyText"/>
        <w:rPr>
          <w:lang w:val="en-US"/>
        </w:rPr>
      </w:pPr>
      <w:r>
        <w:t xml:space="preserve">As well as varying with the type of </w:t>
      </w:r>
      <w:r w:rsidR="00466504">
        <w:t xml:space="preserve">ECEC </w:t>
      </w:r>
      <w:r>
        <w:t xml:space="preserve">service used and the level of government support </w:t>
      </w:r>
      <w:r w:rsidR="00FB0F84">
        <w:t xml:space="preserve">for which </w:t>
      </w:r>
      <w:r>
        <w:t>they are eligible, t</w:t>
      </w:r>
      <w:r w:rsidRPr="002A044A">
        <w:t xml:space="preserve">he cost of </w:t>
      </w:r>
      <w:r w:rsidR="00466504">
        <w:t>ECEC</w:t>
      </w:r>
      <w:r w:rsidR="00466504" w:rsidRPr="002A044A">
        <w:t xml:space="preserve"> </w:t>
      </w:r>
      <w:r w:rsidRPr="002A044A">
        <w:t xml:space="preserve">for </w:t>
      </w:r>
      <w:r>
        <w:t xml:space="preserve">a family </w:t>
      </w:r>
      <w:r w:rsidRPr="002A044A">
        <w:t>will depend on</w:t>
      </w:r>
      <w:r>
        <w:t xml:space="preserve"> factors such as </w:t>
      </w:r>
      <w:r>
        <w:rPr>
          <w:lang w:val="en-US"/>
        </w:rPr>
        <w:t>the number of days or hours a child requires care, and the number of children in care.</w:t>
      </w:r>
      <w:r w:rsidRPr="00794577">
        <w:rPr>
          <w:lang w:val="en-US"/>
        </w:rPr>
        <w:t xml:space="preserve"> </w:t>
      </w:r>
      <w:r>
        <w:rPr>
          <w:lang w:val="en-US"/>
        </w:rPr>
        <w:t xml:space="preserve">Costs also vary substantially between jurisdictions, and locations (for example, inner city vs. suburban and capital city vs. regional or remote). Services may charge on a weekly, daily, sessional or hourly basis and may also impose additional charges, for example to cover the provision of food, nappies, </w:t>
      </w:r>
      <w:r w:rsidR="008E4853">
        <w:rPr>
          <w:lang w:val="en-US"/>
        </w:rPr>
        <w:t>extra</w:t>
      </w:r>
      <w:r>
        <w:rPr>
          <w:lang w:val="en-US"/>
        </w:rPr>
        <w:t xml:space="preserve"> educational opportunities or contributions to a building fund.</w:t>
      </w:r>
    </w:p>
    <w:p w:rsidR="00077886" w:rsidRDefault="00077886">
      <w:pPr>
        <w:pStyle w:val="FigureTitle"/>
      </w:pPr>
      <w:r>
        <w:rPr>
          <w:b w:val="0"/>
        </w:rPr>
        <w:t xml:space="preserve">Figure </w:t>
      </w:r>
      <w:r w:rsidR="00D06A4E">
        <w:rPr>
          <w:b w:val="0"/>
        </w:rPr>
        <w:t>5</w:t>
      </w:r>
      <w:r>
        <w:tab/>
        <w:t>Out-of-pocket costs before and after subsidies</w:t>
      </w:r>
    </w:p>
    <w:p w:rsidR="00077886" w:rsidRDefault="00773800">
      <w:pPr>
        <w:pStyle w:val="Subtitle"/>
      </w:pPr>
      <w:r>
        <w:t xml:space="preserve">For families with one child in </w:t>
      </w:r>
      <w:r w:rsidR="00071FB8">
        <w:t>LDC</w:t>
      </w:r>
      <w:r>
        <w:t xml:space="preserve"> for 50 hours per week, </w:t>
      </w:r>
      <w:r w:rsidR="00077886">
        <w:t>March quarter 201</w:t>
      </w:r>
      <w:r w:rsidR="00CD005C">
        <w:t>3</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077886">
        <w:tc>
          <w:tcPr>
            <w:tcW w:w="8777" w:type="dxa"/>
          </w:tcPr>
          <w:p w:rsidR="00077886" w:rsidRDefault="008E1BB1">
            <w:pPr>
              <w:pStyle w:val="Figure"/>
            </w:pPr>
            <w:r>
              <w:rPr>
                <w:noProof/>
              </w:rPr>
              <w:drawing>
                <wp:inline distT="0" distB="0" distL="0" distR="0">
                  <wp:extent cx="5403215" cy="2874010"/>
                  <wp:effectExtent l="0" t="0" r="6985" b="2540"/>
                  <wp:docPr id="54" name="Picture 54" descr="More details can be found within the text immediately before [surrounding or afte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3215" cy="2874010"/>
                          </a:xfrm>
                          <a:prstGeom prst="rect">
                            <a:avLst/>
                          </a:prstGeom>
                          <a:noFill/>
                          <a:ln>
                            <a:noFill/>
                          </a:ln>
                        </pic:spPr>
                      </pic:pic>
                    </a:graphicData>
                  </a:graphic>
                </wp:inline>
              </w:drawing>
            </w:r>
          </w:p>
        </w:tc>
      </w:tr>
    </w:tbl>
    <w:p w:rsidR="00077886" w:rsidRDefault="00B7730E">
      <w:pPr>
        <w:pStyle w:val="Source"/>
      </w:pPr>
      <w:r>
        <w:rPr>
          <w:i/>
        </w:rPr>
        <w:t>S</w:t>
      </w:r>
      <w:r w:rsidR="00077886">
        <w:rPr>
          <w:i/>
        </w:rPr>
        <w:t>ource</w:t>
      </w:r>
      <w:r w:rsidR="00077886" w:rsidRPr="00167F06">
        <w:t xml:space="preserve">: </w:t>
      </w:r>
      <w:r w:rsidR="00766FB2">
        <w:t xml:space="preserve">Department of Education </w:t>
      </w:r>
      <w:r w:rsidR="00766FB2" w:rsidRPr="00766FB2">
        <w:rPr>
          <w:rFonts w:cs="Arial"/>
        </w:rPr>
        <w:t>(</w:t>
      </w:r>
      <w:proofErr w:type="spellStart"/>
      <w:r w:rsidR="00766FB2" w:rsidRPr="00766FB2">
        <w:rPr>
          <w:rFonts w:cs="Arial"/>
        </w:rPr>
        <w:t>2013a</w:t>
      </w:r>
      <w:proofErr w:type="spellEnd"/>
      <w:r w:rsidR="00766FB2" w:rsidRPr="00766FB2">
        <w:rPr>
          <w:rFonts w:cs="Arial"/>
        </w:rPr>
        <w:t>)</w:t>
      </w:r>
      <w:r w:rsidR="00766FB2">
        <w:t>.</w:t>
      </w:r>
    </w:p>
    <w:p w:rsidR="009F7FD9" w:rsidRDefault="009F7FD9" w:rsidP="009F7FD9">
      <w:pPr>
        <w:pStyle w:val="BodyText"/>
        <w:rPr>
          <w:lang w:val="en-US"/>
        </w:rPr>
      </w:pPr>
      <w:r>
        <w:rPr>
          <w:lang w:val="en-US"/>
        </w:rPr>
        <w:t xml:space="preserve">ECEC fees are affected by the cost structures and objectives, including a return on invested capital, of individual ECEC providers. Staff costs are almost always the </w:t>
      </w:r>
      <w:r>
        <w:rPr>
          <w:lang w:val="en-US"/>
        </w:rPr>
        <w:lastRenderedPageBreak/>
        <w:t xml:space="preserve">largest single cost for ECEC services; so factors affecting these costs (such as regulations mandating minimum staff-to-child ratios) can have a significant impact on fees. Two recent studies indicate that staff costs may comprise 80 per cent of operating costs </w:t>
      </w:r>
      <w:r w:rsidRPr="004A2A1D">
        <w:rPr>
          <w:szCs w:val="24"/>
        </w:rPr>
        <w:t>(COAG 2009)</w:t>
      </w:r>
      <w:r>
        <w:rPr>
          <w:lang w:val="en-US"/>
        </w:rPr>
        <w:t xml:space="preserve"> and absorb up to 64 per cent of a service’s revenue </w:t>
      </w:r>
      <w:r w:rsidRPr="004A2A1D">
        <w:rPr>
          <w:szCs w:val="24"/>
        </w:rPr>
        <w:t>(McMillan 2011)</w:t>
      </w:r>
      <w:r>
        <w:rPr>
          <w:lang w:val="en-US"/>
        </w:rPr>
        <w:t xml:space="preserve">. McMillan </w:t>
      </w:r>
      <w:r w:rsidRPr="00034376">
        <w:t>(2011)</w:t>
      </w:r>
      <w:r>
        <w:rPr>
          <w:lang w:val="en-US"/>
        </w:rPr>
        <w:t xml:space="preserve"> found that these staff costs are lower, relative to revenue, for long day care services compared with other types of ECEC services; whereas other types of care have lower property and depreciation expenses (estimated to be 13 per cent of sector revenue). Furthermore, community based long day care services were found to have high costs relative to revenue compared to private services.</w:t>
      </w:r>
    </w:p>
    <w:p w:rsidR="001E3FE1" w:rsidRDefault="00235C16" w:rsidP="00235C16">
      <w:pPr>
        <w:pStyle w:val="BodyText"/>
        <w:rPr>
          <w:lang w:val="en-US"/>
        </w:rPr>
      </w:pPr>
      <w:r>
        <w:rPr>
          <w:lang w:val="en-US"/>
        </w:rPr>
        <w:t xml:space="preserve">Even with government support, many families still report difficulties with </w:t>
      </w:r>
      <w:r w:rsidR="00846DF5">
        <w:rPr>
          <w:lang w:val="en-US"/>
        </w:rPr>
        <w:t xml:space="preserve">ECEC </w:t>
      </w:r>
      <w:r>
        <w:rPr>
          <w:lang w:val="en-US"/>
        </w:rPr>
        <w:t xml:space="preserve">affordability. </w:t>
      </w:r>
      <w:r w:rsidR="00E2481B">
        <w:rPr>
          <w:lang w:val="en-US"/>
        </w:rPr>
        <w:t>Although dated, a</w:t>
      </w:r>
      <w:r>
        <w:rPr>
          <w:lang w:val="en-US"/>
        </w:rPr>
        <w:t xml:space="preserve"> study of HILDA data </w:t>
      </w:r>
      <w:r w:rsidRPr="00E13D10">
        <w:rPr>
          <w:szCs w:val="24"/>
        </w:rPr>
        <w:t>(</w:t>
      </w:r>
      <w:proofErr w:type="spellStart"/>
      <w:r w:rsidRPr="00E13D10">
        <w:rPr>
          <w:szCs w:val="24"/>
        </w:rPr>
        <w:t>Cassells</w:t>
      </w:r>
      <w:proofErr w:type="spellEnd"/>
      <w:r w:rsidRPr="00E13D10">
        <w:rPr>
          <w:szCs w:val="24"/>
        </w:rPr>
        <w:t xml:space="preserve"> et al. 2005)</w:t>
      </w:r>
      <w:r>
        <w:rPr>
          <w:lang w:val="en-US"/>
        </w:rPr>
        <w:t xml:space="preserve"> </w:t>
      </w:r>
      <w:r w:rsidR="00E30EE9">
        <w:rPr>
          <w:lang w:val="en-US"/>
        </w:rPr>
        <w:t xml:space="preserve">found </w:t>
      </w:r>
      <w:r>
        <w:rPr>
          <w:lang w:val="en-US"/>
        </w:rPr>
        <w:t xml:space="preserve">that 12 per cent of couples and 8 per cent of lone parents reported difficulties with the cost of childcare. The study also indicated that families with higher income recorded greater perceived difficulties than lower income families. This may be because wealthier families are eligible for </w:t>
      </w:r>
      <w:r w:rsidR="00D0793A">
        <w:rPr>
          <w:lang w:val="en-US"/>
        </w:rPr>
        <w:t xml:space="preserve">smaller </w:t>
      </w:r>
      <w:r>
        <w:rPr>
          <w:lang w:val="en-US"/>
        </w:rPr>
        <w:t xml:space="preserve">benefits or because families with more income require or choose to use more </w:t>
      </w:r>
      <w:r w:rsidR="00846DF5">
        <w:rPr>
          <w:lang w:val="en-US"/>
        </w:rPr>
        <w:t xml:space="preserve">ECEC </w:t>
      </w:r>
      <w:r w:rsidR="00496EE7">
        <w:rPr>
          <w:lang w:val="en-US"/>
        </w:rPr>
        <w:t xml:space="preserve">(for example because they tend to work more hours) </w:t>
      </w:r>
      <w:r>
        <w:rPr>
          <w:lang w:val="en-US"/>
        </w:rPr>
        <w:t xml:space="preserve">or </w:t>
      </w:r>
      <w:r w:rsidR="00496EE7">
        <w:rPr>
          <w:lang w:val="en-US"/>
        </w:rPr>
        <w:t xml:space="preserve">choose to use </w:t>
      </w:r>
      <w:r>
        <w:rPr>
          <w:lang w:val="en-US"/>
        </w:rPr>
        <w:t xml:space="preserve">higher standard, more expensive </w:t>
      </w:r>
      <w:r w:rsidR="00846DF5">
        <w:rPr>
          <w:lang w:val="en-US"/>
        </w:rPr>
        <w:t>ECEC</w:t>
      </w:r>
      <w:r>
        <w:rPr>
          <w:lang w:val="en-US"/>
        </w:rPr>
        <w:t>.</w:t>
      </w:r>
    </w:p>
    <w:p w:rsidR="007906F1" w:rsidRDefault="00DF7209" w:rsidP="00235C16">
      <w:pPr>
        <w:pStyle w:val="BodyText"/>
        <w:rPr>
          <w:lang w:val="en-US"/>
        </w:rPr>
      </w:pPr>
      <w:r>
        <w:rPr>
          <w:lang w:val="en-US"/>
        </w:rPr>
        <w:t xml:space="preserve">The </w:t>
      </w:r>
      <w:r w:rsidR="001C3C6B">
        <w:rPr>
          <w:lang w:val="en-US"/>
        </w:rPr>
        <w:t>average</w:t>
      </w:r>
      <w:r>
        <w:rPr>
          <w:lang w:val="en-US"/>
        </w:rPr>
        <w:t xml:space="preserve"> cost of preschool services remained steady at $49 per week</w:t>
      </w:r>
      <w:r w:rsidR="001C3C6B">
        <w:rPr>
          <w:lang w:val="en-US"/>
        </w:rPr>
        <w:t xml:space="preserve"> (in real terms) between 2008 and 2011, although overall, there were more preschool services at the </w:t>
      </w:r>
      <w:r w:rsidR="00431A32">
        <w:rPr>
          <w:lang w:val="en-US"/>
        </w:rPr>
        <w:t>lower</w:t>
      </w:r>
      <w:r w:rsidR="001C3C6B">
        <w:rPr>
          <w:lang w:val="en-US"/>
        </w:rPr>
        <w:t xml:space="preserve"> weekly cost levels in 2011 than in 2008</w:t>
      </w:r>
      <w:r>
        <w:rPr>
          <w:lang w:val="en-US"/>
        </w:rPr>
        <w:t xml:space="preserve"> </w:t>
      </w:r>
      <w:r w:rsidR="00431A32">
        <w:rPr>
          <w:lang w:val="en-US"/>
        </w:rPr>
        <w:t xml:space="preserve">and </w:t>
      </w:r>
      <w:r w:rsidR="007C17E9">
        <w:rPr>
          <w:lang w:val="en-US"/>
        </w:rPr>
        <w:t>there was an increase</w:t>
      </w:r>
      <w:r w:rsidR="00431A32">
        <w:rPr>
          <w:lang w:val="en-US"/>
        </w:rPr>
        <w:t xml:space="preserve"> in the highest costs charged </w:t>
      </w:r>
      <w:r w:rsidRPr="00016C0B">
        <w:rPr>
          <w:szCs w:val="24"/>
        </w:rPr>
        <w:t>(PC 2013, p. 3.37)</w:t>
      </w:r>
      <w:r>
        <w:rPr>
          <w:lang w:val="en-US"/>
        </w:rPr>
        <w:t xml:space="preserve">. Preschool </w:t>
      </w:r>
      <w:r w:rsidR="007906F1">
        <w:rPr>
          <w:lang w:val="en-US"/>
        </w:rPr>
        <w:t>delivery models vary significantly across jurisdictions</w:t>
      </w:r>
      <w:r>
        <w:rPr>
          <w:lang w:val="en-US"/>
        </w:rPr>
        <w:t xml:space="preserve"> and </w:t>
      </w:r>
      <w:r w:rsidR="00CE3E95">
        <w:rPr>
          <w:lang w:val="en-US"/>
        </w:rPr>
        <w:t>costs are higher</w:t>
      </w:r>
      <w:r>
        <w:rPr>
          <w:lang w:val="en-US"/>
        </w:rPr>
        <w:t xml:space="preserve"> in </w:t>
      </w:r>
      <w:r w:rsidR="001C3C6B">
        <w:rPr>
          <w:lang w:val="en-US"/>
        </w:rPr>
        <w:t>the more populated states</w:t>
      </w:r>
      <w:r>
        <w:rPr>
          <w:lang w:val="en-US"/>
        </w:rPr>
        <w:t xml:space="preserve">. Affordability may also be more of an issue where preschool is delivered as part of long day care services. </w:t>
      </w:r>
    </w:p>
    <w:p w:rsidR="00093446" w:rsidRDefault="00093446" w:rsidP="00093446">
      <w:pPr>
        <w:pStyle w:val="BodyText"/>
        <w:rPr>
          <w:i/>
          <w:lang w:val="en-US"/>
        </w:rPr>
      </w:pPr>
      <w:r>
        <w:rPr>
          <w:i/>
          <w:lang w:val="en-US"/>
        </w:rPr>
        <w:t xml:space="preserve">The Commission </w:t>
      </w:r>
      <w:r w:rsidR="00DC496E">
        <w:rPr>
          <w:i/>
          <w:lang w:val="en-US"/>
        </w:rPr>
        <w:t>is seeking</w:t>
      </w:r>
      <w:r>
        <w:rPr>
          <w:i/>
          <w:lang w:val="en-US"/>
        </w:rPr>
        <w:t xml:space="preserve"> information and where possible quantitative evidence on:</w:t>
      </w:r>
    </w:p>
    <w:p w:rsidR="00093446" w:rsidRPr="008F76FD" w:rsidRDefault="00093446" w:rsidP="00093446">
      <w:pPr>
        <w:pStyle w:val="ListBullet"/>
        <w:rPr>
          <w:i/>
        </w:rPr>
      </w:pPr>
      <w:r w:rsidRPr="008F76FD">
        <w:rPr>
          <w:i/>
        </w:rPr>
        <w:t xml:space="preserve">financial difficulties arising from paying childcare fees, including </w:t>
      </w:r>
      <w:r>
        <w:rPr>
          <w:i/>
        </w:rPr>
        <w:t>the</w:t>
      </w:r>
      <w:r w:rsidRPr="008F76FD">
        <w:rPr>
          <w:i/>
        </w:rPr>
        <w:t xml:space="preserve"> types </w:t>
      </w:r>
      <w:r>
        <w:rPr>
          <w:i/>
        </w:rPr>
        <w:t xml:space="preserve">or location </w:t>
      </w:r>
      <w:r w:rsidRPr="008F76FD">
        <w:rPr>
          <w:i/>
        </w:rPr>
        <w:t>of families experiencing the greatest difficulties</w:t>
      </w:r>
      <w:r>
        <w:rPr>
          <w:i/>
        </w:rPr>
        <w:t xml:space="preserve"> in meeting childcare costs</w:t>
      </w:r>
    </w:p>
    <w:p w:rsidR="00093446" w:rsidRPr="007B4B8E" w:rsidRDefault="00093446" w:rsidP="00093446">
      <w:pPr>
        <w:pStyle w:val="ListBullet"/>
        <w:rPr>
          <w:i/>
        </w:rPr>
      </w:pPr>
      <w:r w:rsidRPr="007B4B8E">
        <w:rPr>
          <w:i/>
        </w:rPr>
        <w:t xml:space="preserve">changes in the use of </w:t>
      </w:r>
      <w:r w:rsidR="00CE3E95">
        <w:rPr>
          <w:i/>
        </w:rPr>
        <w:t>ECEC</w:t>
      </w:r>
      <w:r w:rsidRPr="007B4B8E">
        <w:rPr>
          <w:i/>
        </w:rPr>
        <w:t>, including the type of care used (formal and informal), in response to changes in the cost of care</w:t>
      </w:r>
    </w:p>
    <w:p w:rsidR="00093446" w:rsidRPr="007B4B8E" w:rsidRDefault="00093446" w:rsidP="00093446">
      <w:pPr>
        <w:pStyle w:val="ListBullet"/>
        <w:rPr>
          <w:i/>
        </w:rPr>
      </w:pPr>
      <w:r w:rsidRPr="007B4B8E">
        <w:rPr>
          <w:i/>
        </w:rPr>
        <w:t>the extent of price competition between providers and the effect this has had on fees</w:t>
      </w:r>
      <w:r>
        <w:rPr>
          <w:i/>
        </w:rPr>
        <w:t xml:space="preserve"> and the quality of services provided</w:t>
      </w:r>
    </w:p>
    <w:p w:rsidR="00093446" w:rsidRPr="007B4B8E" w:rsidRDefault="00093446" w:rsidP="00093446">
      <w:pPr>
        <w:pStyle w:val="ListBullet"/>
        <w:rPr>
          <w:i/>
        </w:rPr>
      </w:pPr>
      <w:r w:rsidRPr="007B4B8E">
        <w:rPr>
          <w:i/>
        </w:rPr>
        <w:t xml:space="preserve">the flexibility providers have to price in response to demand and/or to meet </w:t>
      </w:r>
      <w:r>
        <w:rPr>
          <w:i/>
        </w:rPr>
        <w:t xml:space="preserve">the particular care and learning </w:t>
      </w:r>
      <w:r w:rsidRPr="007B4B8E">
        <w:rPr>
          <w:i/>
        </w:rPr>
        <w:t xml:space="preserve">needs of </w:t>
      </w:r>
      <w:r>
        <w:rPr>
          <w:i/>
        </w:rPr>
        <w:t>children.</w:t>
      </w:r>
    </w:p>
    <w:p w:rsidR="001C298D" w:rsidRDefault="008E1BB1" w:rsidP="001C298D">
      <w:pPr>
        <w:pStyle w:val="Heading2"/>
      </w:pPr>
      <w:fldSimple w:instr=" SEQ Heading2 ">
        <w:bookmarkStart w:id="16" w:name="_Toc372205824"/>
        <w:bookmarkStart w:id="17" w:name="_Toc373505039"/>
        <w:r w:rsidR="0040688E">
          <w:rPr>
            <w:noProof/>
          </w:rPr>
          <w:t>4</w:t>
        </w:r>
      </w:fldSimple>
      <w:r w:rsidR="001C298D">
        <w:tab/>
      </w:r>
      <w:r w:rsidR="000F0089">
        <w:t>Government r</w:t>
      </w:r>
      <w:r w:rsidR="00C165CB">
        <w:t>egulation of childcare</w:t>
      </w:r>
      <w:r w:rsidR="00ED34DA">
        <w:t xml:space="preserve"> and early learning</w:t>
      </w:r>
      <w:bookmarkEnd w:id="16"/>
      <w:bookmarkEnd w:id="17"/>
    </w:p>
    <w:p w:rsidR="00C2330D" w:rsidRDefault="00F266AB" w:rsidP="00F266AB">
      <w:pPr>
        <w:pStyle w:val="BodyText"/>
        <w:rPr>
          <w:lang w:val="en-US"/>
        </w:rPr>
      </w:pPr>
      <w:r>
        <w:rPr>
          <w:lang w:val="en-US"/>
        </w:rPr>
        <w:t xml:space="preserve">There </w:t>
      </w:r>
      <w:r w:rsidR="00C2330D">
        <w:rPr>
          <w:lang w:val="en-US"/>
        </w:rPr>
        <w:t>is</w:t>
      </w:r>
      <w:r>
        <w:rPr>
          <w:lang w:val="en-US"/>
        </w:rPr>
        <w:t xml:space="preserve"> a wide array of government regulation affecting </w:t>
      </w:r>
      <w:r w:rsidR="00CE3E95">
        <w:rPr>
          <w:lang w:val="en-US"/>
        </w:rPr>
        <w:t xml:space="preserve">ECEC </w:t>
      </w:r>
      <w:r>
        <w:rPr>
          <w:lang w:val="en-US"/>
        </w:rPr>
        <w:t>services. This regulation includes</w:t>
      </w:r>
      <w:r w:rsidR="00C2330D">
        <w:rPr>
          <w:lang w:val="en-US"/>
        </w:rPr>
        <w:t>:</w:t>
      </w:r>
    </w:p>
    <w:p w:rsidR="00C2330D" w:rsidRDefault="00F266AB" w:rsidP="00C2330D">
      <w:pPr>
        <w:pStyle w:val="ListBullet"/>
        <w:rPr>
          <w:lang w:val="en-US"/>
        </w:rPr>
      </w:pPr>
      <w:r>
        <w:rPr>
          <w:lang w:val="en-US"/>
        </w:rPr>
        <w:t xml:space="preserve">the </w:t>
      </w:r>
      <w:r w:rsidR="00C2330D">
        <w:rPr>
          <w:lang w:val="en-US"/>
        </w:rPr>
        <w:t xml:space="preserve">various </w:t>
      </w:r>
      <w:r>
        <w:rPr>
          <w:lang w:val="en-US"/>
        </w:rPr>
        <w:t xml:space="preserve">elements of the National Quality Framework </w:t>
      </w:r>
      <w:r w:rsidR="00C2330D">
        <w:rPr>
          <w:lang w:val="en-US"/>
        </w:rPr>
        <w:t xml:space="preserve">for Early Childhood Education and Care </w:t>
      </w:r>
      <w:r>
        <w:rPr>
          <w:lang w:val="en-US"/>
        </w:rPr>
        <w:t>(</w:t>
      </w:r>
      <w:r w:rsidR="00C2330D">
        <w:rPr>
          <w:lang w:val="en-US"/>
        </w:rPr>
        <w:t xml:space="preserve">NQF) — </w:t>
      </w:r>
      <w:r>
        <w:rPr>
          <w:lang w:val="en-US"/>
        </w:rPr>
        <w:t>primarily related to quality assurance standards</w:t>
      </w:r>
    </w:p>
    <w:p w:rsidR="00DF7209" w:rsidRDefault="00F266AB" w:rsidP="00C2330D">
      <w:pPr>
        <w:pStyle w:val="ListBullet"/>
        <w:rPr>
          <w:lang w:val="en-US"/>
        </w:rPr>
      </w:pPr>
      <w:r>
        <w:rPr>
          <w:lang w:val="en-US"/>
        </w:rPr>
        <w:t xml:space="preserve">other regulations specific to </w:t>
      </w:r>
      <w:r w:rsidR="00CE3E95">
        <w:rPr>
          <w:lang w:val="en-US"/>
        </w:rPr>
        <w:t xml:space="preserve">ECEC </w:t>
      </w:r>
      <w:r>
        <w:rPr>
          <w:lang w:val="en-US"/>
        </w:rPr>
        <w:t>(such as child protection laws)</w:t>
      </w:r>
    </w:p>
    <w:p w:rsidR="00C2330D" w:rsidRDefault="00DF7209" w:rsidP="00C2330D">
      <w:pPr>
        <w:pStyle w:val="ListBullet"/>
        <w:rPr>
          <w:lang w:val="en-US"/>
        </w:rPr>
      </w:pPr>
      <w:r>
        <w:rPr>
          <w:lang w:val="en-US"/>
        </w:rPr>
        <w:t>laws relating to the provision of family assistance</w:t>
      </w:r>
      <w:r w:rsidR="00F266AB">
        <w:rPr>
          <w:lang w:val="en-US"/>
        </w:rPr>
        <w:t xml:space="preserve"> </w:t>
      </w:r>
    </w:p>
    <w:p w:rsidR="00C2330D" w:rsidRDefault="00F266AB" w:rsidP="00C2330D">
      <w:pPr>
        <w:pStyle w:val="ListBullet"/>
        <w:rPr>
          <w:lang w:val="en-US"/>
        </w:rPr>
      </w:pPr>
      <w:r>
        <w:rPr>
          <w:lang w:val="en-US"/>
        </w:rPr>
        <w:t xml:space="preserve">broader </w:t>
      </w:r>
      <w:r w:rsidR="00C2330D">
        <w:rPr>
          <w:lang w:val="en-US"/>
        </w:rPr>
        <w:t xml:space="preserve">(generic) </w:t>
      </w:r>
      <w:r>
        <w:rPr>
          <w:lang w:val="en-US"/>
        </w:rPr>
        <w:t>regulations relevant to many types of businesses (such as planning and zoning</w:t>
      </w:r>
      <w:r w:rsidR="00C2330D">
        <w:rPr>
          <w:lang w:val="en-US"/>
        </w:rPr>
        <w:t xml:space="preserve"> laws).</w:t>
      </w:r>
    </w:p>
    <w:p w:rsidR="006E0DF6" w:rsidRDefault="00F300AD" w:rsidP="006E0DF6">
      <w:pPr>
        <w:pStyle w:val="BodyText"/>
        <w:rPr>
          <w:lang w:val="en-US"/>
        </w:rPr>
      </w:pPr>
      <w:r>
        <w:rPr>
          <w:lang w:val="en-US"/>
        </w:rPr>
        <w:t>The</w:t>
      </w:r>
      <w:r w:rsidR="001E3D26">
        <w:rPr>
          <w:lang w:val="en-US"/>
        </w:rPr>
        <w:t xml:space="preserve">re have been longstanding concerns about the burden of regulation </w:t>
      </w:r>
      <w:r w:rsidR="00ED34DA">
        <w:rPr>
          <w:lang w:val="en-US"/>
        </w:rPr>
        <w:t xml:space="preserve">on </w:t>
      </w:r>
      <w:r w:rsidR="00CE3E95">
        <w:rPr>
          <w:lang w:val="en-US"/>
        </w:rPr>
        <w:t xml:space="preserve">ECEC </w:t>
      </w:r>
      <w:r w:rsidR="00ED34DA">
        <w:rPr>
          <w:lang w:val="en-US"/>
        </w:rPr>
        <w:t>providers</w:t>
      </w:r>
      <w:r w:rsidR="001E3D26">
        <w:rPr>
          <w:lang w:val="en-US"/>
        </w:rPr>
        <w:t>.</w:t>
      </w:r>
      <w:r w:rsidR="00ED34DA">
        <w:rPr>
          <w:lang w:val="en-US"/>
        </w:rPr>
        <w:t xml:space="preserve"> </w:t>
      </w:r>
      <w:r w:rsidR="001E3D26">
        <w:rPr>
          <w:lang w:val="en-US"/>
        </w:rPr>
        <w:t xml:space="preserve">While a number of the overlap and duplication issues previously identified by the Commission </w:t>
      </w:r>
      <w:r w:rsidR="001E3D26" w:rsidRPr="001772CD">
        <w:rPr>
          <w:szCs w:val="24"/>
        </w:rPr>
        <w:t>(PC 2009)</w:t>
      </w:r>
      <w:r w:rsidR="001E3D26">
        <w:rPr>
          <w:lang w:val="en-US"/>
        </w:rPr>
        <w:t xml:space="preserve"> are being addressed with the implementation of the NQF, there are</w:t>
      </w:r>
      <w:r w:rsidR="006E0DF6">
        <w:rPr>
          <w:lang w:val="en-US"/>
        </w:rPr>
        <w:t xml:space="preserve"> concern</w:t>
      </w:r>
      <w:r w:rsidR="001E3D26">
        <w:rPr>
          <w:lang w:val="en-US"/>
        </w:rPr>
        <w:t>s</w:t>
      </w:r>
      <w:r w:rsidR="006E0DF6">
        <w:rPr>
          <w:lang w:val="en-US"/>
        </w:rPr>
        <w:t xml:space="preserve"> in the </w:t>
      </w:r>
      <w:r w:rsidR="007E293D">
        <w:rPr>
          <w:lang w:val="en-US"/>
        </w:rPr>
        <w:t xml:space="preserve">sector </w:t>
      </w:r>
      <w:r w:rsidR="006E0DF6">
        <w:rPr>
          <w:lang w:val="en-US"/>
        </w:rPr>
        <w:t xml:space="preserve">about the cumulative </w:t>
      </w:r>
      <w:r w:rsidR="001E3D26">
        <w:rPr>
          <w:lang w:val="en-US"/>
        </w:rPr>
        <w:t>impact</w:t>
      </w:r>
      <w:r w:rsidR="006E0DF6">
        <w:rPr>
          <w:lang w:val="en-US"/>
        </w:rPr>
        <w:t xml:space="preserve"> of regulation and the ability of services (particularly smaller operators) to cope</w:t>
      </w:r>
      <w:r w:rsidR="006E0DF6" w:rsidRPr="006E0DF6">
        <w:rPr>
          <w:lang w:val="en-US"/>
        </w:rPr>
        <w:t xml:space="preserve"> </w:t>
      </w:r>
      <w:r w:rsidR="006E0DF6">
        <w:rPr>
          <w:lang w:val="en-US"/>
        </w:rPr>
        <w:t xml:space="preserve">with </w:t>
      </w:r>
      <w:r w:rsidR="000C03EC">
        <w:rPr>
          <w:lang w:val="en-US"/>
        </w:rPr>
        <w:t>new</w:t>
      </w:r>
      <w:r w:rsidR="006E0DF6">
        <w:rPr>
          <w:lang w:val="en-US"/>
        </w:rPr>
        <w:t xml:space="preserve"> </w:t>
      </w:r>
      <w:r>
        <w:rPr>
          <w:lang w:val="en-US"/>
        </w:rPr>
        <w:t xml:space="preserve">regulatory </w:t>
      </w:r>
      <w:r w:rsidR="006E0DF6">
        <w:rPr>
          <w:lang w:val="en-US"/>
        </w:rPr>
        <w:t>requirements</w:t>
      </w:r>
      <w:r>
        <w:rPr>
          <w:lang w:val="en-US"/>
        </w:rPr>
        <w:t>.</w:t>
      </w:r>
      <w:r w:rsidR="006E0DF6">
        <w:rPr>
          <w:lang w:val="en-US"/>
        </w:rPr>
        <w:t xml:space="preserve"> </w:t>
      </w:r>
      <w:r>
        <w:rPr>
          <w:lang w:val="en-US"/>
        </w:rPr>
        <w:t xml:space="preserve">Indeed, one of Australia’s largest childcare operators, </w:t>
      </w:r>
      <w:proofErr w:type="spellStart"/>
      <w:r>
        <w:rPr>
          <w:lang w:val="en-US"/>
        </w:rPr>
        <w:t>G8</w:t>
      </w:r>
      <w:proofErr w:type="spellEnd"/>
      <w:r>
        <w:rPr>
          <w:lang w:val="en-US"/>
        </w:rPr>
        <w:t xml:space="preserve"> Education</w:t>
      </w:r>
      <w:r w:rsidR="00CD1505">
        <w:rPr>
          <w:lang w:val="en-US"/>
        </w:rPr>
        <w:t xml:space="preserve"> </w:t>
      </w:r>
      <w:r w:rsidR="00CD1505" w:rsidRPr="006E0DF6">
        <w:rPr>
          <w:lang w:val="en-US"/>
        </w:rPr>
        <w:t>(2012)</w:t>
      </w:r>
      <w:r>
        <w:rPr>
          <w:lang w:val="en-US"/>
        </w:rPr>
        <w:t xml:space="preserve">, was founded ‘in response to increasing government regulations making it harder for single-centre operators to survive’. </w:t>
      </w:r>
      <w:r w:rsidR="001E3D26">
        <w:rPr>
          <w:lang w:val="en-US"/>
        </w:rPr>
        <w:t>Only recently, t</w:t>
      </w:r>
      <w:r w:rsidR="004073A7">
        <w:rPr>
          <w:lang w:val="en-US"/>
        </w:rPr>
        <w:t>he Uniting Church announced</w:t>
      </w:r>
      <w:r w:rsidR="006E0DF6">
        <w:rPr>
          <w:lang w:val="en-US"/>
        </w:rPr>
        <w:t xml:space="preserve"> that it intended to close four childcare </w:t>
      </w:r>
      <w:proofErr w:type="spellStart"/>
      <w:r w:rsidR="006E0DF6">
        <w:rPr>
          <w:lang w:val="en-US"/>
        </w:rPr>
        <w:t>centres</w:t>
      </w:r>
      <w:proofErr w:type="spellEnd"/>
      <w:r w:rsidR="006E0DF6">
        <w:rPr>
          <w:lang w:val="en-US"/>
        </w:rPr>
        <w:t xml:space="preserve"> in </w:t>
      </w:r>
      <w:proofErr w:type="spellStart"/>
      <w:r w:rsidR="006E0DF6">
        <w:rPr>
          <w:lang w:val="en-US"/>
        </w:rPr>
        <w:t>Gippsland</w:t>
      </w:r>
      <w:proofErr w:type="spellEnd"/>
      <w:r>
        <w:rPr>
          <w:lang w:val="en-US"/>
        </w:rPr>
        <w:t xml:space="preserve"> Victoria, citing increased costs associated with new regulatory requirements as an important factor in its decision</w:t>
      </w:r>
      <w:r w:rsidR="004073A7">
        <w:rPr>
          <w:lang w:val="en-US"/>
        </w:rPr>
        <w:t xml:space="preserve"> </w:t>
      </w:r>
      <w:r w:rsidR="004073A7" w:rsidRPr="004073A7">
        <w:rPr>
          <w:szCs w:val="24"/>
        </w:rPr>
        <w:t>(ABC Online 2013)</w:t>
      </w:r>
      <w:r>
        <w:rPr>
          <w:lang w:val="en-US"/>
        </w:rPr>
        <w:t xml:space="preserve">. </w:t>
      </w:r>
    </w:p>
    <w:p w:rsidR="006F4236" w:rsidRPr="0005508E" w:rsidRDefault="00953F73" w:rsidP="00F266AB">
      <w:pPr>
        <w:pStyle w:val="BodyText"/>
        <w:rPr>
          <w:i/>
          <w:lang w:val="en-US"/>
        </w:rPr>
      </w:pPr>
      <w:r w:rsidRPr="0005508E">
        <w:rPr>
          <w:i/>
          <w:lang w:val="en-US"/>
        </w:rPr>
        <w:t>The Commission is</w:t>
      </w:r>
      <w:r w:rsidR="006F4236" w:rsidRPr="0005508E">
        <w:rPr>
          <w:i/>
          <w:lang w:val="en-US"/>
        </w:rPr>
        <w:t xml:space="preserve"> seeking up-to-date evidence</w:t>
      </w:r>
      <w:r w:rsidRPr="0005508E">
        <w:rPr>
          <w:i/>
          <w:lang w:val="en-US"/>
        </w:rPr>
        <w:t>,</w:t>
      </w:r>
      <w:r w:rsidR="006F4236" w:rsidRPr="0005508E">
        <w:rPr>
          <w:i/>
          <w:lang w:val="en-US"/>
        </w:rPr>
        <w:t xml:space="preserve"> specific examples </w:t>
      </w:r>
      <w:r w:rsidRPr="0005508E">
        <w:rPr>
          <w:i/>
          <w:lang w:val="en-US"/>
        </w:rPr>
        <w:t xml:space="preserve">and case studies </w:t>
      </w:r>
      <w:r w:rsidR="006F4236" w:rsidRPr="0005508E">
        <w:rPr>
          <w:i/>
          <w:lang w:val="en-US"/>
        </w:rPr>
        <w:t xml:space="preserve">that will inform an assessment of both the benefits and costs of current regulations impacting on </w:t>
      </w:r>
      <w:r w:rsidR="00CE3E95">
        <w:rPr>
          <w:i/>
          <w:lang w:val="en-US"/>
        </w:rPr>
        <w:t>ECEC</w:t>
      </w:r>
      <w:r w:rsidR="00CE3E95" w:rsidRPr="0005508E">
        <w:rPr>
          <w:i/>
          <w:lang w:val="en-US"/>
        </w:rPr>
        <w:t xml:space="preserve"> </w:t>
      </w:r>
      <w:r w:rsidR="006F4236" w:rsidRPr="0005508E">
        <w:rPr>
          <w:i/>
          <w:lang w:val="en-US"/>
        </w:rPr>
        <w:t xml:space="preserve">services. </w:t>
      </w:r>
    </w:p>
    <w:p w:rsidR="00530CC5" w:rsidRDefault="00530CC5" w:rsidP="00530CC5">
      <w:pPr>
        <w:pStyle w:val="Heading3"/>
        <w:rPr>
          <w:lang w:val="en-US"/>
        </w:rPr>
      </w:pPr>
      <w:r>
        <w:rPr>
          <w:lang w:val="en-US"/>
        </w:rPr>
        <w:t>National Quality Framework</w:t>
      </w:r>
    </w:p>
    <w:p w:rsidR="00530CC5" w:rsidRDefault="00530CC5" w:rsidP="00530CC5">
      <w:pPr>
        <w:pStyle w:val="BodyText"/>
        <w:rPr>
          <w:lang w:val="en-US"/>
        </w:rPr>
      </w:pPr>
      <w:r>
        <w:rPr>
          <w:lang w:val="en-US"/>
        </w:rPr>
        <w:t xml:space="preserve">Since 1 January 2012, most long day care, preschool, family day care and outside hours school care services fall within the scope of the COAG endorsed National Quality Framework for Early Childhood Education and Care (NQF). Key requirements of the NQF (box </w:t>
      </w:r>
      <w:r w:rsidR="002640C5">
        <w:rPr>
          <w:lang w:val="en-US"/>
        </w:rPr>
        <w:t>3</w:t>
      </w:r>
      <w:r>
        <w:rPr>
          <w:lang w:val="en-US"/>
        </w:rPr>
        <w:t xml:space="preserve">) are being phased in over the period to 2020. The NQF creates a uniform national approach to the regulation and quality assessment of ECEC services and replaces separate licensing and quality assurance processes in each jurisdiction. It was a response to concerns about inconsistent quality standards across jurisdictions and overlap between Australian, state and territory government regulatory arrangements. </w:t>
      </w:r>
    </w:p>
    <w:p w:rsidR="009F7FD9" w:rsidRDefault="009F7FD9" w:rsidP="009F7FD9">
      <w:pPr>
        <w:pStyle w:val="BodyText"/>
        <w:rPr>
          <w:lang w:val="en-US"/>
        </w:rPr>
      </w:pPr>
      <w:r>
        <w:rPr>
          <w:lang w:val="en-US"/>
        </w:rPr>
        <w:lastRenderedPageBreak/>
        <w:t>Under the NQF, state and territory regulatory authorities are responsible for administering most aspects of the regulation of ECEC services while a new national body, the Australian Children’s Education and Care Quality Authority (ACECQA), oversees the Framework and is responsible for ensuring consistency of approach across jurisdictions. State and territory regulatory authorities continue to be the first point of contact for childcare services in each jurisdiction and are responsible for the approval, licensing (now nationally recognised), monitoring and quality assessment of services. The Commission notes that the TOR specifically state that the Australian Government intends to work with the states and territories ‘to streamline the NQF’.</w:t>
      </w:r>
    </w:p>
    <w:p w:rsidR="00530CC5" w:rsidRDefault="00530CC5" w:rsidP="00530CC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30CC5" w:rsidTr="000C1CAF">
        <w:tc>
          <w:tcPr>
            <w:tcW w:w="8771" w:type="dxa"/>
            <w:tcBorders>
              <w:top w:val="single" w:sz="6" w:space="0" w:color="auto"/>
              <w:bottom w:val="nil"/>
            </w:tcBorders>
          </w:tcPr>
          <w:p w:rsidR="00530CC5" w:rsidRDefault="00530CC5" w:rsidP="000C1CAF">
            <w:pPr>
              <w:pStyle w:val="BoxTitle"/>
            </w:pPr>
            <w:r>
              <w:rPr>
                <w:b w:val="0"/>
              </w:rPr>
              <w:t xml:space="preserve">Box </w:t>
            </w:r>
            <w:bookmarkStart w:id="18" w:name="OLE_LINK8"/>
            <w:r w:rsidR="00E82AC2">
              <w:rPr>
                <w:b w:val="0"/>
              </w:rPr>
              <w:fldChar w:fldCharType="begin"/>
            </w:r>
            <w:r>
              <w:rPr>
                <w:b w:val="0"/>
              </w:rPr>
              <w:instrText xml:space="preserve"> SEQ Box \* ARABIC </w:instrText>
            </w:r>
            <w:r w:rsidR="00E82AC2">
              <w:rPr>
                <w:b w:val="0"/>
              </w:rPr>
              <w:fldChar w:fldCharType="separate"/>
            </w:r>
            <w:r w:rsidR="0040688E">
              <w:rPr>
                <w:b w:val="0"/>
                <w:noProof/>
              </w:rPr>
              <w:t>3</w:t>
            </w:r>
            <w:r w:rsidR="00E82AC2">
              <w:rPr>
                <w:b w:val="0"/>
              </w:rPr>
              <w:fldChar w:fldCharType="end"/>
            </w:r>
            <w:bookmarkEnd w:id="18"/>
            <w:r>
              <w:tab/>
              <w:t>The National Quality Framework</w:t>
            </w:r>
          </w:p>
        </w:tc>
      </w:tr>
      <w:tr w:rsidR="00530CC5" w:rsidTr="000C1CAF">
        <w:trPr>
          <w:cantSplit/>
        </w:trPr>
        <w:tc>
          <w:tcPr>
            <w:tcW w:w="8771" w:type="dxa"/>
            <w:tcBorders>
              <w:top w:val="nil"/>
              <w:left w:val="single" w:sz="6" w:space="0" w:color="auto"/>
              <w:bottom w:val="nil"/>
              <w:right w:val="single" w:sz="6" w:space="0" w:color="auto"/>
            </w:tcBorders>
          </w:tcPr>
          <w:p w:rsidR="00530CC5" w:rsidRDefault="00530CC5" w:rsidP="000C1CAF">
            <w:pPr>
              <w:pStyle w:val="Box"/>
            </w:pPr>
            <w:r>
              <w:t>The NQF has four key components:</w:t>
            </w:r>
          </w:p>
          <w:p w:rsidR="00530CC5" w:rsidRDefault="00530CC5" w:rsidP="00530CC5">
            <w:pPr>
              <w:pStyle w:val="BoxListBullet"/>
              <w:spacing w:before="60"/>
            </w:pPr>
            <w:r>
              <w:t>a national legislative framework to ensure consistency across jurisdictions</w:t>
            </w:r>
          </w:p>
          <w:p w:rsidR="00530CC5" w:rsidRDefault="00530CC5" w:rsidP="00530CC5">
            <w:pPr>
              <w:pStyle w:val="BoxListBullet"/>
              <w:spacing w:before="60"/>
            </w:pPr>
            <w:r>
              <w:t>a National Quality Standard (NQS)</w:t>
            </w:r>
          </w:p>
          <w:p w:rsidR="00530CC5" w:rsidRDefault="00530CC5" w:rsidP="00530CC5">
            <w:pPr>
              <w:pStyle w:val="BoxListBullet"/>
              <w:spacing w:before="60"/>
            </w:pPr>
            <w:r>
              <w:t>a national quality rating and assessment process to complement the NQS</w:t>
            </w:r>
          </w:p>
          <w:p w:rsidR="00530CC5" w:rsidRPr="00D424CE" w:rsidRDefault="00530CC5" w:rsidP="00530CC5">
            <w:pPr>
              <w:pStyle w:val="BoxListBullet"/>
              <w:spacing w:before="60"/>
            </w:pPr>
            <w:r>
              <w:t xml:space="preserve">the </w:t>
            </w:r>
            <w:r>
              <w:rPr>
                <w:lang w:val="en-US"/>
              </w:rPr>
              <w:t>Australian Children’s Education and Care Quality Authority is responsible for providing oversight of the new system.</w:t>
            </w:r>
          </w:p>
          <w:p w:rsidR="00530CC5" w:rsidRDefault="00530CC5" w:rsidP="000C1CAF">
            <w:pPr>
              <w:pStyle w:val="Box"/>
            </w:pPr>
            <w:r>
              <w:t>The NQS comprises guiding principles and a number of elements and standards under seven quality areas:</w:t>
            </w:r>
          </w:p>
          <w:p w:rsidR="00530CC5" w:rsidRDefault="00530CC5" w:rsidP="00530CC5">
            <w:pPr>
              <w:pStyle w:val="BoxListNumber"/>
              <w:spacing w:before="60"/>
            </w:pPr>
            <w:r>
              <w:t>educational program and practice</w:t>
            </w:r>
          </w:p>
          <w:p w:rsidR="00530CC5" w:rsidRDefault="00530CC5" w:rsidP="00530CC5">
            <w:pPr>
              <w:pStyle w:val="BoxListNumber"/>
              <w:spacing w:before="60"/>
            </w:pPr>
            <w:r>
              <w:t>children’s health and safety</w:t>
            </w:r>
          </w:p>
          <w:p w:rsidR="00530CC5" w:rsidRDefault="00530CC5" w:rsidP="00530CC5">
            <w:pPr>
              <w:pStyle w:val="BoxListNumber"/>
              <w:spacing w:before="60"/>
            </w:pPr>
            <w:r>
              <w:t>physical environment</w:t>
            </w:r>
          </w:p>
          <w:p w:rsidR="00530CC5" w:rsidRDefault="00530CC5" w:rsidP="00530CC5">
            <w:pPr>
              <w:pStyle w:val="BoxListNumber"/>
              <w:spacing w:before="60"/>
            </w:pPr>
            <w:r>
              <w:t>staffing arrangements (including qualification requirements and staff ratios)</w:t>
            </w:r>
          </w:p>
          <w:p w:rsidR="00530CC5" w:rsidRDefault="00530CC5" w:rsidP="00530CC5">
            <w:pPr>
              <w:pStyle w:val="BoxListNumber"/>
              <w:spacing w:before="60"/>
            </w:pPr>
            <w:r>
              <w:t>relationships with children</w:t>
            </w:r>
          </w:p>
          <w:p w:rsidR="00530CC5" w:rsidRDefault="00530CC5" w:rsidP="00530CC5">
            <w:pPr>
              <w:pStyle w:val="BoxListNumber"/>
              <w:spacing w:before="60"/>
            </w:pPr>
            <w:r>
              <w:t>collaborative partnerships with families and communities</w:t>
            </w:r>
          </w:p>
          <w:p w:rsidR="00530CC5" w:rsidRDefault="00530CC5" w:rsidP="00530CC5">
            <w:pPr>
              <w:pStyle w:val="BoxListNumber"/>
              <w:spacing w:before="60"/>
            </w:pPr>
            <w:r>
              <w:t>leadership and service management</w:t>
            </w:r>
            <w:r w:rsidR="00C2330D">
              <w:t>.</w:t>
            </w:r>
          </w:p>
          <w:p w:rsidR="00530CC5" w:rsidRDefault="000235A8" w:rsidP="00E0641B">
            <w:pPr>
              <w:pStyle w:val="Box"/>
            </w:pPr>
            <w:r>
              <w:t>While t</w:t>
            </w:r>
            <w:r w:rsidR="00530CC5">
              <w:t>he NQF and NQS apply, in full, to long day care, family day care and preschool services</w:t>
            </w:r>
            <w:r>
              <w:t>, the</w:t>
            </w:r>
            <w:r w:rsidR="00E0641B">
              <w:t>re are no</w:t>
            </w:r>
            <w:r>
              <w:t xml:space="preserve"> </w:t>
            </w:r>
            <w:r w:rsidR="00530CC5">
              <w:t>staff qualification requirements or educator</w:t>
            </w:r>
            <w:r w:rsidR="00530CC5">
              <w:noBreakHyphen/>
              <w:t>to</w:t>
            </w:r>
            <w:r w:rsidR="00530CC5">
              <w:noBreakHyphen/>
              <w:t xml:space="preserve">staff ratios </w:t>
            </w:r>
            <w:r w:rsidR="00E0641B">
              <w:t xml:space="preserve">applying to </w:t>
            </w:r>
            <w:r w:rsidR="00B7095A">
              <w:t>children of school age</w:t>
            </w:r>
            <w:r w:rsidR="00863A2F">
              <w:t>,</w:t>
            </w:r>
            <w:r w:rsidR="00B7095A">
              <w:t xml:space="preserve"> so</w:t>
            </w:r>
            <w:r w:rsidR="00E0641B">
              <w:t xml:space="preserve"> these</w:t>
            </w:r>
            <w:r w:rsidR="00F10762">
              <w:t xml:space="preserve"> changes</w:t>
            </w:r>
            <w:r w:rsidR="00B7095A">
              <w:t xml:space="preserve"> should not affect</w:t>
            </w:r>
            <w:r>
              <w:t xml:space="preserve"> </w:t>
            </w:r>
            <w:r w:rsidR="00530CC5">
              <w:t>outside of school hours care services.</w:t>
            </w:r>
          </w:p>
        </w:tc>
      </w:tr>
      <w:tr w:rsidR="00530CC5" w:rsidTr="000C1CAF">
        <w:trPr>
          <w:cantSplit/>
        </w:trPr>
        <w:tc>
          <w:tcPr>
            <w:tcW w:w="8771" w:type="dxa"/>
            <w:tcBorders>
              <w:top w:val="nil"/>
              <w:left w:val="single" w:sz="6" w:space="0" w:color="auto"/>
              <w:bottom w:val="nil"/>
              <w:right w:val="single" w:sz="6" w:space="0" w:color="auto"/>
            </w:tcBorders>
          </w:tcPr>
          <w:p w:rsidR="00530CC5" w:rsidRDefault="00530CC5" w:rsidP="000C1CAF">
            <w:pPr>
              <w:pStyle w:val="BoxSource"/>
            </w:pPr>
            <w:r>
              <w:rPr>
                <w:i/>
              </w:rPr>
              <w:t>Sources</w:t>
            </w:r>
            <w:r w:rsidRPr="00167F06">
              <w:t>:</w:t>
            </w:r>
            <w:r>
              <w:t xml:space="preserve"> </w:t>
            </w:r>
            <w:r>
              <w:rPr>
                <w:lang w:val="en-US"/>
              </w:rPr>
              <w:t>Australian Children’s Education and Care Quality Authority</w:t>
            </w:r>
            <w:r>
              <w:t xml:space="preserve"> </w:t>
            </w:r>
            <w:r w:rsidR="00206F9B" w:rsidRPr="00206F9B">
              <w:rPr>
                <w:rFonts w:cs="Arial"/>
              </w:rPr>
              <w:t xml:space="preserve">(2011, </w:t>
            </w:r>
            <w:proofErr w:type="spellStart"/>
            <w:r w:rsidR="00206F9B" w:rsidRPr="00206F9B">
              <w:rPr>
                <w:rFonts w:cs="Arial"/>
              </w:rPr>
              <w:t>2013a</w:t>
            </w:r>
            <w:proofErr w:type="spellEnd"/>
            <w:r w:rsidR="00206F9B" w:rsidRPr="00206F9B">
              <w:rPr>
                <w:rFonts w:cs="Arial"/>
              </w:rPr>
              <w:t>)</w:t>
            </w:r>
            <w:r>
              <w:t>.</w:t>
            </w:r>
          </w:p>
        </w:tc>
      </w:tr>
      <w:tr w:rsidR="00530CC5" w:rsidTr="000C1CAF">
        <w:trPr>
          <w:cantSplit/>
        </w:trPr>
        <w:tc>
          <w:tcPr>
            <w:tcW w:w="8771" w:type="dxa"/>
            <w:tcBorders>
              <w:top w:val="nil"/>
              <w:left w:val="single" w:sz="6" w:space="0" w:color="auto"/>
              <w:bottom w:val="single" w:sz="6" w:space="0" w:color="auto"/>
              <w:right w:val="single" w:sz="6" w:space="0" w:color="auto"/>
            </w:tcBorders>
          </w:tcPr>
          <w:p w:rsidR="00530CC5" w:rsidRDefault="00530CC5" w:rsidP="000C1CAF">
            <w:pPr>
              <w:pStyle w:val="Box"/>
              <w:spacing w:before="0" w:line="120" w:lineRule="exact"/>
            </w:pPr>
          </w:p>
        </w:tc>
      </w:tr>
      <w:tr w:rsidR="00530CC5" w:rsidRPr="000863A5" w:rsidTr="000C1CAF">
        <w:tc>
          <w:tcPr>
            <w:tcW w:w="8771" w:type="dxa"/>
            <w:tcBorders>
              <w:top w:val="nil"/>
              <w:left w:val="nil"/>
              <w:bottom w:val="nil"/>
              <w:right w:val="nil"/>
            </w:tcBorders>
          </w:tcPr>
          <w:p w:rsidR="00530CC5" w:rsidRPr="00626D32" w:rsidRDefault="00530CC5" w:rsidP="000C1CAF">
            <w:pPr>
              <w:pStyle w:val="BoxSpaceBelow"/>
            </w:pPr>
          </w:p>
        </w:tc>
      </w:tr>
    </w:tbl>
    <w:p w:rsidR="00530CC5" w:rsidRDefault="00530CC5" w:rsidP="00530CC5">
      <w:pPr>
        <w:pStyle w:val="Heading4"/>
        <w:rPr>
          <w:lang w:val="en-US"/>
        </w:rPr>
      </w:pPr>
      <w:r>
        <w:rPr>
          <w:lang w:val="en-US"/>
        </w:rPr>
        <w:t>Workforce issues and the effects of the N</w:t>
      </w:r>
      <w:r w:rsidR="00E30EE9">
        <w:rPr>
          <w:lang w:val="en-US"/>
        </w:rPr>
        <w:t>ational Quality Framework</w:t>
      </w:r>
    </w:p>
    <w:p w:rsidR="00CD19DB" w:rsidRDefault="0055482A" w:rsidP="00CD19DB">
      <w:pPr>
        <w:pStyle w:val="BodyText"/>
        <w:rPr>
          <w:lang w:val="en-US"/>
        </w:rPr>
      </w:pPr>
      <w:r>
        <w:rPr>
          <w:lang w:val="en-US"/>
        </w:rPr>
        <w:t>A</w:t>
      </w:r>
      <w:r w:rsidR="00CD19DB">
        <w:rPr>
          <w:lang w:val="en-US"/>
        </w:rPr>
        <w:t xml:space="preserve"> significant regulatory change in the NQF </w:t>
      </w:r>
      <w:r>
        <w:rPr>
          <w:lang w:val="en-US"/>
        </w:rPr>
        <w:t xml:space="preserve">which </w:t>
      </w:r>
      <w:r w:rsidR="00CD19DB">
        <w:rPr>
          <w:lang w:val="en-US"/>
        </w:rPr>
        <w:t xml:space="preserve">directly </w:t>
      </w:r>
      <w:r>
        <w:rPr>
          <w:lang w:val="en-US"/>
        </w:rPr>
        <w:t xml:space="preserve">affects </w:t>
      </w:r>
      <w:r w:rsidR="00CD19DB">
        <w:rPr>
          <w:lang w:val="en-US"/>
        </w:rPr>
        <w:t>the structure of childcare services are the National Quality Standards on staff qualification requirements and minimum educator</w:t>
      </w:r>
      <w:r w:rsidR="00CD19DB">
        <w:rPr>
          <w:lang w:val="en-US"/>
        </w:rPr>
        <w:noBreakHyphen/>
        <w:t>to</w:t>
      </w:r>
      <w:r w:rsidR="00CD19DB">
        <w:rPr>
          <w:lang w:val="en-US"/>
        </w:rPr>
        <w:noBreakHyphen/>
        <w:t xml:space="preserve">child ratios. These standards are different </w:t>
      </w:r>
      <w:r w:rsidR="00CD19DB">
        <w:rPr>
          <w:lang w:val="en-US"/>
        </w:rPr>
        <w:lastRenderedPageBreak/>
        <w:t>for centre</w:t>
      </w:r>
      <w:r w:rsidR="00CD19DB">
        <w:rPr>
          <w:lang w:val="en-US"/>
        </w:rPr>
        <w:noBreakHyphen/>
        <w:t xml:space="preserve">based care (long day care and preschool) and family day care, but will generally require increases in staffing and average qualification levels for </w:t>
      </w:r>
      <w:r>
        <w:rPr>
          <w:lang w:val="en-US"/>
        </w:rPr>
        <w:t xml:space="preserve">ECEC </w:t>
      </w:r>
      <w:r w:rsidR="00CD19DB">
        <w:rPr>
          <w:lang w:val="en-US"/>
        </w:rPr>
        <w:t>services in most jurisdictions. Centre-based services will also be required to meet additional requirements, based on the number of children cared for,</w:t>
      </w:r>
      <w:r w:rsidR="00CD19DB" w:rsidRPr="00D4383C">
        <w:rPr>
          <w:lang w:val="en-US"/>
        </w:rPr>
        <w:t xml:space="preserve"> </w:t>
      </w:r>
      <w:r w:rsidR="00CD19DB">
        <w:rPr>
          <w:lang w:val="en-US"/>
        </w:rPr>
        <w:t xml:space="preserve">relating to the employment of an early childhood teacher. </w:t>
      </w:r>
    </w:p>
    <w:p w:rsidR="00CD19DB" w:rsidRDefault="00CD19DB" w:rsidP="00CD19DB">
      <w:pPr>
        <w:pStyle w:val="BodyText"/>
        <w:rPr>
          <w:lang w:val="en-US"/>
        </w:rPr>
      </w:pPr>
      <w:r>
        <w:rPr>
          <w:lang w:val="en-US"/>
        </w:rPr>
        <w:t xml:space="preserve">These changes may present a significant additional cost to some services, since labour costs account for the majority of childcare services’ operating costs. The Council of Australian Governments’ </w:t>
      </w:r>
      <w:r w:rsidRPr="001E456E">
        <w:rPr>
          <w:szCs w:val="24"/>
        </w:rPr>
        <w:t>(COAG 2009, pp. 42–3)</w:t>
      </w:r>
      <w:r>
        <w:rPr>
          <w:lang w:val="en-US"/>
        </w:rPr>
        <w:t xml:space="preserve"> regulatory impact statement for the NQF reforms estimated the incremental cost of the national quality standards (compared with a ‘no NQF’ scenario), over the decade to 2019, to be $</w:t>
      </w:r>
      <w:r w:rsidR="009F7FD9">
        <w:rPr>
          <w:lang w:val="en-US"/>
        </w:rPr>
        <w:t>1.6</w:t>
      </w:r>
      <w:r>
        <w:rPr>
          <w:lang w:val="en-US"/>
        </w:rPr>
        <w:t xml:space="preserve"> </w:t>
      </w:r>
      <w:r w:rsidR="009F7FD9">
        <w:rPr>
          <w:lang w:val="en-US"/>
        </w:rPr>
        <w:t>b</w:t>
      </w:r>
      <w:r>
        <w:rPr>
          <w:lang w:val="en-US"/>
        </w:rPr>
        <w:t xml:space="preserve">illion in real terms (mostly through increased staffing and wages) — including </w:t>
      </w:r>
      <w:r w:rsidR="00D5734D">
        <w:rPr>
          <w:lang w:val="en-US"/>
        </w:rPr>
        <w:t xml:space="preserve">additional costs of </w:t>
      </w:r>
      <w:r>
        <w:rPr>
          <w:lang w:val="en-US"/>
        </w:rPr>
        <w:t>$1</w:t>
      </w:r>
      <w:r w:rsidR="00D5734D">
        <w:rPr>
          <w:lang w:val="en-US"/>
        </w:rPr>
        <w:t>.2</w:t>
      </w:r>
      <w:r>
        <w:rPr>
          <w:lang w:val="en-US"/>
        </w:rPr>
        <w:t xml:space="preserve"> </w:t>
      </w:r>
      <w:r w:rsidR="00D5734D">
        <w:rPr>
          <w:lang w:val="en-US"/>
        </w:rPr>
        <w:t>b</w:t>
      </w:r>
      <w:r>
        <w:rPr>
          <w:lang w:val="en-US"/>
        </w:rPr>
        <w:t xml:space="preserve">illion for long day care, $350 million for preschool and $40 million for family day care. The likely incidence of these costs varies by jurisdiction depending on pre NQF minimum standards that applied in each state and territory and the extent to which some individual service providers chose to operate above the minimum standards. Modeling undertaken for COAG </w:t>
      </w:r>
      <w:r w:rsidR="001760FE" w:rsidRPr="001760FE">
        <w:rPr>
          <w:szCs w:val="24"/>
        </w:rPr>
        <w:t>(2009, p. 98)</w:t>
      </w:r>
      <w:r>
        <w:rPr>
          <w:lang w:val="en-US"/>
        </w:rPr>
        <w:t xml:space="preserve"> suggests that 50 per cent of any associated fee increases will be borne by parents, which may result in reduced use of these services.</w:t>
      </w:r>
    </w:p>
    <w:p w:rsidR="00CD19DB" w:rsidRDefault="00CD19DB" w:rsidP="00CD19DB">
      <w:pPr>
        <w:pStyle w:val="BodyText"/>
        <w:rPr>
          <w:i/>
          <w:lang w:val="en-US"/>
        </w:rPr>
      </w:pPr>
      <w:r>
        <w:rPr>
          <w:i/>
          <w:lang w:val="en-US"/>
        </w:rPr>
        <w:t xml:space="preserve">The Commission </w:t>
      </w:r>
      <w:r w:rsidR="002640C5">
        <w:rPr>
          <w:i/>
          <w:lang w:val="en-US"/>
        </w:rPr>
        <w:t>is seeking</w:t>
      </w:r>
      <w:r>
        <w:rPr>
          <w:i/>
          <w:lang w:val="en-US"/>
        </w:rPr>
        <w:t xml:space="preserve"> views and evidence on:</w:t>
      </w:r>
    </w:p>
    <w:p w:rsidR="00CD19DB" w:rsidRDefault="00CD19DB" w:rsidP="00CD19DB">
      <w:pPr>
        <w:pStyle w:val="ListBullet"/>
        <w:rPr>
          <w:i/>
          <w:lang w:val="en-US"/>
        </w:rPr>
      </w:pPr>
      <w:r>
        <w:rPr>
          <w:i/>
          <w:lang w:val="en-US"/>
        </w:rPr>
        <w:t xml:space="preserve">the effect of </w:t>
      </w:r>
      <w:r w:rsidRPr="000B7926">
        <w:rPr>
          <w:i/>
          <w:lang w:val="en-US"/>
        </w:rPr>
        <w:t xml:space="preserve">increased </w:t>
      </w:r>
      <w:r>
        <w:rPr>
          <w:i/>
          <w:lang w:val="en-US"/>
        </w:rPr>
        <w:t xml:space="preserve">staff ratios and </w:t>
      </w:r>
      <w:r w:rsidRPr="000B7926">
        <w:rPr>
          <w:i/>
          <w:lang w:val="en-US"/>
        </w:rPr>
        <w:t xml:space="preserve">qualification requirements </w:t>
      </w:r>
      <w:r>
        <w:rPr>
          <w:i/>
          <w:lang w:val="en-US"/>
        </w:rPr>
        <w:t xml:space="preserve">on </w:t>
      </w:r>
      <w:r w:rsidRPr="000B7926">
        <w:rPr>
          <w:i/>
          <w:lang w:val="en-US"/>
        </w:rPr>
        <w:t>outcomes for children</w:t>
      </w:r>
      <w:r>
        <w:rPr>
          <w:i/>
          <w:lang w:val="en-US"/>
        </w:rPr>
        <w:t xml:space="preserve"> </w:t>
      </w:r>
    </w:p>
    <w:p w:rsidR="00906AEC" w:rsidRPr="009306BA" w:rsidRDefault="00906AEC" w:rsidP="00906AEC">
      <w:pPr>
        <w:pStyle w:val="ListBullet"/>
        <w:rPr>
          <w:i/>
          <w:lang w:val="en-US"/>
        </w:rPr>
      </w:pPr>
      <w:r>
        <w:rPr>
          <w:i/>
        </w:rPr>
        <w:t xml:space="preserve">how ECEC providers are handling the pace of implementation of new </w:t>
      </w:r>
      <w:r w:rsidRPr="008E4B37">
        <w:rPr>
          <w:i/>
        </w:rPr>
        <w:t>staffing ratios</w:t>
      </w:r>
      <w:r>
        <w:rPr>
          <w:i/>
        </w:rPr>
        <w:t xml:space="preserve"> under the NQF</w:t>
      </w:r>
    </w:p>
    <w:p w:rsidR="00CD19DB" w:rsidRPr="009F7FD9" w:rsidRDefault="00CD19DB" w:rsidP="00CD19DB">
      <w:pPr>
        <w:pStyle w:val="ListBullet"/>
        <w:rPr>
          <w:b/>
          <w:i/>
          <w:lang w:val="en-US"/>
        </w:rPr>
      </w:pPr>
      <w:r>
        <w:rPr>
          <w:i/>
          <w:lang w:val="en-US"/>
        </w:rPr>
        <w:t>the case for greater recognition and assessment of competencies as an alternative in some cases to additional formal training and qualifications</w:t>
      </w:r>
    </w:p>
    <w:p w:rsidR="00906AEC" w:rsidRDefault="00906AEC" w:rsidP="00906AEC">
      <w:pPr>
        <w:pStyle w:val="ListBullet"/>
        <w:rPr>
          <w:i/>
          <w:lang w:val="en-US"/>
        </w:rPr>
      </w:pPr>
      <w:r>
        <w:rPr>
          <w:i/>
          <w:lang w:val="en-US"/>
        </w:rPr>
        <w:t>t</w:t>
      </w:r>
      <w:r w:rsidRPr="007B4B8E">
        <w:rPr>
          <w:i/>
          <w:lang w:val="en-US"/>
        </w:rPr>
        <w:t xml:space="preserve">he impact of </w:t>
      </w:r>
      <w:r>
        <w:rPr>
          <w:i/>
          <w:lang w:val="en-US"/>
        </w:rPr>
        <w:t xml:space="preserve">changes to </w:t>
      </w:r>
      <w:r w:rsidRPr="00F338DD">
        <w:rPr>
          <w:i/>
          <w:lang w:val="en-US"/>
        </w:rPr>
        <w:t xml:space="preserve">staff </w:t>
      </w:r>
      <w:r>
        <w:rPr>
          <w:i/>
          <w:lang w:val="en-US"/>
        </w:rPr>
        <w:t xml:space="preserve">ratios and </w:t>
      </w:r>
      <w:r w:rsidRPr="00F338DD">
        <w:rPr>
          <w:i/>
          <w:lang w:val="en-US"/>
        </w:rPr>
        <w:t xml:space="preserve">qualification requirements </w:t>
      </w:r>
      <w:r>
        <w:rPr>
          <w:i/>
          <w:lang w:val="en-US"/>
        </w:rPr>
        <w:t>on the cost of employing ECEC workers</w:t>
      </w:r>
    </w:p>
    <w:p w:rsidR="00906AEC" w:rsidRPr="007754E7" w:rsidRDefault="00FB0F84" w:rsidP="00906AEC">
      <w:pPr>
        <w:pStyle w:val="ListBullet"/>
        <w:rPr>
          <w:lang w:val="en-US"/>
        </w:rPr>
      </w:pPr>
      <w:r>
        <w:rPr>
          <w:i/>
        </w:rPr>
        <w:t>whether</w:t>
      </w:r>
      <w:r w:rsidR="00906AEC">
        <w:rPr>
          <w:i/>
          <w:lang w:val="en-US"/>
        </w:rPr>
        <w:t xml:space="preserve"> </w:t>
      </w:r>
      <w:r w:rsidR="00906AEC" w:rsidRPr="007754E7">
        <w:rPr>
          <w:i/>
          <w:lang w:val="en-US"/>
        </w:rPr>
        <w:t>any increased staffing costs have been</w:t>
      </w:r>
      <w:r>
        <w:rPr>
          <w:i/>
          <w:lang w:val="en-US"/>
        </w:rPr>
        <w:t>,</w:t>
      </w:r>
      <w:r w:rsidR="00906AEC" w:rsidRPr="007754E7">
        <w:rPr>
          <w:i/>
          <w:lang w:val="en-US"/>
        </w:rPr>
        <w:t xml:space="preserve"> or will be</w:t>
      </w:r>
      <w:r>
        <w:rPr>
          <w:i/>
          <w:lang w:val="en-US"/>
        </w:rPr>
        <w:t>,</w:t>
      </w:r>
      <w:r w:rsidR="00906AEC" w:rsidRPr="007754E7">
        <w:rPr>
          <w:i/>
          <w:lang w:val="en-US"/>
        </w:rPr>
        <w:t xml:space="preserve"> passed on in higher fees charged to families</w:t>
      </w:r>
      <w:r w:rsidR="00906AEC">
        <w:rPr>
          <w:i/>
          <w:lang w:val="en-US"/>
        </w:rPr>
        <w:t>.</w:t>
      </w:r>
    </w:p>
    <w:p w:rsidR="00530CC5" w:rsidRDefault="00530CC5" w:rsidP="00530CC5">
      <w:pPr>
        <w:pStyle w:val="BodyText"/>
      </w:pPr>
      <w:r w:rsidRPr="009976CD">
        <w:t xml:space="preserve">Achieving the quality </w:t>
      </w:r>
      <w:r w:rsidR="0055482A">
        <w:t>ECEC</w:t>
      </w:r>
      <w:r w:rsidR="0055482A" w:rsidRPr="009976CD">
        <w:t xml:space="preserve"> </w:t>
      </w:r>
      <w:r w:rsidRPr="009976CD">
        <w:t xml:space="preserve">outcomes desired by the community relies on the availability of sufficient </w:t>
      </w:r>
      <w:r>
        <w:t>ECEC</w:t>
      </w:r>
      <w:r w:rsidRPr="009976CD">
        <w:t xml:space="preserve"> workers that are suitably trained and qualified. The number of qualified carers and teachers that are appropriate in different </w:t>
      </w:r>
      <w:r w:rsidR="0055482A">
        <w:t>ECEC</w:t>
      </w:r>
      <w:r w:rsidR="0055482A" w:rsidRPr="009976CD">
        <w:t xml:space="preserve"> </w:t>
      </w:r>
      <w:r w:rsidRPr="009976CD">
        <w:t>settings and the nature of the qualifications that are appropriate have been the subject of extensive analysis in recent years, in particular as part of the development of the NQF.</w:t>
      </w:r>
      <w:r w:rsidR="007706DF">
        <w:t xml:space="preserve"> The Commission</w:t>
      </w:r>
      <w:r w:rsidR="00AB401E">
        <w:t xml:space="preserve"> </w:t>
      </w:r>
      <w:r w:rsidR="00AB401E" w:rsidRPr="00AB401E">
        <w:rPr>
          <w:szCs w:val="24"/>
        </w:rPr>
        <w:t>(PC 2011)</w:t>
      </w:r>
      <w:r w:rsidR="007706DF">
        <w:t xml:space="preserve"> also examined </w:t>
      </w:r>
      <w:r w:rsidR="00906AEC">
        <w:t xml:space="preserve">ECEC </w:t>
      </w:r>
      <w:r w:rsidR="007706DF">
        <w:t xml:space="preserve">workforce issues as part of its </w:t>
      </w:r>
      <w:r w:rsidR="007706DF" w:rsidRPr="007706DF">
        <w:rPr>
          <w:i/>
        </w:rPr>
        <w:t>Early Childhood Development Workforce</w:t>
      </w:r>
      <w:r w:rsidR="007706DF">
        <w:t xml:space="preserve"> </w:t>
      </w:r>
      <w:r w:rsidR="00E25D9F">
        <w:t>r</w:t>
      </w:r>
      <w:r w:rsidR="007706DF">
        <w:t xml:space="preserve">esearch </w:t>
      </w:r>
      <w:r w:rsidR="00E25D9F">
        <w:t>r</w:t>
      </w:r>
      <w:r w:rsidR="007706DF">
        <w:t xml:space="preserve">eport (box </w:t>
      </w:r>
      <w:r w:rsidR="002640C5">
        <w:t>4</w:t>
      </w:r>
      <w:r w:rsidR="007706DF">
        <w:t>).</w:t>
      </w:r>
    </w:p>
    <w:p w:rsidR="007B4AD2" w:rsidRDefault="007B4AD2" w:rsidP="007B4AD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B4AD2" w:rsidTr="00783714">
        <w:tc>
          <w:tcPr>
            <w:tcW w:w="8771" w:type="dxa"/>
            <w:tcBorders>
              <w:top w:val="single" w:sz="6" w:space="0" w:color="auto"/>
              <w:bottom w:val="nil"/>
            </w:tcBorders>
          </w:tcPr>
          <w:p w:rsidR="007B4AD2" w:rsidRDefault="007B4AD2" w:rsidP="00B2484A">
            <w:pPr>
              <w:pStyle w:val="BoxTitle"/>
            </w:pPr>
            <w:r>
              <w:rPr>
                <w:b w:val="0"/>
              </w:rPr>
              <w:t xml:space="preserve">Box </w:t>
            </w:r>
            <w:bookmarkStart w:id="19" w:name="OLE_LINK10"/>
            <w:r w:rsidR="00E82AC2">
              <w:rPr>
                <w:b w:val="0"/>
              </w:rPr>
              <w:fldChar w:fldCharType="begin"/>
            </w:r>
            <w:r>
              <w:rPr>
                <w:b w:val="0"/>
              </w:rPr>
              <w:instrText xml:space="preserve"> SEQ Box \* ARABIC </w:instrText>
            </w:r>
            <w:r w:rsidR="00E82AC2">
              <w:rPr>
                <w:b w:val="0"/>
              </w:rPr>
              <w:fldChar w:fldCharType="separate"/>
            </w:r>
            <w:r w:rsidR="0040688E">
              <w:rPr>
                <w:b w:val="0"/>
                <w:noProof/>
              </w:rPr>
              <w:t>4</w:t>
            </w:r>
            <w:r w:rsidR="00E82AC2">
              <w:rPr>
                <w:b w:val="0"/>
              </w:rPr>
              <w:fldChar w:fldCharType="end"/>
            </w:r>
            <w:bookmarkEnd w:id="19"/>
            <w:r>
              <w:tab/>
            </w:r>
            <w:r w:rsidR="00B2484A">
              <w:t>Productivity Commission</w:t>
            </w:r>
            <w:r>
              <w:t xml:space="preserve"> Review of </w:t>
            </w:r>
            <w:r w:rsidR="00B2484A">
              <w:t>Early Childhood Development</w:t>
            </w:r>
            <w:r>
              <w:t xml:space="preserve"> Workforce</w:t>
            </w:r>
          </w:p>
        </w:tc>
      </w:tr>
      <w:tr w:rsidR="007B4AD2" w:rsidTr="00783714">
        <w:trPr>
          <w:cantSplit/>
        </w:trPr>
        <w:tc>
          <w:tcPr>
            <w:tcW w:w="8771" w:type="dxa"/>
            <w:tcBorders>
              <w:top w:val="nil"/>
              <w:left w:val="single" w:sz="6" w:space="0" w:color="auto"/>
              <w:bottom w:val="nil"/>
              <w:right w:val="single" w:sz="6" w:space="0" w:color="auto"/>
            </w:tcBorders>
          </w:tcPr>
          <w:p w:rsidR="007B4AD2" w:rsidRDefault="00B2484A" w:rsidP="00783714">
            <w:pPr>
              <w:pStyle w:val="Box"/>
              <w:rPr>
                <w:lang w:val="en-US"/>
              </w:rPr>
            </w:pPr>
            <w:r>
              <w:rPr>
                <w:lang w:val="en-US"/>
              </w:rPr>
              <w:t>The Commission found that up to 15 000 additional workers are likely to be required as a result of NQF reforms (mainly in centre based care services) and the average level of qualifications will need to increase. In particular</w:t>
            </w:r>
            <w:r w:rsidR="007B4AD2">
              <w:rPr>
                <w:lang w:val="en-US"/>
              </w:rPr>
              <w:t>:</w:t>
            </w:r>
          </w:p>
          <w:p w:rsidR="007B4AD2" w:rsidRDefault="007B4AD2" w:rsidP="007B4AD2">
            <w:pPr>
              <w:pStyle w:val="BoxListBullet"/>
              <w:spacing w:before="60"/>
              <w:rPr>
                <w:lang w:val="en-US"/>
              </w:rPr>
            </w:pPr>
            <w:r>
              <w:rPr>
                <w:lang w:val="en-US"/>
              </w:rPr>
              <w:t>occasional care services, while not covered by the NQF, will face increased competition for staff</w:t>
            </w:r>
          </w:p>
          <w:p w:rsidR="007B4AD2" w:rsidRDefault="007B4AD2" w:rsidP="007B4AD2">
            <w:pPr>
              <w:pStyle w:val="BoxListBullet"/>
              <w:spacing w:before="60"/>
              <w:rPr>
                <w:lang w:val="en-US"/>
              </w:rPr>
            </w:pPr>
            <w:r>
              <w:rPr>
                <w:lang w:val="en-US"/>
              </w:rPr>
              <w:t>the universal access reforms for preschool, agreed to by COAG, will also increase demand for early childhood teachers</w:t>
            </w:r>
            <w:r w:rsidR="00B2484A">
              <w:rPr>
                <w:lang w:val="en-US"/>
              </w:rPr>
              <w:t>.</w:t>
            </w:r>
          </w:p>
          <w:p w:rsidR="007B4AD2" w:rsidRDefault="00B2484A" w:rsidP="00B2484A">
            <w:pPr>
              <w:pStyle w:val="Box"/>
              <w:rPr>
                <w:lang w:val="en-US"/>
              </w:rPr>
            </w:pPr>
            <w:r>
              <w:rPr>
                <w:lang w:val="en-US"/>
              </w:rPr>
              <w:t xml:space="preserve">It was also reported that </w:t>
            </w:r>
            <w:r w:rsidR="007B4AD2">
              <w:rPr>
                <w:lang w:val="en-US"/>
              </w:rPr>
              <w:t>the workforce may be slow to respond to this increased demand:</w:t>
            </w:r>
          </w:p>
          <w:p w:rsidR="007B4AD2" w:rsidRDefault="007B4AD2" w:rsidP="00B2484A">
            <w:pPr>
              <w:pStyle w:val="BoxListBullet"/>
              <w:spacing w:before="60"/>
              <w:rPr>
                <w:lang w:val="en-US"/>
              </w:rPr>
            </w:pPr>
            <w:r>
              <w:rPr>
                <w:lang w:val="en-US"/>
              </w:rPr>
              <w:t>recruitment and retention of workers was already an issue before the NQF reforms, particularly in rural and remote areas</w:t>
            </w:r>
          </w:p>
          <w:p w:rsidR="007B4AD2" w:rsidRDefault="007B4AD2" w:rsidP="00B2484A">
            <w:pPr>
              <w:pStyle w:val="BoxListBullet"/>
              <w:spacing w:before="60"/>
              <w:rPr>
                <w:lang w:val="en-US"/>
              </w:rPr>
            </w:pPr>
            <w:r>
              <w:rPr>
                <w:lang w:val="en-US"/>
              </w:rPr>
              <w:t>long day care services compete with preschools which typically offer higher salaries and better conditions</w:t>
            </w:r>
          </w:p>
          <w:p w:rsidR="007B4AD2" w:rsidRDefault="007B4AD2" w:rsidP="00B2484A">
            <w:pPr>
              <w:pStyle w:val="BoxListBullet"/>
              <w:spacing w:before="60"/>
              <w:rPr>
                <w:lang w:val="en-US"/>
              </w:rPr>
            </w:pPr>
            <w:r>
              <w:rPr>
                <w:lang w:val="en-US"/>
              </w:rPr>
              <w:t>family day</w:t>
            </w:r>
            <w:r w:rsidR="00906AEC">
              <w:rPr>
                <w:lang w:val="en-US"/>
              </w:rPr>
              <w:t xml:space="preserve"> </w:t>
            </w:r>
            <w:r>
              <w:rPr>
                <w:lang w:val="en-US"/>
              </w:rPr>
              <w:t>care educators may leave the workforce if fee increases do not offset any reductions in income (because new staff ratios mean they can look after fewer children) and the cost of meeting qualification requirements</w:t>
            </w:r>
          </w:p>
          <w:p w:rsidR="007B4AD2" w:rsidRDefault="007B4AD2" w:rsidP="00B2484A">
            <w:pPr>
              <w:pStyle w:val="BoxListBullet"/>
              <w:spacing w:before="60"/>
              <w:rPr>
                <w:lang w:val="en-US"/>
              </w:rPr>
            </w:pPr>
            <w:r>
              <w:rPr>
                <w:lang w:val="en-US"/>
              </w:rPr>
              <w:t xml:space="preserve">wages for the more highly qualified workers will need to rise, but various </w:t>
            </w:r>
            <w:r w:rsidR="00B4772D">
              <w:rPr>
                <w:lang w:val="en-US"/>
              </w:rPr>
              <w:t>impediments and apparent rigidity around levels set by industrial awards seem to be moderating the responsiveness of wages to demand factors</w:t>
            </w:r>
          </w:p>
          <w:p w:rsidR="007B4AD2" w:rsidRPr="00001669" w:rsidRDefault="007B4AD2" w:rsidP="00B2484A">
            <w:pPr>
              <w:pStyle w:val="BoxListBullet"/>
              <w:spacing w:before="60"/>
              <w:rPr>
                <w:lang w:val="en-US"/>
              </w:rPr>
            </w:pPr>
            <w:r>
              <w:rPr>
                <w:lang w:val="en-US"/>
              </w:rPr>
              <w:t>temporary exemptions (waivers) from the new standards are likely to be required.</w:t>
            </w:r>
          </w:p>
        </w:tc>
      </w:tr>
      <w:tr w:rsidR="007B4AD2" w:rsidTr="00783714">
        <w:trPr>
          <w:cantSplit/>
        </w:trPr>
        <w:tc>
          <w:tcPr>
            <w:tcW w:w="8771" w:type="dxa"/>
            <w:tcBorders>
              <w:top w:val="nil"/>
              <w:left w:val="single" w:sz="6" w:space="0" w:color="auto"/>
              <w:bottom w:val="nil"/>
              <w:right w:val="single" w:sz="6" w:space="0" w:color="auto"/>
            </w:tcBorders>
          </w:tcPr>
          <w:p w:rsidR="007B4AD2" w:rsidRDefault="007B4AD2" w:rsidP="00851950">
            <w:pPr>
              <w:pStyle w:val="BoxSource"/>
            </w:pPr>
            <w:r>
              <w:rPr>
                <w:i/>
              </w:rPr>
              <w:t>Source</w:t>
            </w:r>
            <w:r w:rsidRPr="00167F06">
              <w:t xml:space="preserve">: </w:t>
            </w:r>
            <w:r w:rsidR="00851950">
              <w:t xml:space="preserve">PC </w:t>
            </w:r>
            <w:r w:rsidR="00851950" w:rsidRPr="00851950">
              <w:rPr>
                <w:rFonts w:cs="Arial"/>
              </w:rPr>
              <w:t>(2011)</w:t>
            </w:r>
            <w:r>
              <w:t>.</w:t>
            </w:r>
          </w:p>
        </w:tc>
      </w:tr>
      <w:tr w:rsidR="007B4AD2" w:rsidTr="00783714">
        <w:trPr>
          <w:cantSplit/>
        </w:trPr>
        <w:tc>
          <w:tcPr>
            <w:tcW w:w="8771" w:type="dxa"/>
            <w:tcBorders>
              <w:top w:val="nil"/>
              <w:left w:val="single" w:sz="6" w:space="0" w:color="auto"/>
              <w:bottom w:val="single" w:sz="6" w:space="0" w:color="auto"/>
              <w:right w:val="single" w:sz="6" w:space="0" w:color="auto"/>
            </w:tcBorders>
          </w:tcPr>
          <w:p w:rsidR="007B4AD2" w:rsidRDefault="007B4AD2" w:rsidP="00783714">
            <w:pPr>
              <w:pStyle w:val="Box"/>
              <w:spacing w:before="0" w:line="120" w:lineRule="exact"/>
            </w:pPr>
          </w:p>
        </w:tc>
      </w:tr>
      <w:tr w:rsidR="007B4AD2" w:rsidRPr="000863A5" w:rsidTr="00783714">
        <w:tc>
          <w:tcPr>
            <w:tcW w:w="8771" w:type="dxa"/>
            <w:tcBorders>
              <w:top w:val="nil"/>
              <w:left w:val="nil"/>
              <w:bottom w:val="nil"/>
              <w:right w:val="nil"/>
            </w:tcBorders>
          </w:tcPr>
          <w:p w:rsidR="007B4AD2" w:rsidRPr="00626D32" w:rsidRDefault="007B4AD2" w:rsidP="00783714">
            <w:pPr>
              <w:pStyle w:val="BoxSpaceBelow"/>
            </w:pPr>
          </w:p>
        </w:tc>
      </w:tr>
    </w:tbl>
    <w:p w:rsidR="007E3D21" w:rsidRDefault="007E3D21" w:rsidP="007E3D21">
      <w:pPr>
        <w:pStyle w:val="BodyText"/>
      </w:pPr>
      <w:r>
        <w:t xml:space="preserve">As of 2010, there were almost 140 000 individuals working in </w:t>
      </w:r>
      <w:r w:rsidR="003E0034">
        <w:t>ECEC services</w:t>
      </w:r>
      <w:r>
        <w:t xml:space="preserve">, of which approximately 49 per cent were employed in long day care services, 22 per cent in outside of school hours care, 18 per cent in preschool and 10 per cent in family day care </w:t>
      </w:r>
      <w:r w:rsidRPr="00E367DE">
        <w:rPr>
          <w:szCs w:val="24"/>
        </w:rPr>
        <w:t>(The Social Research Centre 2011)</w:t>
      </w:r>
      <w:r w:rsidR="0037397F">
        <w:t>.</w:t>
      </w:r>
      <w:r w:rsidR="00734AB4" w:rsidRPr="00912667">
        <w:rPr>
          <w:rStyle w:val="FootnoteReference"/>
        </w:rPr>
        <w:footnoteReference w:id="5"/>
      </w:r>
      <w:r>
        <w:t xml:space="preserve"> This workforce is overwhelmingly female and 72 per cent are in casual or part-time employment. </w:t>
      </w:r>
    </w:p>
    <w:p w:rsidR="007E3D21" w:rsidRDefault="007E3D21" w:rsidP="007E3D21">
      <w:pPr>
        <w:pStyle w:val="BodyText"/>
      </w:pPr>
      <w:r>
        <w:t xml:space="preserve">The ECEC workforce contains two key groups of workers — directors, teachers or group leaders (30 per cent), and ECEC educators (70 per cent). </w:t>
      </w:r>
      <w:r w:rsidR="00ED34DA">
        <w:t xml:space="preserve">ECEC educators are commonly paid at or just above rates equal to the federal minimum wage. </w:t>
      </w:r>
      <w:r>
        <w:t>Directors, teachers and group leaders are paid somewhat higher wages</w:t>
      </w:r>
      <w:r w:rsidR="00ED34DA">
        <w:t>,</w:t>
      </w:r>
      <w:r w:rsidR="00ED34DA" w:rsidRPr="00ED34DA">
        <w:t xml:space="preserve"> </w:t>
      </w:r>
      <w:r w:rsidR="00ED34DA">
        <w:t>possess more advanced qualifications and are more likely to work full-time</w:t>
      </w:r>
      <w:r>
        <w:t xml:space="preserve">. Volunteers also play an important role in the ECEC workforce, however their role is diminishing as increasing </w:t>
      </w:r>
      <w:r w:rsidR="00906AEC">
        <w:t>qualification and other requirements</w:t>
      </w:r>
      <w:r>
        <w:t xml:space="preserve"> reduce the contribution they are able to make</w:t>
      </w:r>
      <w:r w:rsidR="00CE1723">
        <w:t xml:space="preserve"> </w:t>
      </w:r>
      <w:r w:rsidR="00CE1723" w:rsidRPr="00717C0C">
        <w:rPr>
          <w:szCs w:val="24"/>
        </w:rPr>
        <w:t>(PC 2011)</w:t>
      </w:r>
      <w:r>
        <w:t>.</w:t>
      </w:r>
    </w:p>
    <w:p w:rsidR="007B7D1A" w:rsidRDefault="003E726F" w:rsidP="007B7D1A">
      <w:pPr>
        <w:pStyle w:val="BodyText"/>
        <w:rPr>
          <w:lang w:val="en-US"/>
        </w:rPr>
      </w:pPr>
      <w:r>
        <w:rPr>
          <w:lang w:val="en-US"/>
        </w:rPr>
        <w:lastRenderedPageBreak/>
        <w:t>In addition, a</w:t>
      </w:r>
      <w:r w:rsidR="007B7D1A">
        <w:rPr>
          <w:lang w:val="en-US"/>
        </w:rPr>
        <w:t xml:space="preserve">necdotal evidence suggests that many workers leave the </w:t>
      </w:r>
      <w:r w:rsidR="007E293D">
        <w:rPr>
          <w:lang w:val="en-US"/>
        </w:rPr>
        <w:t xml:space="preserve">sector </w:t>
      </w:r>
      <w:r w:rsidR="007B7D1A">
        <w:rPr>
          <w:lang w:val="en-US"/>
        </w:rPr>
        <w:t xml:space="preserve">because of the physical or emotional demands. </w:t>
      </w:r>
      <w:r>
        <w:rPr>
          <w:lang w:val="en-US"/>
        </w:rPr>
        <w:t>R</w:t>
      </w:r>
      <w:r w:rsidR="007B7D1A">
        <w:rPr>
          <w:lang w:val="en-US"/>
        </w:rPr>
        <w:t xml:space="preserve">egulatory burdens are considered to have a significant negative impact on worker satisfaction — with both directors and educators spending </w:t>
      </w:r>
      <w:r w:rsidR="00AB5717">
        <w:rPr>
          <w:lang w:val="en-US"/>
        </w:rPr>
        <w:t xml:space="preserve">substantial </w:t>
      </w:r>
      <w:r w:rsidR="007B7D1A">
        <w:rPr>
          <w:lang w:val="en-US"/>
        </w:rPr>
        <w:t>time on administration</w:t>
      </w:r>
      <w:r w:rsidR="00AB5717">
        <w:rPr>
          <w:lang w:val="en-US"/>
        </w:rPr>
        <w:t>. It appears to be the experience of many</w:t>
      </w:r>
      <w:r w:rsidR="008D54EA">
        <w:rPr>
          <w:lang w:val="en-US"/>
        </w:rPr>
        <w:t xml:space="preserve"> educators that this work cannot be completed during limited ‘programming time’ at work and so often is done, unpaid, in their own time.</w:t>
      </w:r>
    </w:p>
    <w:p w:rsidR="00552961" w:rsidRDefault="00552961" w:rsidP="00552961">
      <w:pPr>
        <w:pStyle w:val="BodyText"/>
        <w:rPr>
          <w:i/>
        </w:rPr>
      </w:pPr>
      <w:r>
        <w:rPr>
          <w:i/>
        </w:rPr>
        <w:t xml:space="preserve">The Commission </w:t>
      </w:r>
      <w:r w:rsidR="002640C5">
        <w:rPr>
          <w:i/>
        </w:rPr>
        <w:t>is seeking</w:t>
      </w:r>
      <w:r>
        <w:rPr>
          <w:i/>
        </w:rPr>
        <w:t xml:space="preserve"> information on:</w:t>
      </w:r>
    </w:p>
    <w:p w:rsidR="00552961" w:rsidRPr="007B4B8E" w:rsidRDefault="00552961" w:rsidP="00552961">
      <w:pPr>
        <w:pStyle w:val="ListBullet"/>
        <w:rPr>
          <w:i/>
        </w:rPr>
      </w:pPr>
      <w:r w:rsidRPr="007B4B8E">
        <w:rPr>
          <w:i/>
        </w:rPr>
        <w:t xml:space="preserve">initiatives </w:t>
      </w:r>
      <w:r w:rsidR="00CD19DB">
        <w:rPr>
          <w:i/>
        </w:rPr>
        <w:t>of</w:t>
      </w:r>
      <w:r w:rsidRPr="007B4B8E">
        <w:rPr>
          <w:i/>
        </w:rPr>
        <w:t xml:space="preserve"> governments to address workforce shortages and qualifications, including </w:t>
      </w:r>
      <w:r w:rsidR="00CD19DB">
        <w:rPr>
          <w:i/>
        </w:rPr>
        <w:t>the</w:t>
      </w:r>
      <w:r w:rsidRPr="007B4B8E">
        <w:rPr>
          <w:i/>
        </w:rPr>
        <w:t xml:space="preserve"> cost and effectiveness</w:t>
      </w:r>
      <w:r w:rsidR="00CD19DB">
        <w:rPr>
          <w:i/>
        </w:rPr>
        <w:t xml:space="preserve"> of these initiatives</w:t>
      </w:r>
    </w:p>
    <w:p w:rsidR="00552961" w:rsidRPr="007B4B8E" w:rsidRDefault="00552961" w:rsidP="00552961">
      <w:pPr>
        <w:pStyle w:val="ListBullet"/>
        <w:rPr>
          <w:i/>
        </w:rPr>
      </w:pPr>
      <w:r w:rsidRPr="007B4B8E">
        <w:rPr>
          <w:i/>
        </w:rPr>
        <w:t xml:space="preserve">initiatives </w:t>
      </w:r>
      <w:r w:rsidR="00CD19DB">
        <w:rPr>
          <w:i/>
        </w:rPr>
        <w:t>of</w:t>
      </w:r>
      <w:r w:rsidRPr="007B4B8E">
        <w:rPr>
          <w:i/>
        </w:rPr>
        <w:t xml:space="preserve"> providers to address </w:t>
      </w:r>
      <w:r>
        <w:rPr>
          <w:i/>
        </w:rPr>
        <w:t xml:space="preserve">their </w:t>
      </w:r>
      <w:r w:rsidRPr="007B4B8E">
        <w:rPr>
          <w:i/>
        </w:rPr>
        <w:t xml:space="preserve">workforce shortages and </w:t>
      </w:r>
      <w:r w:rsidRPr="002518EF">
        <w:rPr>
          <w:i/>
        </w:rPr>
        <w:t>skill</w:t>
      </w:r>
      <w:r>
        <w:rPr>
          <w:i/>
        </w:rPr>
        <w:t xml:space="preserve"> needs</w:t>
      </w:r>
      <w:r w:rsidRPr="007B4B8E">
        <w:rPr>
          <w:i/>
        </w:rPr>
        <w:t xml:space="preserve">, including </w:t>
      </w:r>
      <w:r w:rsidRPr="002518EF">
        <w:rPr>
          <w:i/>
        </w:rPr>
        <w:t>the</w:t>
      </w:r>
      <w:r w:rsidRPr="007B4B8E">
        <w:rPr>
          <w:i/>
        </w:rPr>
        <w:t xml:space="preserve"> cost and effectiveness</w:t>
      </w:r>
      <w:r>
        <w:rPr>
          <w:i/>
        </w:rPr>
        <w:t xml:space="preserve"> of </w:t>
      </w:r>
      <w:r w:rsidR="00CD19DB">
        <w:rPr>
          <w:i/>
        </w:rPr>
        <w:t>these</w:t>
      </w:r>
      <w:r>
        <w:rPr>
          <w:i/>
        </w:rPr>
        <w:t xml:space="preserve"> initiatives</w:t>
      </w:r>
    </w:p>
    <w:p w:rsidR="00552961" w:rsidRPr="007B4B8E" w:rsidRDefault="00552961" w:rsidP="00552961">
      <w:pPr>
        <w:pStyle w:val="ListBullet"/>
        <w:rPr>
          <w:i/>
        </w:rPr>
      </w:pPr>
      <w:r w:rsidRPr="007B4B8E">
        <w:rPr>
          <w:i/>
        </w:rPr>
        <w:t xml:space="preserve">particular locations and areas of skill </w:t>
      </w:r>
      <w:r w:rsidR="00CD19DB">
        <w:rPr>
          <w:i/>
        </w:rPr>
        <w:t>for which it is</w:t>
      </w:r>
      <w:r w:rsidRPr="007B4B8E">
        <w:rPr>
          <w:i/>
        </w:rPr>
        <w:t xml:space="preserve"> hard to f</w:t>
      </w:r>
      <w:r w:rsidR="00E363A5">
        <w:rPr>
          <w:i/>
        </w:rPr>
        <w:t>ind qualified workers</w:t>
      </w:r>
    </w:p>
    <w:p w:rsidR="00552961" w:rsidRPr="007B4B8E" w:rsidRDefault="00552961" w:rsidP="00552961">
      <w:pPr>
        <w:pStyle w:val="ListBullet"/>
        <w:rPr>
          <w:i/>
        </w:rPr>
      </w:pPr>
      <w:r w:rsidRPr="007B4B8E">
        <w:rPr>
          <w:i/>
        </w:rPr>
        <w:t xml:space="preserve">the extent to which </w:t>
      </w:r>
      <w:r w:rsidRPr="002518EF">
        <w:rPr>
          <w:i/>
        </w:rPr>
        <w:t xml:space="preserve">training/childcare courses </w:t>
      </w:r>
      <w:r w:rsidR="00E363A5">
        <w:rPr>
          <w:i/>
        </w:rPr>
        <w:t>enable</w:t>
      </w:r>
      <w:r w:rsidRPr="002518EF">
        <w:rPr>
          <w:i/>
        </w:rPr>
        <w:t xml:space="preserve"> workers to meet the </w:t>
      </w:r>
      <w:r w:rsidR="00E363A5">
        <w:rPr>
          <w:i/>
        </w:rPr>
        <w:t>requirements</w:t>
      </w:r>
      <w:r w:rsidRPr="002518EF">
        <w:rPr>
          <w:i/>
        </w:rPr>
        <w:t xml:space="preserve"> of the NQF</w:t>
      </w:r>
      <w:r w:rsidRPr="007B4B8E">
        <w:rPr>
          <w:i/>
        </w:rPr>
        <w:t xml:space="preserve"> </w:t>
      </w:r>
      <w:r w:rsidR="003940DB">
        <w:rPr>
          <w:i/>
        </w:rPr>
        <w:t>and how training could be improved</w:t>
      </w:r>
    </w:p>
    <w:p w:rsidR="00552961" w:rsidRPr="007B4B8E" w:rsidRDefault="00552961" w:rsidP="00552961">
      <w:pPr>
        <w:pStyle w:val="ListBullet"/>
        <w:rPr>
          <w:i/>
        </w:rPr>
      </w:pPr>
      <w:r w:rsidRPr="007B4B8E">
        <w:rPr>
          <w:i/>
        </w:rPr>
        <w:t>other workforce and workplace issues</w:t>
      </w:r>
      <w:r>
        <w:rPr>
          <w:i/>
        </w:rPr>
        <w:t>, including any aspect of government regulation,</w:t>
      </w:r>
      <w:r w:rsidRPr="007B4B8E">
        <w:rPr>
          <w:i/>
        </w:rPr>
        <w:t xml:space="preserve"> that affect</w:t>
      </w:r>
      <w:r w:rsidR="00906AEC">
        <w:rPr>
          <w:i/>
        </w:rPr>
        <w:t>s</w:t>
      </w:r>
      <w:r w:rsidRPr="007B4B8E">
        <w:rPr>
          <w:i/>
        </w:rPr>
        <w:t xml:space="preserve"> the attractiveness of </w:t>
      </w:r>
      <w:r w:rsidRPr="002518EF">
        <w:rPr>
          <w:i/>
        </w:rPr>
        <w:t xml:space="preserve">childcare </w:t>
      </w:r>
      <w:r w:rsidR="00E363A5">
        <w:rPr>
          <w:i/>
        </w:rPr>
        <w:t>or early learning as a vocation</w:t>
      </w:r>
      <w:r w:rsidR="00906AEC">
        <w:rPr>
          <w:i/>
        </w:rPr>
        <w:t>.</w:t>
      </w:r>
    </w:p>
    <w:p w:rsidR="00530CC5" w:rsidRPr="00292409" w:rsidRDefault="00530CC5" w:rsidP="00530CC5">
      <w:pPr>
        <w:pStyle w:val="BodyText"/>
        <w:rPr>
          <w:i/>
          <w:lang w:val="en-US"/>
        </w:rPr>
      </w:pPr>
      <w:r>
        <w:rPr>
          <w:i/>
          <w:lang w:val="en-US"/>
        </w:rPr>
        <w:t xml:space="preserve">Are the requirements associated with </w:t>
      </w:r>
      <w:r w:rsidR="000D158E">
        <w:rPr>
          <w:i/>
          <w:lang w:val="en-US"/>
        </w:rPr>
        <w:t>more subjective</w:t>
      </w:r>
      <w:r>
        <w:rPr>
          <w:i/>
          <w:lang w:val="en-US"/>
        </w:rPr>
        <w:t xml:space="preserve"> aspects of the National Quality Standards, such as ‘relationships with children’, clear to service operators and regulatory staff? Is further guidance required?</w:t>
      </w:r>
    </w:p>
    <w:p w:rsidR="00DC496E" w:rsidRDefault="00DC496E" w:rsidP="00DC496E">
      <w:pPr>
        <w:pStyle w:val="BodyText"/>
        <w:rPr>
          <w:i/>
          <w:lang w:val="en-US"/>
        </w:rPr>
      </w:pPr>
      <w:r>
        <w:rPr>
          <w:i/>
          <w:lang w:val="en-US"/>
        </w:rPr>
        <w:t xml:space="preserve">Could the information provided on the </w:t>
      </w:r>
      <w:r w:rsidR="00454815">
        <w:rPr>
          <w:i/>
          <w:lang w:val="en-US"/>
        </w:rPr>
        <w:t>‘</w:t>
      </w:r>
      <w:r>
        <w:rPr>
          <w:i/>
          <w:lang w:val="en-US"/>
        </w:rPr>
        <w:t>My</w:t>
      </w:r>
      <w:r w:rsidR="00454815">
        <w:rPr>
          <w:i/>
          <w:lang w:val="en-US"/>
        </w:rPr>
        <w:t xml:space="preserve"> </w:t>
      </w:r>
      <w:r>
        <w:rPr>
          <w:i/>
          <w:lang w:val="en-US"/>
        </w:rPr>
        <w:t>Child</w:t>
      </w:r>
      <w:r w:rsidR="00454815">
        <w:rPr>
          <w:i/>
          <w:lang w:val="en-US"/>
        </w:rPr>
        <w:t>’</w:t>
      </w:r>
      <w:r>
        <w:rPr>
          <w:i/>
          <w:lang w:val="en-US"/>
        </w:rPr>
        <w:t xml:space="preserve"> website be changed to make it more useful or accessible to </w:t>
      </w:r>
      <w:r w:rsidRPr="006F3383">
        <w:rPr>
          <w:i/>
        </w:rPr>
        <w:t>families</w:t>
      </w:r>
      <w:r>
        <w:rPr>
          <w:i/>
          <w:lang w:val="en-US"/>
        </w:rPr>
        <w:t>? Are there other approaches to providing information to parents about vacancies, fees and compliance that should be considered?</w:t>
      </w:r>
    </w:p>
    <w:p w:rsidR="00530CC5" w:rsidRDefault="00530CC5" w:rsidP="00530CC5">
      <w:pPr>
        <w:pStyle w:val="Heading3"/>
        <w:rPr>
          <w:lang w:val="en-US"/>
        </w:rPr>
      </w:pPr>
      <w:r>
        <w:rPr>
          <w:lang w:val="en-US"/>
        </w:rPr>
        <w:t>Other regulations</w:t>
      </w:r>
    </w:p>
    <w:p w:rsidR="00681E86" w:rsidRDefault="00530CC5" w:rsidP="00530CC5">
      <w:pPr>
        <w:pStyle w:val="BodyText"/>
        <w:rPr>
          <w:lang w:val="en-US"/>
        </w:rPr>
      </w:pPr>
      <w:r>
        <w:rPr>
          <w:lang w:val="en-US"/>
        </w:rPr>
        <w:t xml:space="preserve">In addition to the specific regulation for </w:t>
      </w:r>
      <w:r w:rsidR="0016722C">
        <w:rPr>
          <w:lang w:val="en-US"/>
        </w:rPr>
        <w:t xml:space="preserve">ECEC </w:t>
      </w:r>
      <w:r>
        <w:rPr>
          <w:lang w:val="en-US"/>
        </w:rPr>
        <w:t xml:space="preserve">embodied in the NQF, </w:t>
      </w:r>
      <w:r w:rsidR="0016722C">
        <w:rPr>
          <w:lang w:val="en-US"/>
        </w:rPr>
        <w:t xml:space="preserve">ECEC </w:t>
      </w:r>
      <w:r>
        <w:rPr>
          <w:lang w:val="en-US"/>
        </w:rPr>
        <w:t>services must also comply with a range of other regulatory requirements. These include</w:t>
      </w:r>
      <w:r w:rsidR="00681E86">
        <w:rPr>
          <w:lang w:val="en-US"/>
        </w:rPr>
        <w:t>:</w:t>
      </w:r>
    </w:p>
    <w:p w:rsidR="00681E86" w:rsidRDefault="00681E86" w:rsidP="00681E86">
      <w:pPr>
        <w:pStyle w:val="ListBullet"/>
        <w:rPr>
          <w:lang w:val="en-US"/>
        </w:rPr>
      </w:pPr>
      <w:r>
        <w:rPr>
          <w:lang w:val="en-US"/>
        </w:rPr>
        <w:t>n</w:t>
      </w:r>
      <w:r w:rsidR="00530CC5">
        <w:rPr>
          <w:lang w:val="en-US"/>
        </w:rPr>
        <w:t>ational, state and territory regulations that most businesses must comply with</w:t>
      </w:r>
      <w:r w:rsidR="00265474">
        <w:rPr>
          <w:lang w:val="en-US"/>
        </w:rPr>
        <w:t xml:space="preserve"> — this includes </w:t>
      </w:r>
      <w:r w:rsidR="00530CC5">
        <w:rPr>
          <w:lang w:val="en-US"/>
        </w:rPr>
        <w:t>health and safety, taxation, industrial relations</w:t>
      </w:r>
      <w:r w:rsidR="00530CC5" w:rsidRPr="008C607A">
        <w:rPr>
          <w:lang w:val="en-US"/>
        </w:rPr>
        <w:t xml:space="preserve"> </w:t>
      </w:r>
      <w:r w:rsidR="00530CC5">
        <w:rPr>
          <w:lang w:val="en-US"/>
        </w:rPr>
        <w:t>and privacy laws</w:t>
      </w:r>
      <w:r w:rsidR="00265474">
        <w:rPr>
          <w:lang w:val="en-US"/>
        </w:rPr>
        <w:t xml:space="preserve"> and also planning and zoning laws, which preliminary consultations suggest may be a particular impediment to the development of ECEC services in some local government areas</w:t>
      </w:r>
    </w:p>
    <w:p w:rsidR="00530CC5" w:rsidRDefault="00681E86" w:rsidP="00681E86">
      <w:pPr>
        <w:pStyle w:val="ListBullet"/>
        <w:rPr>
          <w:lang w:val="en-US"/>
        </w:rPr>
      </w:pPr>
      <w:r>
        <w:rPr>
          <w:lang w:val="en-US"/>
        </w:rPr>
        <w:lastRenderedPageBreak/>
        <w:t>r</w:t>
      </w:r>
      <w:r w:rsidR="00530CC5">
        <w:rPr>
          <w:lang w:val="en-US"/>
        </w:rPr>
        <w:t xml:space="preserve">egulations in a number of areas more directly related to the provision of </w:t>
      </w:r>
      <w:r w:rsidR="00906AEC">
        <w:rPr>
          <w:lang w:val="en-US"/>
        </w:rPr>
        <w:t>ECEC</w:t>
      </w:r>
      <w:r w:rsidR="00530CC5">
        <w:rPr>
          <w:lang w:val="en-US"/>
        </w:rPr>
        <w:t xml:space="preserve">, </w:t>
      </w:r>
      <w:r>
        <w:rPr>
          <w:lang w:val="en-US"/>
        </w:rPr>
        <w:t>such as</w:t>
      </w:r>
      <w:r w:rsidR="00AB17BA">
        <w:rPr>
          <w:lang w:val="en-US"/>
        </w:rPr>
        <w:t xml:space="preserve">: </w:t>
      </w:r>
      <w:r w:rsidR="00530CC5">
        <w:rPr>
          <w:lang w:val="en-US"/>
        </w:rPr>
        <w:t>vacancy reporting</w:t>
      </w:r>
      <w:r w:rsidR="00AB17BA">
        <w:rPr>
          <w:lang w:val="en-US"/>
        </w:rPr>
        <w:t>;</w:t>
      </w:r>
      <w:r w:rsidR="00530CC5">
        <w:rPr>
          <w:lang w:val="en-US"/>
        </w:rPr>
        <w:t xml:space="preserve"> immunisation requirements</w:t>
      </w:r>
      <w:r w:rsidR="00AB17BA">
        <w:rPr>
          <w:lang w:val="en-US"/>
        </w:rPr>
        <w:t>; and</w:t>
      </w:r>
      <w:r w:rsidR="00530CC5">
        <w:rPr>
          <w:lang w:val="en-US"/>
        </w:rPr>
        <w:t xml:space="preserve"> child protection laws</w:t>
      </w:r>
      <w:r w:rsidR="00AB17BA">
        <w:rPr>
          <w:lang w:val="en-US"/>
        </w:rPr>
        <w:t xml:space="preserve"> (for example, </w:t>
      </w:r>
      <w:r w:rsidR="00265474">
        <w:rPr>
          <w:lang w:val="en-US"/>
        </w:rPr>
        <w:t xml:space="preserve">‘working with children laws’ that require </w:t>
      </w:r>
      <w:r w:rsidR="00AB17BA">
        <w:rPr>
          <w:lang w:val="en-US"/>
        </w:rPr>
        <w:t>background checks for ECEC workers</w:t>
      </w:r>
      <w:r w:rsidR="00265474">
        <w:rPr>
          <w:lang w:val="en-US"/>
        </w:rPr>
        <w:t xml:space="preserve"> and requirements in relation to the </w:t>
      </w:r>
      <w:r w:rsidR="00AB17BA">
        <w:rPr>
          <w:lang w:val="en-US"/>
        </w:rPr>
        <w:t xml:space="preserve">reporting of </w:t>
      </w:r>
      <w:r w:rsidR="00AB17BA" w:rsidRPr="00AB17BA">
        <w:rPr>
          <w:lang w:val="en-US"/>
        </w:rPr>
        <w:t>missing children, injuries and abuse</w:t>
      </w:r>
      <w:r w:rsidR="00AB17BA">
        <w:rPr>
          <w:lang w:val="en-US"/>
        </w:rPr>
        <w:t>)</w:t>
      </w:r>
      <w:r w:rsidR="00530CC5">
        <w:rPr>
          <w:lang w:val="en-US"/>
        </w:rPr>
        <w:t xml:space="preserve">. In addition, because childcare centres typically provide food to children as part of their service, they must satisfy certain food safety requirements. </w:t>
      </w:r>
    </w:p>
    <w:p w:rsidR="00E2475B" w:rsidRDefault="00E2475B" w:rsidP="00E2475B">
      <w:pPr>
        <w:pStyle w:val="BodyText"/>
        <w:rPr>
          <w:i/>
          <w:lang w:val="en-US"/>
        </w:rPr>
      </w:pPr>
      <w:r>
        <w:rPr>
          <w:i/>
          <w:lang w:val="en-US"/>
        </w:rPr>
        <w:t xml:space="preserve">The Commission </w:t>
      </w:r>
      <w:r w:rsidR="002640C5">
        <w:rPr>
          <w:i/>
          <w:lang w:val="en-US"/>
        </w:rPr>
        <w:t>is seeking</w:t>
      </w:r>
      <w:r>
        <w:rPr>
          <w:i/>
          <w:lang w:val="en-US"/>
        </w:rPr>
        <w:t xml:space="preserve"> information on:</w:t>
      </w:r>
    </w:p>
    <w:p w:rsidR="00E363A5" w:rsidRPr="007754E7" w:rsidRDefault="00E363A5" w:rsidP="00E363A5">
      <w:pPr>
        <w:pStyle w:val="ListBullet"/>
        <w:rPr>
          <w:lang w:val="en-US"/>
        </w:rPr>
      </w:pPr>
      <w:r>
        <w:rPr>
          <w:i/>
          <w:lang w:val="en-US"/>
        </w:rPr>
        <w:t>how particular regulations (including the NQF) impact on the structure, operations, cost and profitability of ECEC services</w:t>
      </w:r>
      <w:r w:rsidRPr="00E363A5">
        <w:rPr>
          <w:i/>
          <w:lang w:val="en-US"/>
        </w:rPr>
        <w:t xml:space="preserve"> </w:t>
      </w:r>
      <w:r>
        <w:rPr>
          <w:i/>
          <w:lang w:val="en-US"/>
        </w:rPr>
        <w:t xml:space="preserve">— for example, are </w:t>
      </w:r>
      <w:r w:rsidRPr="007754E7">
        <w:rPr>
          <w:i/>
          <w:lang w:val="en-US"/>
        </w:rPr>
        <w:t>services consolidating or amalgamating their operations to reduce administration costs</w:t>
      </w:r>
    </w:p>
    <w:p w:rsidR="00E2475B" w:rsidRDefault="00E2475B" w:rsidP="00E2475B">
      <w:pPr>
        <w:pStyle w:val="ListBullet"/>
        <w:rPr>
          <w:i/>
          <w:lang w:val="en-US"/>
        </w:rPr>
      </w:pPr>
      <w:r w:rsidRPr="007B4B8E">
        <w:rPr>
          <w:i/>
          <w:lang w:val="en-US"/>
        </w:rPr>
        <w:t>the share of fees that can be attributed to compliance costs (quantified if possible)</w:t>
      </w:r>
    </w:p>
    <w:p w:rsidR="00E363A5" w:rsidRPr="007B4B8E" w:rsidRDefault="00E363A5" w:rsidP="00E2475B">
      <w:pPr>
        <w:pStyle w:val="ListBullet"/>
        <w:rPr>
          <w:i/>
          <w:lang w:val="en-US"/>
        </w:rPr>
      </w:pPr>
      <w:r>
        <w:rPr>
          <w:i/>
          <w:lang w:val="en-US"/>
        </w:rPr>
        <w:t>the extent to which regulatory requirements are causing services to change the number or mix of children they care for</w:t>
      </w:r>
    </w:p>
    <w:p w:rsidR="00E2475B" w:rsidRPr="007B4B8E" w:rsidRDefault="00E2475B" w:rsidP="00E2475B">
      <w:pPr>
        <w:pStyle w:val="ListBullet"/>
        <w:rPr>
          <w:i/>
          <w:lang w:val="en-US"/>
        </w:rPr>
      </w:pPr>
      <w:r w:rsidRPr="007B4B8E">
        <w:rPr>
          <w:i/>
          <w:lang w:val="en-US"/>
        </w:rPr>
        <w:t>the extent to which regulatory burdens arise from duplication of regulations and/or inconsistencies in regulations across jurisdictions</w:t>
      </w:r>
      <w:r w:rsidR="00A42F00">
        <w:rPr>
          <w:i/>
          <w:lang w:val="en-US"/>
        </w:rPr>
        <w:t>.</w:t>
      </w:r>
    </w:p>
    <w:p w:rsidR="006D1E0D" w:rsidRDefault="006D1E0D" w:rsidP="006D1E0D">
      <w:pPr>
        <w:pStyle w:val="Heading3"/>
      </w:pPr>
      <w:r>
        <w:t>Options for regulatory reform</w:t>
      </w:r>
    </w:p>
    <w:p w:rsidR="006D1E0D" w:rsidRDefault="006D1E0D" w:rsidP="006D1E0D">
      <w:pPr>
        <w:pStyle w:val="BodyText"/>
        <w:rPr>
          <w:lang w:val="en-US"/>
        </w:rPr>
      </w:pPr>
      <w:r>
        <w:rPr>
          <w:lang w:val="en-US"/>
        </w:rPr>
        <w:t>The Commission will examine whether there is scope to reduce or streamline regulatory requirements, including further harmonisation of regulations across jurisdictions, with specific consideration given to impacts of regulatory changes on compliance costs over the last decade. This work will take account of any specific initiatives that come out of ongoing intergovernmental processes, foreshadowed in the TOR, to streamline the NQF</w:t>
      </w:r>
    </w:p>
    <w:p w:rsidR="006D1E0D" w:rsidRDefault="006D1E0D" w:rsidP="006D1E0D">
      <w:pPr>
        <w:pStyle w:val="BodyText"/>
        <w:rPr>
          <w:i/>
        </w:rPr>
      </w:pPr>
      <w:r w:rsidRPr="008E4B37">
        <w:rPr>
          <w:i/>
        </w:rPr>
        <w:t xml:space="preserve">How could </w:t>
      </w:r>
      <w:r>
        <w:rPr>
          <w:i/>
        </w:rPr>
        <w:t xml:space="preserve">the NQF and other </w:t>
      </w:r>
      <w:r>
        <w:rPr>
          <w:i/>
          <w:lang w:val="en-US"/>
        </w:rPr>
        <w:t xml:space="preserve">regulations affecting </w:t>
      </w:r>
      <w:r w:rsidR="00906AEC">
        <w:rPr>
          <w:i/>
          <w:lang w:val="en-US"/>
        </w:rPr>
        <w:t>ECEC</w:t>
      </w:r>
      <w:r w:rsidR="00906AEC" w:rsidRPr="008E4B37">
        <w:rPr>
          <w:i/>
        </w:rPr>
        <w:t xml:space="preserve"> </w:t>
      </w:r>
      <w:r w:rsidRPr="008E4B37">
        <w:rPr>
          <w:i/>
        </w:rPr>
        <w:t xml:space="preserve">be improved — both requirements and their implementation/enforcement — to be more effective and/or to reduce the compliance burden on </w:t>
      </w:r>
      <w:r w:rsidR="00906AEC">
        <w:rPr>
          <w:i/>
          <w:lang w:val="en-US"/>
        </w:rPr>
        <w:t xml:space="preserve">ECEC </w:t>
      </w:r>
      <w:r>
        <w:rPr>
          <w:i/>
          <w:lang w:val="en-US"/>
        </w:rPr>
        <w:t>services or workers</w:t>
      </w:r>
      <w:r w:rsidRPr="008E4B37">
        <w:rPr>
          <w:i/>
        </w:rPr>
        <w:t xml:space="preserve"> and/or administration costs for governments?</w:t>
      </w:r>
    </w:p>
    <w:p w:rsidR="00A42F00" w:rsidRDefault="00A42F00" w:rsidP="006D1E0D">
      <w:pPr>
        <w:pStyle w:val="BodyText"/>
        <w:rPr>
          <w:i/>
        </w:rPr>
      </w:pPr>
      <w:r>
        <w:rPr>
          <w:i/>
        </w:rPr>
        <w:t xml:space="preserve">Are there </w:t>
      </w:r>
      <w:r w:rsidRPr="007B4B8E">
        <w:rPr>
          <w:i/>
          <w:lang w:val="en-US"/>
        </w:rPr>
        <w:t>lower cost ways to achieve the regulatory objectives</w:t>
      </w:r>
      <w:r>
        <w:rPr>
          <w:i/>
          <w:lang w:val="en-US"/>
        </w:rPr>
        <w:t xml:space="preserve"> for ECEC?</w:t>
      </w:r>
    </w:p>
    <w:p w:rsidR="006D1E0D" w:rsidRPr="008E4B37" w:rsidRDefault="006D1E0D" w:rsidP="006D1E0D">
      <w:pPr>
        <w:pStyle w:val="BodyText"/>
        <w:rPr>
          <w:i/>
        </w:rPr>
      </w:pPr>
      <w:r>
        <w:rPr>
          <w:i/>
        </w:rPr>
        <w:t xml:space="preserve">Are there areas currently regulated that would be better left to sector </w:t>
      </w:r>
      <w:r w:rsidR="00431F71">
        <w:rPr>
          <w:i/>
        </w:rPr>
        <w:t>self-regulatory</w:t>
      </w:r>
      <w:r>
        <w:rPr>
          <w:i/>
        </w:rPr>
        <w:t xml:space="preserve"> codes of practice or accreditation schemes?</w:t>
      </w:r>
    </w:p>
    <w:p w:rsidR="00C165CB" w:rsidRDefault="00E82AC2" w:rsidP="00C165CB">
      <w:pPr>
        <w:pStyle w:val="Heading2"/>
      </w:pPr>
      <w:r>
        <w:lastRenderedPageBreak/>
        <w:fldChar w:fldCharType="begin"/>
      </w:r>
      <w:r w:rsidR="00F67117">
        <w:instrText xml:space="preserve"> COMMENTS  \* MERGEFORMAT </w:instrText>
      </w:r>
      <w:r>
        <w:fldChar w:fldCharType="end"/>
      </w:r>
      <w:fldSimple w:instr=" SEQ Heading2 ">
        <w:bookmarkStart w:id="20" w:name="_Toc372205825"/>
        <w:bookmarkStart w:id="21" w:name="_Toc373505040"/>
        <w:r w:rsidR="0040688E">
          <w:rPr>
            <w:noProof/>
          </w:rPr>
          <w:t>5</w:t>
        </w:r>
      </w:fldSimple>
      <w:r w:rsidR="00C165CB">
        <w:tab/>
        <w:t>Government support for childcare</w:t>
      </w:r>
      <w:r w:rsidR="0016722C">
        <w:t xml:space="preserve"> and early learning</w:t>
      </w:r>
      <w:bookmarkEnd w:id="20"/>
      <w:bookmarkEnd w:id="21"/>
    </w:p>
    <w:p w:rsidR="00C165CB" w:rsidRDefault="00C165CB" w:rsidP="005D5BEF">
      <w:pPr>
        <w:pStyle w:val="BodyText"/>
      </w:pPr>
      <w:r>
        <w:t xml:space="preserve">Various government programs currently provide </w:t>
      </w:r>
      <w:r w:rsidR="0085085B">
        <w:t>a</w:t>
      </w:r>
      <w:r w:rsidR="00544CF9">
        <w:t xml:space="preserve">ssistance </w:t>
      </w:r>
      <w:r>
        <w:t>to families</w:t>
      </w:r>
      <w:r w:rsidR="00544CF9">
        <w:t xml:space="preserve">, </w:t>
      </w:r>
      <w:r w:rsidR="00906AEC">
        <w:t xml:space="preserve">ECEC </w:t>
      </w:r>
      <w:r>
        <w:t xml:space="preserve">providers and workers. </w:t>
      </w:r>
      <w:r w:rsidR="008833B2">
        <w:t xml:space="preserve">Most of the government support is provided by the </w:t>
      </w:r>
      <w:r w:rsidR="005274BD">
        <w:t>Australian</w:t>
      </w:r>
      <w:r w:rsidR="008833B2">
        <w:t xml:space="preserve"> Government</w:t>
      </w:r>
      <w:r w:rsidR="00E363A5">
        <w:t>. H</w:t>
      </w:r>
      <w:r>
        <w:t xml:space="preserve">owever, there are also </w:t>
      </w:r>
      <w:r w:rsidR="00997E7A">
        <w:t xml:space="preserve">a number of </w:t>
      </w:r>
      <w:r>
        <w:t>programs administered by state, territory and local governments</w:t>
      </w:r>
      <w:r w:rsidR="008833B2">
        <w:t xml:space="preserve">. </w:t>
      </w:r>
    </w:p>
    <w:p w:rsidR="00C165CB" w:rsidRDefault="00C165CB" w:rsidP="00D5734D">
      <w:pPr>
        <w:pStyle w:val="Heading3"/>
      </w:pPr>
      <w:r>
        <w:t>Australian Government</w:t>
      </w:r>
      <w:r w:rsidR="00957778">
        <w:t xml:space="preserve"> support</w:t>
      </w:r>
    </w:p>
    <w:p w:rsidR="005002DB" w:rsidRDefault="005274BD" w:rsidP="005D5BEF">
      <w:pPr>
        <w:pStyle w:val="BodyText"/>
        <w:rPr>
          <w:szCs w:val="26"/>
        </w:rPr>
      </w:pPr>
      <w:r>
        <w:t>F</w:t>
      </w:r>
      <w:r w:rsidR="005D5BEF" w:rsidRPr="0089530E">
        <w:rPr>
          <w:szCs w:val="26"/>
        </w:rPr>
        <w:t xml:space="preserve">unding was first provided to help finance </w:t>
      </w:r>
      <w:r w:rsidR="005C345C">
        <w:rPr>
          <w:szCs w:val="26"/>
        </w:rPr>
        <w:t>childcare</w:t>
      </w:r>
      <w:r w:rsidR="005D5BEF" w:rsidRPr="0089530E">
        <w:rPr>
          <w:szCs w:val="26"/>
        </w:rPr>
        <w:t xml:space="preserve"> in 1972</w:t>
      </w:r>
      <w:r>
        <w:rPr>
          <w:szCs w:val="26"/>
        </w:rPr>
        <w:t xml:space="preserve"> and the </w:t>
      </w:r>
      <w:r w:rsidR="00075EEF">
        <w:rPr>
          <w:szCs w:val="26"/>
        </w:rPr>
        <w:t xml:space="preserve">level and form of support has changed significantly over time. Initially support was provided only for </w:t>
      </w:r>
      <w:proofErr w:type="spellStart"/>
      <w:r w:rsidR="00075EEF">
        <w:rPr>
          <w:szCs w:val="26"/>
        </w:rPr>
        <w:t>non-profit</w:t>
      </w:r>
      <w:proofErr w:type="spellEnd"/>
      <w:r w:rsidR="00075EEF">
        <w:rPr>
          <w:szCs w:val="26"/>
        </w:rPr>
        <w:t xml:space="preserve"> centres then subsequently extended to private centres. Changes such as this and a greater proportion of support being paid directly to parents </w:t>
      </w:r>
      <w:r w:rsidR="00212038">
        <w:rPr>
          <w:szCs w:val="26"/>
        </w:rPr>
        <w:t xml:space="preserve">have been </w:t>
      </w:r>
      <w:r w:rsidR="00075EEF">
        <w:rPr>
          <w:szCs w:val="26"/>
        </w:rPr>
        <w:t xml:space="preserve">partly motivated by </w:t>
      </w:r>
      <w:r w:rsidR="00FD38E4">
        <w:rPr>
          <w:szCs w:val="26"/>
        </w:rPr>
        <w:t xml:space="preserve">giving consumers greater choice </w:t>
      </w:r>
      <w:r w:rsidR="00212038">
        <w:rPr>
          <w:szCs w:val="26"/>
        </w:rPr>
        <w:t xml:space="preserve">of </w:t>
      </w:r>
      <w:r w:rsidR="00FD38E4">
        <w:rPr>
          <w:szCs w:val="26"/>
        </w:rPr>
        <w:t xml:space="preserve">provider. </w:t>
      </w:r>
    </w:p>
    <w:p w:rsidR="000C4251" w:rsidRDefault="0016722C" w:rsidP="005D5BEF">
      <w:pPr>
        <w:pStyle w:val="BodyText"/>
      </w:pPr>
      <w:r>
        <w:rPr>
          <w:szCs w:val="26"/>
        </w:rPr>
        <w:t xml:space="preserve">Currently, </w:t>
      </w:r>
      <w:r w:rsidR="004F1D42">
        <w:rPr>
          <w:szCs w:val="26"/>
        </w:rPr>
        <w:t>the Australian Government provides families with financial assistance to help cover the cost of approved childcare primarily through the Child</w:t>
      </w:r>
      <w:r w:rsidR="000D692F">
        <w:rPr>
          <w:szCs w:val="26"/>
        </w:rPr>
        <w:t xml:space="preserve"> C</w:t>
      </w:r>
      <w:r w:rsidR="004F1D42">
        <w:rPr>
          <w:szCs w:val="26"/>
        </w:rPr>
        <w:t xml:space="preserve">are Benefit </w:t>
      </w:r>
      <w:r w:rsidR="00085AEB">
        <w:rPr>
          <w:lang w:val="en-US"/>
        </w:rPr>
        <w:t>(</w:t>
      </w:r>
      <w:proofErr w:type="spellStart"/>
      <w:r w:rsidR="00085AEB">
        <w:rPr>
          <w:lang w:val="en-US"/>
        </w:rPr>
        <w:t>CCB</w:t>
      </w:r>
      <w:proofErr w:type="spellEnd"/>
      <w:r w:rsidR="00085AEB">
        <w:rPr>
          <w:lang w:val="en-US"/>
        </w:rPr>
        <w:t xml:space="preserve">) </w:t>
      </w:r>
      <w:r w:rsidR="004F1D42">
        <w:rPr>
          <w:szCs w:val="26"/>
        </w:rPr>
        <w:t>and the Child</w:t>
      </w:r>
      <w:r w:rsidR="000D692F">
        <w:rPr>
          <w:szCs w:val="26"/>
        </w:rPr>
        <w:t xml:space="preserve"> C</w:t>
      </w:r>
      <w:r w:rsidR="004F1D42">
        <w:rPr>
          <w:szCs w:val="26"/>
        </w:rPr>
        <w:t>are Rebate</w:t>
      </w:r>
      <w:r w:rsidR="00255A41">
        <w:rPr>
          <w:szCs w:val="26"/>
        </w:rPr>
        <w:t xml:space="preserve"> </w:t>
      </w:r>
      <w:r w:rsidR="00085AEB">
        <w:rPr>
          <w:lang w:val="en-US"/>
        </w:rPr>
        <w:t>(</w:t>
      </w:r>
      <w:proofErr w:type="spellStart"/>
      <w:r w:rsidR="00085AEB">
        <w:rPr>
          <w:lang w:val="en-US"/>
        </w:rPr>
        <w:t>CCR</w:t>
      </w:r>
      <w:proofErr w:type="spellEnd"/>
      <w:r w:rsidR="00085AEB">
        <w:rPr>
          <w:lang w:val="en-US"/>
        </w:rPr>
        <w:t>)</w:t>
      </w:r>
      <w:r w:rsidR="00127368" w:rsidRPr="00127368">
        <w:rPr>
          <w:szCs w:val="26"/>
        </w:rPr>
        <w:t xml:space="preserve"> </w:t>
      </w:r>
      <w:r w:rsidR="00127368">
        <w:rPr>
          <w:szCs w:val="26"/>
        </w:rPr>
        <w:t xml:space="preserve">(box </w:t>
      </w:r>
      <w:r w:rsidR="002640C5">
        <w:rPr>
          <w:szCs w:val="26"/>
        </w:rPr>
        <w:t>5</w:t>
      </w:r>
      <w:r w:rsidR="00127368">
        <w:rPr>
          <w:szCs w:val="26"/>
        </w:rPr>
        <w:t>)</w:t>
      </w:r>
      <w:r w:rsidR="000C4251">
        <w:rPr>
          <w:lang w:val="en-US"/>
        </w:rPr>
        <w:t xml:space="preserve">. </w:t>
      </w:r>
      <w:r w:rsidR="000C4251" w:rsidRPr="000C4251">
        <w:t xml:space="preserve">The </w:t>
      </w:r>
      <w:proofErr w:type="spellStart"/>
      <w:r w:rsidR="000C4251">
        <w:t>CCB</w:t>
      </w:r>
      <w:proofErr w:type="spellEnd"/>
      <w:r w:rsidR="000C4251">
        <w:t xml:space="preserve"> </w:t>
      </w:r>
      <w:r w:rsidR="000C4251" w:rsidRPr="000C4251">
        <w:t>is also available</w:t>
      </w:r>
      <w:r w:rsidR="003A6234">
        <w:t xml:space="preserve"> — but </w:t>
      </w:r>
      <w:r w:rsidR="003A6234" w:rsidRPr="000C4251">
        <w:t>paid at a lower rate</w:t>
      </w:r>
      <w:r w:rsidR="003A6234">
        <w:t xml:space="preserve"> —</w:t>
      </w:r>
      <w:r w:rsidR="003A6234" w:rsidRPr="000C4251">
        <w:t xml:space="preserve"> </w:t>
      </w:r>
      <w:r w:rsidR="003A6234">
        <w:t xml:space="preserve">for ‘registered care’, </w:t>
      </w:r>
      <w:r w:rsidR="000C4251" w:rsidRPr="000C4251">
        <w:t>where children are cared for by a provider</w:t>
      </w:r>
      <w:r w:rsidR="00127368" w:rsidRPr="00127368">
        <w:t xml:space="preserve"> </w:t>
      </w:r>
      <w:r w:rsidR="00127368">
        <w:t>registered with the Department of Human Services</w:t>
      </w:r>
      <w:r w:rsidR="000C4251" w:rsidRPr="000C4251">
        <w:t>.</w:t>
      </w:r>
      <w:r w:rsidR="00127368">
        <w:t xml:space="preserve"> </w:t>
      </w:r>
      <w:r w:rsidR="000C4251">
        <w:t xml:space="preserve">This can </w:t>
      </w:r>
      <w:r w:rsidR="00127368">
        <w:t xml:space="preserve">include support for </w:t>
      </w:r>
      <w:r w:rsidR="000C4251">
        <w:t xml:space="preserve">care provided </w:t>
      </w:r>
      <w:r w:rsidR="003A6234">
        <w:t xml:space="preserve">by a </w:t>
      </w:r>
      <w:r w:rsidR="00127368">
        <w:t xml:space="preserve">registered carer </w:t>
      </w:r>
      <w:r w:rsidR="000C4251">
        <w:t>at home</w:t>
      </w:r>
      <w:r w:rsidR="00127368">
        <w:t>, but t</w:t>
      </w:r>
      <w:r w:rsidR="000C4251">
        <w:t>he care must be work, training or study related</w:t>
      </w:r>
      <w:r w:rsidR="00127368">
        <w:t>.</w:t>
      </w:r>
      <w:r w:rsidR="000C4251">
        <w:t xml:space="preserve"> In very limited circumstances care provided in the home can also be treated as ‘approved childcare’.</w:t>
      </w:r>
    </w:p>
    <w:p w:rsidR="00DD4593" w:rsidRDefault="00583591" w:rsidP="00DD4593">
      <w:pPr>
        <w:pStyle w:val="BodyText"/>
        <w:rPr>
          <w:lang w:val="en-US"/>
        </w:rPr>
      </w:pPr>
      <w:r>
        <w:rPr>
          <w:lang w:val="en-US"/>
        </w:rPr>
        <w:t>Support</w:t>
      </w:r>
      <w:r w:rsidR="00DD4593">
        <w:rPr>
          <w:lang w:val="en-US"/>
        </w:rPr>
        <w:t xml:space="preserve"> provided through these measures totaled $</w:t>
      </w:r>
      <w:r>
        <w:rPr>
          <w:lang w:val="en-US"/>
        </w:rPr>
        <w:t>28</w:t>
      </w:r>
      <w:r w:rsidR="00DD4593">
        <w:rPr>
          <w:lang w:val="en-US"/>
        </w:rPr>
        <w:t xml:space="preserve"> billion over the period 200</w:t>
      </w:r>
      <w:r>
        <w:rPr>
          <w:lang w:val="en-US"/>
        </w:rPr>
        <w:t>3</w:t>
      </w:r>
      <w:r>
        <w:rPr>
          <w:lang w:val="en-US"/>
        </w:rPr>
        <w:noBreakHyphen/>
      </w:r>
      <w:r w:rsidR="00DD4593">
        <w:rPr>
          <w:lang w:val="en-US"/>
        </w:rPr>
        <w:t>0</w:t>
      </w:r>
      <w:r>
        <w:rPr>
          <w:lang w:val="en-US"/>
        </w:rPr>
        <w:t>4</w:t>
      </w:r>
      <w:r w:rsidR="00DD4593">
        <w:rPr>
          <w:lang w:val="en-US"/>
        </w:rPr>
        <w:t xml:space="preserve"> to 201</w:t>
      </w:r>
      <w:r>
        <w:rPr>
          <w:lang w:val="en-US"/>
        </w:rPr>
        <w:t>2</w:t>
      </w:r>
      <w:r>
        <w:rPr>
          <w:lang w:val="en-US"/>
        </w:rPr>
        <w:noBreakHyphen/>
      </w:r>
      <w:r w:rsidR="00DD4593">
        <w:rPr>
          <w:lang w:val="en-US"/>
        </w:rPr>
        <w:t>1</w:t>
      </w:r>
      <w:r>
        <w:rPr>
          <w:lang w:val="en-US"/>
        </w:rPr>
        <w:t xml:space="preserve">3 </w:t>
      </w:r>
      <w:r w:rsidRPr="00583591">
        <w:rPr>
          <w:szCs w:val="24"/>
        </w:rPr>
        <w:t>(</w:t>
      </w:r>
      <w:proofErr w:type="spellStart"/>
      <w:r w:rsidRPr="00583591">
        <w:rPr>
          <w:szCs w:val="24"/>
        </w:rPr>
        <w:t>DEEWR</w:t>
      </w:r>
      <w:proofErr w:type="spellEnd"/>
      <w:r w:rsidRPr="00583591">
        <w:rPr>
          <w:szCs w:val="24"/>
        </w:rPr>
        <w:t> </w:t>
      </w:r>
      <w:proofErr w:type="spellStart"/>
      <w:r w:rsidRPr="00583591">
        <w:rPr>
          <w:szCs w:val="24"/>
        </w:rPr>
        <w:t>2013b</w:t>
      </w:r>
      <w:proofErr w:type="spellEnd"/>
      <w:r w:rsidRPr="00583591">
        <w:rPr>
          <w:szCs w:val="24"/>
        </w:rPr>
        <w:t>)</w:t>
      </w:r>
      <w:r>
        <w:rPr>
          <w:lang w:val="en-US"/>
        </w:rPr>
        <w:t xml:space="preserve">. While total support amounted to just under $1.5 billion per year in the early </w:t>
      </w:r>
      <w:proofErr w:type="spellStart"/>
      <w:r w:rsidR="00747858">
        <w:rPr>
          <w:lang w:val="en-US"/>
        </w:rPr>
        <w:t>2000s</w:t>
      </w:r>
      <w:proofErr w:type="spellEnd"/>
      <w:r>
        <w:rPr>
          <w:lang w:val="en-US"/>
        </w:rPr>
        <w:t xml:space="preserve">, </w:t>
      </w:r>
      <w:r w:rsidR="00747858">
        <w:rPr>
          <w:lang w:val="en-US"/>
        </w:rPr>
        <w:t xml:space="preserve">annual government outlays to families for </w:t>
      </w:r>
      <w:proofErr w:type="spellStart"/>
      <w:r w:rsidR="00747858">
        <w:rPr>
          <w:lang w:val="en-US"/>
        </w:rPr>
        <w:t>CCB</w:t>
      </w:r>
      <w:proofErr w:type="spellEnd"/>
      <w:r w:rsidR="00747858">
        <w:rPr>
          <w:lang w:val="en-US"/>
        </w:rPr>
        <w:t xml:space="preserve"> and </w:t>
      </w:r>
      <w:proofErr w:type="spellStart"/>
      <w:r w:rsidR="00747858">
        <w:rPr>
          <w:lang w:val="en-US"/>
        </w:rPr>
        <w:t>CCR</w:t>
      </w:r>
      <w:proofErr w:type="spellEnd"/>
      <w:r w:rsidR="00747858">
        <w:rPr>
          <w:lang w:val="en-US"/>
        </w:rPr>
        <w:t xml:space="preserve"> have steadily increased to an estimated $5.2 billion in 2013-14. By </w:t>
      </w:r>
      <w:r w:rsidR="00DD4593">
        <w:rPr>
          <w:lang w:val="en-US"/>
        </w:rPr>
        <w:t>2016-17</w:t>
      </w:r>
      <w:r w:rsidR="00747858">
        <w:rPr>
          <w:lang w:val="en-US"/>
        </w:rPr>
        <w:t xml:space="preserve">, government expenditure on </w:t>
      </w:r>
      <w:proofErr w:type="spellStart"/>
      <w:r w:rsidR="00747858">
        <w:rPr>
          <w:lang w:val="en-US"/>
        </w:rPr>
        <w:t>CCB</w:t>
      </w:r>
      <w:proofErr w:type="spellEnd"/>
      <w:r w:rsidR="00747858">
        <w:rPr>
          <w:lang w:val="en-US"/>
        </w:rPr>
        <w:t xml:space="preserve"> and </w:t>
      </w:r>
      <w:proofErr w:type="spellStart"/>
      <w:r w:rsidR="00747858">
        <w:rPr>
          <w:lang w:val="en-US"/>
        </w:rPr>
        <w:t>CCR</w:t>
      </w:r>
      <w:proofErr w:type="spellEnd"/>
      <w:r w:rsidR="00747858">
        <w:rPr>
          <w:lang w:val="en-US"/>
        </w:rPr>
        <w:t xml:space="preserve"> are forecast to be</w:t>
      </w:r>
      <w:r w:rsidR="00DD4593">
        <w:rPr>
          <w:lang w:val="en-US"/>
        </w:rPr>
        <w:t xml:space="preserve"> </w:t>
      </w:r>
      <w:r w:rsidR="00747858">
        <w:rPr>
          <w:lang w:val="en-US"/>
        </w:rPr>
        <w:t xml:space="preserve">around $6 </w:t>
      </w:r>
      <w:r w:rsidR="00DD4593">
        <w:rPr>
          <w:lang w:val="en-US"/>
        </w:rPr>
        <w:t>billion</w:t>
      </w:r>
      <w:r w:rsidR="00747858">
        <w:rPr>
          <w:lang w:val="en-US"/>
        </w:rPr>
        <w:t xml:space="preserve"> per year an</w:t>
      </w:r>
      <w:r w:rsidR="004E334A">
        <w:rPr>
          <w:lang w:val="en-US"/>
        </w:rPr>
        <w:t>d rising</w:t>
      </w:r>
      <w:r w:rsidR="00DD4593">
        <w:rPr>
          <w:lang w:val="en-US"/>
        </w:rPr>
        <w:t xml:space="preserve"> </w:t>
      </w:r>
      <w:r w:rsidR="00DD4593" w:rsidRPr="00583591">
        <w:rPr>
          <w:szCs w:val="24"/>
        </w:rPr>
        <w:t>(</w:t>
      </w:r>
      <w:proofErr w:type="spellStart"/>
      <w:r w:rsidR="00DD4593" w:rsidRPr="00583591">
        <w:rPr>
          <w:szCs w:val="24"/>
        </w:rPr>
        <w:t>DEEWR</w:t>
      </w:r>
      <w:proofErr w:type="spellEnd"/>
      <w:r w:rsidR="00DD4593" w:rsidRPr="00583591">
        <w:rPr>
          <w:szCs w:val="24"/>
        </w:rPr>
        <w:t> </w:t>
      </w:r>
      <w:proofErr w:type="spellStart"/>
      <w:r w:rsidR="00DD4593" w:rsidRPr="00583591">
        <w:rPr>
          <w:szCs w:val="24"/>
        </w:rPr>
        <w:t>2013b</w:t>
      </w:r>
      <w:proofErr w:type="spellEnd"/>
      <w:r w:rsidR="00DD4593" w:rsidRPr="00583591">
        <w:rPr>
          <w:szCs w:val="24"/>
        </w:rPr>
        <w:t>)</w:t>
      </w:r>
      <w:r w:rsidR="00DD4593">
        <w:rPr>
          <w:lang w:val="en-US"/>
        </w:rPr>
        <w:t xml:space="preserve">. The Commission will examine the relative importance of factors that may have contributed to </w:t>
      </w:r>
      <w:r w:rsidR="004E334A">
        <w:rPr>
          <w:lang w:val="en-US"/>
        </w:rPr>
        <w:t>past</w:t>
      </w:r>
      <w:r w:rsidR="00DD4593">
        <w:rPr>
          <w:lang w:val="en-US"/>
        </w:rPr>
        <w:t xml:space="preserve"> growth. This includes increases in </w:t>
      </w:r>
      <w:r w:rsidR="00906AEC">
        <w:rPr>
          <w:lang w:val="en-US"/>
        </w:rPr>
        <w:t xml:space="preserve">ECEC </w:t>
      </w:r>
      <w:r w:rsidR="00DD4593">
        <w:rPr>
          <w:lang w:val="en-US"/>
        </w:rPr>
        <w:t>usage (which in turn can be related to changes in available support); changes in payment rates and limits; and increases in fees (which affects how much the Government spends on the child</w:t>
      </w:r>
      <w:r w:rsidR="000D692F">
        <w:rPr>
          <w:lang w:val="en-US"/>
        </w:rPr>
        <w:t xml:space="preserve"> c</w:t>
      </w:r>
      <w:r w:rsidR="00DD4593">
        <w:rPr>
          <w:lang w:val="en-US"/>
        </w:rPr>
        <w:t xml:space="preserve">are rebate). </w:t>
      </w:r>
    </w:p>
    <w:p w:rsidR="00255A41" w:rsidRDefault="00255A41">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55A41">
        <w:tc>
          <w:tcPr>
            <w:tcW w:w="8771" w:type="dxa"/>
            <w:tcBorders>
              <w:top w:val="single" w:sz="6" w:space="0" w:color="auto"/>
              <w:bottom w:val="nil"/>
            </w:tcBorders>
          </w:tcPr>
          <w:p w:rsidR="00255A41" w:rsidRDefault="00255A41" w:rsidP="004E334A">
            <w:pPr>
              <w:pStyle w:val="BoxTitle"/>
            </w:pPr>
            <w:r>
              <w:rPr>
                <w:b w:val="0"/>
              </w:rPr>
              <w:t xml:space="preserve">Box </w:t>
            </w:r>
            <w:bookmarkStart w:id="22" w:name="OLE_LINK9"/>
            <w:r w:rsidR="00E82AC2">
              <w:rPr>
                <w:b w:val="0"/>
              </w:rPr>
              <w:fldChar w:fldCharType="begin"/>
            </w:r>
            <w:r>
              <w:rPr>
                <w:b w:val="0"/>
              </w:rPr>
              <w:instrText xml:space="preserve"> SEQ Box \* ARABIC </w:instrText>
            </w:r>
            <w:r w:rsidR="00E82AC2">
              <w:rPr>
                <w:b w:val="0"/>
              </w:rPr>
              <w:fldChar w:fldCharType="separate"/>
            </w:r>
            <w:r w:rsidR="0040688E">
              <w:rPr>
                <w:b w:val="0"/>
                <w:noProof/>
              </w:rPr>
              <w:t>5</w:t>
            </w:r>
            <w:r w:rsidR="00E82AC2">
              <w:rPr>
                <w:b w:val="0"/>
              </w:rPr>
              <w:fldChar w:fldCharType="end"/>
            </w:r>
            <w:bookmarkEnd w:id="22"/>
            <w:r>
              <w:tab/>
              <w:t>Child</w:t>
            </w:r>
            <w:r w:rsidR="00643B63">
              <w:t xml:space="preserve"> </w:t>
            </w:r>
            <w:r w:rsidR="004E334A">
              <w:t>C</w:t>
            </w:r>
            <w:r>
              <w:t>are Benefit</w:t>
            </w:r>
            <w:r w:rsidR="001C42AE">
              <w:t xml:space="preserve"> and </w:t>
            </w:r>
            <w:r>
              <w:t>Child</w:t>
            </w:r>
            <w:r w:rsidR="00643B63">
              <w:t xml:space="preserve"> C</w:t>
            </w:r>
            <w:r>
              <w:t>are Rebate</w:t>
            </w:r>
          </w:p>
        </w:tc>
      </w:tr>
      <w:tr w:rsidR="00255A41">
        <w:trPr>
          <w:cantSplit/>
        </w:trPr>
        <w:tc>
          <w:tcPr>
            <w:tcW w:w="8771" w:type="dxa"/>
            <w:tcBorders>
              <w:top w:val="nil"/>
              <w:left w:val="single" w:sz="6" w:space="0" w:color="auto"/>
              <w:bottom w:val="nil"/>
              <w:right w:val="single" w:sz="6" w:space="0" w:color="auto"/>
            </w:tcBorders>
          </w:tcPr>
          <w:p w:rsidR="00255A41" w:rsidRDefault="00255A41" w:rsidP="00255A41">
            <w:pPr>
              <w:pStyle w:val="BoxHeading1"/>
            </w:pPr>
            <w:r w:rsidRPr="008755C5">
              <w:t>Child</w:t>
            </w:r>
            <w:r w:rsidR="00643B63">
              <w:t xml:space="preserve"> C</w:t>
            </w:r>
            <w:r w:rsidRPr="008755C5">
              <w:t xml:space="preserve">are </w:t>
            </w:r>
            <w:r>
              <w:t>B</w:t>
            </w:r>
            <w:r w:rsidRPr="008755C5">
              <w:t>enefit</w:t>
            </w:r>
            <w:r>
              <w:t xml:space="preserve"> (</w:t>
            </w:r>
            <w:proofErr w:type="spellStart"/>
            <w:r>
              <w:t>CCB</w:t>
            </w:r>
            <w:proofErr w:type="spellEnd"/>
            <w:r>
              <w:t>)</w:t>
            </w:r>
          </w:p>
          <w:p w:rsidR="00255A41" w:rsidRDefault="00255A41" w:rsidP="00255A41">
            <w:pPr>
              <w:pStyle w:val="Box"/>
            </w:pPr>
            <w:r>
              <w:t xml:space="preserve">An income (means) tested subsidy that varies with the type of care, number of hours used, number of children in care and whether children attend school. Payments are based on an hourly rate for care and usually made directly to approved childcare services, but some families receive the subsidy as a lump sum at the end of the year. </w:t>
            </w:r>
            <w:r w:rsidR="000C4251">
              <w:t>F</w:t>
            </w:r>
            <w:r w:rsidR="000C4251" w:rsidRPr="000C4251">
              <w:t>or registered</w:t>
            </w:r>
            <w:r w:rsidR="000C4251">
              <w:t xml:space="preserve"> care, no means test is applied</w:t>
            </w:r>
            <w:r w:rsidR="000235A8">
              <w:t xml:space="preserve"> and the benefit is paid at a lower rate</w:t>
            </w:r>
            <w:r w:rsidR="000C4251">
              <w:t>.</w:t>
            </w:r>
          </w:p>
          <w:p w:rsidR="001C42AE" w:rsidRDefault="001C42AE" w:rsidP="001C42AE">
            <w:pPr>
              <w:pStyle w:val="BoxHeading2"/>
            </w:pPr>
            <w:r>
              <w:t>Special Child Care Benefit (</w:t>
            </w:r>
            <w:proofErr w:type="spellStart"/>
            <w:r>
              <w:t>SCCB</w:t>
            </w:r>
            <w:proofErr w:type="spellEnd"/>
            <w:r>
              <w:t>)</w:t>
            </w:r>
            <w:r w:rsidR="00B11D6D">
              <w:t xml:space="preserve"> </w:t>
            </w:r>
          </w:p>
          <w:p w:rsidR="001C42AE" w:rsidRDefault="001C42AE" w:rsidP="00255A41">
            <w:pPr>
              <w:pStyle w:val="Box"/>
            </w:pPr>
            <w:r>
              <w:t xml:space="preserve">Family assistance law provides for the approval of the </w:t>
            </w:r>
            <w:proofErr w:type="spellStart"/>
            <w:r>
              <w:t>SCCB</w:t>
            </w:r>
            <w:proofErr w:type="spellEnd"/>
            <w:r>
              <w:t xml:space="preserve"> </w:t>
            </w:r>
            <w:r w:rsidR="00B11D6D">
              <w:t xml:space="preserve">rate </w:t>
            </w:r>
            <w:r>
              <w:t xml:space="preserve">to support participation </w:t>
            </w:r>
            <w:r w:rsidR="00CD0E39">
              <w:t xml:space="preserve">or increased participation </w:t>
            </w:r>
            <w:r>
              <w:t xml:space="preserve">in </w:t>
            </w:r>
            <w:proofErr w:type="spellStart"/>
            <w:r>
              <w:t>CCB</w:t>
            </w:r>
            <w:proofErr w:type="spellEnd"/>
            <w:r>
              <w:t xml:space="preserve"> approved childcare of children who are identified as being at risk of serious abuse or neglect and the cost of care is a barrier to participation.</w:t>
            </w:r>
            <w:r w:rsidR="00B11D6D">
              <w:t xml:space="preserve"> The </w:t>
            </w:r>
            <w:proofErr w:type="spellStart"/>
            <w:r w:rsidR="00B11D6D">
              <w:t>SCCB</w:t>
            </w:r>
            <w:proofErr w:type="spellEnd"/>
            <w:r w:rsidR="00B11D6D">
              <w:t xml:space="preserve">  rate can also be approved in exceptional cases for families experiencing hardship.</w:t>
            </w:r>
          </w:p>
          <w:p w:rsidR="00585216" w:rsidRDefault="00585216" w:rsidP="00585216">
            <w:pPr>
              <w:pStyle w:val="BoxHeading2"/>
            </w:pPr>
            <w:r>
              <w:t>Grandparent Child Care Benefit (</w:t>
            </w:r>
            <w:proofErr w:type="spellStart"/>
            <w:r>
              <w:t>GCCB</w:t>
            </w:r>
            <w:proofErr w:type="spellEnd"/>
            <w:r>
              <w:t xml:space="preserve">) </w:t>
            </w:r>
          </w:p>
          <w:p w:rsidR="00585216" w:rsidRDefault="00585216" w:rsidP="00585216">
            <w:pPr>
              <w:pStyle w:val="Box"/>
            </w:pPr>
            <w:proofErr w:type="spellStart"/>
            <w:r>
              <w:t>GCCB</w:t>
            </w:r>
            <w:proofErr w:type="spellEnd"/>
            <w:r>
              <w:t xml:space="preserve"> is available to grandparents who meet the existing </w:t>
            </w:r>
            <w:proofErr w:type="spellStart"/>
            <w:r>
              <w:t>CCB</w:t>
            </w:r>
            <w:proofErr w:type="spellEnd"/>
            <w:r>
              <w:t xml:space="preserve"> eligibility requirements and are the sole or major provider of the ongoing daily care for the grandchild and have the responsibility for the day-to-day decisions about the grandchild's care. They must also be receiving an income support payment from the Department of Human Services or the Department of Veterans' Affairs.</w:t>
            </w:r>
          </w:p>
          <w:p w:rsidR="00255A41" w:rsidRDefault="00255A41" w:rsidP="00D7784D">
            <w:pPr>
              <w:pStyle w:val="BoxHeading1"/>
            </w:pPr>
            <w:r w:rsidRPr="00255A41">
              <w:t>Child</w:t>
            </w:r>
            <w:r w:rsidR="00643B63">
              <w:t xml:space="preserve"> C</w:t>
            </w:r>
            <w:r w:rsidRPr="00255A41">
              <w:t>are</w:t>
            </w:r>
            <w:r w:rsidRPr="008755C5">
              <w:rPr>
                <w:i/>
              </w:rPr>
              <w:t xml:space="preserve"> </w:t>
            </w:r>
            <w:r w:rsidRPr="00255A41">
              <w:t>Rebate</w:t>
            </w:r>
            <w:r>
              <w:t xml:space="preserve"> (</w:t>
            </w:r>
            <w:proofErr w:type="spellStart"/>
            <w:r>
              <w:t>CCR</w:t>
            </w:r>
            <w:proofErr w:type="spellEnd"/>
            <w:r>
              <w:t>)</w:t>
            </w:r>
          </w:p>
          <w:p w:rsidR="00210E36" w:rsidRPr="00210E36" w:rsidRDefault="00255A41" w:rsidP="00210E36">
            <w:pPr>
              <w:pStyle w:val="Box"/>
            </w:pPr>
            <w:r>
              <w:t>An additional non-income tested payment. P</w:t>
            </w:r>
            <w:r w:rsidRPr="008755C5">
              <w:t xml:space="preserve">arents have the option to receive a rebate of up to 50 per cent of out-of-pocket </w:t>
            </w:r>
            <w:r>
              <w:t>childcare</w:t>
            </w:r>
            <w:r w:rsidRPr="008755C5">
              <w:t xml:space="preserve"> costs (up to a cap of $7,500 per child per annum) in approved childcare. Out-of-pocket costs are calculated after deducting any child</w:t>
            </w:r>
            <w:r w:rsidR="000D692F">
              <w:t xml:space="preserve"> </w:t>
            </w:r>
            <w:r w:rsidRPr="008755C5">
              <w:t xml:space="preserve">care benefit payments </w:t>
            </w:r>
            <w:r>
              <w:t xml:space="preserve">and Jobs, Education and Training Childcare Fee Assistance </w:t>
            </w:r>
            <w:r w:rsidRPr="008755C5">
              <w:t xml:space="preserve">received. The rebate is paid fortnightly, quarterly or annually directly to parents’ bank accounts or directly to the childcare service provider which passes it on to parents as a fee reduction. The </w:t>
            </w:r>
            <w:proofErr w:type="spellStart"/>
            <w:r w:rsidR="004E334A">
              <w:t>CCR</w:t>
            </w:r>
            <w:proofErr w:type="spellEnd"/>
            <w:r w:rsidRPr="008755C5">
              <w:t xml:space="preserve"> cannot be claimed for registered care. The </w:t>
            </w:r>
            <w:proofErr w:type="spellStart"/>
            <w:r w:rsidR="00210E36">
              <w:t>CCR</w:t>
            </w:r>
            <w:proofErr w:type="spellEnd"/>
            <w:r w:rsidRPr="008755C5">
              <w:t xml:space="preserve"> replaced the child</w:t>
            </w:r>
            <w:r w:rsidR="00643B63">
              <w:t xml:space="preserve"> </w:t>
            </w:r>
            <w:r w:rsidRPr="008755C5">
              <w:t>care tax rebate</w:t>
            </w:r>
            <w:r w:rsidR="0085085B">
              <w:t xml:space="preserve"> </w:t>
            </w:r>
            <w:r w:rsidR="00210E36">
              <w:t>(</w:t>
            </w:r>
            <w:proofErr w:type="spellStart"/>
            <w:r w:rsidR="00210E36">
              <w:t>CCTR</w:t>
            </w:r>
            <w:proofErr w:type="spellEnd"/>
            <w:r w:rsidR="00210E36">
              <w:t xml:space="preserve">) from the </w:t>
            </w:r>
            <w:r w:rsidR="00210E36" w:rsidRPr="00210E36">
              <w:t>2006-07 income year</w:t>
            </w:r>
            <w:r w:rsidR="00210E36">
              <w:t xml:space="preserve">. While the </w:t>
            </w:r>
            <w:r w:rsidRPr="008755C5">
              <w:t xml:space="preserve">value of the </w:t>
            </w:r>
            <w:proofErr w:type="spellStart"/>
            <w:r w:rsidR="00210E36">
              <w:t>CCTR</w:t>
            </w:r>
            <w:proofErr w:type="spellEnd"/>
            <w:r w:rsidRPr="008755C5">
              <w:t xml:space="preserve"> varied depending on an individual’s tax liability</w:t>
            </w:r>
            <w:r w:rsidR="00210E36">
              <w:t xml:space="preserve">, all </w:t>
            </w:r>
            <w:r w:rsidR="00210E36" w:rsidRPr="00210E36">
              <w:t>eligible families, even those with low or no tax liability c</w:t>
            </w:r>
            <w:r w:rsidR="00210E36">
              <w:t xml:space="preserve">an </w:t>
            </w:r>
            <w:r w:rsidR="00210E36" w:rsidRPr="00210E36">
              <w:t xml:space="preserve">receive the </w:t>
            </w:r>
            <w:proofErr w:type="spellStart"/>
            <w:r w:rsidR="00210E36">
              <w:t>CCR</w:t>
            </w:r>
            <w:proofErr w:type="spellEnd"/>
            <w:r w:rsidR="00210E36" w:rsidRPr="00210E36">
              <w:t>.</w:t>
            </w:r>
          </w:p>
          <w:p w:rsidR="001C42AE" w:rsidRDefault="00255A41" w:rsidP="0016722C">
            <w:pPr>
              <w:pStyle w:val="Box"/>
            </w:pPr>
            <w:r>
              <w:t xml:space="preserve">For both </w:t>
            </w:r>
            <w:proofErr w:type="spellStart"/>
            <w:r w:rsidR="0016722C">
              <w:t>CCB</w:t>
            </w:r>
            <w:proofErr w:type="spellEnd"/>
            <w:r w:rsidR="0016722C">
              <w:t xml:space="preserve"> and </w:t>
            </w:r>
            <w:proofErr w:type="spellStart"/>
            <w:r w:rsidR="0016722C">
              <w:t>CCR</w:t>
            </w:r>
            <w:proofErr w:type="spellEnd"/>
            <w:r w:rsidR="0016722C">
              <w:t xml:space="preserve">, </w:t>
            </w:r>
            <w:r>
              <w:t>there are residency and child immunisation requirements</w:t>
            </w:r>
            <w:r w:rsidR="00881468">
              <w:t xml:space="preserve">. There is also </w:t>
            </w:r>
            <w:r>
              <w:t xml:space="preserve">a </w:t>
            </w:r>
            <w:r w:rsidR="00881468">
              <w:t>‘</w:t>
            </w:r>
            <w:r>
              <w:t>work, training or studying test</w:t>
            </w:r>
            <w:r w:rsidR="00881468">
              <w:t>’</w:t>
            </w:r>
            <w:r>
              <w:t>, which operates differently between the benefit and the rebate and</w:t>
            </w:r>
            <w:r w:rsidR="00C72BF1">
              <w:t>,</w:t>
            </w:r>
            <w:r>
              <w:t xml:space="preserve"> in the case of the benefit</w:t>
            </w:r>
            <w:r w:rsidR="00C72BF1">
              <w:t>,</w:t>
            </w:r>
            <w:r>
              <w:t xml:space="preserve"> depend</w:t>
            </w:r>
            <w:r w:rsidR="00C72BF1">
              <w:t>s</w:t>
            </w:r>
            <w:r>
              <w:t xml:space="preserve"> on whether care is provided by an approved or registered provider.</w:t>
            </w:r>
          </w:p>
        </w:tc>
      </w:tr>
      <w:tr w:rsidR="00255A41">
        <w:trPr>
          <w:cantSplit/>
        </w:trPr>
        <w:tc>
          <w:tcPr>
            <w:tcW w:w="8771" w:type="dxa"/>
            <w:tcBorders>
              <w:top w:val="nil"/>
              <w:left w:val="single" w:sz="6" w:space="0" w:color="auto"/>
              <w:bottom w:val="nil"/>
              <w:right w:val="single" w:sz="6" w:space="0" w:color="auto"/>
            </w:tcBorders>
          </w:tcPr>
          <w:p w:rsidR="00255A41" w:rsidRDefault="00255A41" w:rsidP="002C4E9B">
            <w:pPr>
              <w:pStyle w:val="BoxSource"/>
            </w:pPr>
            <w:r>
              <w:rPr>
                <w:i/>
              </w:rPr>
              <w:t>Source</w:t>
            </w:r>
            <w:r w:rsidRPr="00167F06">
              <w:t xml:space="preserve">: </w:t>
            </w:r>
            <w:proofErr w:type="spellStart"/>
            <w:r w:rsidR="001760FE">
              <w:t>DEEWR</w:t>
            </w:r>
            <w:proofErr w:type="spellEnd"/>
            <w:r w:rsidR="001760FE">
              <w:t xml:space="preserve"> </w:t>
            </w:r>
            <w:r w:rsidR="001760FE" w:rsidRPr="001760FE">
              <w:rPr>
                <w:rFonts w:cs="Arial"/>
              </w:rPr>
              <w:t>(</w:t>
            </w:r>
            <w:proofErr w:type="spellStart"/>
            <w:r w:rsidR="001760FE" w:rsidRPr="001760FE">
              <w:rPr>
                <w:rFonts w:cs="Arial"/>
              </w:rPr>
              <w:t>2012a</w:t>
            </w:r>
            <w:proofErr w:type="spellEnd"/>
            <w:r w:rsidR="001760FE" w:rsidRPr="001760FE">
              <w:rPr>
                <w:rFonts w:cs="Arial"/>
              </w:rPr>
              <w:t>)</w:t>
            </w:r>
            <w:r>
              <w:t>.</w:t>
            </w:r>
          </w:p>
        </w:tc>
      </w:tr>
      <w:tr w:rsidR="00255A41">
        <w:trPr>
          <w:cantSplit/>
        </w:trPr>
        <w:tc>
          <w:tcPr>
            <w:tcW w:w="8771" w:type="dxa"/>
            <w:tcBorders>
              <w:top w:val="nil"/>
              <w:left w:val="single" w:sz="6" w:space="0" w:color="auto"/>
              <w:bottom w:val="single" w:sz="6" w:space="0" w:color="auto"/>
              <w:right w:val="single" w:sz="6" w:space="0" w:color="auto"/>
            </w:tcBorders>
          </w:tcPr>
          <w:p w:rsidR="00255A41" w:rsidRDefault="00255A41">
            <w:pPr>
              <w:pStyle w:val="Box"/>
              <w:spacing w:before="0" w:line="120" w:lineRule="exact"/>
            </w:pPr>
          </w:p>
        </w:tc>
      </w:tr>
      <w:tr w:rsidR="00255A41" w:rsidRPr="000863A5">
        <w:tc>
          <w:tcPr>
            <w:tcW w:w="8771" w:type="dxa"/>
            <w:tcBorders>
              <w:top w:val="nil"/>
              <w:left w:val="nil"/>
              <w:bottom w:val="nil"/>
              <w:right w:val="nil"/>
            </w:tcBorders>
          </w:tcPr>
          <w:p w:rsidR="00255A41" w:rsidRPr="00626D32" w:rsidRDefault="00255A41" w:rsidP="008613C7">
            <w:pPr>
              <w:pStyle w:val="BoxSpaceBelow"/>
            </w:pPr>
          </w:p>
        </w:tc>
      </w:tr>
    </w:tbl>
    <w:p w:rsidR="00C15981" w:rsidRDefault="00C15981" w:rsidP="002640C5">
      <w:pPr>
        <w:pStyle w:val="BodyText"/>
      </w:pPr>
    </w:p>
    <w:p w:rsidR="00C15981" w:rsidRDefault="00C15981" w:rsidP="002640C5">
      <w:pPr>
        <w:pStyle w:val="BodyText"/>
      </w:pPr>
    </w:p>
    <w:p w:rsidR="002640C5" w:rsidRDefault="002640C5" w:rsidP="002640C5">
      <w:pPr>
        <w:pStyle w:val="BodyText"/>
      </w:pPr>
      <w:r>
        <w:lastRenderedPageBreak/>
        <w:t xml:space="preserve">Other Australian Government childcare support or financial support and incentives available to parents or families that may also influence the use of </w:t>
      </w:r>
      <w:r w:rsidR="00906AEC">
        <w:t>ECEC</w:t>
      </w:r>
      <w:r>
        <w:t>, include:</w:t>
      </w:r>
    </w:p>
    <w:p w:rsidR="002640C5" w:rsidRDefault="002640C5" w:rsidP="002640C5">
      <w:pPr>
        <w:pStyle w:val="ListBullet"/>
      </w:pPr>
      <w:r w:rsidRPr="007C0DBC">
        <w:t xml:space="preserve">Jobs, Education and Training (JET) </w:t>
      </w:r>
      <w:r>
        <w:t>Childcare</w:t>
      </w:r>
      <w:r w:rsidRPr="007C0DBC">
        <w:t xml:space="preserve"> Fee Assistance — helps with the cost of approved </w:t>
      </w:r>
      <w:r>
        <w:t>childcare</w:t>
      </w:r>
      <w:r w:rsidRPr="007C0DBC">
        <w:t xml:space="preserve"> for eligible parents undertaking activities such as job search, work, study, training or undertaking rehabilitation to enter, or re-enter the workforce</w:t>
      </w:r>
    </w:p>
    <w:p w:rsidR="002640C5" w:rsidRDefault="002640C5" w:rsidP="002640C5">
      <w:pPr>
        <w:pStyle w:val="ListBullet"/>
      </w:pPr>
      <w:r>
        <w:t>numerous income and family support arrangements, for example: paid parental leave; family tax benefits (</w:t>
      </w:r>
      <w:r w:rsidR="002C4E9B">
        <w:t xml:space="preserve">parts </w:t>
      </w:r>
      <w:r>
        <w:t xml:space="preserve">A and B); parenting, carer and child support payments; assistance for isolated children; and </w:t>
      </w:r>
      <w:r w:rsidR="002C4E9B">
        <w:t xml:space="preserve">the </w:t>
      </w:r>
      <w:r>
        <w:t>school kids bonus</w:t>
      </w:r>
    </w:p>
    <w:p w:rsidR="002640C5" w:rsidRPr="007C0DBC" w:rsidRDefault="002640C5" w:rsidP="002640C5">
      <w:pPr>
        <w:pStyle w:val="ListBullet"/>
      </w:pPr>
      <w:r>
        <w:t>salary sacrificing of childcare costs — subject to the condition that childcare facilities are provided for the benefit of employees on an employers’ business premises, employers can allow employees to salary sacrifice payments (</w:t>
      </w:r>
      <w:proofErr w:type="spellStart"/>
      <w:r>
        <w:t>i.e</w:t>
      </w:r>
      <w:proofErr w:type="spellEnd"/>
      <w:r>
        <w:t xml:space="preserve"> from pre-tax income) for childcare, or childcare may be provided as part of a remuneration package.</w:t>
      </w:r>
    </w:p>
    <w:p w:rsidR="000A27D7" w:rsidRDefault="006B456E" w:rsidP="00B85A2E">
      <w:pPr>
        <w:pStyle w:val="BodyText"/>
      </w:pPr>
      <w:r>
        <w:t xml:space="preserve">A range of other Commonwealth measures provide support </w:t>
      </w:r>
      <w:r w:rsidR="00E32CC2">
        <w:t xml:space="preserve">directly to </w:t>
      </w:r>
      <w:r w:rsidR="00906AEC">
        <w:t xml:space="preserve">ECEC </w:t>
      </w:r>
      <w:r w:rsidR="00E32CC2">
        <w:t xml:space="preserve">centres or workers. </w:t>
      </w:r>
      <w:r w:rsidR="000A27D7">
        <w:t xml:space="preserve">The most significant financial assistance is paid to </w:t>
      </w:r>
      <w:r w:rsidR="00906AEC">
        <w:t>ECEC</w:t>
      </w:r>
      <w:r w:rsidR="00906AEC" w:rsidRPr="00B85A2E">
        <w:t xml:space="preserve"> </w:t>
      </w:r>
      <w:r w:rsidR="000A27D7" w:rsidRPr="00B85A2E">
        <w:t xml:space="preserve">service providers </w:t>
      </w:r>
      <w:r w:rsidR="000A27D7">
        <w:t>under the Childcare</w:t>
      </w:r>
      <w:r w:rsidR="000A27D7" w:rsidRPr="00B85A2E">
        <w:t xml:space="preserve"> Services Support Program</w:t>
      </w:r>
      <w:r w:rsidR="000A27D7">
        <w:t>. This program seeks to improve access for children, families and communities</w:t>
      </w:r>
      <w:r w:rsidR="005D2B60">
        <w:t xml:space="preserve">. It </w:t>
      </w:r>
      <w:r w:rsidR="000A27D7">
        <w:t>encompasses the</w:t>
      </w:r>
      <w:r w:rsidR="000A27D7" w:rsidRPr="00B85A2E">
        <w:t xml:space="preserve"> Community Support Program </w:t>
      </w:r>
      <w:r w:rsidR="000A27D7">
        <w:t xml:space="preserve">and the </w:t>
      </w:r>
      <w:r w:rsidR="000A27D7" w:rsidRPr="00B85A2E">
        <w:t>Inclusion and Professional Support Program</w:t>
      </w:r>
      <w:r w:rsidR="000A27D7">
        <w:t xml:space="preserve"> (box </w:t>
      </w:r>
      <w:r w:rsidR="002640C5">
        <w:t>6</w:t>
      </w:r>
      <w:r w:rsidR="000A27D7">
        <w:t>).</w:t>
      </w:r>
      <w:r w:rsidR="0016722C">
        <w:t xml:space="preserve"> </w:t>
      </w:r>
      <w:r w:rsidR="007E3D21">
        <w:t>Other measures include:</w:t>
      </w:r>
    </w:p>
    <w:p w:rsidR="007E3D21" w:rsidRDefault="007E3D21" w:rsidP="007E3D21">
      <w:pPr>
        <w:pStyle w:val="ListBullet"/>
      </w:pPr>
      <w:r w:rsidRPr="007C0DBC">
        <w:t xml:space="preserve">Early Years Quality Fund — </w:t>
      </w:r>
      <w:r>
        <w:t xml:space="preserve">subsidies </w:t>
      </w:r>
      <w:r w:rsidRPr="007C0DBC">
        <w:t>paid to eligible providers to assist them to meet the ratio and qualifications requirements under the NQF, by supplementing wage increases.</w:t>
      </w:r>
      <w:r>
        <w:t xml:space="preserve"> No payments have been made from this fund and the fund is currently subject to a review.</w:t>
      </w:r>
    </w:p>
    <w:p w:rsidR="00F327DD" w:rsidRDefault="00F327DD" w:rsidP="007E3D21">
      <w:pPr>
        <w:pStyle w:val="ListBullet"/>
      </w:pPr>
      <w:r>
        <w:t xml:space="preserve">Child Accessibility Fund — </w:t>
      </w:r>
      <w:r w:rsidR="002F2EF6">
        <w:t xml:space="preserve">provides grants </w:t>
      </w:r>
      <w:r>
        <w:t xml:space="preserve">to local governments to </w:t>
      </w:r>
      <w:r w:rsidR="002F2EF6">
        <w:t xml:space="preserve">deliver more </w:t>
      </w:r>
      <w:r>
        <w:t>long day care places</w:t>
      </w:r>
      <w:r w:rsidR="002F2EF6">
        <w:t xml:space="preserve"> in areas of high demand</w:t>
      </w:r>
      <w:r>
        <w:t>.</w:t>
      </w:r>
    </w:p>
    <w:p w:rsidR="007E3D21" w:rsidRDefault="007E3D21" w:rsidP="007E3D21">
      <w:pPr>
        <w:pStyle w:val="ListBullet"/>
      </w:pPr>
      <w:proofErr w:type="spellStart"/>
      <w:r w:rsidRPr="007C0DBC">
        <w:t>HECS</w:t>
      </w:r>
      <w:proofErr w:type="spellEnd"/>
      <w:r w:rsidRPr="007C0DBC">
        <w:t xml:space="preserve">-HELP debt reduction — Degree qualified Early-Childhood teachers operating in </w:t>
      </w:r>
      <w:r>
        <w:t xml:space="preserve">areas deemed to be </w:t>
      </w:r>
      <w:r w:rsidRPr="007C0DBC">
        <w:t xml:space="preserve">disadvantaged have their debt reduced </w:t>
      </w:r>
      <w:r>
        <w:t xml:space="preserve">for each year they work in such an area. If they work in a disadvantaged area for five years they can reduce their debt </w:t>
      </w:r>
      <w:r w:rsidRPr="007C0DBC">
        <w:t>by half.</w:t>
      </w:r>
      <w:r>
        <w:t xml:space="preserve"> </w:t>
      </w:r>
    </w:p>
    <w:p w:rsidR="00A75B30" w:rsidRDefault="00A75B30" w:rsidP="007E3D21">
      <w:pPr>
        <w:pStyle w:val="ListBullet"/>
      </w:pPr>
      <w:r w:rsidRPr="007C0DBC">
        <w:t xml:space="preserve">Tax benefits — </w:t>
      </w:r>
      <w:r>
        <w:t xml:space="preserve">certain </w:t>
      </w:r>
      <w:r w:rsidRPr="007C0DBC">
        <w:t xml:space="preserve">not-for-profit providers benefit from a range of </w:t>
      </w:r>
      <w:r>
        <w:t xml:space="preserve">income and other </w:t>
      </w:r>
      <w:r w:rsidRPr="007C0DBC">
        <w:t>tax concessions</w:t>
      </w:r>
      <w:r>
        <w:t>.</w:t>
      </w:r>
    </w:p>
    <w:p w:rsidR="00997E7A" w:rsidRDefault="00997E7A" w:rsidP="002640C5">
      <w:pPr>
        <w:pStyle w:val="ListBullet"/>
        <w:numPr>
          <w:ilvl w:val="0"/>
          <w:numId w:val="0"/>
        </w:numPr>
        <w:ind w:left="340"/>
      </w:pPr>
    </w:p>
    <w:p w:rsidR="006B456E" w:rsidRDefault="006B456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B456E">
        <w:tc>
          <w:tcPr>
            <w:tcW w:w="8771" w:type="dxa"/>
            <w:tcBorders>
              <w:top w:val="single" w:sz="6" w:space="0" w:color="auto"/>
              <w:bottom w:val="nil"/>
            </w:tcBorders>
          </w:tcPr>
          <w:p w:rsidR="006B456E" w:rsidRDefault="006B456E" w:rsidP="00E32CC2">
            <w:pPr>
              <w:pStyle w:val="BoxTitle"/>
            </w:pPr>
            <w:r>
              <w:rPr>
                <w:b w:val="0"/>
              </w:rPr>
              <w:t xml:space="preserve">Box </w:t>
            </w:r>
            <w:bookmarkStart w:id="23" w:name="OLE_LINK5"/>
            <w:r w:rsidR="00E82AC2">
              <w:rPr>
                <w:b w:val="0"/>
              </w:rPr>
              <w:fldChar w:fldCharType="begin"/>
            </w:r>
            <w:r>
              <w:rPr>
                <w:b w:val="0"/>
              </w:rPr>
              <w:instrText xml:space="preserve"> SEQ Box \* ARABIC </w:instrText>
            </w:r>
            <w:r w:rsidR="00E82AC2">
              <w:rPr>
                <w:b w:val="0"/>
              </w:rPr>
              <w:fldChar w:fldCharType="separate"/>
            </w:r>
            <w:r w:rsidR="0040688E">
              <w:rPr>
                <w:b w:val="0"/>
                <w:noProof/>
              </w:rPr>
              <w:t>6</w:t>
            </w:r>
            <w:r w:rsidR="00E82AC2">
              <w:rPr>
                <w:b w:val="0"/>
              </w:rPr>
              <w:fldChar w:fldCharType="end"/>
            </w:r>
            <w:bookmarkEnd w:id="23"/>
            <w:r>
              <w:tab/>
            </w:r>
            <w:r w:rsidR="00E32CC2">
              <w:t>Key s</w:t>
            </w:r>
            <w:r w:rsidR="00095016" w:rsidRPr="00B85A2E">
              <w:t xml:space="preserve">upport </w:t>
            </w:r>
            <w:r w:rsidR="00E32CC2">
              <w:t>measures for childcare services</w:t>
            </w:r>
          </w:p>
        </w:tc>
      </w:tr>
      <w:tr w:rsidR="006B456E">
        <w:trPr>
          <w:cantSplit/>
        </w:trPr>
        <w:tc>
          <w:tcPr>
            <w:tcW w:w="8771" w:type="dxa"/>
            <w:tcBorders>
              <w:top w:val="nil"/>
              <w:left w:val="single" w:sz="6" w:space="0" w:color="auto"/>
              <w:bottom w:val="nil"/>
              <w:right w:val="single" w:sz="6" w:space="0" w:color="auto"/>
            </w:tcBorders>
          </w:tcPr>
          <w:p w:rsidR="00095016" w:rsidRDefault="00095016" w:rsidP="00095016">
            <w:pPr>
              <w:pStyle w:val="BoxHeading2"/>
            </w:pPr>
            <w:r>
              <w:t>Community Support Program</w:t>
            </w:r>
          </w:p>
          <w:p w:rsidR="00095016" w:rsidRPr="00A260B2" w:rsidRDefault="00095016" w:rsidP="00095016">
            <w:pPr>
              <w:pStyle w:val="Box"/>
              <w:spacing w:line="272" w:lineRule="atLeast"/>
            </w:pPr>
            <w:r w:rsidRPr="00A260B2">
              <w:t xml:space="preserve">Establishment and Sustainability Assistance — </w:t>
            </w:r>
            <w:r w:rsidR="00376D6F">
              <w:t>a range of</w:t>
            </w:r>
            <w:r w:rsidRPr="00A260B2">
              <w:t xml:space="preserve"> payments for ‘Mainstream services’ (mainly those approved to administer </w:t>
            </w:r>
            <w:r w:rsidR="005C345C">
              <w:t>Child</w:t>
            </w:r>
            <w:r w:rsidR="00643B63">
              <w:t xml:space="preserve"> C</w:t>
            </w:r>
            <w:r w:rsidR="005C345C">
              <w:t>are</w:t>
            </w:r>
            <w:r w:rsidRPr="00A260B2">
              <w:t xml:space="preserve"> Benefit </w:t>
            </w:r>
            <w:r w:rsidR="00376D6F">
              <w:t>(</w:t>
            </w:r>
            <w:proofErr w:type="spellStart"/>
            <w:r w:rsidR="00376D6F">
              <w:t>CCB</w:t>
            </w:r>
            <w:proofErr w:type="spellEnd"/>
            <w:r w:rsidR="00376D6F">
              <w:t xml:space="preserve">) </w:t>
            </w:r>
            <w:r w:rsidRPr="00A260B2">
              <w:t>on behalf of families)</w:t>
            </w:r>
            <w:r w:rsidR="00376D6F">
              <w:t xml:space="preserve"> that are</w:t>
            </w:r>
            <w:r w:rsidRPr="00A260B2">
              <w:t xml:space="preserve"> dependent on </w:t>
            </w:r>
            <w:r w:rsidR="00376D6F">
              <w:t xml:space="preserve">the </w:t>
            </w:r>
            <w:r w:rsidRPr="00A260B2">
              <w:t>type</w:t>
            </w:r>
            <w:r>
              <w:t>, size and location</w:t>
            </w:r>
            <w:r w:rsidRPr="00A260B2">
              <w:t xml:space="preserve"> of </w:t>
            </w:r>
            <w:r>
              <w:t xml:space="preserve">the </w:t>
            </w:r>
            <w:r w:rsidR="005C345C">
              <w:t>childcare</w:t>
            </w:r>
            <w:r w:rsidRPr="00A260B2">
              <w:t xml:space="preserve"> service.</w:t>
            </w:r>
          </w:p>
          <w:p w:rsidR="00095016" w:rsidRPr="00A260B2" w:rsidRDefault="00095016" w:rsidP="00095016">
            <w:pPr>
              <w:pStyle w:val="Box"/>
              <w:spacing w:line="272" w:lineRule="atLeast"/>
            </w:pPr>
            <w:r w:rsidRPr="00A260B2">
              <w:t xml:space="preserve">Capital Funding for Long Day Care Services in Exceptional Circumstances — individual one-off discretionary grants of up to $500 000 (excl. GST), subject to available funding, to assist </w:t>
            </w:r>
            <w:r w:rsidR="00820EFF">
              <w:t xml:space="preserve">in </w:t>
            </w:r>
            <w:r w:rsidRPr="00A260B2">
              <w:t xml:space="preserve">‘exceptional circumstances’, such as market failure or documented unmet demand, which may result in no formal </w:t>
            </w:r>
            <w:r w:rsidR="005C345C">
              <w:t>childcare</w:t>
            </w:r>
            <w:r w:rsidRPr="00A260B2">
              <w:t xml:space="preserve"> being available.</w:t>
            </w:r>
          </w:p>
          <w:p w:rsidR="00095016" w:rsidRDefault="00095016" w:rsidP="00095016">
            <w:pPr>
              <w:pStyle w:val="Box"/>
              <w:spacing w:line="272" w:lineRule="atLeast"/>
            </w:pPr>
            <w:r w:rsidRPr="00A260B2">
              <w:t xml:space="preserve">Budget Based </w:t>
            </w:r>
            <w:r w:rsidR="009770B3" w:rsidRPr="00A260B2">
              <w:t>Fund</w:t>
            </w:r>
            <w:r w:rsidR="009770B3">
              <w:t xml:space="preserve">ed </w:t>
            </w:r>
            <w:proofErr w:type="spellStart"/>
            <w:r w:rsidR="009770B3">
              <w:t>Programme</w:t>
            </w:r>
            <w:proofErr w:type="spellEnd"/>
            <w:r w:rsidR="009770B3">
              <w:t xml:space="preserve"> </w:t>
            </w:r>
            <w:r w:rsidR="005002DB">
              <w:t>(</w:t>
            </w:r>
            <w:proofErr w:type="spellStart"/>
            <w:r w:rsidR="005002DB">
              <w:t>BBF</w:t>
            </w:r>
            <w:proofErr w:type="spellEnd"/>
            <w:r w:rsidR="005002DB">
              <w:t>)</w:t>
            </w:r>
            <w:r w:rsidRPr="00A260B2">
              <w:t xml:space="preserve"> —</w:t>
            </w:r>
            <w:r w:rsidR="00D84295">
              <w:t xml:space="preserve"> </w:t>
            </w:r>
            <w:r w:rsidRPr="00A260B2">
              <w:t xml:space="preserve">for </w:t>
            </w:r>
            <w:r>
              <w:t xml:space="preserve">‘Non-Mainstream’ services </w:t>
            </w:r>
            <w:r w:rsidR="00D84295">
              <w:t>providing</w:t>
            </w:r>
            <w:r w:rsidRPr="00A260B2">
              <w:t xml:space="preserve"> care in communities</w:t>
            </w:r>
            <w:r>
              <w:t>,</w:t>
            </w:r>
            <w:r w:rsidRPr="00A260B2">
              <w:t xml:space="preserve"> including regional</w:t>
            </w:r>
            <w:r w:rsidR="00BE0945">
              <w:t>/</w:t>
            </w:r>
            <w:r w:rsidRPr="00A260B2">
              <w:t>remote locations</w:t>
            </w:r>
            <w:r>
              <w:t>,</w:t>
            </w:r>
            <w:r w:rsidRPr="00A260B2">
              <w:t xml:space="preserve"> where mainstream services are not available or viable</w:t>
            </w:r>
            <w:r w:rsidR="00E32CC2">
              <w:t>,</w:t>
            </w:r>
            <w:r w:rsidRPr="00A260B2">
              <w:t xml:space="preserve"> or Indigenous-focused or culturally competent services</w:t>
            </w:r>
            <w:r w:rsidR="00D84295">
              <w:t xml:space="preserve"> are needed.</w:t>
            </w:r>
          </w:p>
          <w:p w:rsidR="007706E1" w:rsidRDefault="00AA289C" w:rsidP="00095016">
            <w:pPr>
              <w:pStyle w:val="BoxHeading2"/>
            </w:pPr>
            <w:r>
              <w:t xml:space="preserve">Inclusion </w:t>
            </w:r>
            <w:r w:rsidR="00095016">
              <w:t>and Professional S</w:t>
            </w:r>
            <w:r>
              <w:t>upport</w:t>
            </w:r>
            <w:r w:rsidR="00095016">
              <w:t xml:space="preserve"> Program</w:t>
            </w:r>
          </w:p>
          <w:p w:rsidR="007706E1" w:rsidRDefault="0040284C" w:rsidP="001471C2">
            <w:pPr>
              <w:pStyle w:val="Box"/>
              <w:spacing w:line="272" w:lineRule="atLeast"/>
            </w:pPr>
            <w:r>
              <w:t>Inclusion Support S</w:t>
            </w:r>
            <w:r w:rsidR="00AA289C">
              <w:t xml:space="preserve">ubsidy </w:t>
            </w:r>
            <w:r w:rsidR="00AA289C" w:rsidRPr="00486F3A">
              <w:t>(</w:t>
            </w:r>
            <w:proofErr w:type="spellStart"/>
            <w:r w:rsidR="00AA289C" w:rsidRPr="00486F3A">
              <w:t>ISS</w:t>
            </w:r>
            <w:proofErr w:type="spellEnd"/>
            <w:r w:rsidR="00AA289C" w:rsidRPr="00486F3A">
              <w:t>)</w:t>
            </w:r>
            <w:r w:rsidR="00AA289C">
              <w:t xml:space="preserve"> </w:t>
            </w:r>
            <w:r w:rsidR="007706E1">
              <w:t xml:space="preserve">— </w:t>
            </w:r>
            <w:r w:rsidR="00AA289C" w:rsidRPr="00486F3A">
              <w:t xml:space="preserve">assists eligible services to improve their capacity to include children with </w:t>
            </w:r>
            <w:r w:rsidR="00AA289C">
              <w:t xml:space="preserve">disability or </w:t>
            </w:r>
            <w:r w:rsidR="00AA289C" w:rsidRPr="00486F3A">
              <w:t xml:space="preserve">ongoing high support needs, for example by contributing to the cost of an additional </w:t>
            </w:r>
            <w:r w:rsidR="00AA289C">
              <w:t>carer or</w:t>
            </w:r>
            <w:r w:rsidR="00AA289C" w:rsidRPr="00486F3A">
              <w:t xml:space="preserve"> educator. </w:t>
            </w:r>
            <w:r w:rsidR="00AA289C">
              <w:t>E</w:t>
            </w:r>
            <w:r w:rsidR="00AA289C" w:rsidRPr="00486F3A">
              <w:t xml:space="preserve">ligible </w:t>
            </w:r>
            <w:r w:rsidR="00AA289C">
              <w:t xml:space="preserve">services </w:t>
            </w:r>
            <w:r w:rsidR="00AA289C" w:rsidRPr="00486F3A">
              <w:t xml:space="preserve">include </w:t>
            </w:r>
            <w:r w:rsidR="00AA289C">
              <w:t>those</w:t>
            </w:r>
            <w:r w:rsidR="00AA289C" w:rsidRPr="00486F3A">
              <w:t xml:space="preserve"> approved for </w:t>
            </w:r>
            <w:proofErr w:type="spellStart"/>
            <w:r w:rsidR="00AA289C" w:rsidRPr="00486F3A">
              <w:t>C</w:t>
            </w:r>
            <w:r w:rsidR="00AA289C">
              <w:t>CB</w:t>
            </w:r>
            <w:proofErr w:type="spellEnd"/>
            <w:r w:rsidR="00AA289C" w:rsidRPr="00486F3A">
              <w:t xml:space="preserve"> and </w:t>
            </w:r>
            <w:r w:rsidR="00AA289C">
              <w:t>those</w:t>
            </w:r>
            <w:r w:rsidR="00AA289C" w:rsidRPr="00486F3A">
              <w:t xml:space="preserve"> funded under the </w:t>
            </w:r>
            <w:proofErr w:type="spellStart"/>
            <w:r w:rsidR="005002DB">
              <w:t>BBF</w:t>
            </w:r>
            <w:proofErr w:type="spellEnd"/>
            <w:r w:rsidR="00AA289C" w:rsidRPr="00486F3A">
              <w:t xml:space="preserve"> Program</w:t>
            </w:r>
            <w:r w:rsidR="00AA289C">
              <w:t xml:space="preserve">. </w:t>
            </w:r>
          </w:p>
          <w:p w:rsidR="006B456E" w:rsidRDefault="00452D60" w:rsidP="001471C2">
            <w:pPr>
              <w:pStyle w:val="Box"/>
              <w:spacing w:line="272" w:lineRule="atLeast"/>
            </w:pPr>
            <w:r>
              <w:t>Inclusion Support Agencies (</w:t>
            </w:r>
            <w:proofErr w:type="spellStart"/>
            <w:r>
              <w:t>ISAs</w:t>
            </w:r>
            <w:proofErr w:type="spellEnd"/>
            <w:r>
              <w:t xml:space="preserve">) </w:t>
            </w:r>
            <w:r w:rsidR="007706E1">
              <w:t xml:space="preserve">— </w:t>
            </w:r>
            <w:r>
              <w:t xml:space="preserve">provide </w:t>
            </w:r>
            <w:r w:rsidR="005002DB">
              <w:t xml:space="preserve">practical support and advice, </w:t>
            </w:r>
            <w:r>
              <w:t>via local Inclusion Support Facilitators (</w:t>
            </w:r>
            <w:proofErr w:type="spellStart"/>
            <w:r>
              <w:t>ISFs</w:t>
            </w:r>
            <w:proofErr w:type="spellEnd"/>
            <w:r>
              <w:t xml:space="preserve">), to build </w:t>
            </w:r>
            <w:r w:rsidR="005002DB">
              <w:t>the</w:t>
            </w:r>
            <w:r>
              <w:t xml:space="preserve"> capacity </w:t>
            </w:r>
            <w:r w:rsidR="005002DB">
              <w:t xml:space="preserve">of childcare services </w:t>
            </w:r>
            <w:r>
              <w:t>to provide a quality inclusive environment for children</w:t>
            </w:r>
            <w:r w:rsidR="005002DB">
              <w:t xml:space="preserve"> with additional needs</w:t>
            </w:r>
            <w:r w:rsidR="0040284C">
              <w:t>.</w:t>
            </w:r>
          </w:p>
          <w:p w:rsidR="006B456E" w:rsidRDefault="006B456E" w:rsidP="001471C2">
            <w:pPr>
              <w:pStyle w:val="Box"/>
              <w:spacing w:line="272" w:lineRule="atLeast"/>
            </w:pPr>
            <w:r>
              <w:t>Flexible support funding</w:t>
            </w:r>
            <w:r w:rsidR="00067998">
              <w:t xml:space="preserve"> (</w:t>
            </w:r>
            <w:proofErr w:type="spellStart"/>
            <w:r w:rsidR="00067998">
              <w:t>FSF</w:t>
            </w:r>
            <w:proofErr w:type="spellEnd"/>
            <w:r w:rsidR="00067998">
              <w:t>) —</w:t>
            </w:r>
            <w:r w:rsidR="00892B6A">
              <w:t xml:space="preserve"> </w:t>
            </w:r>
            <w:r w:rsidR="00067998">
              <w:t xml:space="preserve">subsidy to assist services to be more responsive to families and children with additional needs. It can assist a service to employ an additional educator or carer on a short term basis </w:t>
            </w:r>
            <w:r w:rsidR="005F093C">
              <w:t>(for example to allow release time for staff to attend training). It can also be used as a financial contribution to family day care educators and in-home carers to attend specialist training after hours.</w:t>
            </w:r>
          </w:p>
          <w:p w:rsidR="007706E1" w:rsidRDefault="00892B6A" w:rsidP="001471C2">
            <w:pPr>
              <w:pStyle w:val="Box"/>
              <w:spacing w:line="272" w:lineRule="atLeast"/>
            </w:pPr>
            <w:r>
              <w:t>Bicultural Support Program (</w:t>
            </w:r>
            <w:proofErr w:type="spellStart"/>
            <w:r>
              <w:t>BSP</w:t>
            </w:r>
            <w:proofErr w:type="spellEnd"/>
            <w:r>
              <w:t xml:space="preserve">) </w:t>
            </w:r>
            <w:r w:rsidR="007706E1">
              <w:t xml:space="preserve">— </w:t>
            </w:r>
            <w:r>
              <w:t xml:space="preserve">provides additional resources (for example off-site consultants or an </w:t>
            </w:r>
            <w:proofErr w:type="spellStart"/>
            <w:r>
              <w:t>on-site</w:t>
            </w:r>
            <w:proofErr w:type="spellEnd"/>
            <w:r>
              <w:t xml:space="preserve"> casual bilingual or bicultural worker) free of charge to eligible services to assist with the inclusion of children from culturally and linguistically diverse backgrounds, refugee children and indigenous children. </w:t>
            </w:r>
          </w:p>
          <w:p w:rsidR="007706E1" w:rsidRDefault="00892B6A" w:rsidP="001471C2">
            <w:pPr>
              <w:pStyle w:val="Box"/>
              <w:spacing w:line="272" w:lineRule="atLeast"/>
            </w:pPr>
            <w:r>
              <w:t xml:space="preserve">Professional </w:t>
            </w:r>
            <w:r w:rsidR="00E2475B">
              <w:t xml:space="preserve">Support </w:t>
            </w:r>
            <w:r>
              <w:t>Coordinators (</w:t>
            </w:r>
            <w:proofErr w:type="spellStart"/>
            <w:r>
              <w:t>PSCs</w:t>
            </w:r>
            <w:proofErr w:type="spellEnd"/>
            <w:r>
              <w:t xml:space="preserve">) </w:t>
            </w:r>
            <w:r w:rsidR="007706E1">
              <w:t xml:space="preserve">— </w:t>
            </w:r>
            <w:r>
              <w:t>advise services on access to professional development and support</w:t>
            </w:r>
            <w:r w:rsidR="00376D6F">
              <w:t>;</w:t>
            </w:r>
            <w:r>
              <w:t xml:space="preserve"> provide the </w:t>
            </w:r>
            <w:proofErr w:type="spellStart"/>
            <w:r>
              <w:t>BSP</w:t>
            </w:r>
            <w:proofErr w:type="spellEnd"/>
            <w:r>
              <w:t>, resource library and specialist equipment for loan</w:t>
            </w:r>
            <w:r w:rsidR="00376D6F">
              <w:t>; s</w:t>
            </w:r>
            <w:r>
              <w:t>ubcontrac</w:t>
            </w:r>
            <w:r w:rsidR="00820EFF">
              <w:t>t</w:t>
            </w:r>
            <w:r>
              <w:t xml:space="preserve"> Professional Support Service Providers (</w:t>
            </w:r>
            <w:proofErr w:type="spellStart"/>
            <w:r>
              <w:t>PSSPs</w:t>
            </w:r>
            <w:proofErr w:type="spellEnd"/>
            <w:r>
              <w:t>) to deliver support and facilitate customised professional development</w:t>
            </w:r>
            <w:r w:rsidR="00820EFF">
              <w:t xml:space="preserve"> that is requested.</w:t>
            </w:r>
          </w:p>
          <w:p w:rsidR="006B456E" w:rsidRDefault="00892B6A" w:rsidP="00D84295">
            <w:pPr>
              <w:pStyle w:val="Box"/>
              <w:spacing w:line="272" w:lineRule="atLeast"/>
            </w:pPr>
            <w:r>
              <w:t>Indigenous Professional Support Units (</w:t>
            </w:r>
            <w:proofErr w:type="spellStart"/>
            <w:r>
              <w:t>IPSUs</w:t>
            </w:r>
            <w:proofErr w:type="spellEnd"/>
            <w:r>
              <w:t xml:space="preserve">) </w:t>
            </w:r>
            <w:r w:rsidR="007706E1">
              <w:t xml:space="preserve">— units </w:t>
            </w:r>
            <w:r>
              <w:t xml:space="preserve">in each state and territory are funded to provide Indigenous focused </w:t>
            </w:r>
            <w:proofErr w:type="spellStart"/>
            <w:r>
              <w:t>BBF</w:t>
            </w:r>
            <w:proofErr w:type="spellEnd"/>
            <w:r>
              <w:t xml:space="preserve"> childcare providers with professional development and management support. </w:t>
            </w:r>
            <w:proofErr w:type="spellStart"/>
            <w:r>
              <w:t>IPSUs</w:t>
            </w:r>
            <w:proofErr w:type="spellEnd"/>
            <w:r>
              <w:t xml:space="preserve"> also provide advice to the </w:t>
            </w:r>
            <w:proofErr w:type="spellStart"/>
            <w:r>
              <w:t>PSCs</w:t>
            </w:r>
            <w:proofErr w:type="spellEnd"/>
            <w:r>
              <w:t xml:space="preserve"> and </w:t>
            </w:r>
            <w:proofErr w:type="spellStart"/>
            <w:r>
              <w:t>ISAs</w:t>
            </w:r>
            <w:proofErr w:type="spellEnd"/>
            <w:r>
              <w:t xml:space="preserve"> on culturally appropriate professional development and support, to assist mainstream childcare services to become culturally inclusive and supportive</w:t>
            </w:r>
            <w:r w:rsidR="00D84295">
              <w:t>.</w:t>
            </w:r>
            <w:r>
              <w:t xml:space="preserve"> </w:t>
            </w:r>
          </w:p>
        </w:tc>
      </w:tr>
      <w:tr w:rsidR="006B456E">
        <w:trPr>
          <w:cantSplit/>
        </w:trPr>
        <w:tc>
          <w:tcPr>
            <w:tcW w:w="8771" w:type="dxa"/>
            <w:tcBorders>
              <w:top w:val="nil"/>
              <w:left w:val="single" w:sz="6" w:space="0" w:color="auto"/>
              <w:bottom w:val="nil"/>
              <w:right w:val="single" w:sz="6" w:space="0" w:color="auto"/>
            </w:tcBorders>
          </w:tcPr>
          <w:p w:rsidR="006B456E" w:rsidRDefault="006B456E" w:rsidP="002C4E9B">
            <w:pPr>
              <w:pStyle w:val="BoxSource"/>
            </w:pPr>
            <w:r>
              <w:rPr>
                <w:i/>
              </w:rPr>
              <w:t>Source</w:t>
            </w:r>
            <w:r w:rsidRPr="00167F06">
              <w:t>:</w:t>
            </w:r>
            <w:r w:rsidR="009A4296">
              <w:t xml:space="preserve"> </w:t>
            </w:r>
            <w:proofErr w:type="spellStart"/>
            <w:r w:rsidR="009A4296">
              <w:t>DEEWR</w:t>
            </w:r>
            <w:proofErr w:type="spellEnd"/>
            <w:r w:rsidR="00890BBF">
              <w:t xml:space="preserve"> </w:t>
            </w:r>
            <w:r w:rsidR="00A814C6" w:rsidRPr="00A814C6">
              <w:rPr>
                <w:rFonts w:cs="Arial"/>
              </w:rPr>
              <w:t>(</w:t>
            </w:r>
            <w:proofErr w:type="spellStart"/>
            <w:r w:rsidR="00A814C6" w:rsidRPr="00A814C6">
              <w:rPr>
                <w:rFonts w:cs="Arial"/>
              </w:rPr>
              <w:t>2012a</w:t>
            </w:r>
            <w:proofErr w:type="spellEnd"/>
            <w:r w:rsidR="00A814C6" w:rsidRPr="00A814C6">
              <w:rPr>
                <w:rFonts w:cs="Arial"/>
              </w:rPr>
              <w:t>)</w:t>
            </w:r>
            <w:r>
              <w:t>.</w:t>
            </w:r>
          </w:p>
        </w:tc>
      </w:tr>
      <w:tr w:rsidR="006B456E">
        <w:trPr>
          <w:cantSplit/>
        </w:trPr>
        <w:tc>
          <w:tcPr>
            <w:tcW w:w="8771" w:type="dxa"/>
            <w:tcBorders>
              <w:top w:val="nil"/>
              <w:left w:val="single" w:sz="6" w:space="0" w:color="auto"/>
              <w:bottom w:val="single" w:sz="6" w:space="0" w:color="auto"/>
              <w:right w:val="single" w:sz="6" w:space="0" w:color="auto"/>
            </w:tcBorders>
          </w:tcPr>
          <w:p w:rsidR="006B456E" w:rsidRDefault="006B456E">
            <w:pPr>
              <w:pStyle w:val="Box"/>
              <w:spacing w:before="0" w:line="120" w:lineRule="exact"/>
            </w:pPr>
          </w:p>
        </w:tc>
      </w:tr>
      <w:tr w:rsidR="006B456E" w:rsidRPr="000863A5">
        <w:tc>
          <w:tcPr>
            <w:tcW w:w="8771" w:type="dxa"/>
            <w:tcBorders>
              <w:top w:val="nil"/>
              <w:left w:val="nil"/>
              <w:bottom w:val="nil"/>
              <w:right w:val="nil"/>
            </w:tcBorders>
          </w:tcPr>
          <w:p w:rsidR="006B456E" w:rsidRPr="00626D32" w:rsidRDefault="006B456E" w:rsidP="00286DCB">
            <w:pPr>
              <w:pStyle w:val="BoxSpaceBelow"/>
            </w:pPr>
          </w:p>
        </w:tc>
      </w:tr>
    </w:tbl>
    <w:p w:rsidR="002640C5" w:rsidRDefault="002640C5" w:rsidP="00D5734D">
      <w:pPr>
        <w:pStyle w:val="Heading3"/>
      </w:pPr>
      <w:r>
        <w:lastRenderedPageBreak/>
        <w:t>Support provided by state, territory and local governments</w:t>
      </w:r>
    </w:p>
    <w:p w:rsidR="002640C5" w:rsidRDefault="002640C5" w:rsidP="002640C5">
      <w:pPr>
        <w:pStyle w:val="BodyText"/>
      </w:pPr>
      <w:r>
        <w:t>State, territory and local governments also have important roles in supporting ECEC services. While the nature and level of support varies across jurisdictions, state and territory governments:</w:t>
      </w:r>
    </w:p>
    <w:p w:rsidR="002640C5" w:rsidRDefault="002640C5" w:rsidP="002640C5">
      <w:pPr>
        <w:pStyle w:val="ListBullet"/>
      </w:pPr>
      <w:r>
        <w:t>are responsible for funding and/or providing preschool services</w:t>
      </w:r>
    </w:p>
    <w:p w:rsidR="002640C5" w:rsidRDefault="002640C5" w:rsidP="002640C5">
      <w:pPr>
        <w:pStyle w:val="ListBullet"/>
      </w:pPr>
      <w:r>
        <w:t xml:space="preserve">provide direct financial assistance to some childcare providers — the ‘Remote Area Aboriginal and Torres Strait Islander Childcare’ program is one example of state government childcare specific funding </w:t>
      </w:r>
      <w:r w:rsidRPr="0098584A">
        <w:rPr>
          <w:szCs w:val="24"/>
        </w:rPr>
        <w:t>(</w:t>
      </w:r>
      <w:proofErr w:type="spellStart"/>
      <w:r w:rsidRPr="0098584A">
        <w:rPr>
          <w:szCs w:val="24"/>
        </w:rPr>
        <w:t>DETE</w:t>
      </w:r>
      <w:proofErr w:type="spellEnd"/>
      <w:r w:rsidRPr="0098584A">
        <w:rPr>
          <w:szCs w:val="24"/>
        </w:rPr>
        <w:t> 2011)</w:t>
      </w:r>
    </w:p>
    <w:p w:rsidR="002640C5" w:rsidRDefault="002640C5" w:rsidP="002640C5">
      <w:pPr>
        <w:pStyle w:val="ListBullet"/>
      </w:pPr>
      <w:r>
        <w:t xml:space="preserve">provide a range of exemptions for fees and charges to </w:t>
      </w:r>
      <w:r w:rsidR="00906AEC">
        <w:t xml:space="preserve">ECEC providers </w:t>
      </w:r>
      <w:r>
        <w:t xml:space="preserve">— for example, in New South Wales, childcare centres and schools are exempt from land tax — a concession valued at $4 million a year </w:t>
      </w:r>
      <w:r w:rsidR="00A814C6" w:rsidRPr="00A814C6">
        <w:rPr>
          <w:szCs w:val="24"/>
        </w:rPr>
        <w:t>(New South Wales Government 2013, p. D–15)</w:t>
      </w:r>
    </w:p>
    <w:p w:rsidR="00E2475B" w:rsidRDefault="00906AEC" w:rsidP="002640C5">
      <w:pPr>
        <w:pStyle w:val="BodyText"/>
      </w:pPr>
      <w:r>
        <w:t>Consistency in approach across jurisdictions is promoted through f</w:t>
      </w:r>
      <w:r w:rsidR="00E2475B">
        <w:t>our national partnership agreements between the Australian, state and territory governments:</w:t>
      </w:r>
    </w:p>
    <w:p w:rsidR="00E2475B" w:rsidRDefault="00E2475B" w:rsidP="00E2475B">
      <w:pPr>
        <w:pStyle w:val="ListBullet"/>
      </w:pPr>
      <w:r>
        <w:t>the national partnership agreement on universal access to early childhood education was endorsed in 2013</w:t>
      </w:r>
    </w:p>
    <w:p w:rsidR="00E2475B" w:rsidRDefault="00E2475B" w:rsidP="00E2475B">
      <w:pPr>
        <w:pStyle w:val="ListBullet"/>
      </w:pPr>
      <w:r>
        <w:t>the agreement to implement the National Quality Agenda for Early Childhood Education and Care</w:t>
      </w:r>
    </w:p>
    <w:p w:rsidR="00E2475B" w:rsidRDefault="00E2475B" w:rsidP="00E2475B">
      <w:pPr>
        <w:pStyle w:val="ListBullet"/>
      </w:pPr>
      <w:r>
        <w:t>an agreement on Indigenous early childhood development was signed</w:t>
      </w:r>
      <w:r w:rsidRPr="008B6654">
        <w:t xml:space="preserve"> </w:t>
      </w:r>
      <w:r>
        <w:t>in 2009</w:t>
      </w:r>
    </w:p>
    <w:p w:rsidR="00E2475B" w:rsidRDefault="00E2475B" w:rsidP="00E2475B">
      <w:pPr>
        <w:pStyle w:val="ListBullet"/>
      </w:pPr>
      <w:r>
        <w:t>an agreement to waive TAFE fees for those training to be childcare workers was established</w:t>
      </w:r>
      <w:r w:rsidRPr="00376D6F">
        <w:t xml:space="preserve"> </w:t>
      </w:r>
      <w:r>
        <w:t>in 2009.</w:t>
      </w:r>
    </w:p>
    <w:p w:rsidR="00E2475B" w:rsidRDefault="008B5841" w:rsidP="00E2475B">
      <w:pPr>
        <w:pStyle w:val="BodyText"/>
      </w:pPr>
      <w:r>
        <w:t>The role of l</w:t>
      </w:r>
      <w:r w:rsidR="00E2475B" w:rsidRPr="00CB74FB">
        <w:t xml:space="preserve">ocal governments </w:t>
      </w:r>
      <w:r>
        <w:t>varies considerably from jurisdiction to jurisdiction, but support for ECEC includes</w:t>
      </w:r>
      <w:r w:rsidR="00E2475B">
        <w:t xml:space="preserve">: </w:t>
      </w:r>
    </w:p>
    <w:p w:rsidR="00E2475B" w:rsidRDefault="00E2475B" w:rsidP="00E2475B">
      <w:pPr>
        <w:pStyle w:val="ListBullet"/>
      </w:pPr>
      <w:r>
        <w:t>subsidised or free access to buildings for childcare services (either on a casual or permanent basis)</w:t>
      </w:r>
    </w:p>
    <w:p w:rsidR="00E2475B" w:rsidRDefault="00E2475B" w:rsidP="00E2475B">
      <w:pPr>
        <w:pStyle w:val="ListBullet"/>
      </w:pPr>
      <w:r>
        <w:t>direct provision of childcare services — particularly the operation of occasional care and mobile care services</w:t>
      </w:r>
    </w:p>
    <w:p w:rsidR="00E2475B" w:rsidRDefault="00E2475B" w:rsidP="00E2475B">
      <w:pPr>
        <w:pStyle w:val="ListBullet"/>
      </w:pPr>
      <w:r w:rsidRPr="00CB74FB">
        <w:t>special services for children with additional needs</w:t>
      </w:r>
      <w:r>
        <w:t xml:space="preserve"> — for example Central Desert Shire Council in the Northern Territory manages several early childhood services in Indigenous communities</w:t>
      </w:r>
    </w:p>
    <w:p w:rsidR="00E2475B" w:rsidRDefault="00E2475B" w:rsidP="00E2475B">
      <w:pPr>
        <w:pStyle w:val="ListBullet"/>
      </w:pPr>
      <w:r>
        <w:t>support to childcare including toy and resource libraries and advice.</w:t>
      </w:r>
    </w:p>
    <w:p w:rsidR="00E2475B" w:rsidRDefault="00E2475B" w:rsidP="00E2475B">
      <w:pPr>
        <w:pStyle w:val="BodyText"/>
      </w:pPr>
      <w:r w:rsidRPr="00DD4593">
        <w:t>In addition, some governments offer special allowances and other incentives to attract or retain workers in some rural and remote areas.</w:t>
      </w:r>
    </w:p>
    <w:p w:rsidR="00C7450C" w:rsidRPr="00B26374" w:rsidRDefault="00C7450C" w:rsidP="00C7450C">
      <w:pPr>
        <w:pStyle w:val="BodyText"/>
        <w:rPr>
          <w:i/>
        </w:rPr>
      </w:pPr>
      <w:r>
        <w:rPr>
          <w:i/>
        </w:rPr>
        <w:lastRenderedPageBreak/>
        <w:t>Some g</w:t>
      </w:r>
      <w:r w:rsidRPr="00B26374">
        <w:rPr>
          <w:i/>
        </w:rPr>
        <w:t>eneral questions about government support:</w:t>
      </w:r>
    </w:p>
    <w:p w:rsidR="00C7450C" w:rsidRPr="00B26374" w:rsidRDefault="00C7450C" w:rsidP="00F41655">
      <w:pPr>
        <w:pStyle w:val="ListBullet"/>
        <w:spacing w:line="280" w:lineRule="atLeast"/>
        <w:rPr>
          <w:i/>
        </w:rPr>
      </w:pPr>
      <w:r w:rsidRPr="00B26374">
        <w:rPr>
          <w:i/>
        </w:rPr>
        <w:t xml:space="preserve">How does government support </w:t>
      </w:r>
      <w:r w:rsidR="00597AB1">
        <w:rPr>
          <w:i/>
        </w:rPr>
        <w:t xml:space="preserve">to families </w:t>
      </w:r>
      <w:r w:rsidR="00882B19">
        <w:rPr>
          <w:i/>
        </w:rPr>
        <w:t xml:space="preserve">and childcare providers </w:t>
      </w:r>
      <w:r w:rsidRPr="00B26374">
        <w:rPr>
          <w:i/>
        </w:rPr>
        <w:t>impact on accessibility, flexibility and affordability of childcare?</w:t>
      </w:r>
    </w:p>
    <w:p w:rsidR="00A42F00" w:rsidRDefault="00C7450C" w:rsidP="00F41655">
      <w:pPr>
        <w:pStyle w:val="ListBullet"/>
        <w:spacing w:line="280" w:lineRule="atLeast"/>
        <w:rPr>
          <w:i/>
        </w:rPr>
      </w:pPr>
      <w:r w:rsidRPr="00B26374">
        <w:rPr>
          <w:i/>
        </w:rPr>
        <w:t>Is the level of overall government support</w:t>
      </w:r>
      <w:r w:rsidR="00A2430D">
        <w:rPr>
          <w:i/>
        </w:rPr>
        <w:t xml:space="preserve"> for ECEC</w:t>
      </w:r>
      <w:r w:rsidRPr="00B26374">
        <w:rPr>
          <w:i/>
        </w:rPr>
        <w:t xml:space="preserve"> appropriate? </w:t>
      </w:r>
    </w:p>
    <w:p w:rsidR="00C7450C" w:rsidRPr="00267231" w:rsidRDefault="00C7450C" w:rsidP="00C7450C">
      <w:pPr>
        <w:pStyle w:val="BodyText"/>
        <w:rPr>
          <w:i/>
        </w:rPr>
      </w:pPr>
      <w:r>
        <w:rPr>
          <w:i/>
        </w:rPr>
        <w:t>Some s</w:t>
      </w:r>
      <w:r w:rsidRPr="00267231">
        <w:rPr>
          <w:i/>
        </w:rPr>
        <w:t>pecific questions for families claiming government support:</w:t>
      </w:r>
    </w:p>
    <w:p w:rsidR="00C7450C" w:rsidRPr="00F040FC" w:rsidRDefault="00A2430D" w:rsidP="00F41655">
      <w:pPr>
        <w:pStyle w:val="ListBullet"/>
        <w:spacing w:line="280" w:lineRule="atLeast"/>
        <w:rPr>
          <w:i/>
        </w:rPr>
      </w:pPr>
      <w:r>
        <w:rPr>
          <w:i/>
        </w:rPr>
        <w:t>Is</w:t>
      </w:r>
      <w:r w:rsidR="00C7450C" w:rsidRPr="00F040FC">
        <w:rPr>
          <w:i/>
        </w:rPr>
        <w:t xml:space="preserve"> it difficult to apply for or receiv</w:t>
      </w:r>
      <w:r w:rsidR="00C7450C">
        <w:rPr>
          <w:i/>
        </w:rPr>
        <w:t>e</w:t>
      </w:r>
      <w:r w:rsidR="00C7450C" w:rsidRPr="00F040FC">
        <w:rPr>
          <w:i/>
        </w:rPr>
        <w:t xml:space="preserve"> financial assistance for childcare? </w:t>
      </w:r>
    </w:p>
    <w:p w:rsidR="00597AB1" w:rsidRPr="005F29E2" w:rsidRDefault="00C7450C" w:rsidP="00F41655">
      <w:pPr>
        <w:pStyle w:val="ListBullet"/>
        <w:spacing w:line="280" w:lineRule="atLeast"/>
        <w:rPr>
          <w:i/>
        </w:rPr>
      </w:pPr>
      <w:r>
        <w:rPr>
          <w:i/>
        </w:rPr>
        <w:t xml:space="preserve">Is it straightforward to determine how much </w:t>
      </w:r>
      <w:r w:rsidR="00A2430D">
        <w:rPr>
          <w:i/>
        </w:rPr>
        <w:t xml:space="preserve">financial </w:t>
      </w:r>
      <w:r>
        <w:rPr>
          <w:i/>
        </w:rPr>
        <w:t xml:space="preserve">assistance you will receive? </w:t>
      </w:r>
    </w:p>
    <w:p w:rsidR="005F29E2" w:rsidRPr="00597AB1" w:rsidRDefault="005F29E2" w:rsidP="00F41655">
      <w:pPr>
        <w:pStyle w:val="ListBullet"/>
        <w:spacing w:line="280" w:lineRule="atLeast"/>
        <w:rPr>
          <w:i/>
        </w:rPr>
      </w:pPr>
      <w:r>
        <w:rPr>
          <w:i/>
        </w:rPr>
        <w:t>What effect ha</w:t>
      </w:r>
      <w:r w:rsidR="000A0C82">
        <w:rPr>
          <w:i/>
        </w:rPr>
        <w:t>ve</w:t>
      </w:r>
      <w:r>
        <w:rPr>
          <w:i/>
        </w:rPr>
        <w:t xml:space="preserve"> government support for childcare and other family income support arrangements, such as paid parental leave and family tax benefits, had on demand for ECEC? </w:t>
      </w:r>
    </w:p>
    <w:p w:rsidR="00A42F00" w:rsidRPr="00B26374" w:rsidRDefault="00A42F00" w:rsidP="00F41655">
      <w:pPr>
        <w:pStyle w:val="ListBullet"/>
        <w:spacing w:line="280" w:lineRule="atLeast"/>
        <w:rPr>
          <w:i/>
        </w:rPr>
      </w:pPr>
      <w:r w:rsidRPr="00B26374">
        <w:rPr>
          <w:i/>
        </w:rPr>
        <w:t>Have increases in support reduced the out of pocket cost of childcare for parents, or have fees just risen in response?</w:t>
      </w:r>
    </w:p>
    <w:p w:rsidR="00886704" w:rsidRDefault="00886704" w:rsidP="005422BE">
      <w:pPr>
        <w:pStyle w:val="BodyText"/>
        <w:rPr>
          <w:i/>
        </w:rPr>
      </w:pPr>
      <w:r>
        <w:rPr>
          <w:i/>
        </w:rPr>
        <w:t>Some questions specifically for service providers:</w:t>
      </w:r>
    </w:p>
    <w:p w:rsidR="00B26374" w:rsidRDefault="00906AEC" w:rsidP="00F41655">
      <w:pPr>
        <w:pStyle w:val="ListBullet"/>
        <w:spacing w:line="280" w:lineRule="atLeast"/>
        <w:rPr>
          <w:i/>
        </w:rPr>
      </w:pPr>
      <w:r>
        <w:rPr>
          <w:i/>
        </w:rPr>
        <w:t>Is</w:t>
      </w:r>
      <w:r w:rsidR="00597AB1">
        <w:rPr>
          <w:i/>
        </w:rPr>
        <w:t xml:space="preserve"> it confusing </w:t>
      </w:r>
      <w:r w:rsidR="008C3ABE">
        <w:rPr>
          <w:i/>
        </w:rPr>
        <w:t>and/</w:t>
      </w:r>
      <w:r w:rsidR="00597AB1">
        <w:rPr>
          <w:i/>
        </w:rPr>
        <w:t>or costly to deal with</w:t>
      </w:r>
      <w:r w:rsidR="00597AB1" w:rsidRPr="00886704">
        <w:rPr>
          <w:i/>
        </w:rPr>
        <w:t xml:space="preserve"> </w:t>
      </w:r>
      <w:r w:rsidR="00B26374" w:rsidRPr="00886704">
        <w:rPr>
          <w:i/>
        </w:rPr>
        <w:t>the large number of programs and agencies administering ECEC support</w:t>
      </w:r>
      <w:r w:rsidR="00597AB1">
        <w:rPr>
          <w:i/>
        </w:rPr>
        <w:t>?</w:t>
      </w:r>
      <w:r w:rsidR="00B26374" w:rsidRPr="00886704">
        <w:rPr>
          <w:i/>
        </w:rPr>
        <w:t xml:space="preserve"> </w:t>
      </w:r>
      <w:r w:rsidR="008B5841">
        <w:rPr>
          <w:i/>
        </w:rPr>
        <w:t>Is there overlap, duplication, inconsistency or other inefficiencies created by the interaction of programs?</w:t>
      </w:r>
    </w:p>
    <w:p w:rsidR="00040341" w:rsidRDefault="00040341" w:rsidP="00F41655">
      <w:pPr>
        <w:pStyle w:val="ListBullet"/>
        <w:spacing w:line="280" w:lineRule="atLeast"/>
        <w:rPr>
          <w:i/>
        </w:rPr>
      </w:pPr>
      <w:r>
        <w:rPr>
          <w:i/>
        </w:rPr>
        <w:t xml:space="preserve">Do existing arrangements for </w:t>
      </w:r>
      <w:r w:rsidR="00597AB1">
        <w:rPr>
          <w:i/>
        </w:rPr>
        <w:t>delivering</w:t>
      </w:r>
      <w:r>
        <w:rPr>
          <w:i/>
        </w:rPr>
        <w:t xml:space="preserve"> support present any difficulties for </w:t>
      </w:r>
      <w:r w:rsidR="00906AEC">
        <w:rPr>
          <w:i/>
        </w:rPr>
        <w:t xml:space="preserve">ECEC </w:t>
      </w:r>
      <w:r>
        <w:rPr>
          <w:i/>
        </w:rPr>
        <w:t>providers in assisting families with resolving eligibility or payment issues?</w:t>
      </w:r>
    </w:p>
    <w:p w:rsidR="0076148E" w:rsidRDefault="00886704" w:rsidP="00F41655">
      <w:pPr>
        <w:pStyle w:val="ListBullet"/>
        <w:spacing w:line="280" w:lineRule="atLeast"/>
        <w:rPr>
          <w:i/>
        </w:rPr>
      </w:pPr>
      <w:r w:rsidRPr="00886704">
        <w:rPr>
          <w:i/>
        </w:rPr>
        <w:t xml:space="preserve">Which government support schemes </w:t>
      </w:r>
      <w:r w:rsidR="007B7D1A" w:rsidRPr="00886704">
        <w:rPr>
          <w:i/>
        </w:rPr>
        <w:t xml:space="preserve">do you consider are warranted, well </w:t>
      </w:r>
      <w:r w:rsidR="0076148E">
        <w:rPr>
          <w:i/>
        </w:rPr>
        <w:t>designed</w:t>
      </w:r>
      <w:r w:rsidR="007B7D1A" w:rsidRPr="00886704">
        <w:rPr>
          <w:i/>
        </w:rPr>
        <w:t>, and efficiently implemented and administered</w:t>
      </w:r>
      <w:r w:rsidR="0076148E">
        <w:rPr>
          <w:i/>
        </w:rPr>
        <w:t xml:space="preserve"> and which are not</w:t>
      </w:r>
      <w:r w:rsidR="007B7D1A" w:rsidRPr="00886704">
        <w:rPr>
          <w:i/>
        </w:rPr>
        <w:t xml:space="preserve">? </w:t>
      </w:r>
      <w:r w:rsidRPr="00886704">
        <w:rPr>
          <w:i/>
        </w:rPr>
        <w:t xml:space="preserve">Which schemes do you consider offer the most assistance to your operations? </w:t>
      </w:r>
    </w:p>
    <w:p w:rsidR="008C3ABE" w:rsidRDefault="008C3ABE" w:rsidP="008C3ABE">
      <w:pPr>
        <w:pStyle w:val="Heading3"/>
      </w:pPr>
      <w:r>
        <w:t xml:space="preserve">Options for </w:t>
      </w:r>
      <w:r w:rsidR="006D1E0D">
        <w:t xml:space="preserve">reform of </w:t>
      </w:r>
      <w:r>
        <w:t>childcare funding and support</w:t>
      </w:r>
    </w:p>
    <w:p w:rsidR="008C3ABE" w:rsidRDefault="008C3ABE" w:rsidP="008C3ABE">
      <w:pPr>
        <w:pStyle w:val="BodyText"/>
      </w:pPr>
      <w:r>
        <w:t xml:space="preserve">The TOR for the Inquiry ask the Commission to consider different options for providing </w:t>
      </w:r>
      <w:r w:rsidR="00906AEC">
        <w:t xml:space="preserve">ECEC </w:t>
      </w:r>
      <w:r>
        <w:t>support to families. This includes consideration of subsidies, rebates and tax deductions. Importantly, recommended support options must collectively remain broadly within the Government’s existing budgetary commitments to the sector.</w:t>
      </w:r>
    </w:p>
    <w:p w:rsidR="008C3ABE" w:rsidRDefault="00455FFE" w:rsidP="00F41655">
      <w:pPr>
        <w:pStyle w:val="BodyText"/>
        <w:spacing w:line="300" w:lineRule="atLeast"/>
        <w:rPr>
          <w:i/>
        </w:rPr>
      </w:pPr>
      <w:r>
        <w:rPr>
          <w:i/>
        </w:rPr>
        <w:t>H</w:t>
      </w:r>
      <w:r w:rsidR="008C3ABE" w:rsidRPr="000501C1">
        <w:rPr>
          <w:i/>
        </w:rPr>
        <w:t xml:space="preserve">ow could government support programs be reformed to </w:t>
      </w:r>
      <w:r w:rsidR="008C3ABE">
        <w:rPr>
          <w:i/>
        </w:rPr>
        <w:t>better</w:t>
      </w:r>
      <w:r w:rsidR="008C3ABE" w:rsidRPr="000501C1">
        <w:rPr>
          <w:i/>
        </w:rPr>
        <w:t xml:space="preserve"> meet government objectives</w:t>
      </w:r>
      <w:r w:rsidR="008C3ABE">
        <w:rPr>
          <w:i/>
        </w:rPr>
        <w:t xml:space="preserve"> for </w:t>
      </w:r>
      <w:r w:rsidR="00741299">
        <w:rPr>
          <w:i/>
        </w:rPr>
        <w:t>ECEC</w:t>
      </w:r>
      <w:r w:rsidR="008C3ABE">
        <w:rPr>
          <w:i/>
        </w:rPr>
        <w:t>?</w:t>
      </w:r>
    </w:p>
    <w:p w:rsidR="008C3ABE" w:rsidRPr="000501C1" w:rsidRDefault="008C3ABE" w:rsidP="00F41655">
      <w:pPr>
        <w:pStyle w:val="BodyText"/>
        <w:spacing w:line="300" w:lineRule="atLeast"/>
        <w:rPr>
          <w:i/>
        </w:rPr>
      </w:pPr>
      <w:r>
        <w:rPr>
          <w:i/>
        </w:rPr>
        <w:t xml:space="preserve">What financial contribution should parents be expected to make to the care and education of their children? To what extent should governments subsidise use of </w:t>
      </w:r>
      <w:r>
        <w:rPr>
          <w:i/>
        </w:rPr>
        <w:lastRenderedPageBreak/>
        <w:t>childcare and early learning?</w:t>
      </w:r>
      <w:r w:rsidR="00A42F00">
        <w:rPr>
          <w:i/>
        </w:rPr>
        <w:t xml:space="preserve"> Should families reasonably expect to receive childcare support in addition to paid parental leave and family tax benefits?</w:t>
      </w:r>
    </w:p>
    <w:p w:rsidR="00FC4C1C" w:rsidRDefault="00FC4C1C" w:rsidP="00F41655">
      <w:pPr>
        <w:pStyle w:val="BodyText"/>
        <w:spacing w:line="300" w:lineRule="atLeast"/>
      </w:pPr>
      <w:r w:rsidRPr="00443D1A">
        <w:rPr>
          <w:i/>
        </w:rPr>
        <w:t>Is there scope to simplify childcare support?</w:t>
      </w:r>
      <w:r>
        <w:t xml:space="preserve"> </w:t>
      </w:r>
      <w:r w:rsidR="00A42F00">
        <w:rPr>
          <w:i/>
        </w:rPr>
        <w:t>What</w:t>
      </w:r>
      <w:r w:rsidRPr="000501C1">
        <w:rPr>
          <w:i/>
        </w:rPr>
        <w:t xml:space="preserve"> changes </w:t>
      </w:r>
      <w:r w:rsidR="00A42F00">
        <w:rPr>
          <w:i/>
        </w:rPr>
        <w:t>could</w:t>
      </w:r>
      <w:r w:rsidRPr="000501C1">
        <w:rPr>
          <w:i/>
        </w:rPr>
        <w:t xml:space="preserve"> be made to the way childcare support is administered to make the process easier for parents</w:t>
      </w:r>
      <w:r>
        <w:rPr>
          <w:i/>
        </w:rPr>
        <w:t xml:space="preserve"> or providers</w:t>
      </w:r>
      <w:r w:rsidRPr="000501C1">
        <w:rPr>
          <w:i/>
        </w:rPr>
        <w:t>?</w:t>
      </w:r>
      <w:r w:rsidR="00A42F00">
        <w:rPr>
          <w:i/>
        </w:rPr>
        <w:t xml:space="preserve"> Is the distinction between approved care and registered care necessary</w:t>
      </w:r>
      <w:r w:rsidR="00A42F00" w:rsidRPr="0059728A">
        <w:rPr>
          <w:i/>
        </w:rPr>
        <w:t>?</w:t>
      </w:r>
    </w:p>
    <w:p w:rsidR="004312F0" w:rsidRPr="00B307C9" w:rsidRDefault="004312F0" w:rsidP="004312F0">
      <w:pPr>
        <w:pStyle w:val="BodyText"/>
        <w:rPr>
          <w:i/>
        </w:rPr>
      </w:pPr>
      <w:r w:rsidRPr="00B307C9">
        <w:rPr>
          <w:i/>
        </w:rPr>
        <w:t>Should support be paid directly to parents</w:t>
      </w:r>
      <w:r w:rsidR="0059728A">
        <w:rPr>
          <w:i/>
        </w:rPr>
        <w:t>, direct</w:t>
      </w:r>
      <w:r w:rsidRPr="00B307C9">
        <w:rPr>
          <w:i/>
        </w:rPr>
        <w:t xml:space="preserve"> to </w:t>
      </w:r>
      <w:r w:rsidR="00741299">
        <w:rPr>
          <w:i/>
        </w:rPr>
        <w:t>ECEC</w:t>
      </w:r>
      <w:r w:rsidR="00741299" w:rsidRPr="00B307C9">
        <w:rPr>
          <w:i/>
        </w:rPr>
        <w:t xml:space="preserve"> </w:t>
      </w:r>
      <w:r w:rsidR="00741299">
        <w:rPr>
          <w:i/>
        </w:rPr>
        <w:t>services</w:t>
      </w:r>
      <w:r w:rsidR="00741299" w:rsidRPr="00B307C9">
        <w:rPr>
          <w:i/>
        </w:rPr>
        <w:t xml:space="preserve"> </w:t>
      </w:r>
      <w:r w:rsidRPr="00B307C9">
        <w:rPr>
          <w:i/>
        </w:rPr>
        <w:t>or some combination</w:t>
      </w:r>
      <w:r w:rsidR="0059728A">
        <w:rPr>
          <w:i/>
        </w:rPr>
        <w:t xml:space="preserve"> of these</w:t>
      </w:r>
      <w:r w:rsidRPr="00B307C9">
        <w:rPr>
          <w:i/>
        </w:rPr>
        <w:t>?</w:t>
      </w:r>
    </w:p>
    <w:p w:rsidR="004312F0" w:rsidRDefault="004312F0" w:rsidP="00A42F00">
      <w:pPr>
        <w:pStyle w:val="ListBullet"/>
        <w:rPr>
          <w:i/>
        </w:rPr>
      </w:pPr>
      <w:r>
        <w:rPr>
          <w:i/>
        </w:rPr>
        <w:t>Where</w:t>
      </w:r>
      <w:r w:rsidRPr="00B307C9">
        <w:rPr>
          <w:i/>
        </w:rPr>
        <w:t xml:space="preserve"> funding </w:t>
      </w:r>
      <w:r>
        <w:rPr>
          <w:i/>
        </w:rPr>
        <w:t>is</w:t>
      </w:r>
      <w:r w:rsidRPr="00B307C9">
        <w:rPr>
          <w:i/>
        </w:rPr>
        <w:t xml:space="preserve"> paid directly to operators of </w:t>
      </w:r>
      <w:r w:rsidR="00741299">
        <w:rPr>
          <w:i/>
        </w:rPr>
        <w:t>ECEC services</w:t>
      </w:r>
      <w:r w:rsidRPr="00B307C9">
        <w:rPr>
          <w:i/>
        </w:rPr>
        <w:t xml:space="preserve">, what conditions should apply? </w:t>
      </w:r>
    </w:p>
    <w:p w:rsidR="004312F0" w:rsidRDefault="004312F0" w:rsidP="00A42F00">
      <w:pPr>
        <w:pStyle w:val="ListBullet"/>
        <w:rPr>
          <w:i/>
        </w:rPr>
      </w:pPr>
      <w:r w:rsidRPr="00B307C9">
        <w:rPr>
          <w:i/>
        </w:rPr>
        <w:t xml:space="preserve">What would </w:t>
      </w:r>
      <w:r>
        <w:rPr>
          <w:i/>
        </w:rPr>
        <w:t xml:space="preserve">be </w:t>
      </w:r>
      <w:r w:rsidRPr="00B307C9">
        <w:rPr>
          <w:i/>
        </w:rPr>
        <w:t xml:space="preserve">the advantages and disadvantages of </w:t>
      </w:r>
      <w:r>
        <w:rPr>
          <w:i/>
        </w:rPr>
        <w:t>different payment models</w:t>
      </w:r>
      <w:r w:rsidRPr="00B307C9">
        <w:rPr>
          <w:i/>
        </w:rPr>
        <w:t xml:space="preserve">? </w:t>
      </w:r>
    </w:p>
    <w:p w:rsidR="00A42F00" w:rsidRPr="00A42F00" w:rsidRDefault="00A42F00" w:rsidP="00A42F00">
      <w:pPr>
        <w:pStyle w:val="ListBullet"/>
        <w:rPr>
          <w:i/>
        </w:rPr>
      </w:pPr>
      <w:r w:rsidRPr="00A42F00">
        <w:rPr>
          <w:i/>
        </w:rPr>
        <w:t xml:space="preserve">Should childcare assistance be subject to testing of family/parent income levels, or to other requirements such as a necessity to be participating in work, study or training? If so, what income thresholds or activity levels should determine eligibility? </w:t>
      </w:r>
      <w:r w:rsidR="0013507C">
        <w:rPr>
          <w:i/>
        </w:rPr>
        <w:t>To what extent</w:t>
      </w:r>
      <w:r w:rsidR="0013507C" w:rsidRPr="00A42F00">
        <w:rPr>
          <w:i/>
        </w:rPr>
        <w:t xml:space="preserve"> </w:t>
      </w:r>
      <w:r w:rsidRPr="00A42F00">
        <w:rPr>
          <w:i/>
        </w:rPr>
        <w:t>are such requirements currently abused? What are the advantages and disadvantages of such requirements?</w:t>
      </w:r>
    </w:p>
    <w:p w:rsidR="001C298D" w:rsidRPr="00B307C9" w:rsidRDefault="001C298D" w:rsidP="00A42F00">
      <w:pPr>
        <w:pStyle w:val="ListBullet"/>
        <w:rPr>
          <w:i/>
        </w:rPr>
      </w:pPr>
      <w:r w:rsidRPr="00B307C9">
        <w:rPr>
          <w:i/>
        </w:rPr>
        <w:t>Should childcare expenses be tax deductible</w:t>
      </w:r>
      <w:r w:rsidR="00A42F00">
        <w:rPr>
          <w:i/>
        </w:rPr>
        <w:t xml:space="preserve"> for families</w:t>
      </w:r>
      <w:r w:rsidRPr="00B307C9">
        <w:rPr>
          <w:i/>
        </w:rPr>
        <w:t xml:space="preserve">? </w:t>
      </w:r>
    </w:p>
    <w:p w:rsidR="00A42F00" w:rsidRDefault="001C298D" w:rsidP="00A42F00">
      <w:pPr>
        <w:pStyle w:val="BodyText"/>
        <w:rPr>
          <w:i/>
        </w:rPr>
      </w:pPr>
      <w:r w:rsidRPr="000501C1">
        <w:rPr>
          <w:i/>
        </w:rPr>
        <w:t>Is support appropriately targeted? If not how could it be better targeted</w:t>
      </w:r>
      <w:r w:rsidR="00651FF9">
        <w:rPr>
          <w:i/>
        </w:rPr>
        <w:t xml:space="preserve"> (including </w:t>
      </w:r>
      <w:r w:rsidR="00651FF9" w:rsidRPr="005922D8">
        <w:rPr>
          <w:i/>
        </w:rPr>
        <w:t>less</w:t>
      </w:r>
      <w:r w:rsidR="00651FF9">
        <w:rPr>
          <w:i/>
        </w:rPr>
        <w:t xml:space="preserve"> targeted)</w:t>
      </w:r>
      <w:r w:rsidRPr="000501C1">
        <w:rPr>
          <w:i/>
        </w:rPr>
        <w:t xml:space="preserve">? </w:t>
      </w:r>
    </w:p>
    <w:p w:rsidR="001C298D" w:rsidRPr="00A42F00" w:rsidRDefault="00A42F00" w:rsidP="00A42F00">
      <w:pPr>
        <w:pStyle w:val="ListBullet"/>
        <w:rPr>
          <w:i/>
        </w:rPr>
      </w:pPr>
      <w:r w:rsidRPr="00A42F00">
        <w:rPr>
          <w:i/>
        </w:rPr>
        <w:t>S</w:t>
      </w:r>
      <w:r w:rsidR="001C298D" w:rsidRPr="00A42F00">
        <w:rPr>
          <w:i/>
        </w:rPr>
        <w:t xml:space="preserve">hould a greater </w:t>
      </w:r>
      <w:r w:rsidR="005922D8" w:rsidRPr="00A42F00">
        <w:rPr>
          <w:i/>
        </w:rPr>
        <w:t xml:space="preserve">(or smaller) </w:t>
      </w:r>
      <w:r w:rsidR="001C298D" w:rsidRPr="00A42F00">
        <w:rPr>
          <w:i/>
        </w:rPr>
        <w:t>proportion of the assistance be directed to:</w:t>
      </w:r>
      <w:r w:rsidRPr="00A42F00">
        <w:rPr>
          <w:i/>
        </w:rPr>
        <w:t xml:space="preserve"> </w:t>
      </w:r>
      <w:r w:rsidR="001C298D" w:rsidRPr="00A42F00">
        <w:rPr>
          <w:i/>
        </w:rPr>
        <w:t>particular regions</w:t>
      </w:r>
      <w:r w:rsidRPr="00A42F00">
        <w:rPr>
          <w:i/>
        </w:rPr>
        <w:t xml:space="preserve">; </w:t>
      </w:r>
      <w:r w:rsidR="001C298D" w:rsidRPr="00A42F00">
        <w:rPr>
          <w:i/>
        </w:rPr>
        <w:t xml:space="preserve">particular types of </w:t>
      </w:r>
      <w:r w:rsidR="00741299">
        <w:rPr>
          <w:i/>
        </w:rPr>
        <w:t>ECEC</w:t>
      </w:r>
      <w:r w:rsidRPr="00A42F00">
        <w:rPr>
          <w:i/>
        </w:rPr>
        <w:t xml:space="preserve">; </w:t>
      </w:r>
      <w:r w:rsidR="00741299">
        <w:rPr>
          <w:i/>
        </w:rPr>
        <w:t>ECEC</w:t>
      </w:r>
      <w:r w:rsidR="00741299" w:rsidRPr="00A42F00">
        <w:rPr>
          <w:i/>
        </w:rPr>
        <w:t xml:space="preserve"> </w:t>
      </w:r>
      <w:r w:rsidR="003E7475" w:rsidRPr="00A42F00">
        <w:rPr>
          <w:i/>
        </w:rPr>
        <w:t>used for particular purposes — parents working, studying or undertaking other activities</w:t>
      </w:r>
      <w:r w:rsidRPr="00A42F00">
        <w:rPr>
          <w:i/>
        </w:rPr>
        <w:t xml:space="preserve">; or to </w:t>
      </w:r>
      <w:r w:rsidR="001C298D" w:rsidRPr="00A42F00">
        <w:rPr>
          <w:i/>
        </w:rPr>
        <w:t xml:space="preserve">support </w:t>
      </w:r>
      <w:r w:rsidR="00F02987" w:rsidRPr="00A42F00">
        <w:rPr>
          <w:i/>
        </w:rPr>
        <w:t>additional</w:t>
      </w:r>
      <w:r w:rsidR="001C298D" w:rsidRPr="00A42F00">
        <w:rPr>
          <w:i/>
        </w:rPr>
        <w:t xml:space="preserve"> needs children</w:t>
      </w:r>
      <w:r w:rsidR="005922D8" w:rsidRPr="00A42F00">
        <w:rPr>
          <w:i/>
        </w:rPr>
        <w:t xml:space="preserve"> or </w:t>
      </w:r>
      <w:r w:rsidR="00651FF9" w:rsidRPr="00A42F00">
        <w:rPr>
          <w:i/>
        </w:rPr>
        <w:t>lower socioeconomic groups?</w:t>
      </w:r>
    </w:p>
    <w:p w:rsidR="00A42F00" w:rsidRPr="00A42F00" w:rsidRDefault="00A42F00" w:rsidP="00A42F00">
      <w:pPr>
        <w:pStyle w:val="ListBullet"/>
        <w:rPr>
          <w:i/>
        </w:rPr>
      </w:pPr>
      <w:r w:rsidRPr="00A42F00">
        <w:rPr>
          <w:i/>
        </w:rPr>
        <w:t xml:space="preserve">Is there scope to streamline and simplify access of providers to support arrangements for children with </w:t>
      </w:r>
      <w:r w:rsidR="00741299">
        <w:rPr>
          <w:i/>
        </w:rPr>
        <w:t>additional</w:t>
      </w:r>
      <w:r w:rsidR="00741299" w:rsidRPr="00A42F00">
        <w:rPr>
          <w:i/>
        </w:rPr>
        <w:t xml:space="preserve"> </w:t>
      </w:r>
      <w:r w:rsidRPr="00A42F00">
        <w:rPr>
          <w:i/>
        </w:rPr>
        <w:t>needs?</w:t>
      </w:r>
    </w:p>
    <w:p w:rsidR="001C298D" w:rsidRDefault="001C298D" w:rsidP="00A42F00">
      <w:pPr>
        <w:pStyle w:val="BodyText"/>
        <w:rPr>
          <w:i/>
        </w:rPr>
      </w:pPr>
      <w:r w:rsidRPr="000501C1">
        <w:rPr>
          <w:i/>
        </w:rPr>
        <w:t>Should support be extended to cover certain types of childcare not currently funded or to increase funding for specific types of childcare — for example nannies providing in-home care? If so what</w:t>
      </w:r>
      <w:r w:rsidR="0063477C">
        <w:rPr>
          <w:i/>
        </w:rPr>
        <w:t xml:space="preserve"> kind of support should be offered? What</w:t>
      </w:r>
      <w:r w:rsidRPr="000501C1">
        <w:rPr>
          <w:i/>
        </w:rPr>
        <w:t xml:space="preserve"> conditions, for instance accreditation requirements, should apply to such funding or funding increases? </w:t>
      </w:r>
    </w:p>
    <w:p w:rsidR="00A42F00" w:rsidRPr="00A42F00" w:rsidRDefault="00A42F00" w:rsidP="00A42F00">
      <w:pPr>
        <w:pStyle w:val="BodyText"/>
        <w:rPr>
          <w:i/>
        </w:rPr>
      </w:pPr>
      <w:r w:rsidRPr="00B307C9">
        <w:rPr>
          <w:i/>
        </w:rPr>
        <w:t>What measure</w:t>
      </w:r>
      <w:r>
        <w:rPr>
          <w:i/>
        </w:rPr>
        <w:t xml:space="preserve">s, if any, should </w:t>
      </w:r>
      <w:r w:rsidRPr="00B307C9">
        <w:rPr>
          <w:i/>
        </w:rPr>
        <w:t xml:space="preserve">governments </w:t>
      </w:r>
      <w:r>
        <w:rPr>
          <w:i/>
        </w:rPr>
        <w:t xml:space="preserve">consider to </w:t>
      </w:r>
      <w:r w:rsidRPr="00B307C9">
        <w:rPr>
          <w:i/>
        </w:rPr>
        <w:t>encourage employer provided childcare</w:t>
      </w:r>
      <w:r w:rsidRPr="00A42F00">
        <w:rPr>
          <w:i/>
        </w:rPr>
        <w:t xml:space="preserve"> </w:t>
      </w:r>
      <w:r w:rsidRPr="0059728A">
        <w:rPr>
          <w:i/>
        </w:rPr>
        <w:t>services?</w:t>
      </w:r>
    </w:p>
    <w:p w:rsidR="00D839C8" w:rsidRDefault="00D839C8" w:rsidP="00A42F00">
      <w:pPr>
        <w:pStyle w:val="BodyText"/>
        <w:rPr>
          <w:i/>
        </w:rPr>
      </w:pPr>
      <w:r>
        <w:rPr>
          <w:i/>
        </w:rPr>
        <w:t xml:space="preserve">Is there scope to </w:t>
      </w:r>
      <w:r w:rsidR="00643B63">
        <w:rPr>
          <w:i/>
        </w:rPr>
        <w:t xml:space="preserve">rationalise and streamline </w:t>
      </w:r>
      <w:r w:rsidR="00E47C66">
        <w:rPr>
          <w:i/>
        </w:rPr>
        <w:t xml:space="preserve">the many types of </w:t>
      </w:r>
      <w:r>
        <w:rPr>
          <w:i/>
        </w:rPr>
        <w:t>funding provid</w:t>
      </w:r>
      <w:r w:rsidR="0092280C">
        <w:rPr>
          <w:i/>
        </w:rPr>
        <w:t xml:space="preserve">ed by the Commonwealth </w:t>
      </w:r>
      <w:r w:rsidR="00643B63">
        <w:rPr>
          <w:i/>
        </w:rPr>
        <w:t xml:space="preserve">or </w:t>
      </w:r>
      <w:r w:rsidR="0092280C">
        <w:rPr>
          <w:i/>
        </w:rPr>
        <w:t>state/</w:t>
      </w:r>
      <w:r>
        <w:rPr>
          <w:i/>
        </w:rPr>
        <w:t>local governments?</w:t>
      </w:r>
    </w:p>
    <w:bookmarkStart w:id="24" w:name="_Toc360199842"/>
    <w:p w:rsidR="00E16B81" w:rsidRDefault="00EB3233" w:rsidP="002A044A">
      <w:pPr>
        <w:pStyle w:val="Heading2"/>
      </w:pPr>
      <w:r>
        <w:lastRenderedPageBreak/>
        <w:fldChar w:fldCharType="begin"/>
      </w:r>
      <w:r>
        <w:instrText xml:space="preserve"> SEQ Heading2 </w:instrText>
      </w:r>
      <w:r>
        <w:fldChar w:fldCharType="separate"/>
      </w:r>
      <w:bookmarkStart w:id="25" w:name="_Toc372205827"/>
      <w:bookmarkStart w:id="26" w:name="_Toc373505041"/>
      <w:r w:rsidR="0040688E">
        <w:rPr>
          <w:noProof/>
        </w:rPr>
        <w:t>6</w:t>
      </w:r>
      <w:r>
        <w:rPr>
          <w:noProof/>
        </w:rPr>
        <w:fldChar w:fldCharType="end"/>
      </w:r>
      <w:r w:rsidR="002A044A">
        <w:tab/>
      </w:r>
      <w:r w:rsidR="00E16B81" w:rsidRPr="001C4839">
        <w:t xml:space="preserve">How you can contribute to this </w:t>
      </w:r>
      <w:r w:rsidR="00E16B81">
        <w:t>study</w:t>
      </w:r>
      <w:bookmarkEnd w:id="24"/>
      <w:bookmarkEnd w:id="25"/>
      <w:bookmarkEnd w:id="26"/>
    </w:p>
    <w:p w:rsidR="00E16B81" w:rsidRDefault="00E16B81" w:rsidP="00E16B81">
      <w:pPr>
        <w:pStyle w:val="BodyText"/>
      </w:pPr>
      <w:r w:rsidRPr="00B31D66">
        <w:t>The Commission is seeking feedback from a wide and representative range of</w:t>
      </w:r>
      <w:r>
        <w:t xml:space="preserve"> </w:t>
      </w:r>
      <w:r w:rsidRPr="00B31D66">
        <w:t xml:space="preserve">stakeholders. It has commenced </w:t>
      </w:r>
      <w:r w:rsidR="00741299">
        <w:t>a formal</w:t>
      </w:r>
      <w:r w:rsidRPr="00B31D66">
        <w:t xml:space="preserve"> consultation process and is</w:t>
      </w:r>
      <w:r>
        <w:t xml:space="preserve"> </w:t>
      </w:r>
      <w:r w:rsidRPr="00B31D66">
        <w:t xml:space="preserve">inviting submissions from organisations and individuals with an interest in </w:t>
      </w:r>
      <w:r>
        <w:t>childcare</w:t>
      </w:r>
      <w:r w:rsidR="0059728A">
        <w:t xml:space="preserve"> and early learning</w:t>
      </w:r>
      <w:r>
        <w:t xml:space="preserve">. </w:t>
      </w:r>
      <w:r w:rsidRPr="00B31D66">
        <w:t xml:space="preserve">(Attachment </w:t>
      </w:r>
      <w:r>
        <w:t>A</w:t>
      </w:r>
      <w:r w:rsidRPr="00B31D66">
        <w:t xml:space="preserve"> outlines how you can make a submission.) </w:t>
      </w:r>
    </w:p>
    <w:p w:rsidR="00AE3071" w:rsidRDefault="00AE3071" w:rsidP="00F41655">
      <w:pPr>
        <w:pStyle w:val="Heading4"/>
        <w:spacing w:before="360"/>
      </w:pPr>
      <w:r>
        <w:t>What evidence is the Commission seeking?</w:t>
      </w:r>
    </w:p>
    <w:p w:rsidR="005637FE" w:rsidRDefault="00AE3071" w:rsidP="00E16B81">
      <w:pPr>
        <w:pStyle w:val="BodyText"/>
      </w:pPr>
      <w:r>
        <w:t xml:space="preserve">The purpose of the Commission’s inquiry is to make recommendations for improving the regulation and funding of </w:t>
      </w:r>
      <w:r w:rsidR="0059728A">
        <w:t>ECEC</w:t>
      </w:r>
      <w:r>
        <w:t xml:space="preserve"> services in Australia. As such, we are interested in your views </w:t>
      </w:r>
      <w:r w:rsidR="005922D8">
        <w:t>about</w:t>
      </w:r>
      <w:r>
        <w:t xml:space="preserve"> what aspects of </w:t>
      </w:r>
      <w:r w:rsidR="0059728A">
        <w:t>ECEC</w:t>
      </w:r>
      <w:r>
        <w:t xml:space="preserve"> are working well</w:t>
      </w:r>
      <w:r w:rsidR="005637FE">
        <w:t xml:space="preserve"> and</w:t>
      </w:r>
      <w:r>
        <w:t xml:space="preserve"> what aspects are </w:t>
      </w:r>
      <w:r w:rsidR="005637FE">
        <w:t>problematic</w:t>
      </w:r>
      <w:r>
        <w:t>.</w:t>
      </w:r>
      <w:r w:rsidR="005637FE">
        <w:t xml:space="preserve"> In order for the Commission to recommend changes, we need to understand why </w:t>
      </w:r>
      <w:r w:rsidR="005922D8">
        <w:t>any problems or concerns</w:t>
      </w:r>
      <w:r w:rsidR="005637FE">
        <w:t xml:space="preserve"> ha</w:t>
      </w:r>
      <w:r w:rsidR="001D175C">
        <w:t>ve</w:t>
      </w:r>
      <w:r w:rsidR="005637FE">
        <w:t xml:space="preserve"> arisen — as such, we need evidence as well as views.</w:t>
      </w:r>
    </w:p>
    <w:p w:rsidR="00E16B81" w:rsidRPr="00C2610E" w:rsidRDefault="005637FE" w:rsidP="00E16B81">
      <w:pPr>
        <w:pStyle w:val="BodyText"/>
        <w:rPr>
          <w:spacing w:val="-4"/>
        </w:rPr>
      </w:pPr>
      <w:r w:rsidRPr="00C2610E">
        <w:rPr>
          <w:spacing w:val="-4"/>
        </w:rPr>
        <w:t xml:space="preserve">At the most basic level, </w:t>
      </w:r>
      <w:r w:rsidR="005922D8" w:rsidRPr="00C2610E">
        <w:rPr>
          <w:spacing w:val="-4"/>
        </w:rPr>
        <w:t xml:space="preserve">evidence </w:t>
      </w:r>
      <w:r w:rsidRPr="00C2610E">
        <w:rPr>
          <w:spacing w:val="-4"/>
        </w:rPr>
        <w:t xml:space="preserve">can </w:t>
      </w:r>
      <w:r w:rsidR="005922D8" w:rsidRPr="00C2610E">
        <w:rPr>
          <w:spacing w:val="-4"/>
        </w:rPr>
        <w:t xml:space="preserve">simply </w:t>
      </w:r>
      <w:r w:rsidRPr="00C2610E">
        <w:rPr>
          <w:spacing w:val="-4"/>
        </w:rPr>
        <w:t xml:space="preserve">be </w:t>
      </w:r>
      <w:r w:rsidR="005922D8" w:rsidRPr="00C2610E">
        <w:rPr>
          <w:spacing w:val="-4"/>
        </w:rPr>
        <w:t xml:space="preserve">an </w:t>
      </w:r>
      <w:r w:rsidRPr="00C2610E">
        <w:rPr>
          <w:spacing w:val="-4"/>
        </w:rPr>
        <w:t>outlin</w:t>
      </w:r>
      <w:r w:rsidR="005922D8" w:rsidRPr="00C2610E">
        <w:rPr>
          <w:spacing w:val="-4"/>
        </w:rPr>
        <w:t xml:space="preserve">e of </w:t>
      </w:r>
      <w:r w:rsidRPr="00C2610E">
        <w:rPr>
          <w:spacing w:val="-4"/>
        </w:rPr>
        <w:t xml:space="preserve">the circumstances around a problem you have experienced and what impact those problems are having on you. For example, </w:t>
      </w:r>
      <w:r w:rsidR="00CE3222" w:rsidRPr="00C2610E">
        <w:rPr>
          <w:spacing w:val="-4"/>
        </w:rPr>
        <w:t xml:space="preserve">your childcare service </w:t>
      </w:r>
      <w:r w:rsidR="00CD22B6" w:rsidRPr="00C2610E">
        <w:rPr>
          <w:spacing w:val="-4"/>
        </w:rPr>
        <w:t xml:space="preserve">provider </w:t>
      </w:r>
      <w:r w:rsidR="00CE3222" w:rsidRPr="00C2610E">
        <w:rPr>
          <w:spacing w:val="-4"/>
        </w:rPr>
        <w:t>may</w:t>
      </w:r>
      <w:r w:rsidRPr="00C2610E">
        <w:rPr>
          <w:spacing w:val="-4"/>
        </w:rPr>
        <w:t xml:space="preserve"> not allow </w:t>
      </w:r>
      <w:r w:rsidR="00CE3222" w:rsidRPr="00C2610E">
        <w:rPr>
          <w:spacing w:val="-4"/>
        </w:rPr>
        <w:t>you</w:t>
      </w:r>
      <w:r w:rsidRPr="00C2610E">
        <w:rPr>
          <w:spacing w:val="-4"/>
        </w:rPr>
        <w:t xml:space="preserve"> to temporarily switch </w:t>
      </w:r>
      <w:r w:rsidR="005C345C" w:rsidRPr="00C2610E">
        <w:rPr>
          <w:spacing w:val="-4"/>
        </w:rPr>
        <w:t>childcare</w:t>
      </w:r>
      <w:r w:rsidRPr="00C2610E">
        <w:rPr>
          <w:spacing w:val="-4"/>
        </w:rPr>
        <w:t xml:space="preserve"> days</w:t>
      </w:r>
      <w:r w:rsidR="0026435E" w:rsidRPr="00C2610E">
        <w:rPr>
          <w:spacing w:val="-4"/>
        </w:rPr>
        <w:t>,</w:t>
      </w:r>
      <w:r w:rsidRPr="00C2610E">
        <w:rPr>
          <w:spacing w:val="-4"/>
        </w:rPr>
        <w:t xml:space="preserve"> which may restrict your ability to work </w:t>
      </w:r>
      <w:r w:rsidR="00CD22B6" w:rsidRPr="00C2610E">
        <w:rPr>
          <w:spacing w:val="-4"/>
        </w:rPr>
        <w:t xml:space="preserve">fulltime or </w:t>
      </w:r>
      <w:r w:rsidRPr="00C2610E">
        <w:rPr>
          <w:spacing w:val="-4"/>
        </w:rPr>
        <w:t xml:space="preserve">overtime. More </w:t>
      </w:r>
      <w:r w:rsidR="00F23959" w:rsidRPr="00C2610E">
        <w:rPr>
          <w:spacing w:val="-4"/>
        </w:rPr>
        <w:t>detailed</w:t>
      </w:r>
      <w:r w:rsidRPr="00C2610E">
        <w:rPr>
          <w:spacing w:val="-4"/>
        </w:rPr>
        <w:t xml:space="preserve"> evidence </w:t>
      </w:r>
      <w:r w:rsidR="0026435E" w:rsidRPr="00C2610E">
        <w:rPr>
          <w:spacing w:val="-4"/>
        </w:rPr>
        <w:t xml:space="preserve">could </w:t>
      </w:r>
      <w:r w:rsidR="00F23959" w:rsidRPr="00C2610E">
        <w:rPr>
          <w:spacing w:val="-4"/>
        </w:rPr>
        <w:t>include outlining parts of regulations that are unnecessary</w:t>
      </w:r>
      <w:r w:rsidR="00CD22B6" w:rsidRPr="00C2610E">
        <w:rPr>
          <w:spacing w:val="-4"/>
        </w:rPr>
        <w:t>,</w:t>
      </w:r>
      <w:r w:rsidR="00F23959" w:rsidRPr="00C2610E">
        <w:rPr>
          <w:spacing w:val="-4"/>
        </w:rPr>
        <w:t xml:space="preserve"> ineffective </w:t>
      </w:r>
      <w:r w:rsidR="00CD22B6" w:rsidRPr="00C2610E">
        <w:rPr>
          <w:spacing w:val="-4"/>
        </w:rPr>
        <w:t xml:space="preserve">or impose undue compliance burdens, </w:t>
      </w:r>
      <w:r w:rsidR="00F23959" w:rsidRPr="00C2610E">
        <w:rPr>
          <w:spacing w:val="-4"/>
        </w:rPr>
        <w:t xml:space="preserve">as well as </w:t>
      </w:r>
      <w:r w:rsidR="00611138" w:rsidRPr="00C2610E">
        <w:rPr>
          <w:spacing w:val="-4"/>
        </w:rPr>
        <w:t>evidence from any</w:t>
      </w:r>
      <w:r w:rsidR="00F23959" w:rsidRPr="00C2610E">
        <w:rPr>
          <w:spacing w:val="-4"/>
        </w:rPr>
        <w:t xml:space="preserve"> surveys that provide a comprehensive view of the performance of the </w:t>
      </w:r>
      <w:r w:rsidR="0059728A" w:rsidRPr="00C2610E">
        <w:rPr>
          <w:spacing w:val="-4"/>
        </w:rPr>
        <w:t>ECEC</w:t>
      </w:r>
      <w:r w:rsidR="00F23959" w:rsidRPr="00C2610E">
        <w:rPr>
          <w:spacing w:val="-4"/>
        </w:rPr>
        <w:t xml:space="preserve"> sector.</w:t>
      </w:r>
    </w:p>
    <w:p w:rsidR="00F23959" w:rsidRPr="00B31D66" w:rsidRDefault="00F23959" w:rsidP="00F41655">
      <w:pPr>
        <w:pStyle w:val="Heading4"/>
        <w:spacing w:before="360"/>
      </w:pPr>
      <w:r>
        <w:t>How the Commission will use the data</w:t>
      </w:r>
    </w:p>
    <w:p w:rsidR="00E16B81" w:rsidRPr="00704238" w:rsidRDefault="00E16B81" w:rsidP="00E16B81">
      <w:pPr>
        <w:pStyle w:val="BodyText"/>
      </w:pPr>
      <w:r w:rsidRPr="00B31D66">
        <w:t>Drawing on the input it receives, and on its own analysis, the Commission will</w:t>
      </w:r>
      <w:r>
        <w:t xml:space="preserve"> </w:t>
      </w:r>
      <w:r w:rsidRPr="00B31D66">
        <w:t>pr</w:t>
      </w:r>
      <w:r>
        <w:t xml:space="preserve">oduce a draft </w:t>
      </w:r>
      <w:r w:rsidRPr="0040789D">
        <w:t>report</w:t>
      </w:r>
      <w:r w:rsidR="00BF6F94">
        <w:t xml:space="preserve"> detailing its</w:t>
      </w:r>
      <w:r>
        <w:t xml:space="preserve"> </w:t>
      </w:r>
      <w:r w:rsidRPr="00B31D66">
        <w:t>preliminary conclusions</w:t>
      </w:r>
      <w:r>
        <w:t xml:space="preserve"> and draft recommendations</w:t>
      </w:r>
      <w:r w:rsidR="00BF6F94">
        <w:t xml:space="preserve">. There </w:t>
      </w:r>
      <w:r w:rsidRPr="00B31D66">
        <w:t xml:space="preserve">will </w:t>
      </w:r>
      <w:r w:rsidR="00BF6F94">
        <w:t>be</w:t>
      </w:r>
      <w:r w:rsidRPr="00B31D66">
        <w:t xml:space="preserve"> a further opportunity for participants to</w:t>
      </w:r>
      <w:r>
        <w:t xml:space="preserve"> </w:t>
      </w:r>
      <w:r w:rsidRPr="00B31D66">
        <w:t>express their views before a final report is submitted</w:t>
      </w:r>
      <w:r>
        <w:t xml:space="preserve"> to Government</w:t>
      </w:r>
      <w:r w:rsidR="00BF6F94">
        <w:t>.</w:t>
      </w:r>
    </w:p>
    <w:p w:rsidR="00E16B81" w:rsidRDefault="00F23959" w:rsidP="00F41655">
      <w:pPr>
        <w:pStyle w:val="Heading4"/>
        <w:spacing w:before="360"/>
      </w:pPr>
      <w:r>
        <w:t>What the Commission cannot do</w:t>
      </w:r>
    </w:p>
    <w:p w:rsidR="006F6434" w:rsidRDefault="00F23959" w:rsidP="000C3E1C">
      <w:pPr>
        <w:pStyle w:val="BodyText"/>
      </w:pPr>
      <w:r>
        <w:t xml:space="preserve">The role of the Commission is to recommend reforms to the existing </w:t>
      </w:r>
      <w:r w:rsidR="0059728A">
        <w:t>ECEC</w:t>
      </w:r>
      <w:r>
        <w:t xml:space="preserve"> arrangements. The Commission </w:t>
      </w:r>
      <w:r w:rsidR="00CE3222">
        <w:t xml:space="preserve">cannot </w:t>
      </w:r>
      <w:r>
        <w:t xml:space="preserve">mediate or make rulings about past </w:t>
      </w:r>
      <w:r w:rsidR="00CE3222">
        <w:t xml:space="preserve">or current </w:t>
      </w:r>
      <w:r>
        <w:t>actions</w:t>
      </w:r>
      <w:r w:rsidR="00C2610E">
        <w:t xml:space="preserve"> or </w:t>
      </w:r>
      <w:r w:rsidR="00D45130">
        <w:t>resolve disputes</w:t>
      </w:r>
      <w:r w:rsidR="00C2610E">
        <w:t>. However,</w:t>
      </w:r>
      <w:r w:rsidR="00D45130">
        <w:t xml:space="preserve"> your evidence may be invaluable in reforming the future childcare system — potentially allowing others to avoid the circumstances you have experienced. </w:t>
      </w:r>
      <w:r w:rsidR="00CE3222">
        <w:t>I</w:t>
      </w:r>
      <w:r w:rsidR="00D45130">
        <w:t xml:space="preserve">f you wish to share the details of your experience, we request that you do not name individuals that have been involved — such detail is </w:t>
      </w:r>
      <w:r w:rsidR="005922D8">
        <w:t xml:space="preserve">generally </w:t>
      </w:r>
      <w:r w:rsidR="00D45130">
        <w:t>unnecessary for the Commission’s deliberations.</w:t>
      </w:r>
      <w:r w:rsidR="005922D8">
        <w:t xml:space="preserve"> The Commission will seek clarification or further information from you, if required.</w:t>
      </w:r>
    </w:p>
    <w:p w:rsidR="000C3E1C" w:rsidRPr="000C3E1C" w:rsidRDefault="000C3E1C" w:rsidP="000C3E1C">
      <w:pPr>
        <w:pStyle w:val="BodyText"/>
        <w:sectPr w:rsidR="000C3E1C" w:rsidRPr="000C3E1C" w:rsidSect="00EB4C9E">
          <w:headerReference w:type="even" r:id="rId23"/>
          <w:headerReference w:type="default" r:id="rId24"/>
          <w:footerReference w:type="even" r:id="rId25"/>
          <w:footerReference w:type="default" r:id="rId26"/>
          <w:headerReference w:type="first" r:id="rId27"/>
          <w:type w:val="oddPage"/>
          <w:pgSz w:w="11907" w:h="16840" w:code="9"/>
          <w:pgMar w:top="1985" w:right="1304" w:bottom="1418" w:left="1814" w:header="1701" w:footer="567" w:gutter="0"/>
          <w:pgNumType w:start="1" w:chapSep="period"/>
          <w:cols w:space="720"/>
        </w:sectPr>
      </w:pPr>
    </w:p>
    <w:p w:rsidR="0008264D" w:rsidRDefault="00603B98" w:rsidP="00882B19">
      <w:pPr>
        <w:pStyle w:val="Heading2"/>
        <w:spacing w:before="360"/>
      </w:pPr>
      <w:bookmarkStart w:id="27" w:name="_Toc372205828"/>
      <w:bookmarkStart w:id="28" w:name="_Toc373505042"/>
      <w:r w:rsidRPr="00225967">
        <w:lastRenderedPageBreak/>
        <w:t>Attachment A</w:t>
      </w:r>
      <w:bookmarkEnd w:id="27"/>
      <w:bookmarkEnd w:id="28"/>
    </w:p>
    <w:p w:rsidR="00A516A2" w:rsidRPr="00CA0A5C" w:rsidRDefault="00A516A2" w:rsidP="00A516A2">
      <w:pPr>
        <w:pStyle w:val="Heading3"/>
      </w:pPr>
      <w:r w:rsidRPr="00CA0A5C">
        <w:t xml:space="preserve">HOW TO </w:t>
      </w:r>
      <w:r>
        <w:t>MAKE A SUBMISSION</w:t>
      </w:r>
    </w:p>
    <w:p w:rsidR="00A516A2" w:rsidRDefault="00A516A2" w:rsidP="00A516A2">
      <w:pPr>
        <w:pStyle w:val="BodyText"/>
      </w:pPr>
      <w:r>
        <w:t xml:space="preserve">This is a public inquiry and the Commission invites interested </w:t>
      </w:r>
      <w:r w:rsidR="00306B96">
        <w:t xml:space="preserve">individuals, organisations and government agencies </w:t>
      </w:r>
      <w:r>
        <w:t>to make a written submission.</w:t>
      </w:r>
    </w:p>
    <w:p w:rsidR="00A516A2" w:rsidRDefault="00A516A2" w:rsidP="00A516A2">
      <w:pPr>
        <w:pStyle w:val="Heading4"/>
      </w:pPr>
      <w:r>
        <w:t>How to prepare a submission</w:t>
      </w:r>
    </w:p>
    <w:p w:rsidR="00A516A2" w:rsidRDefault="00A516A2" w:rsidP="00A516A2">
      <w:pPr>
        <w:pStyle w:val="BodyText"/>
      </w:pPr>
      <w:r>
        <w:t xml:space="preserve">Submissions may range from a short letter outlining your views on a particular topic to a much more substantial document covering a range of issues. Where possible, you should provide evidence, such as relevant data and documentation, to support your views. </w:t>
      </w:r>
    </w:p>
    <w:p w:rsidR="00A516A2" w:rsidRDefault="00A516A2" w:rsidP="00A516A2">
      <w:pPr>
        <w:pStyle w:val="BodyText"/>
      </w:pPr>
      <w:r>
        <w:t xml:space="preserve">This is a public </w:t>
      </w:r>
      <w:r w:rsidR="00306B96">
        <w:t>inquiry</w:t>
      </w:r>
      <w:r>
        <w:t xml:space="preserve"> and all submissions should be provided as public documents that can be placed on the Commission’s website for others to read and comment on. However, under certain circumstances the Commission can accept sensitive material in confidence, for example, if it was of a personal or commercial nature, and publishing the material would be potentially damaging. You are encouraged to contact the Commission for further information and advice before submitting such material. Material supplied in confidence should be provided under separate cover and clearly marked ‘IN CONFIDENCE’.</w:t>
      </w:r>
    </w:p>
    <w:p w:rsidR="00306B96" w:rsidRDefault="00306B96" w:rsidP="00306B96">
      <w:pPr>
        <w:pStyle w:val="BodyText"/>
      </w:pPr>
      <w:r w:rsidRPr="00306B96">
        <w:t xml:space="preserve">The Commission prefers to receive submissions attached to an email as a text document (.txt, .rtf), a Microsoft Word document (.docx) or similar format. Please remove any internal links and large logos or graphics, to keep file sizes down. </w:t>
      </w:r>
      <w:r>
        <w:t xml:space="preserve">Track changes, editing marks, hidden text and internal links should be removed from submissions before sending to the Commission. </w:t>
      </w:r>
      <w:r w:rsidRPr="00306B96">
        <w:t>To ensure hyperlinks work in your submission, the Commission recomme</w:t>
      </w:r>
      <w:smartTag w:uri="urn:schemas-microsoft-com:office:smarttags" w:element="PersonName">
        <w:r w:rsidRPr="00306B96">
          <w:t>n</w:t>
        </w:r>
        <w:smartTag w:uri="urn:schemas-microsoft-com:office:smarttags" w:element="PersonName">
          <w:r w:rsidRPr="00306B96">
            <w:t>ds</w:t>
          </w:r>
        </w:smartTag>
      </w:smartTag>
      <w:r w:rsidRPr="00306B96">
        <w:t xml:space="preserve"> that you type the full web address (</w:t>
      </w:r>
      <w:proofErr w:type="spellStart"/>
      <w:r w:rsidRPr="00306B96">
        <w:t>eg</w:t>
      </w:r>
      <w:proofErr w:type="spellEnd"/>
      <w:r>
        <w:t>.</w:t>
      </w:r>
      <w:r w:rsidRPr="00306B96">
        <w:t xml:space="preserve"> </w:t>
      </w:r>
      <w:r w:rsidRPr="0065260F">
        <w:t>http://</w:t>
      </w:r>
      <w:proofErr w:type="spellStart"/>
      <w:r w:rsidRPr="0065260F">
        <w:t>www.referred-website.com</w:t>
      </w:r>
      <w:proofErr w:type="spellEnd"/>
      <w:r w:rsidRPr="0065260F">
        <w:t>/folder/file-</w:t>
      </w:r>
      <w:proofErr w:type="spellStart"/>
      <w:r w:rsidRPr="0065260F">
        <w:t>name.html</w:t>
      </w:r>
      <w:proofErr w:type="spellEnd"/>
      <w:r w:rsidRPr="00306B96">
        <w:t xml:space="preserve">). </w:t>
      </w:r>
    </w:p>
    <w:p w:rsidR="00A516A2" w:rsidRDefault="00A516A2" w:rsidP="00A516A2">
      <w:pPr>
        <w:pStyle w:val="Heading4"/>
      </w:pPr>
      <w:r>
        <w:t xml:space="preserve">How to </w:t>
      </w:r>
      <w:r w:rsidR="00CE3222">
        <w:t>lodge</w:t>
      </w:r>
      <w:r>
        <w:t xml:space="preserve"> a submission</w:t>
      </w:r>
    </w:p>
    <w:p w:rsidR="00A516A2" w:rsidRDefault="00A516A2" w:rsidP="00A516A2">
      <w:pPr>
        <w:pStyle w:val="BodyText"/>
      </w:pPr>
      <w:r>
        <w:t xml:space="preserve">Each submission should be accompanied by a submission cover sheet. The submission cover sheet is available </w:t>
      </w:r>
      <w:r>
        <w:rPr>
          <w:szCs w:val="24"/>
        </w:rPr>
        <w:t xml:space="preserve">on the inquiry </w:t>
      </w:r>
      <w:proofErr w:type="spellStart"/>
      <w:r>
        <w:rPr>
          <w:szCs w:val="24"/>
        </w:rPr>
        <w:t>webpage</w:t>
      </w:r>
      <w:proofErr w:type="spellEnd"/>
      <w:r w:rsidR="00BC68E4">
        <w:rPr>
          <w:szCs w:val="24"/>
        </w:rPr>
        <w:t>.</w:t>
      </w:r>
      <w:r>
        <w:t xml:space="preserve"> For submissions received from individuals, all personal details (</w:t>
      </w:r>
      <w:proofErr w:type="spellStart"/>
      <w:r>
        <w:t>eg</w:t>
      </w:r>
      <w:proofErr w:type="spellEnd"/>
      <w:r>
        <w:t xml:space="preserve"> home and email address, phone and fax number) will be removed before it is published on the website for privacy reasons.</w:t>
      </w:r>
    </w:p>
    <w:p w:rsidR="00306B96" w:rsidRDefault="00306B96" w:rsidP="00306B96">
      <w:pPr>
        <w:pStyle w:val="BodyText"/>
      </w:pPr>
      <w:r>
        <w:lastRenderedPageBreak/>
        <w:t>All submissions received — apart from any information supplied in confidence or considered by the Commission to potentially be damaging</w:t>
      </w:r>
      <w:r w:rsidRPr="00D60C32">
        <w:t xml:space="preserve"> </w:t>
      </w:r>
      <w:r>
        <w:t>to the personal or commercial interests of a third party — will be published on the Commission’s website shortly after receipt. Submissions will remain on the website indefinitely as a public docume</w:t>
      </w:r>
      <w:smartTag w:uri="urn:schemas-microsoft-com:office:smarttags" w:element="PersonName">
        <w:r>
          <w:t>nt</w:t>
        </w:r>
      </w:smartTag>
      <w:r>
        <w:t>. Copyright in submissions se</w:t>
      </w:r>
      <w:smartTag w:uri="urn:schemas-microsoft-com:office:smarttags" w:element="PersonName">
        <w:r>
          <w:t>nt</w:t>
        </w:r>
      </w:smartTag>
      <w:r>
        <w:t xml:space="preserve"> to the Commission resides with the author(s), not with the Commission.</w:t>
      </w:r>
    </w:p>
    <w:p w:rsidR="00A516A2" w:rsidRDefault="00A516A2" w:rsidP="00A516A2">
      <w:pPr>
        <w:pStyle w:val="BodyText"/>
      </w:pPr>
      <w:r>
        <w:t xml:space="preserve">Submissions can also be accepted by </w:t>
      </w:r>
      <w:r w:rsidR="00E93DA3">
        <w:t>post</w:t>
      </w:r>
      <w:r w:rsidR="00306B96">
        <w:t xml:space="preserve"> or fax</w:t>
      </w:r>
      <w:r w:rsidR="00E93DA3">
        <w:t xml:space="preserve"> </w:t>
      </w:r>
      <w:r>
        <w:t>(see address below).</w:t>
      </w:r>
    </w:p>
    <w:p w:rsidR="00A516A2" w:rsidRDefault="00A516A2" w:rsidP="00A516A2">
      <w:pPr>
        <w:pStyle w:val="BodyText"/>
        <w:tabs>
          <w:tab w:val="left" w:pos="1701"/>
        </w:tabs>
        <w:spacing w:before="120"/>
      </w:pPr>
      <w:r>
        <w:t>By email*:</w:t>
      </w:r>
      <w:r>
        <w:tab/>
      </w:r>
      <w:proofErr w:type="spellStart"/>
      <w:r w:rsidR="00306B96">
        <w:t>childcare@pc.gov.au</w:t>
      </w:r>
      <w:proofErr w:type="spellEnd"/>
    </w:p>
    <w:p w:rsidR="00A516A2" w:rsidRDefault="00A516A2" w:rsidP="00A516A2">
      <w:pPr>
        <w:pStyle w:val="BodyText"/>
        <w:tabs>
          <w:tab w:val="left" w:pos="1701"/>
        </w:tabs>
        <w:spacing w:before="120"/>
      </w:pPr>
      <w:r>
        <w:t>By fax:</w:t>
      </w:r>
      <w:r>
        <w:tab/>
      </w:r>
      <w:r w:rsidR="00306B96" w:rsidRPr="00527B00">
        <w:rPr>
          <w:szCs w:val="24"/>
        </w:rPr>
        <w:t xml:space="preserve">(02) 6240 </w:t>
      </w:r>
      <w:r w:rsidR="00306B96">
        <w:rPr>
          <w:szCs w:val="24"/>
        </w:rPr>
        <w:t>3377</w:t>
      </w:r>
    </w:p>
    <w:p w:rsidR="00306B96" w:rsidRDefault="00A516A2" w:rsidP="00A516A2">
      <w:pPr>
        <w:pStyle w:val="BodyText"/>
        <w:tabs>
          <w:tab w:val="left" w:pos="1701"/>
        </w:tabs>
        <w:spacing w:before="120"/>
        <w:jc w:val="left"/>
      </w:pPr>
      <w:r>
        <w:t>By post:</w:t>
      </w:r>
      <w:r>
        <w:tab/>
      </w:r>
      <w:r w:rsidR="00306B96">
        <w:t>Childcare Inquiry</w:t>
      </w:r>
      <w:r>
        <w:br/>
      </w:r>
      <w:r>
        <w:tab/>
        <w:t>Productivity Commission</w:t>
      </w:r>
      <w:r>
        <w:br/>
      </w:r>
      <w:r>
        <w:tab/>
      </w:r>
      <w:r w:rsidR="00306B96">
        <w:t>GPO Box 1428</w:t>
      </w:r>
      <w:r w:rsidR="00306B96">
        <w:br/>
      </w:r>
      <w:r w:rsidR="00306B96">
        <w:tab/>
        <w:t>Canberra City ACT 2600</w:t>
      </w:r>
    </w:p>
    <w:p w:rsidR="007354B8" w:rsidRDefault="007354B8" w:rsidP="007354B8">
      <w:pPr>
        <w:pStyle w:val="BodyText"/>
      </w:pPr>
      <w:r>
        <w:t>*</w:t>
      </w:r>
      <w:r w:rsidRPr="007354B8">
        <w:t xml:space="preserve"> </w:t>
      </w:r>
      <w:r>
        <w:t>If you do not receive notification of receipt of an email message you have sent to the Commission within two working days of sending, please contact the Administrative Officer.</w:t>
      </w:r>
    </w:p>
    <w:p w:rsidR="00A516A2" w:rsidRDefault="00A516A2" w:rsidP="00A516A2">
      <w:pPr>
        <w:pStyle w:val="Heading4"/>
      </w:pPr>
      <w:r>
        <w:t>Due date for submissions</w:t>
      </w:r>
    </w:p>
    <w:p w:rsidR="00F056FC" w:rsidRDefault="00A516A2" w:rsidP="00A516A2">
      <w:pPr>
        <w:pStyle w:val="BodyText"/>
      </w:pPr>
      <w:r>
        <w:t xml:space="preserve">Please send submissions to the Commission by </w:t>
      </w:r>
      <w:r w:rsidR="00306B96">
        <w:rPr>
          <w:b/>
        </w:rPr>
        <w:t>Monday 3 February 2014</w:t>
      </w:r>
    </w:p>
    <w:p w:rsidR="00A516A2" w:rsidRDefault="00A516A2" w:rsidP="00A516A2">
      <w:pPr>
        <w:pStyle w:val="BodyText"/>
        <w:sectPr w:rsidR="00A516A2" w:rsidSect="00B6771D">
          <w:pgSz w:w="11907" w:h="16840" w:code="9"/>
          <w:pgMar w:top="1985" w:right="1304" w:bottom="1418" w:left="1814" w:header="1701" w:footer="567" w:gutter="0"/>
          <w:pgNumType w:chapSep="period"/>
          <w:cols w:space="720"/>
        </w:sectPr>
      </w:pPr>
    </w:p>
    <w:p w:rsidR="00E16B81" w:rsidRPr="00F457CF" w:rsidRDefault="00E16B81" w:rsidP="006A16D7">
      <w:pPr>
        <w:pStyle w:val="BodyText"/>
        <w:spacing w:before="120" w:after="120"/>
      </w:pPr>
      <w:r>
        <w:rPr>
          <w:rFonts w:ascii="Arial-BoldMT" w:hAnsi="Arial-BoldMT" w:cs="Arial-BoldMT"/>
          <w:b/>
          <w:bCs/>
          <w:sz w:val="32"/>
          <w:szCs w:val="32"/>
        </w:rPr>
        <w:lastRenderedPageBreak/>
        <w:t xml:space="preserve">References </w:t>
      </w:r>
    </w:p>
    <w:p w:rsidR="00000977" w:rsidRDefault="00000977" w:rsidP="0065260F">
      <w:pPr>
        <w:pStyle w:val="Reference"/>
      </w:pPr>
      <w:r>
        <w:t xml:space="preserve">ABS (Australian Bureau of Statistics) 2010, </w:t>
      </w:r>
      <w:r>
        <w:rPr>
          <w:i/>
          <w:iCs/>
        </w:rPr>
        <w:t>Child care</w:t>
      </w:r>
      <w:r>
        <w:t>, June, 4102.0, Australian Social Trends, http://</w:t>
      </w:r>
      <w:proofErr w:type="spellStart"/>
      <w:r>
        <w:t>www.abs.gov.au</w:t>
      </w:r>
      <w:proofErr w:type="spellEnd"/>
      <w:r>
        <w:t>/</w:t>
      </w:r>
      <w:proofErr w:type="spellStart"/>
      <w:r>
        <w:t>AUSSTATS</w:t>
      </w:r>
      <w:proofErr w:type="spellEnd"/>
      <w:r>
        <w:t>/abs@.</w:t>
      </w:r>
      <w:proofErr w:type="spellStart"/>
      <w:r>
        <w:t>nsf</w:t>
      </w:r>
      <w:proofErr w:type="spellEnd"/>
      <w:r>
        <w:t>/Lookup/4102.0</w:t>
      </w:r>
      <w:r w:rsidR="00010AD2">
        <w:t xml:space="preserve"> </w:t>
      </w:r>
      <w:proofErr w:type="spellStart"/>
      <w:r>
        <w:t>Main+Features50Jun+2010</w:t>
      </w:r>
      <w:proofErr w:type="spellEnd"/>
      <w:r>
        <w:t xml:space="preserve"> (accessed 10 October 2013).</w:t>
      </w:r>
    </w:p>
    <w:p w:rsidR="00000977" w:rsidRDefault="00000977" w:rsidP="0065260F">
      <w:pPr>
        <w:pStyle w:val="Reference"/>
      </w:pPr>
      <w:r>
        <w:t xml:space="preserve">—— 2012, </w:t>
      </w:r>
      <w:r>
        <w:rPr>
          <w:i/>
          <w:iCs/>
        </w:rPr>
        <w:t>Childhood Education and Care, Australia, June 2011</w:t>
      </w:r>
      <w:r>
        <w:t>, Cat. no., 4402.0.</w:t>
      </w:r>
    </w:p>
    <w:p w:rsidR="003E765F" w:rsidRDefault="003E765F" w:rsidP="0065260F">
      <w:pPr>
        <w:pStyle w:val="Reference"/>
      </w:pPr>
      <w:r>
        <w:t>——</w:t>
      </w:r>
      <w:r w:rsidR="00010AD2">
        <w:t> </w:t>
      </w:r>
      <w:proofErr w:type="spellStart"/>
      <w:r w:rsidRPr="003E765F">
        <w:t>2013</w:t>
      </w:r>
      <w:r w:rsidR="00010AD2">
        <w:t>a</w:t>
      </w:r>
      <w:proofErr w:type="spellEnd"/>
      <w:r w:rsidRPr="003E765F">
        <w:t xml:space="preserve">, </w:t>
      </w:r>
      <w:r w:rsidRPr="003E765F">
        <w:rPr>
          <w:i/>
          <w:iCs/>
        </w:rPr>
        <w:t>Labour Force Status and Other Characteristics of Families, June 2012</w:t>
      </w:r>
      <w:r w:rsidRPr="003E765F">
        <w:t>, 6224.0.44.001, Canberra.</w:t>
      </w:r>
    </w:p>
    <w:p w:rsidR="003E765F" w:rsidRDefault="003E765F" w:rsidP="0065260F">
      <w:pPr>
        <w:pStyle w:val="Reference"/>
      </w:pPr>
      <w:r>
        <w:t xml:space="preserve">—— </w:t>
      </w:r>
      <w:proofErr w:type="spellStart"/>
      <w:r>
        <w:t>2013</w:t>
      </w:r>
      <w:r w:rsidR="00010AD2">
        <w:t>b</w:t>
      </w:r>
      <w:proofErr w:type="spellEnd"/>
      <w:r>
        <w:t xml:space="preserve">, </w:t>
      </w:r>
      <w:r>
        <w:rPr>
          <w:i/>
          <w:iCs/>
        </w:rPr>
        <w:t>Preschool Education Australia 2012</w:t>
      </w:r>
      <w:r>
        <w:t>, 4240.0.</w:t>
      </w:r>
    </w:p>
    <w:p w:rsidR="00000977" w:rsidRDefault="00000977" w:rsidP="0065260F">
      <w:pPr>
        <w:pStyle w:val="Reference"/>
      </w:pPr>
      <w:r>
        <w:t xml:space="preserve">ACECQA (Australian Children’s Education and Care Quality Authority) 2011, </w:t>
      </w:r>
      <w:r>
        <w:rPr>
          <w:i/>
          <w:iCs/>
        </w:rPr>
        <w:t>Guide to the National Quality Standard</w:t>
      </w:r>
      <w:r>
        <w:t>, October, Sydney.</w:t>
      </w:r>
    </w:p>
    <w:p w:rsidR="00000977" w:rsidRDefault="00000977" w:rsidP="0065260F">
      <w:pPr>
        <w:pStyle w:val="Reference"/>
      </w:pPr>
      <w:r>
        <w:t>——</w:t>
      </w:r>
      <w:r w:rsidR="00010AD2">
        <w:t> </w:t>
      </w:r>
      <w:proofErr w:type="spellStart"/>
      <w:r>
        <w:t>2013a</w:t>
      </w:r>
      <w:proofErr w:type="spellEnd"/>
      <w:r>
        <w:t xml:space="preserve">, </w:t>
      </w:r>
      <w:r>
        <w:rPr>
          <w:i/>
          <w:iCs/>
        </w:rPr>
        <w:t>Guide to the Education and Care Services National Law and the Education and Care Services National Regulations 2011</w:t>
      </w:r>
      <w:r>
        <w:t>, September, Sydney.</w:t>
      </w:r>
    </w:p>
    <w:p w:rsidR="00000977" w:rsidRDefault="00000977" w:rsidP="0065260F">
      <w:pPr>
        <w:pStyle w:val="Reference"/>
      </w:pPr>
      <w:r>
        <w:t xml:space="preserve">—— </w:t>
      </w:r>
      <w:proofErr w:type="spellStart"/>
      <w:r>
        <w:t>2013b</w:t>
      </w:r>
      <w:proofErr w:type="spellEnd"/>
      <w:r>
        <w:t xml:space="preserve">, </w:t>
      </w:r>
      <w:proofErr w:type="spellStart"/>
      <w:r>
        <w:rPr>
          <w:i/>
          <w:iCs/>
        </w:rPr>
        <w:t>NQF</w:t>
      </w:r>
      <w:proofErr w:type="spellEnd"/>
      <w:r>
        <w:rPr>
          <w:i/>
          <w:iCs/>
        </w:rPr>
        <w:t xml:space="preserve"> Snapshot </w:t>
      </w:r>
      <w:proofErr w:type="spellStart"/>
      <w:r>
        <w:rPr>
          <w:i/>
          <w:iCs/>
        </w:rPr>
        <w:t>Q3</w:t>
      </w:r>
      <w:proofErr w:type="spellEnd"/>
      <w:r>
        <w:rPr>
          <w:i/>
          <w:iCs/>
        </w:rPr>
        <w:t xml:space="preserve"> 2013</w:t>
      </w:r>
      <w:r>
        <w:t>, November, Sydney.</w:t>
      </w:r>
    </w:p>
    <w:p w:rsidR="00000977" w:rsidRDefault="00000977" w:rsidP="0065260F">
      <w:pPr>
        <w:pStyle w:val="Reference"/>
      </w:pPr>
      <w:proofErr w:type="spellStart"/>
      <w:r>
        <w:t>AEDI</w:t>
      </w:r>
      <w:proofErr w:type="spellEnd"/>
      <w:r>
        <w:t xml:space="preserve"> (Australian Early Development Index) 2013, </w:t>
      </w:r>
      <w:r>
        <w:rPr>
          <w:i/>
          <w:iCs/>
        </w:rPr>
        <w:t>A Snapshot of Early Childhood Development in Australia 2012</w:t>
      </w:r>
      <w:r>
        <w:t>, Victoria.</w:t>
      </w:r>
    </w:p>
    <w:p w:rsidR="00000977" w:rsidRDefault="00000977" w:rsidP="0065260F">
      <w:pPr>
        <w:pStyle w:val="Reference"/>
      </w:pPr>
      <w:r>
        <w:t xml:space="preserve">Bowes, J., Harrison, L., </w:t>
      </w:r>
      <w:proofErr w:type="spellStart"/>
      <w:r>
        <w:t>Sweller</w:t>
      </w:r>
      <w:proofErr w:type="spellEnd"/>
      <w:r>
        <w:t xml:space="preserve">, N., Taylor, A. and </w:t>
      </w:r>
      <w:proofErr w:type="spellStart"/>
      <w:r>
        <w:t>Neilsen</w:t>
      </w:r>
      <w:proofErr w:type="spellEnd"/>
      <w:r>
        <w:t xml:space="preserve">-Hewett, C. 2009, </w:t>
      </w:r>
      <w:r>
        <w:rPr>
          <w:i/>
          <w:iCs/>
        </w:rPr>
        <w:t>From Childcare to School: Influences on Children’s Adjustment and Achievement in the Year Before School and the First Year of School</w:t>
      </w:r>
      <w:r>
        <w:t>, Macquarie University, Charles Sturt University, Research Report to the NS</w:t>
      </w:r>
      <w:r w:rsidR="006C54D7">
        <w:t>W Department of Community Servi</w:t>
      </w:r>
      <w:r>
        <w:t>ces.</w:t>
      </w:r>
    </w:p>
    <w:p w:rsidR="00000977" w:rsidRDefault="00000977" w:rsidP="0065260F">
      <w:pPr>
        <w:pStyle w:val="Reference"/>
      </w:pPr>
      <w:proofErr w:type="spellStart"/>
      <w:r>
        <w:t>Breunig</w:t>
      </w:r>
      <w:proofErr w:type="spellEnd"/>
      <w:r>
        <w:t xml:space="preserve">, R., Gong, X., </w:t>
      </w:r>
      <w:proofErr w:type="spellStart"/>
      <w:r>
        <w:t>Mercante</w:t>
      </w:r>
      <w:proofErr w:type="spellEnd"/>
      <w:r>
        <w:t xml:space="preserve">, J., Weiss, A. and Yamauchi, C. 2011, ‘Child Care Availability, Quality and Affordability: Are Local Problems Related to Labour Supply?’, </w:t>
      </w:r>
      <w:r>
        <w:rPr>
          <w:i/>
          <w:iCs/>
        </w:rPr>
        <w:t>The Economic Record</w:t>
      </w:r>
      <w:r>
        <w:t>, vol. 87, no. 276, pp. 109–124.</w:t>
      </w:r>
    </w:p>
    <w:p w:rsidR="00000977" w:rsidRDefault="00000977" w:rsidP="0065260F">
      <w:pPr>
        <w:pStyle w:val="Reference"/>
      </w:pPr>
      <w:proofErr w:type="spellStart"/>
      <w:r>
        <w:t>Cassells</w:t>
      </w:r>
      <w:proofErr w:type="spellEnd"/>
      <w:r>
        <w:t>, R., McNamara, J., Lloyd, R. and Harding, A. 2005, ‘Perceptions of child care affordability and availability in Australia: what the HILDA survey tells us’, presented at Australian Institute of Family Studies Conference, Melbourne, National Centre for Social and Economic Modelling, 10 February.</w:t>
      </w:r>
    </w:p>
    <w:p w:rsidR="00000977" w:rsidRDefault="00000977" w:rsidP="0065260F">
      <w:pPr>
        <w:pStyle w:val="Reference"/>
      </w:pPr>
      <w:r>
        <w:t xml:space="preserve">Childcare Resource and Research Unit 2005, </w:t>
      </w:r>
      <w:r>
        <w:rPr>
          <w:i/>
          <w:iCs/>
        </w:rPr>
        <w:t>Provincial Context</w:t>
      </w:r>
      <w:r>
        <w:t>.</w:t>
      </w:r>
    </w:p>
    <w:p w:rsidR="00000977" w:rsidRDefault="00000977" w:rsidP="0065260F">
      <w:pPr>
        <w:pStyle w:val="Reference"/>
      </w:pPr>
      <w:r>
        <w:t xml:space="preserve">COAG (Council of Australian Governments) 2009, </w:t>
      </w:r>
      <w:r>
        <w:rPr>
          <w:i/>
          <w:iCs/>
        </w:rPr>
        <w:t>Regulation Impact Statement for Early Childhood Education and Care Quality Reforms: COAG Decision RIS</w:t>
      </w:r>
      <w:r>
        <w:t>, December, Canberra.</w:t>
      </w:r>
    </w:p>
    <w:p w:rsidR="00000977" w:rsidRDefault="00000977" w:rsidP="0065260F">
      <w:pPr>
        <w:pStyle w:val="Reference"/>
      </w:pPr>
      <w:proofErr w:type="spellStart"/>
      <w:r>
        <w:t>DEEWR</w:t>
      </w:r>
      <w:proofErr w:type="spellEnd"/>
      <w:r>
        <w:t xml:space="preserve"> (Department of Education, Employment and Workplace Relations) 2010, </w:t>
      </w:r>
      <w:r>
        <w:rPr>
          <w:i/>
          <w:iCs/>
        </w:rPr>
        <w:t>State of Child Care in Australia</w:t>
      </w:r>
      <w:r>
        <w:t>, Canberra, http://</w:t>
      </w:r>
      <w:proofErr w:type="spellStart"/>
      <w:r>
        <w:t>foi.deewr.gov.au</w:t>
      </w:r>
      <w:proofErr w:type="spellEnd"/>
      <w:r>
        <w:t>/documents/</w:t>
      </w:r>
      <w:r w:rsidR="00010AD2">
        <w:t xml:space="preserve"> </w:t>
      </w:r>
      <w:r>
        <w:t>state-child-care-</w:t>
      </w:r>
      <w:proofErr w:type="spellStart"/>
      <w:r>
        <w:t>australia</w:t>
      </w:r>
      <w:proofErr w:type="spellEnd"/>
      <w:r>
        <w:t xml:space="preserve"> (accessed 3 October 2013).</w:t>
      </w:r>
    </w:p>
    <w:p w:rsidR="00000977" w:rsidRDefault="00000977" w:rsidP="0065260F">
      <w:pPr>
        <w:pStyle w:val="Reference"/>
      </w:pPr>
      <w:r>
        <w:t xml:space="preserve">—— </w:t>
      </w:r>
      <w:proofErr w:type="spellStart"/>
      <w:r>
        <w:t>2012a</w:t>
      </w:r>
      <w:proofErr w:type="spellEnd"/>
      <w:r>
        <w:t xml:space="preserve">, </w:t>
      </w:r>
      <w:r>
        <w:rPr>
          <w:i/>
          <w:iCs/>
        </w:rPr>
        <w:t>Child Care Service Handbook 2012-13</w:t>
      </w:r>
      <w:r>
        <w:t>, Canberra.</w:t>
      </w:r>
    </w:p>
    <w:p w:rsidR="00000977" w:rsidRDefault="00000977" w:rsidP="0065260F">
      <w:pPr>
        <w:pStyle w:val="Reference"/>
      </w:pPr>
      <w:r>
        <w:lastRenderedPageBreak/>
        <w:t xml:space="preserve">—— </w:t>
      </w:r>
      <w:proofErr w:type="spellStart"/>
      <w:r>
        <w:t>2012b</w:t>
      </w:r>
      <w:proofErr w:type="spellEnd"/>
      <w:r>
        <w:t xml:space="preserve">, </w:t>
      </w:r>
      <w:r>
        <w:rPr>
          <w:i/>
          <w:iCs/>
        </w:rPr>
        <w:t>Child care Vacancies Quarterly Snapshot</w:t>
      </w:r>
      <w:r>
        <w:t>, September 2012, Canberra.</w:t>
      </w:r>
    </w:p>
    <w:p w:rsidR="00000977" w:rsidRDefault="00000977" w:rsidP="0065260F">
      <w:pPr>
        <w:pStyle w:val="Reference"/>
      </w:pPr>
      <w:r>
        <w:t xml:space="preserve">—— </w:t>
      </w:r>
      <w:proofErr w:type="spellStart"/>
      <w:r>
        <w:t>2013a</w:t>
      </w:r>
      <w:proofErr w:type="spellEnd"/>
      <w:r>
        <w:t xml:space="preserve">, </w:t>
      </w:r>
      <w:r>
        <w:rPr>
          <w:i/>
          <w:iCs/>
        </w:rPr>
        <w:t>Child Care Flexibility Trials</w:t>
      </w:r>
      <w:r>
        <w:t>.</w:t>
      </w:r>
    </w:p>
    <w:p w:rsidR="00000977" w:rsidRDefault="00000977" w:rsidP="0065260F">
      <w:pPr>
        <w:pStyle w:val="Reference"/>
      </w:pPr>
      <w:r>
        <w:t xml:space="preserve">—— </w:t>
      </w:r>
      <w:proofErr w:type="spellStart"/>
      <w:r>
        <w:t>2013b</w:t>
      </w:r>
      <w:proofErr w:type="spellEnd"/>
      <w:r>
        <w:t xml:space="preserve">, </w:t>
      </w:r>
      <w:r>
        <w:rPr>
          <w:i/>
          <w:iCs/>
        </w:rPr>
        <w:t>Childcare in Australia: August 2013</w:t>
      </w:r>
      <w:r>
        <w:t>, Canberra.</w:t>
      </w:r>
    </w:p>
    <w:p w:rsidR="00000977" w:rsidRDefault="00000977" w:rsidP="0065260F">
      <w:pPr>
        <w:pStyle w:val="Reference"/>
      </w:pPr>
      <w:r>
        <w:t xml:space="preserve">Department of Education </w:t>
      </w:r>
      <w:proofErr w:type="spellStart"/>
      <w:r>
        <w:t>2013a</w:t>
      </w:r>
      <w:proofErr w:type="spellEnd"/>
      <w:r>
        <w:t xml:space="preserve">, </w:t>
      </w:r>
      <w:r>
        <w:rPr>
          <w:i/>
          <w:iCs/>
        </w:rPr>
        <w:t>Child Care and Early Learning in Summary - March Quarter 2013</w:t>
      </w:r>
      <w:r>
        <w:t>, http://</w:t>
      </w:r>
      <w:proofErr w:type="spellStart"/>
      <w:r>
        <w:t>docs.education.gov.au</w:t>
      </w:r>
      <w:proofErr w:type="spellEnd"/>
      <w:r>
        <w:t>/system/files/doc/other/</w:t>
      </w:r>
      <w:r w:rsidR="00010AD2">
        <w:t xml:space="preserve"> </w:t>
      </w:r>
      <w:proofErr w:type="spellStart"/>
      <w:r>
        <w:t>child_care_early_learning_in_summary_march_quarter_2013_0.pdf</w:t>
      </w:r>
      <w:proofErr w:type="spellEnd"/>
      <w:r>
        <w:t xml:space="preserve"> (accessed 27 November 2013).</w:t>
      </w:r>
    </w:p>
    <w:p w:rsidR="00000977" w:rsidRDefault="00000977" w:rsidP="0065260F">
      <w:pPr>
        <w:pStyle w:val="Reference"/>
      </w:pPr>
      <w:r>
        <w:t xml:space="preserve">—— </w:t>
      </w:r>
      <w:proofErr w:type="spellStart"/>
      <w:r>
        <w:t>2013b</w:t>
      </w:r>
      <w:proofErr w:type="spellEnd"/>
      <w:r>
        <w:t xml:space="preserve">, </w:t>
      </w:r>
      <w:r>
        <w:rPr>
          <w:i/>
          <w:iCs/>
        </w:rPr>
        <w:t>Child Care Flexibility Trials</w:t>
      </w:r>
      <w:r>
        <w:t>, http://</w:t>
      </w:r>
      <w:proofErr w:type="spellStart"/>
      <w:r>
        <w:t>education.gov.au</w:t>
      </w:r>
      <w:proofErr w:type="spellEnd"/>
      <w:r>
        <w:t>/child-care-flexibility-trials (accessed 13 October 2013).</w:t>
      </w:r>
    </w:p>
    <w:p w:rsidR="00000977" w:rsidRDefault="00000977" w:rsidP="0065260F">
      <w:pPr>
        <w:pStyle w:val="Reference"/>
      </w:pPr>
      <w:proofErr w:type="spellStart"/>
      <w:r>
        <w:t>DETE</w:t>
      </w:r>
      <w:proofErr w:type="spellEnd"/>
      <w:r>
        <w:t xml:space="preserve"> (Department of Education Training and Employment) 2011, </w:t>
      </w:r>
      <w:r>
        <w:rPr>
          <w:i/>
          <w:iCs/>
        </w:rPr>
        <w:t>Remote Area Aboriginal and Torres Strait Islander Child Care (</w:t>
      </w:r>
      <w:proofErr w:type="spellStart"/>
      <w:r>
        <w:rPr>
          <w:i/>
          <w:iCs/>
        </w:rPr>
        <w:t>RAATSICC</w:t>
      </w:r>
      <w:proofErr w:type="spellEnd"/>
      <w:r>
        <w:rPr>
          <w:i/>
          <w:iCs/>
        </w:rPr>
        <w:t>)</w:t>
      </w:r>
      <w:r>
        <w:t>, http://deta.qld.gov.au/earlychildhood/families/ey-services/remote-area.html (accessed 10 October 2013).</w:t>
      </w:r>
    </w:p>
    <w:p w:rsidR="00000977" w:rsidRDefault="00000977" w:rsidP="0065260F">
      <w:pPr>
        <w:pStyle w:val="Reference"/>
      </w:pPr>
      <w:r>
        <w:t xml:space="preserve">Dickens, S., </w:t>
      </w:r>
      <w:proofErr w:type="spellStart"/>
      <w:r>
        <w:t>Wollny</w:t>
      </w:r>
      <w:proofErr w:type="spellEnd"/>
      <w:r>
        <w:t xml:space="preserve">, I. and Ireland, E. 2012, </w:t>
      </w:r>
      <w:r>
        <w:rPr>
          <w:i/>
          <w:iCs/>
        </w:rPr>
        <w:t>Childcare Sufficiency and Sustainability in Disadvantaged Areas</w:t>
      </w:r>
      <w:r>
        <w:t>.</w:t>
      </w:r>
    </w:p>
    <w:p w:rsidR="00000977" w:rsidRDefault="00000977" w:rsidP="0065260F">
      <w:pPr>
        <w:pStyle w:val="Reference"/>
      </w:pPr>
      <w:r>
        <w:t xml:space="preserve">Duncan, J., Irvine, P., Fagan, H., Weir, S., Auld, S. and Smith, C. 2008, </w:t>
      </w:r>
      <w:proofErr w:type="spellStart"/>
      <w:r>
        <w:rPr>
          <w:i/>
          <w:iCs/>
        </w:rPr>
        <w:t>Homebased</w:t>
      </w:r>
      <w:proofErr w:type="spellEnd"/>
      <w:r>
        <w:rPr>
          <w:i/>
          <w:iCs/>
        </w:rPr>
        <w:t xml:space="preserve"> Early Childhood Education (Family Fay Care): The Visiting Teachers’ Role in Imp</w:t>
      </w:r>
      <w:r w:rsidR="006C54D7">
        <w:rPr>
          <w:i/>
          <w:iCs/>
        </w:rPr>
        <w:t>ro</w:t>
      </w:r>
      <w:r>
        <w:rPr>
          <w:i/>
          <w:iCs/>
        </w:rPr>
        <w:t>ving Educators’ practices - What makes a Difference?</w:t>
      </w:r>
    </w:p>
    <w:p w:rsidR="00000977" w:rsidRDefault="00000977" w:rsidP="0065260F">
      <w:pPr>
        <w:pStyle w:val="Reference"/>
      </w:pPr>
      <w:proofErr w:type="spellStart"/>
      <w:r>
        <w:t>Ellingsæter</w:t>
      </w:r>
      <w:proofErr w:type="spellEnd"/>
      <w:r>
        <w:t xml:space="preserve">, A. 2012, </w:t>
      </w:r>
      <w:r>
        <w:rPr>
          <w:i/>
          <w:iCs/>
        </w:rPr>
        <w:t>Cash for Childcare: Experiences from Finland, Norway and Sweden</w:t>
      </w:r>
      <w:r>
        <w:t>, http://</w:t>
      </w:r>
      <w:proofErr w:type="spellStart"/>
      <w:r>
        <w:t>library.fes.de</w:t>
      </w:r>
      <w:proofErr w:type="spellEnd"/>
      <w:r>
        <w:t>/</w:t>
      </w:r>
      <w:proofErr w:type="spellStart"/>
      <w:r>
        <w:t>pdf</w:t>
      </w:r>
      <w:proofErr w:type="spellEnd"/>
      <w:r>
        <w:t>-files/id/</w:t>
      </w:r>
      <w:proofErr w:type="spellStart"/>
      <w:r>
        <w:t>09079.pdf</w:t>
      </w:r>
      <w:proofErr w:type="spellEnd"/>
      <w:r>
        <w:t xml:space="preserve"> (accessed 25 September 2013).</w:t>
      </w:r>
    </w:p>
    <w:p w:rsidR="00000977" w:rsidRDefault="00000977" w:rsidP="0065260F">
      <w:pPr>
        <w:pStyle w:val="Reference"/>
      </w:pPr>
      <w:r>
        <w:t xml:space="preserve">Elliot, A. 2006, </w:t>
      </w:r>
      <w:r>
        <w:rPr>
          <w:i/>
          <w:iCs/>
        </w:rPr>
        <w:t>Early Childhood Education: Pathways to quality and equity for all children</w:t>
      </w:r>
      <w:r>
        <w:t>, Australian Council for Education Research, http://</w:t>
      </w:r>
      <w:proofErr w:type="spellStart"/>
      <w:r>
        <w:t>research.acer.edu.au</w:t>
      </w:r>
      <w:proofErr w:type="spellEnd"/>
      <w:r>
        <w:t>/</w:t>
      </w:r>
      <w:r w:rsidR="00010AD2">
        <w:t xml:space="preserve"> </w:t>
      </w:r>
      <w:proofErr w:type="spellStart"/>
      <w:r>
        <w:t>cgi</w:t>
      </w:r>
      <w:proofErr w:type="spellEnd"/>
      <w:r>
        <w:t>/</w:t>
      </w:r>
      <w:proofErr w:type="spellStart"/>
      <w:r>
        <w:t>viewcontent.cgi?article</w:t>
      </w:r>
      <w:proofErr w:type="spellEnd"/>
      <w:r>
        <w:t>=</w:t>
      </w:r>
      <w:proofErr w:type="spellStart"/>
      <w:r>
        <w:t>1003&amp;context</w:t>
      </w:r>
      <w:proofErr w:type="spellEnd"/>
      <w:r>
        <w:t>=</w:t>
      </w:r>
      <w:proofErr w:type="spellStart"/>
      <w:r>
        <w:t>aer</w:t>
      </w:r>
      <w:proofErr w:type="spellEnd"/>
      <w:r>
        <w:t xml:space="preserve"> (accessed 26 September 2013).</w:t>
      </w:r>
    </w:p>
    <w:p w:rsidR="00000977" w:rsidRDefault="00000977" w:rsidP="0065260F">
      <w:pPr>
        <w:pStyle w:val="Reference"/>
      </w:pPr>
      <w:proofErr w:type="spellStart"/>
      <w:r>
        <w:t>Eydal</w:t>
      </w:r>
      <w:proofErr w:type="spellEnd"/>
      <w:r>
        <w:t xml:space="preserve">, </w:t>
      </w:r>
      <w:proofErr w:type="spellStart"/>
      <w:r>
        <w:t>G.B</w:t>
      </w:r>
      <w:proofErr w:type="spellEnd"/>
      <w:r>
        <w:t xml:space="preserve">. and </w:t>
      </w:r>
      <w:proofErr w:type="spellStart"/>
      <w:r>
        <w:t>Rostgaard</w:t>
      </w:r>
      <w:proofErr w:type="spellEnd"/>
      <w:r>
        <w:t xml:space="preserve">, T. 2011, ‘Day-care schemes and cash-for-care at home’, </w:t>
      </w:r>
      <w:r>
        <w:rPr>
          <w:i/>
          <w:iCs/>
        </w:rPr>
        <w:t>Parental leave, childcare and gender equality in the Nordic countries</w:t>
      </w:r>
      <w:r>
        <w:t xml:space="preserve">, </w:t>
      </w:r>
      <w:proofErr w:type="spellStart"/>
      <w:r>
        <w:t>Norden</w:t>
      </w:r>
      <w:proofErr w:type="spellEnd"/>
      <w:r>
        <w:t>, pp. 65–107.</w:t>
      </w:r>
    </w:p>
    <w:p w:rsidR="00000977" w:rsidRDefault="00000977" w:rsidP="0065260F">
      <w:pPr>
        <w:pStyle w:val="Reference"/>
      </w:pPr>
      <w:proofErr w:type="spellStart"/>
      <w:r>
        <w:t>G8</w:t>
      </w:r>
      <w:proofErr w:type="spellEnd"/>
      <w:r>
        <w:t xml:space="preserve"> Education 2012, </w:t>
      </w:r>
      <w:r>
        <w:rPr>
          <w:i/>
          <w:iCs/>
        </w:rPr>
        <w:t>Our History &amp; Future</w:t>
      </w:r>
      <w:r>
        <w:t>, http://</w:t>
      </w:r>
      <w:proofErr w:type="spellStart"/>
      <w:r>
        <w:t>www.g8education.com</w:t>
      </w:r>
      <w:proofErr w:type="spellEnd"/>
      <w:r>
        <w:t>/</w:t>
      </w:r>
      <w:r w:rsidR="00010AD2">
        <w:t xml:space="preserve"> </w:t>
      </w:r>
      <w:proofErr w:type="spellStart"/>
      <w:r>
        <w:t>content.cfm</w:t>
      </w:r>
      <w:proofErr w:type="spellEnd"/>
      <w:r>
        <w:t>/</w:t>
      </w:r>
      <w:proofErr w:type="spellStart"/>
      <w:r>
        <w:t>History___future</w:t>
      </w:r>
      <w:proofErr w:type="spellEnd"/>
      <w:r>
        <w:t>/20/ (accessed 10 October 2013).</w:t>
      </w:r>
    </w:p>
    <w:p w:rsidR="00000977" w:rsidRDefault="00000977" w:rsidP="0065260F">
      <w:pPr>
        <w:pStyle w:val="Reference"/>
      </w:pPr>
      <w:r>
        <w:t xml:space="preserve">Grattan Institute 2012, </w:t>
      </w:r>
      <w:r>
        <w:rPr>
          <w:i/>
          <w:iCs/>
        </w:rPr>
        <w:t>Game-changers: Economic reform priorities for Australia</w:t>
      </w:r>
      <w:r>
        <w:t>.</w:t>
      </w:r>
    </w:p>
    <w:p w:rsidR="00000977" w:rsidRDefault="00000977" w:rsidP="0065260F">
      <w:pPr>
        <w:pStyle w:val="Reference"/>
      </w:pPr>
      <w:r>
        <w:t xml:space="preserve">Harrison, L. 2008, </w:t>
      </w:r>
      <w:r>
        <w:rPr>
          <w:i/>
          <w:iCs/>
        </w:rPr>
        <w:t xml:space="preserve">Does child care quality matter? Associations between </w:t>
      </w:r>
      <w:proofErr w:type="spellStart"/>
      <w:r>
        <w:rPr>
          <w:i/>
          <w:iCs/>
        </w:rPr>
        <w:t>socio-economic</w:t>
      </w:r>
      <w:proofErr w:type="spellEnd"/>
      <w:r>
        <w:rPr>
          <w:i/>
          <w:iCs/>
        </w:rPr>
        <w:t xml:space="preserve"> development and non-parental care in a representative sample of Australian children</w:t>
      </w:r>
      <w:r>
        <w:t>, Family Matters no. 79, Australian Institute of Family Studies.</w:t>
      </w:r>
    </w:p>
    <w:p w:rsidR="00000977" w:rsidRDefault="00000977" w:rsidP="0065260F">
      <w:pPr>
        <w:pStyle w:val="Reference"/>
      </w:pPr>
      <w:r>
        <w:t xml:space="preserve">Heckman, J. 2006, </w:t>
      </w:r>
      <w:r>
        <w:rPr>
          <w:i/>
          <w:iCs/>
        </w:rPr>
        <w:t>Investing in Disadvantaged Young Children is an Economically Efficient Policy</w:t>
      </w:r>
      <w:r>
        <w:t>.</w:t>
      </w:r>
    </w:p>
    <w:p w:rsidR="00000977" w:rsidRDefault="00000977" w:rsidP="0065260F">
      <w:pPr>
        <w:pStyle w:val="Reference"/>
      </w:pPr>
      <w:r>
        <w:lastRenderedPageBreak/>
        <w:t xml:space="preserve">Huntsman, L. 2008, </w:t>
      </w:r>
      <w:r>
        <w:rPr>
          <w:i/>
          <w:iCs/>
        </w:rPr>
        <w:t>Determinants of Quality Child Care: A Review of the Research Evidence</w:t>
      </w:r>
      <w:r>
        <w:t>, NSW Department of Community Services, http://</w:t>
      </w:r>
      <w:proofErr w:type="spellStart"/>
      <w:r>
        <w:t>www.community</w:t>
      </w:r>
      <w:proofErr w:type="spellEnd"/>
      <w:r>
        <w:t>.</w:t>
      </w:r>
      <w:r w:rsidR="00010AD2">
        <w:t xml:space="preserve"> </w:t>
      </w:r>
      <w:r>
        <w:t>nsw.gov.au/docswr/_assets/main/documents/research_qualitychildcare.pdf (accessed 18 September 2013).</w:t>
      </w:r>
    </w:p>
    <w:p w:rsidR="00000977" w:rsidRDefault="00000977" w:rsidP="0065260F">
      <w:pPr>
        <w:pStyle w:val="Reference"/>
      </w:pPr>
      <w:r>
        <w:t xml:space="preserve">Loeb, S., Bridges, M., </w:t>
      </w:r>
      <w:proofErr w:type="spellStart"/>
      <w:r>
        <w:t>Bassok</w:t>
      </w:r>
      <w:proofErr w:type="spellEnd"/>
      <w:r>
        <w:t xml:space="preserve">, D., Fuller, B. and </w:t>
      </w:r>
      <w:proofErr w:type="spellStart"/>
      <w:r>
        <w:t>Rumberger</w:t>
      </w:r>
      <w:proofErr w:type="spellEnd"/>
      <w:r>
        <w:t xml:space="preserve">, R. 2007, </w:t>
      </w:r>
      <w:r>
        <w:rPr>
          <w:i/>
          <w:iCs/>
        </w:rPr>
        <w:t>How much is too much? The influence of preschool centres on  children’s social and cognitive development</w:t>
      </w:r>
      <w:r>
        <w:t>, Economics of Education Review 26 (2007), pp. 52–66, http://</w:t>
      </w:r>
      <w:proofErr w:type="spellStart"/>
      <w:r>
        <w:t>www.stanford.edu</w:t>
      </w:r>
      <w:proofErr w:type="spellEnd"/>
      <w:r>
        <w:t>/~</w:t>
      </w:r>
      <w:proofErr w:type="spellStart"/>
      <w:r>
        <w:t>sloeb</w:t>
      </w:r>
      <w:proofErr w:type="spellEnd"/>
      <w:r>
        <w:t>/papers/</w:t>
      </w:r>
      <w:proofErr w:type="spellStart"/>
      <w:r>
        <w:t>How%20Much%20Too</w:t>
      </w:r>
      <w:proofErr w:type="spellEnd"/>
      <w:r w:rsidR="00A61B6F">
        <w:t xml:space="preserve"> </w:t>
      </w:r>
      <w:r>
        <w:t>%</w:t>
      </w:r>
      <w:proofErr w:type="spellStart"/>
      <w:r>
        <w:t>20Much.pdf</w:t>
      </w:r>
      <w:proofErr w:type="spellEnd"/>
      <w:r>
        <w:t xml:space="preserve"> (accessed 27 September 2013).</w:t>
      </w:r>
    </w:p>
    <w:p w:rsidR="00000977" w:rsidRDefault="00000977" w:rsidP="0065260F">
      <w:pPr>
        <w:pStyle w:val="Reference"/>
      </w:pPr>
      <w:r>
        <w:t xml:space="preserve">Lord, P., Southcott, C. and Sharp, C. 2011, </w:t>
      </w:r>
      <w:r>
        <w:rPr>
          <w:i/>
          <w:iCs/>
        </w:rPr>
        <w:t>Targeting Children’s Centre Services on the Most Needy Families</w:t>
      </w:r>
      <w:r>
        <w:t xml:space="preserve">, December, </w:t>
      </w:r>
      <w:proofErr w:type="spellStart"/>
      <w:r>
        <w:t>NFER</w:t>
      </w:r>
      <w:proofErr w:type="spellEnd"/>
      <w:r>
        <w:t>, Slough.</w:t>
      </w:r>
    </w:p>
    <w:p w:rsidR="00000977" w:rsidRDefault="00000977" w:rsidP="0065260F">
      <w:pPr>
        <w:pStyle w:val="Reference"/>
      </w:pPr>
      <w:r>
        <w:t xml:space="preserve">Love, J., Harrison, L., </w:t>
      </w:r>
      <w:proofErr w:type="spellStart"/>
      <w:r>
        <w:t>Sagi</w:t>
      </w:r>
      <w:proofErr w:type="spellEnd"/>
      <w:r>
        <w:t xml:space="preserve">-Schwartz, A., van </w:t>
      </w:r>
      <w:proofErr w:type="spellStart"/>
      <w:r>
        <w:t>Illjzendorn</w:t>
      </w:r>
      <w:proofErr w:type="spellEnd"/>
      <w:r>
        <w:t xml:space="preserve">, C., </w:t>
      </w:r>
      <w:proofErr w:type="spellStart"/>
      <w:r>
        <w:t>Ungerer</w:t>
      </w:r>
      <w:proofErr w:type="spellEnd"/>
      <w:r>
        <w:t xml:space="preserve">, J., Rakes, H., Brady-Smith, C., </w:t>
      </w:r>
      <w:proofErr w:type="spellStart"/>
      <w:r>
        <w:t>Boller</w:t>
      </w:r>
      <w:proofErr w:type="spellEnd"/>
      <w:r>
        <w:t xml:space="preserve">, K., Brooks-Gunn, J., Constantine, J., </w:t>
      </w:r>
      <w:proofErr w:type="spellStart"/>
      <w:r>
        <w:t>Kisker</w:t>
      </w:r>
      <w:proofErr w:type="spellEnd"/>
      <w:r>
        <w:t xml:space="preserve">, E., </w:t>
      </w:r>
      <w:proofErr w:type="spellStart"/>
      <w:r>
        <w:t>Paulsell</w:t>
      </w:r>
      <w:proofErr w:type="spellEnd"/>
      <w:r>
        <w:t xml:space="preserve">, D. and </w:t>
      </w:r>
      <w:proofErr w:type="spellStart"/>
      <w:r>
        <w:t>Chazen</w:t>
      </w:r>
      <w:proofErr w:type="spellEnd"/>
      <w:r>
        <w:t xml:space="preserve">-Cohen, R. 2003, </w:t>
      </w:r>
      <w:r>
        <w:rPr>
          <w:i/>
          <w:iCs/>
        </w:rPr>
        <w:t>Child Care Quality Matters: How Conclusions May Vary with Context</w:t>
      </w:r>
      <w:r>
        <w:t>, Child Development, 74.4 (Ju</w:t>
      </w:r>
      <w:r w:rsidR="006C54D7">
        <w:t>l</w:t>
      </w:r>
      <w:r>
        <w:t>y/August 2003).</w:t>
      </w:r>
    </w:p>
    <w:p w:rsidR="00000977" w:rsidRDefault="00000977" w:rsidP="0065260F">
      <w:pPr>
        <w:pStyle w:val="Reference"/>
      </w:pPr>
      <w:r>
        <w:t xml:space="preserve">McLachlan, R., Gilfillan, G. and Gordon, J. 2013, </w:t>
      </w:r>
      <w:r>
        <w:rPr>
          <w:i/>
          <w:iCs/>
        </w:rPr>
        <w:t>Deep and Persistent Disadvantage in Australia</w:t>
      </w:r>
      <w:r>
        <w:t>, Productivity Commission Staff Working Paper, Canberra.</w:t>
      </w:r>
    </w:p>
    <w:p w:rsidR="00000977" w:rsidRDefault="00000977" w:rsidP="0065260F">
      <w:pPr>
        <w:pStyle w:val="Reference"/>
      </w:pPr>
      <w:r>
        <w:t xml:space="preserve">McMillan, P. 2011, </w:t>
      </w:r>
      <w:r>
        <w:rPr>
          <w:i/>
          <w:iCs/>
        </w:rPr>
        <w:t>Childcare Services in Australia</w:t>
      </w:r>
      <w:r>
        <w:t xml:space="preserve">, </w:t>
      </w:r>
      <w:proofErr w:type="spellStart"/>
      <w:r>
        <w:t>IBISWorld</w:t>
      </w:r>
      <w:proofErr w:type="spellEnd"/>
      <w:r>
        <w:t xml:space="preserve"> Industry Report 08710, </w:t>
      </w:r>
      <w:proofErr w:type="spellStart"/>
      <w:r>
        <w:t>IBISWorld</w:t>
      </w:r>
      <w:proofErr w:type="spellEnd"/>
      <w:r>
        <w:t>.</w:t>
      </w:r>
    </w:p>
    <w:p w:rsidR="00000977" w:rsidRDefault="00000977" w:rsidP="0065260F">
      <w:pPr>
        <w:pStyle w:val="Reference"/>
      </w:pPr>
      <w:proofErr w:type="spellStart"/>
      <w:r>
        <w:t>Melhuish</w:t>
      </w:r>
      <w:proofErr w:type="spellEnd"/>
      <w:r>
        <w:t xml:space="preserve">, E. 2004, </w:t>
      </w:r>
      <w:r>
        <w:rPr>
          <w:i/>
          <w:iCs/>
        </w:rPr>
        <w:t>A Literature Review of the Impact of Early Years Provision on Young Children, With Emphasis Given to Children From Disadvantaged Backgrounds</w:t>
      </w:r>
      <w:r>
        <w:t>, A report for the National Audit Office, Institute for the Study of Children, Family and Social Issues, http://www.nao.org.uk/wp-content/uploads/2004/02/268_literaturereview.pdf (accessed 4 October 2013).</w:t>
      </w:r>
    </w:p>
    <w:p w:rsidR="00000977" w:rsidRDefault="00000977" w:rsidP="0065260F">
      <w:pPr>
        <w:pStyle w:val="Reference"/>
      </w:pPr>
      <w:r>
        <w:t xml:space="preserve">Ministry of Education - NZ </w:t>
      </w:r>
      <w:proofErr w:type="spellStart"/>
      <w:r>
        <w:t>2013a</w:t>
      </w:r>
      <w:proofErr w:type="spellEnd"/>
      <w:r>
        <w:t xml:space="preserve">, </w:t>
      </w:r>
      <w:r>
        <w:rPr>
          <w:i/>
          <w:iCs/>
        </w:rPr>
        <w:t>Establishing a home-based service</w:t>
      </w:r>
      <w:r>
        <w:t>.</w:t>
      </w:r>
    </w:p>
    <w:p w:rsidR="00000977" w:rsidRDefault="00000977" w:rsidP="0065260F">
      <w:pPr>
        <w:pStyle w:val="Reference"/>
      </w:pPr>
      <w:r>
        <w:t xml:space="preserve">—— </w:t>
      </w:r>
      <w:proofErr w:type="spellStart"/>
      <w:r>
        <w:t>2013b</w:t>
      </w:r>
      <w:proofErr w:type="spellEnd"/>
      <w:r>
        <w:t xml:space="preserve">, </w:t>
      </w:r>
      <w:r>
        <w:rPr>
          <w:i/>
          <w:iCs/>
        </w:rPr>
        <w:t>Frequently asked questions</w:t>
      </w:r>
      <w:r>
        <w:t>.</w:t>
      </w:r>
    </w:p>
    <w:p w:rsidR="00000977" w:rsidRDefault="00000977" w:rsidP="0065260F">
      <w:pPr>
        <w:pStyle w:val="Reference"/>
      </w:pPr>
      <w:r>
        <w:t xml:space="preserve">New South Wales Government 2013, </w:t>
      </w:r>
      <w:r>
        <w:rPr>
          <w:i/>
          <w:iCs/>
        </w:rPr>
        <w:t>Budget Papers 2013-14</w:t>
      </w:r>
      <w:r>
        <w:t>, http://</w:t>
      </w:r>
      <w:proofErr w:type="spellStart"/>
      <w:r>
        <w:t>www.budget.nsw.gov.au</w:t>
      </w:r>
      <w:proofErr w:type="spellEnd"/>
      <w:r>
        <w:t>/__data/assets/</w:t>
      </w:r>
      <w:r w:rsidR="00A61B6F">
        <w:t xml:space="preserve"> </w:t>
      </w:r>
      <w:proofErr w:type="spellStart"/>
      <w:r>
        <w:t>pdf_file</w:t>
      </w:r>
      <w:proofErr w:type="spellEnd"/>
      <w:r>
        <w:t>/0014/25232/</w:t>
      </w:r>
      <w:proofErr w:type="spellStart"/>
      <w:r>
        <w:t>App_D.pdf</w:t>
      </w:r>
      <w:proofErr w:type="spellEnd"/>
      <w:r>
        <w:t xml:space="preserve"> (accessed 10 October 2013).</w:t>
      </w:r>
    </w:p>
    <w:p w:rsidR="00000977" w:rsidRDefault="00000977" w:rsidP="0065260F">
      <w:pPr>
        <w:pStyle w:val="Reference"/>
      </w:pPr>
      <w:proofErr w:type="spellStart"/>
      <w:r>
        <w:t>NICHD</w:t>
      </w:r>
      <w:proofErr w:type="spellEnd"/>
      <w:r>
        <w:t xml:space="preserve"> (National Institute of Child Health and Human Development) 2006, </w:t>
      </w:r>
      <w:r>
        <w:rPr>
          <w:i/>
          <w:iCs/>
        </w:rPr>
        <w:t xml:space="preserve">The </w:t>
      </w:r>
      <w:proofErr w:type="spellStart"/>
      <w:r>
        <w:rPr>
          <w:i/>
          <w:iCs/>
        </w:rPr>
        <w:t>NICHD</w:t>
      </w:r>
      <w:proofErr w:type="spellEnd"/>
      <w:r>
        <w:rPr>
          <w:i/>
          <w:iCs/>
        </w:rPr>
        <w:t xml:space="preserve"> Study of Early Childcare and Youth Development: Findings for Children up to Age 4 1/2 Years</w:t>
      </w:r>
      <w:r>
        <w:t>, https://</w:t>
      </w:r>
      <w:proofErr w:type="spellStart"/>
      <w:r>
        <w:t>www.nichd.nih</w:t>
      </w:r>
      <w:proofErr w:type="spellEnd"/>
      <w:r>
        <w:t>.</w:t>
      </w:r>
      <w:r w:rsidR="00010AD2">
        <w:t xml:space="preserve"> </w:t>
      </w:r>
      <w:r>
        <w:t>gov/publications/pubs/documents/seccyd_06.pdf (accessed 19 September 2013).</w:t>
      </w:r>
    </w:p>
    <w:p w:rsidR="00000977" w:rsidRDefault="00000977" w:rsidP="0065260F">
      <w:pPr>
        <w:pStyle w:val="Reference"/>
      </w:pPr>
      <w:r>
        <w:lastRenderedPageBreak/>
        <w:t xml:space="preserve">OECD (Organisation for Economic Cooperation and Development) 2005, </w:t>
      </w:r>
      <w:r>
        <w:rPr>
          <w:i/>
          <w:iCs/>
        </w:rPr>
        <w:t>Babies and Bosses: Reconciling Work and Family Life - Volume 4: Canada, Finland, Sweden and the United Kingdom</w:t>
      </w:r>
      <w:r>
        <w:t>.</w:t>
      </w:r>
    </w:p>
    <w:p w:rsidR="00000977" w:rsidRDefault="00000977" w:rsidP="0065260F">
      <w:pPr>
        <w:pStyle w:val="Reference"/>
      </w:pPr>
      <w:r>
        <w:t xml:space="preserve">—— 2013, </w:t>
      </w:r>
      <w:r>
        <w:rPr>
          <w:i/>
          <w:iCs/>
        </w:rPr>
        <w:t>Enrolment in childcare and pre-schools</w:t>
      </w:r>
      <w:r>
        <w:t>.</w:t>
      </w:r>
    </w:p>
    <w:p w:rsidR="00000977" w:rsidRDefault="00000977" w:rsidP="0065260F">
      <w:pPr>
        <w:pStyle w:val="Reference"/>
      </w:pPr>
      <w:r>
        <w:t xml:space="preserve">ABC Online 2013, </w:t>
      </w:r>
      <w:r>
        <w:rPr>
          <w:i/>
          <w:iCs/>
        </w:rPr>
        <w:t>Uniting Church to close four childcare centres in Gippsland</w:t>
      </w:r>
      <w:r>
        <w:t>, ABC News, http://www.abc.net.au/news/2013-10-23/uniting-church-to-close-four-childcare-centres-in-gippsland/5039608 (accessed 23 October 2013).</w:t>
      </w:r>
    </w:p>
    <w:p w:rsidR="00000977" w:rsidRDefault="00000977" w:rsidP="0065260F">
      <w:pPr>
        <w:pStyle w:val="Reference"/>
      </w:pPr>
      <w:r>
        <w:t xml:space="preserve">Pascal, C. 2009, </w:t>
      </w:r>
      <w:r>
        <w:rPr>
          <w:i/>
          <w:iCs/>
        </w:rPr>
        <w:t>With Our Best Future in Mind, Implementing Early Learning in Ontario</w:t>
      </w:r>
      <w:r>
        <w:t>, Ontario, Canada.</w:t>
      </w:r>
    </w:p>
    <w:p w:rsidR="00000977" w:rsidRDefault="00000977" w:rsidP="0065260F">
      <w:pPr>
        <w:pStyle w:val="Reference"/>
      </w:pPr>
      <w:r>
        <w:t xml:space="preserve">PC (Productivity Commission) 2009, </w:t>
      </w:r>
      <w:r>
        <w:rPr>
          <w:i/>
          <w:iCs/>
        </w:rPr>
        <w:t>Annual Review of Regulatory Burdens on Business – Social and Economic Infrastructure Services</w:t>
      </w:r>
      <w:r>
        <w:t>, Research report, Canberra.</w:t>
      </w:r>
    </w:p>
    <w:p w:rsidR="00000977" w:rsidRDefault="00000977" w:rsidP="0065260F">
      <w:pPr>
        <w:pStyle w:val="Reference"/>
      </w:pPr>
      <w:r>
        <w:t xml:space="preserve">—— 2011, </w:t>
      </w:r>
      <w:r>
        <w:rPr>
          <w:i/>
          <w:iCs/>
        </w:rPr>
        <w:t>Education and Training Workforce: Early Childhood Development</w:t>
      </w:r>
      <w:r>
        <w:t>, Research report, Canberra.</w:t>
      </w:r>
    </w:p>
    <w:p w:rsidR="00000977" w:rsidRDefault="00000977" w:rsidP="0065260F">
      <w:pPr>
        <w:pStyle w:val="Reference"/>
      </w:pPr>
      <w:r>
        <w:t xml:space="preserve">—— 2013, </w:t>
      </w:r>
      <w:r>
        <w:rPr>
          <w:i/>
          <w:iCs/>
        </w:rPr>
        <w:t>Report on Government Services 2013</w:t>
      </w:r>
      <w:r>
        <w:t>, Volume 1, Steering Committee for the Review of Government Service Provision, Canberra.</w:t>
      </w:r>
    </w:p>
    <w:p w:rsidR="00000977" w:rsidRDefault="00000977" w:rsidP="0065260F">
      <w:pPr>
        <w:pStyle w:val="Reference"/>
      </w:pPr>
      <w:r>
        <w:t xml:space="preserve">Sylva, K., </w:t>
      </w:r>
      <w:proofErr w:type="spellStart"/>
      <w:r>
        <w:t>Melhuish</w:t>
      </w:r>
      <w:proofErr w:type="spellEnd"/>
      <w:r>
        <w:t xml:space="preserve">, E., Sammons, P., </w:t>
      </w:r>
      <w:proofErr w:type="spellStart"/>
      <w:r>
        <w:t>Sirj</w:t>
      </w:r>
      <w:proofErr w:type="spellEnd"/>
      <w:r>
        <w:t xml:space="preserve">-Blatchford, I., Taggart, B. and Elliot, K. 2003, </w:t>
      </w:r>
      <w:r>
        <w:rPr>
          <w:i/>
          <w:iCs/>
        </w:rPr>
        <w:t>The Effective Provision of Pre-School Education (</w:t>
      </w:r>
      <w:proofErr w:type="spellStart"/>
      <w:r>
        <w:rPr>
          <w:i/>
          <w:iCs/>
        </w:rPr>
        <w:t>EPPE</w:t>
      </w:r>
      <w:proofErr w:type="spellEnd"/>
      <w:r>
        <w:rPr>
          <w:i/>
          <w:iCs/>
        </w:rPr>
        <w:t>) Project: Findings from the pre-school period</w:t>
      </w:r>
      <w:r>
        <w:t>.</w:t>
      </w:r>
    </w:p>
    <w:p w:rsidR="00000977" w:rsidRDefault="00000977" w:rsidP="0065260F">
      <w:pPr>
        <w:pStyle w:val="Reference"/>
      </w:pPr>
      <w:r>
        <w:t xml:space="preserve">The Social Research Centre 2011, </w:t>
      </w:r>
      <w:r>
        <w:rPr>
          <w:i/>
          <w:iCs/>
        </w:rPr>
        <w:t>2010 National Early Childhood Education and Care Workforce Census</w:t>
      </w:r>
      <w:r>
        <w:t>, June, Melbourne.</w:t>
      </w:r>
    </w:p>
    <w:p w:rsidR="00000977" w:rsidRDefault="00000977" w:rsidP="0065260F">
      <w:pPr>
        <w:pStyle w:val="Reference"/>
      </w:pPr>
      <w:proofErr w:type="spellStart"/>
      <w:r>
        <w:t>Ulker</w:t>
      </w:r>
      <w:proofErr w:type="spellEnd"/>
      <w:r>
        <w:t xml:space="preserve">, A. and </w:t>
      </w:r>
      <w:proofErr w:type="spellStart"/>
      <w:r>
        <w:t>Guven</w:t>
      </w:r>
      <w:proofErr w:type="spellEnd"/>
      <w:r>
        <w:t xml:space="preserve">, C. 2011, ‘Determinants of Maternity Leave Duration in Australia: Evidence from the HILDA Survey’, </w:t>
      </w:r>
      <w:r>
        <w:rPr>
          <w:i/>
          <w:iCs/>
        </w:rPr>
        <w:t>The Economic Record</w:t>
      </w:r>
      <w:r>
        <w:t>, vol. 87, no. 278, pp. 399–413.</w:t>
      </w:r>
    </w:p>
    <w:p w:rsidR="00000977" w:rsidRDefault="00000977" w:rsidP="0065260F">
      <w:pPr>
        <w:pStyle w:val="Reference"/>
      </w:pPr>
      <w:r>
        <w:t xml:space="preserve">Wake, M., </w:t>
      </w:r>
      <w:proofErr w:type="spellStart"/>
      <w:r>
        <w:t>Sanson</w:t>
      </w:r>
      <w:proofErr w:type="spellEnd"/>
      <w:r>
        <w:t xml:space="preserve">, A., </w:t>
      </w:r>
      <w:proofErr w:type="spellStart"/>
      <w:r>
        <w:t>Berthelson</w:t>
      </w:r>
      <w:proofErr w:type="spellEnd"/>
      <w:r>
        <w:t xml:space="preserve">, D., Hardy, P., </w:t>
      </w:r>
      <w:proofErr w:type="spellStart"/>
      <w:r>
        <w:t>Misson</w:t>
      </w:r>
      <w:proofErr w:type="spellEnd"/>
      <w:r>
        <w:t xml:space="preserve">, S., Smith, K. and </w:t>
      </w:r>
      <w:proofErr w:type="spellStart"/>
      <w:r>
        <w:t>Ungerer</w:t>
      </w:r>
      <w:proofErr w:type="spellEnd"/>
      <w:r>
        <w:t xml:space="preserve">, J. 2008, </w:t>
      </w:r>
      <w:r>
        <w:rPr>
          <w:i/>
          <w:iCs/>
        </w:rPr>
        <w:t>How well are Australian infants and children aged 4 to 5 years doing? Findings from the Longitudinal Study of Australian Children Wave 1</w:t>
      </w:r>
      <w:r>
        <w:t>, Social Policy Research Paper No. 36, Australian Government Department of Fa</w:t>
      </w:r>
      <w:r w:rsidR="006C54D7">
        <w:t>milies, Housing, Community Serv</w:t>
      </w:r>
      <w:r>
        <w:t>ices and Indigenous Affairs, http://www.dss.gov.au/sites/default/files/documents/05_2012/sprp36.pdf (accessed 16 September 2013).</w:t>
      </w:r>
    </w:p>
    <w:p w:rsidR="00B02F0F" w:rsidRDefault="00000977" w:rsidP="0065260F">
      <w:pPr>
        <w:pStyle w:val="Reference"/>
      </w:pPr>
      <w:r>
        <w:t xml:space="preserve">Warren, D and </w:t>
      </w:r>
      <w:proofErr w:type="spellStart"/>
      <w:r>
        <w:t>Haisken-DeNew</w:t>
      </w:r>
      <w:proofErr w:type="spellEnd"/>
      <w:r>
        <w:t xml:space="preserve">, J 2013, </w:t>
      </w:r>
      <w:r>
        <w:rPr>
          <w:i/>
          <w:iCs/>
        </w:rPr>
        <w:t xml:space="preserve">Early Bird Catches the Worm: The Causal Impact of Pre-school Participation and Teacher Qualifications in Year 3 </w:t>
      </w:r>
      <w:proofErr w:type="spellStart"/>
      <w:r>
        <w:rPr>
          <w:i/>
          <w:iCs/>
        </w:rPr>
        <w:t>NAPLAN</w:t>
      </w:r>
      <w:proofErr w:type="spellEnd"/>
      <w:r>
        <w:rPr>
          <w:i/>
          <w:iCs/>
        </w:rPr>
        <w:t xml:space="preserve"> Cognitive Tests</w:t>
      </w:r>
      <w:r>
        <w:t>.</w:t>
      </w:r>
    </w:p>
    <w:sectPr w:rsidR="00B02F0F" w:rsidSect="00B6771D">
      <w:headerReference w:type="default" r:id="rId28"/>
      <w:footerReference w:type="default" r:id="rId29"/>
      <w:headerReference w:type="first" r:id="rId30"/>
      <w:pgSz w:w="11907" w:h="16840" w:code="9"/>
      <w:pgMar w:top="1985" w:right="1304" w:bottom="1418" w:left="1814" w:header="1701" w:footer="56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47F" w:rsidRDefault="0054747F">
      <w:r>
        <w:separator/>
      </w:r>
    </w:p>
  </w:endnote>
  <w:endnote w:type="continuationSeparator" w:id="0">
    <w:p w:rsidR="0054747F" w:rsidRDefault="0054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54747F" w:rsidTr="0019293B">
      <w:trPr>
        <w:trHeight w:hRule="exact" w:val="740"/>
      </w:trPr>
      <w:tc>
        <w:tcPr>
          <w:tcW w:w="510" w:type="dxa"/>
          <w:tcBorders>
            <w:top w:val="single" w:sz="6" w:space="0" w:color="auto"/>
          </w:tcBorders>
        </w:tcPr>
        <w:p w:rsidR="0054747F" w:rsidRPr="005C4446" w:rsidRDefault="0054747F" w:rsidP="0019293B">
          <w:pPr>
            <w:pStyle w:val="Footer"/>
            <w:tabs>
              <w:tab w:val="left" w:pos="0"/>
            </w:tabs>
            <w:ind w:right="0"/>
            <w:rPr>
              <w:rStyle w:val="PageNumber"/>
              <w:caps w:val="0"/>
            </w:rPr>
          </w:pPr>
          <w:r w:rsidRPr="005C4446">
            <w:rPr>
              <w:rStyle w:val="PageNumber"/>
              <w:caps w:val="0"/>
            </w:rPr>
            <w:fldChar w:fldCharType="begin"/>
          </w:r>
          <w:r w:rsidRPr="005C4446">
            <w:rPr>
              <w:rStyle w:val="PageNumber"/>
              <w:caps w:val="0"/>
            </w:rPr>
            <w:instrText xml:space="preserve">PAGE  </w:instrText>
          </w:r>
          <w:r w:rsidRPr="005C4446">
            <w:rPr>
              <w:rStyle w:val="PageNumber"/>
              <w:caps w:val="0"/>
            </w:rPr>
            <w:fldChar w:fldCharType="separate"/>
          </w:r>
          <w:r w:rsidR="0059736E">
            <w:rPr>
              <w:rStyle w:val="PageNumber"/>
              <w:caps w:val="0"/>
              <w:noProof/>
            </w:rPr>
            <w:t>iv</w:t>
          </w:r>
          <w:r w:rsidRPr="005C4446">
            <w:rPr>
              <w:rStyle w:val="PageNumber"/>
              <w:caps w:val="0"/>
            </w:rPr>
            <w:fldChar w:fldCharType="end"/>
          </w:r>
        </w:p>
      </w:tc>
      <w:tc>
        <w:tcPr>
          <w:tcW w:w="1644" w:type="dxa"/>
          <w:tcBorders>
            <w:top w:val="single" w:sz="6" w:space="0" w:color="auto"/>
          </w:tcBorders>
        </w:tcPr>
        <w:p w:rsidR="0054747F" w:rsidRDefault="0054747F" w:rsidP="0019293B">
          <w:pPr>
            <w:pStyle w:val="Footer"/>
          </w:pPr>
          <w:r>
            <w:t>childcare and early childhood learning</w:t>
          </w:r>
        </w:p>
      </w:tc>
      <w:tc>
        <w:tcPr>
          <w:tcW w:w="6634" w:type="dxa"/>
        </w:tcPr>
        <w:p w:rsidR="0054747F" w:rsidRDefault="0054747F" w:rsidP="0019293B">
          <w:pPr>
            <w:pStyle w:val="Footer"/>
          </w:pPr>
        </w:p>
      </w:tc>
    </w:tr>
  </w:tbl>
  <w:p w:rsidR="0054747F" w:rsidRDefault="0054747F"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54747F">
      <w:trPr>
        <w:trHeight w:hRule="exact" w:val="740"/>
      </w:trPr>
      <w:tc>
        <w:tcPr>
          <w:tcW w:w="6634" w:type="dxa"/>
        </w:tcPr>
        <w:p w:rsidR="0054747F" w:rsidRDefault="0054747F">
          <w:pPr>
            <w:pStyle w:val="Footer"/>
            <w:ind w:right="360" w:firstLine="360"/>
          </w:pPr>
        </w:p>
      </w:tc>
      <w:tc>
        <w:tcPr>
          <w:tcW w:w="1644" w:type="dxa"/>
          <w:tcBorders>
            <w:top w:val="single" w:sz="6" w:space="0" w:color="auto"/>
          </w:tcBorders>
        </w:tcPr>
        <w:p w:rsidR="0054747F" w:rsidRDefault="008E1BB1">
          <w:pPr>
            <w:pStyle w:val="Footer"/>
          </w:pPr>
          <w:fldSimple w:instr=" TITLE  \* MERGEFORMAT ">
            <w:r w:rsidR="0054747F">
              <w:t>Issues Paper</w:t>
            </w:r>
          </w:fldSimple>
        </w:p>
      </w:tc>
      <w:tc>
        <w:tcPr>
          <w:tcW w:w="510" w:type="dxa"/>
          <w:tcBorders>
            <w:top w:val="single" w:sz="6" w:space="0" w:color="auto"/>
          </w:tcBorders>
        </w:tcPr>
        <w:p w:rsidR="0054747F" w:rsidRPr="0045783B" w:rsidRDefault="0054747F">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59736E">
            <w:rPr>
              <w:rStyle w:val="PageNumber"/>
              <w:caps w:val="0"/>
              <w:noProof/>
            </w:rPr>
            <w:t>v</w:t>
          </w:r>
          <w:r w:rsidRPr="0045783B">
            <w:rPr>
              <w:rStyle w:val="PageNumber"/>
              <w:caps w:val="0"/>
            </w:rPr>
            <w:fldChar w:fldCharType="end"/>
          </w:r>
        </w:p>
      </w:tc>
    </w:tr>
  </w:tbl>
  <w:p w:rsidR="0054747F" w:rsidRDefault="0054747F">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54747F" w:rsidTr="0019293B">
      <w:trPr>
        <w:trHeight w:hRule="exact" w:val="740"/>
      </w:trPr>
      <w:tc>
        <w:tcPr>
          <w:tcW w:w="510" w:type="dxa"/>
          <w:tcBorders>
            <w:top w:val="single" w:sz="6" w:space="0" w:color="auto"/>
          </w:tcBorders>
        </w:tcPr>
        <w:p w:rsidR="0054747F" w:rsidRPr="0045783B" w:rsidRDefault="0054747F" w:rsidP="0019293B">
          <w:pPr>
            <w:pStyle w:val="Footer"/>
            <w:tabs>
              <w:tab w:val="left" w:pos="0"/>
            </w:tabs>
            <w:ind w:right="0"/>
            <w:rPr>
              <w:rStyle w:val="PageNumbe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59736E">
            <w:rPr>
              <w:rStyle w:val="PageNumber"/>
              <w:caps w:val="0"/>
              <w:noProof/>
            </w:rPr>
            <w:t>42</w:t>
          </w:r>
          <w:r w:rsidRPr="0045783B">
            <w:rPr>
              <w:rStyle w:val="PageNumber"/>
              <w:caps w:val="0"/>
            </w:rPr>
            <w:fldChar w:fldCharType="end"/>
          </w:r>
        </w:p>
      </w:tc>
      <w:tc>
        <w:tcPr>
          <w:tcW w:w="1644" w:type="dxa"/>
          <w:tcBorders>
            <w:top w:val="single" w:sz="6" w:space="0" w:color="auto"/>
          </w:tcBorders>
        </w:tcPr>
        <w:p w:rsidR="0054747F" w:rsidRDefault="0054747F" w:rsidP="0019293B">
          <w:pPr>
            <w:pStyle w:val="Footer"/>
          </w:pPr>
          <w:r>
            <w:t>childcare and early childhood learning</w:t>
          </w:r>
        </w:p>
      </w:tc>
      <w:tc>
        <w:tcPr>
          <w:tcW w:w="6634" w:type="dxa"/>
        </w:tcPr>
        <w:p w:rsidR="0054747F" w:rsidRDefault="0054747F" w:rsidP="0019293B">
          <w:pPr>
            <w:pStyle w:val="Footer"/>
          </w:pPr>
        </w:p>
      </w:tc>
    </w:tr>
  </w:tbl>
  <w:p w:rsidR="0054747F" w:rsidRDefault="0054747F" w:rsidP="0019293B">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54747F">
      <w:trPr>
        <w:trHeight w:hRule="exact" w:val="740"/>
      </w:trPr>
      <w:tc>
        <w:tcPr>
          <w:tcW w:w="6634" w:type="dxa"/>
        </w:tcPr>
        <w:p w:rsidR="0054747F" w:rsidRDefault="0054747F">
          <w:pPr>
            <w:pStyle w:val="Footer"/>
            <w:ind w:right="360" w:firstLine="360"/>
          </w:pPr>
        </w:p>
      </w:tc>
      <w:tc>
        <w:tcPr>
          <w:tcW w:w="1644" w:type="dxa"/>
          <w:tcBorders>
            <w:top w:val="single" w:sz="6" w:space="0" w:color="auto"/>
          </w:tcBorders>
        </w:tcPr>
        <w:p w:rsidR="0054747F" w:rsidRDefault="008E1BB1">
          <w:pPr>
            <w:pStyle w:val="Footer"/>
          </w:pPr>
          <w:fldSimple w:instr=" TITLE  \* MERGEFORMAT ">
            <w:r w:rsidR="0054747F">
              <w:t>Issues Paper</w:t>
            </w:r>
          </w:fldSimple>
        </w:p>
      </w:tc>
      <w:tc>
        <w:tcPr>
          <w:tcW w:w="510" w:type="dxa"/>
          <w:tcBorders>
            <w:top w:val="single" w:sz="6" w:space="0" w:color="auto"/>
          </w:tcBorders>
        </w:tcPr>
        <w:p w:rsidR="0054747F" w:rsidRDefault="0054747F">
          <w:pPr>
            <w:pStyle w:val="Footer"/>
            <w:jc w:val="right"/>
          </w:pPr>
          <w:r>
            <w:rPr>
              <w:rStyle w:val="PageNumber"/>
            </w:rPr>
            <w:fldChar w:fldCharType="begin"/>
          </w:r>
          <w:r>
            <w:rPr>
              <w:rStyle w:val="PageNumber"/>
            </w:rPr>
            <w:instrText xml:space="preserve">PAGE  </w:instrText>
          </w:r>
          <w:r>
            <w:rPr>
              <w:rStyle w:val="PageNumber"/>
            </w:rPr>
            <w:fldChar w:fldCharType="separate"/>
          </w:r>
          <w:r w:rsidR="0059736E">
            <w:rPr>
              <w:rStyle w:val="PageNumber"/>
              <w:noProof/>
            </w:rPr>
            <w:t>37</w:t>
          </w:r>
          <w:r>
            <w:rPr>
              <w:rStyle w:val="PageNumber"/>
            </w:rPr>
            <w:fldChar w:fldCharType="end"/>
          </w:r>
        </w:p>
      </w:tc>
    </w:tr>
  </w:tbl>
  <w:p w:rsidR="0054747F" w:rsidRDefault="0054747F">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54747F">
      <w:trPr>
        <w:trHeight w:hRule="exact" w:val="740"/>
      </w:trPr>
      <w:tc>
        <w:tcPr>
          <w:tcW w:w="6634" w:type="dxa"/>
        </w:tcPr>
        <w:p w:rsidR="0054747F" w:rsidRDefault="0054747F">
          <w:pPr>
            <w:pStyle w:val="Footer"/>
            <w:ind w:right="360" w:firstLine="360"/>
          </w:pPr>
        </w:p>
      </w:tc>
      <w:tc>
        <w:tcPr>
          <w:tcW w:w="1644" w:type="dxa"/>
          <w:tcBorders>
            <w:top w:val="single" w:sz="6" w:space="0" w:color="auto"/>
          </w:tcBorders>
        </w:tcPr>
        <w:p w:rsidR="0054747F" w:rsidRDefault="008E1BB1">
          <w:pPr>
            <w:pStyle w:val="Footer"/>
          </w:pPr>
          <w:fldSimple w:instr=" TITLE  \* MERGEFORMAT ">
            <w:r w:rsidR="0054747F">
              <w:t>Issues Paper</w:t>
            </w:r>
          </w:fldSimple>
        </w:p>
      </w:tc>
      <w:tc>
        <w:tcPr>
          <w:tcW w:w="510" w:type="dxa"/>
          <w:tcBorders>
            <w:top w:val="single" w:sz="6" w:space="0" w:color="auto"/>
          </w:tcBorders>
        </w:tcPr>
        <w:p w:rsidR="0054747F" w:rsidRDefault="0054747F">
          <w:pPr>
            <w:pStyle w:val="Footer"/>
            <w:jc w:val="right"/>
          </w:pPr>
          <w:r>
            <w:rPr>
              <w:rStyle w:val="PageNumber"/>
            </w:rPr>
            <w:fldChar w:fldCharType="begin"/>
          </w:r>
          <w:r>
            <w:rPr>
              <w:rStyle w:val="PageNumber"/>
            </w:rPr>
            <w:instrText xml:space="preserve">PAGE  </w:instrText>
          </w:r>
          <w:r>
            <w:rPr>
              <w:rStyle w:val="PageNumber"/>
            </w:rPr>
            <w:fldChar w:fldCharType="separate"/>
          </w:r>
          <w:r w:rsidR="0059736E">
            <w:rPr>
              <w:rStyle w:val="PageNumber"/>
              <w:noProof/>
            </w:rPr>
            <w:t>41</w:t>
          </w:r>
          <w:r>
            <w:rPr>
              <w:rStyle w:val="PageNumber"/>
            </w:rPr>
            <w:fldChar w:fldCharType="end"/>
          </w:r>
        </w:p>
      </w:tc>
    </w:tr>
  </w:tbl>
  <w:p w:rsidR="0054747F" w:rsidRDefault="0054747F">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47F" w:rsidRDefault="0054747F">
      <w:r>
        <w:separator/>
      </w:r>
    </w:p>
  </w:footnote>
  <w:footnote w:type="continuationSeparator" w:id="0">
    <w:p w:rsidR="0054747F" w:rsidRDefault="0054747F">
      <w:r>
        <w:continuationSeparator/>
      </w:r>
    </w:p>
  </w:footnote>
  <w:footnote w:id="1">
    <w:p w:rsidR="0054747F" w:rsidRPr="00E60782" w:rsidRDefault="0054747F" w:rsidP="009F7FD9">
      <w:pPr>
        <w:pStyle w:val="FootnoteText"/>
        <w:rPr>
          <w:lang w:val="en-US"/>
        </w:rPr>
      </w:pPr>
      <w:r w:rsidRPr="00912667">
        <w:rPr>
          <w:rStyle w:val="FootnoteReference"/>
        </w:rPr>
        <w:footnoteRef/>
      </w:r>
      <w:r>
        <w:t xml:space="preserve"> </w:t>
      </w:r>
      <w:r>
        <w:tab/>
        <w:t>Kindergarten</w:t>
      </w:r>
      <w:r>
        <w:rPr>
          <w:lang w:val="en-US"/>
        </w:rPr>
        <w:t xml:space="preserve"> services in Tasmania and Western Australia, which are not subject to the National Quality Framework, are also within scope of this inquiry.</w:t>
      </w:r>
    </w:p>
  </w:footnote>
  <w:footnote w:id="2">
    <w:p w:rsidR="0054747F" w:rsidRDefault="0054747F" w:rsidP="00CA7364">
      <w:pPr>
        <w:pStyle w:val="FootnoteText"/>
      </w:pPr>
      <w:r w:rsidRPr="00912667">
        <w:rPr>
          <w:rStyle w:val="FootnoteReference"/>
        </w:rPr>
        <w:footnoteRef/>
      </w:r>
      <w:r>
        <w:t xml:space="preserve"> </w:t>
      </w:r>
      <w:r>
        <w:tab/>
        <w:t>This figure may be an over estimate as data for Queensland reflect the number of enrolments in preschool rather than the number of children (and a given child may be enrolled in multiple preschool services). However, participation in preschool programs in long day care centres is typically under-reported.</w:t>
      </w:r>
    </w:p>
  </w:footnote>
  <w:footnote w:id="3">
    <w:p w:rsidR="0054747F" w:rsidRPr="00F50839" w:rsidRDefault="0054747F">
      <w:pPr>
        <w:pStyle w:val="FootnoteText"/>
        <w:rPr>
          <w:lang w:val="en-US"/>
        </w:rPr>
      </w:pPr>
      <w:r w:rsidRPr="00912667">
        <w:rPr>
          <w:rStyle w:val="FootnoteReference"/>
        </w:rPr>
        <w:footnoteRef/>
      </w:r>
      <w:r>
        <w:t xml:space="preserve"> </w:t>
      </w:r>
      <w:r>
        <w:tab/>
        <w:t xml:space="preserve">This estimate is based on child care benefit claims submitted to </w:t>
      </w:r>
      <w:proofErr w:type="spellStart"/>
      <w:r>
        <w:t>Centrelink</w:t>
      </w:r>
      <w:proofErr w:type="spellEnd"/>
      <w:r>
        <w:t>, so is limited to those registered providers which provided care during 2010-11 and for which families submitted claims.</w:t>
      </w:r>
    </w:p>
  </w:footnote>
  <w:footnote w:id="4">
    <w:p w:rsidR="0054747F" w:rsidRDefault="0054747F">
      <w:pPr>
        <w:pStyle w:val="FootnoteText"/>
      </w:pPr>
      <w:r>
        <w:rPr>
          <w:rStyle w:val="FootnoteReference"/>
        </w:rPr>
        <w:footnoteRef/>
      </w:r>
      <w:r>
        <w:t xml:space="preserve"> Providers for </w:t>
      </w:r>
      <w:r>
        <w:rPr>
          <w:lang w:val="en-US"/>
        </w:rPr>
        <w:t xml:space="preserve">which families submitted </w:t>
      </w:r>
      <w:r w:rsidR="00697664">
        <w:rPr>
          <w:lang w:val="en-US"/>
        </w:rPr>
        <w:t>child care benefit</w:t>
      </w:r>
      <w:r>
        <w:rPr>
          <w:lang w:val="en-US"/>
        </w:rPr>
        <w:t xml:space="preserve"> claims for registered care.</w:t>
      </w:r>
    </w:p>
  </w:footnote>
  <w:footnote w:id="5">
    <w:p w:rsidR="0054747F" w:rsidRPr="00C542E4" w:rsidRDefault="0054747F">
      <w:pPr>
        <w:pStyle w:val="FootnoteText"/>
        <w:rPr>
          <w:lang w:val="en-US"/>
        </w:rPr>
      </w:pPr>
      <w:r w:rsidRPr="00912667">
        <w:rPr>
          <w:rStyle w:val="FootnoteReference"/>
        </w:rPr>
        <w:footnoteRef/>
      </w:r>
      <w:r>
        <w:t xml:space="preserve"> </w:t>
      </w:r>
      <w:r>
        <w:tab/>
      </w:r>
      <w:r>
        <w:rPr>
          <w:lang w:val="en-US"/>
        </w:rPr>
        <w:t xml:space="preserve">These figures do not reflect the results of the 2013 ECEC workforce survey as the results had not been released prior to </w:t>
      </w:r>
      <w:proofErr w:type="spellStart"/>
      <w:r>
        <w:rPr>
          <w:lang w:val="en-US"/>
        </w:rPr>
        <w:t>finalising</w:t>
      </w:r>
      <w:proofErr w:type="spellEnd"/>
      <w:r>
        <w:rPr>
          <w:lang w:val="en-US"/>
        </w:rPr>
        <w:t xml:space="preserve"> this issues paper.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54747F" w:rsidTr="0019293B">
      <w:tc>
        <w:tcPr>
          <w:tcW w:w="2155" w:type="dxa"/>
          <w:tcBorders>
            <w:top w:val="single" w:sz="24" w:space="0" w:color="auto"/>
          </w:tcBorders>
        </w:tcPr>
        <w:p w:rsidR="0054747F" w:rsidRDefault="0054747F" w:rsidP="0019293B">
          <w:pPr>
            <w:pStyle w:val="HeaderEven"/>
          </w:pPr>
        </w:p>
      </w:tc>
      <w:tc>
        <w:tcPr>
          <w:tcW w:w="6634" w:type="dxa"/>
          <w:tcBorders>
            <w:top w:val="single" w:sz="6" w:space="0" w:color="auto"/>
          </w:tcBorders>
        </w:tcPr>
        <w:p w:rsidR="0054747F" w:rsidRDefault="0054747F" w:rsidP="0019293B">
          <w:pPr>
            <w:pStyle w:val="HeaderEven"/>
          </w:pPr>
        </w:p>
      </w:tc>
    </w:tr>
  </w:tbl>
  <w:p w:rsidR="0054747F" w:rsidRDefault="0054747F"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4747F" w:rsidTr="00E669E2">
      <w:tc>
        <w:tcPr>
          <w:tcW w:w="6634" w:type="dxa"/>
          <w:tcBorders>
            <w:top w:val="single" w:sz="6" w:space="0" w:color="auto"/>
          </w:tcBorders>
        </w:tcPr>
        <w:p w:rsidR="0054747F" w:rsidRDefault="0054747F" w:rsidP="00E669E2">
          <w:pPr>
            <w:pStyle w:val="HeaderOdd"/>
          </w:pPr>
        </w:p>
      </w:tc>
      <w:tc>
        <w:tcPr>
          <w:tcW w:w="2155" w:type="dxa"/>
          <w:tcBorders>
            <w:top w:val="single" w:sz="24" w:space="0" w:color="auto"/>
          </w:tcBorders>
        </w:tcPr>
        <w:p w:rsidR="0054747F" w:rsidRDefault="0054747F" w:rsidP="00E669E2">
          <w:pPr>
            <w:pStyle w:val="HeaderOdd"/>
          </w:pPr>
        </w:p>
      </w:tc>
    </w:tr>
  </w:tbl>
  <w:p w:rsidR="0054747F" w:rsidRDefault="0054747F"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7F" w:rsidRDefault="005474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54747F" w:rsidTr="0019293B">
      <w:tc>
        <w:tcPr>
          <w:tcW w:w="2155" w:type="dxa"/>
          <w:tcBorders>
            <w:top w:val="single" w:sz="24" w:space="0" w:color="auto"/>
          </w:tcBorders>
        </w:tcPr>
        <w:p w:rsidR="0054747F" w:rsidRDefault="0054747F" w:rsidP="0019293B">
          <w:pPr>
            <w:pStyle w:val="HeaderEven"/>
          </w:pPr>
        </w:p>
      </w:tc>
      <w:tc>
        <w:tcPr>
          <w:tcW w:w="6634" w:type="dxa"/>
          <w:tcBorders>
            <w:top w:val="single" w:sz="6" w:space="0" w:color="auto"/>
          </w:tcBorders>
        </w:tcPr>
        <w:p w:rsidR="0054747F" w:rsidRDefault="0054747F" w:rsidP="0019293B">
          <w:pPr>
            <w:pStyle w:val="HeaderEven"/>
          </w:pPr>
        </w:p>
      </w:tc>
    </w:tr>
  </w:tbl>
  <w:p w:rsidR="0054747F" w:rsidRDefault="0054747F"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4747F" w:rsidTr="00E669E2">
      <w:tc>
        <w:tcPr>
          <w:tcW w:w="6634" w:type="dxa"/>
          <w:tcBorders>
            <w:top w:val="single" w:sz="6" w:space="0" w:color="auto"/>
          </w:tcBorders>
        </w:tcPr>
        <w:p w:rsidR="0054747F" w:rsidRDefault="0054747F" w:rsidP="00E669E2">
          <w:pPr>
            <w:pStyle w:val="HeaderOdd"/>
          </w:pPr>
        </w:p>
      </w:tc>
      <w:tc>
        <w:tcPr>
          <w:tcW w:w="2155" w:type="dxa"/>
          <w:tcBorders>
            <w:top w:val="single" w:sz="24" w:space="0" w:color="auto"/>
          </w:tcBorders>
        </w:tcPr>
        <w:p w:rsidR="0054747F" w:rsidRDefault="0054747F" w:rsidP="00E669E2">
          <w:pPr>
            <w:pStyle w:val="HeaderOdd"/>
          </w:pPr>
        </w:p>
      </w:tc>
    </w:tr>
  </w:tbl>
  <w:p w:rsidR="0054747F" w:rsidRDefault="0054747F"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7F" w:rsidRDefault="0054747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4747F" w:rsidTr="00E669E2">
      <w:tc>
        <w:tcPr>
          <w:tcW w:w="6634" w:type="dxa"/>
          <w:tcBorders>
            <w:top w:val="single" w:sz="6" w:space="0" w:color="auto"/>
          </w:tcBorders>
        </w:tcPr>
        <w:p w:rsidR="0054747F" w:rsidRDefault="0054747F" w:rsidP="00E669E2">
          <w:pPr>
            <w:pStyle w:val="HeaderOdd"/>
          </w:pPr>
        </w:p>
      </w:tc>
      <w:tc>
        <w:tcPr>
          <w:tcW w:w="2155" w:type="dxa"/>
          <w:tcBorders>
            <w:top w:val="single" w:sz="24" w:space="0" w:color="auto"/>
          </w:tcBorders>
        </w:tcPr>
        <w:p w:rsidR="0054747F" w:rsidRDefault="0054747F" w:rsidP="00E669E2">
          <w:pPr>
            <w:pStyle w:val="HeaderOdd"/>
          </w:pPr>
        </w:p>
      </w:tc>
    </w:tr>
  </w:tbl>
  <w:p w:rsidR="0054747F" w:rsidRDefault="0054747F" w:rsidP="00E669E2">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7F" w:rsidRDefault="005474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7EB6DE"/>
    <w:lvl w:ilvl="0">
      <w:start w:val="1"/>
      <w:numFmt w:val="decimal"/>
      <w:lvlText w:val="%1."/>
      <w:lvlJc w:val="left"/>
      <w:pPr>
        <w:tabs>
          <w:tab w:val="num" w:pos="1492"/>
        </w:tabs>
        <w:ind w:left="1492" w:hanging="360"/>
      </w:pPr>
    </w:lvl>
  </w:abstractNum>
  <w:abstractNum w:abstractNumId="1">
    <w:nsid w:val="FFFFFF7D"/>
    <w:multiLevelType w:val="singleLevel"/>
    <w:tmpl w:val="F08CB6B4"/>
    <w:lvl w:ilvl="0">
      <w:start w:val="1"/>
      <w:numFmt w:val="decimal"/>
      <w:lvlText w:val="%1."/>
      <w:lvlJc w:val="left"/>
      <w:pPr>
        <w:tabs>
          <w:tab w:val="num" w:pos="1209"/>
        </w:tabs>
        <w:ind w:left="1209" w:hanging="360"/>
      </w:pPr>
    </w:lvl>
  </w:abstractNum>
  <w:abstractNum w:abstractNumId="2">
    <w:nsid w:val="FFFFFF80"/>
    <w:multiLevelType w:val="singleLevel"/>
    <w:tmpl w:val="E488ECFA"/>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4058FE5E"/>
    <w:lvl w:ilvl="0">
      <w:start w:val="1"/>
      <w:numFmt w:val="bullet"/>
      <w:lvlText w:val=""/>
      <w:lvlJc w:val="left"/>
      <w:pPr>
        <w:tabs>
          <w:tab w:val="num" w:pos="1209"/>
        </w:tabs>
        <w:ind w:left="1209" w:hanging="360"/>
      </w:pPr>
      <w:rPr>
        <w:rFonts w:ascii="Symbol" w:hAnsi="Symbol" w:hint="default"/>
      </w:rPr>
    </w:lvl>
  </w:abstractNum>
  <w:abstractNum w:abstractNumId="4">
    <w:nsid w:val="FFFFFFFE"/>
    <w:multiLevelType w:val="singleLevel"/>
    <w:tmpl w:val="FFFFFFFF"/>
    <w:lvl w:ilvl="0">
      <w:numFmt w:val="decimal"/>
      <w:lvlText w:val="*"/>
      <w:lvlJc w:val="left"/>
    </w:lvl>
  </w:abstractNum>
  <w:abstractNum w:abstractNumId="5">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47A7C39"/>
    <w:multiLevelType w:val="singleLevel"/>
    <w:tmpl w:val="080ADBB6"/>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7">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8">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1">
    <w:nsid w:val="23FF358D"/>
    <w:multiLevelType w:val="singleLevel"/>
    <w:tmpl w:val="2278E24C"/>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nsid w:val="2EF53A9E"/>
    <w:multiLevelType w:val="hybridMultilevel"/>
    <w:tmpl w:val="CB864ED2"/>
    <w:lvl w:ilvl="0" w:tplc="BC6054F6">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nsid w:val="4D236BD7"/>
    <w:multiLevelType w:val="multilevel"/>
    <w:tmpl w:val="C30C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nsid w:val="62617871"/>
    <w:multiLevelType w:val="hybridMultilevel"/>
    <w:tmpl w:val="BC488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2730F7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43516F3"/>
    <w:multiLevelType w:val="singleLevel"/>
    <w:tmpl w:val="96689D62"/>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7"/>
  </w:num>
  <w:num w:numId="3">
    <w:abstractNumId w:val="21"/>
  </w:num>
  <w:num w:numId="4">
    <w:abstractNumId w:val="5"/>
  </w:num>
  <w:num w:numId="5">
    <w:abstractNumId w:val="15"/>
  </w:num>
  <w:num w:numId="6">
    <w:abstractNumId w:val="6"/>
  </w:num>
  <w:num w:numId="7">
    <w:abstractNumId w:val="20"/>
  </w:num>
  <w:num w:numId="8">
    <w:abstractNumId w:val="17"/>
  </w:num>
  <w:num w:numId="9">
    <w:abstractNumId w:val="22"/>
  </w:num>
  <w:num w:numId="10">
    <w:abstractNumId w:val="10"/>
  </w:num>
  <w:num w:numId="11">
    <w:abstractNumId w:val="16"/>
  </w:num>
  <w:num w:numId="12">
    <w:abstractNumId w:val="9"/>
  </w:num>
  <w:num w:numId="13">
    <w:abstractNumId w:val="8"/>
  </w:num>
  <w:num w:numId="14">
    <w:abstractNumId w:val="11"/>
  </w:num>
  <w:num w:numId="15">
    <w:abstractNumId w:val="4"/>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16">
    <w:abstractNumId w:val="14"/>
  </w:num>
  <w:num w:numId="17">
    <w:abstractNumId w:val="13"/>
  </w:num>
  <w:num w:numId="18">
    <w:abstractNumId w:val="13"/>
  </w:num>
  <w:num w:numId="19">
    <w:abstractNumId w:val="13"/>
  </w:num>
  <w:num w:numId="20">
    <w:abstractNumId w:val="15"/>
  </w:num>
  <w:num w:numId="21">
    <w:abstractNumId w:val="3"/>
  </w:num>
  <w:num w:numId="22">
    <w:abstractNumId w:val="2"/>
  </w:num>
  <w:num w:numId="23">
    <w:abstractNumId w:val="1"/>
  </w:num>
  <w:num w:numId="24">
    <w:abstractNumId w:val="0"/>
  </w:num>
  <w:num w:numId="25">
    <w:abstractNumId w:val="12"/>
  </w:num>
  <w:num w:numId="26">
    <w:abstractNumId w:val="13"/>
  </w:num>
  <w:num w:numId="27">
    <w:abstractNumId w:val="21"/>
  </w:num>
  <w:num w:numId="28">
    <w:abstractNumId w:val="6"/>
  </w:num>
  <w:num w:numId="29">
    <w:abstractNumId w:val="6"/>
  </w:num>
  <w:num w:numId="30">
    <w:abstractNumId w:val="6"/>
  </w:num>
  <w:num w:numId="31">
    <w:abstractNumId w:val="19"/>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6"/>
  </w:num>
  <w:num w:numId="39">
    <w:abstractNumId w:val="6"/>
  </w:num>
  <w:num w:numId="40">
    <w:abstractNumId w:val="6"/>
  </w:num>
  <w:num w:numId="41">
    <w:abstractNumId w:val="6"/>
  </w:num>
  <w:num w:numId="42">
    <w:abstractNumId w:val="6"/>
  </w:num>
  <w:num w:numId="43">
    <w:abstractNumId w:val="15"/>
  </w:num>
  <w:num w:numId="44">
    <w:abstractNumId w:val="15"/>
  </w:num>
  <w:num w:numId="45">
    <w:abstractNumId w:val="15"/>
  </w:num>
  <w:num w:numId="46">
    <w:abstractNumId w:val="15"/>
  </w:num>
  <w:num w:numId="47">
    <w:abstractNumId w:val="18"/>
  </w:num>
  <w:num w:numId="48">
    <w:abstractNumId w:val="15"/>
  </w:num>
  <w:num w:numId="4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attachedTemplate r:id="rId1"/>
  <w:defaultTabStop w:val="720"/>
  <w:clickAndTypeStyle w:val="BodyText"/>
  <w:evenAndOddHeaders/>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Issues Paper"/>
    <w:docVar w:name="ShortReportTitle" w:val="Report"/>
  </w:docVars>
  <w:rsids>
    <w:rsidRoot w:val="00E16B81"/>
    <w:rsid w:val="00000977"/>
    <w:rsid w:val="000013A0"/>
    <w:rsid w:val="00010AD2"/>
    <w:rsid w:val="0001162B"/>
    <w:rsid w:val="00012B5A"/>
    <w:rsid w:val="000139CA"/>
    <w:rsid w:val="00014C2F"/>
    <w:rsid w:val="00015B1A"/>
    <w:rsid w:val="00016060"/>
    <w:rsid w:val="00016C0B"/>
    <w:rsid w:val="00017497"/>
    <w:rsid w:val="00023514"/>
    <w:rsid w:val="000235A8"/>
    <w:rsid w:val="000251CD"/>
    <w:rsid w:val="00025618"/>
    <w:rsid w:val="00027251"/>
    <w:rsid w:val="000364AF"/>
    <w:rsid w:val="0003664B"/>
    <w:rsid w:val="00037674"/>
    <w:rsid w:val="00040341"/>
    <w:rsid w:val="00040FD3"/>
    <w:rsid w:val="0004111F"/>
    <w:rsid w:val="00041CBE"/>
    <w:rsid w:val="000449AB"/>
    <w:rsid w:val="00045F59"/>
    <w:rsid w:val="000470AA"/>
    <w:rsid w:val="000501C1"/>
    <w:rsid w:val="0005508E"/>
    <w:rsid w:val="00060CA1"/>
    <w:rsid w:val="00062615"/>
    <w:rsid w:val="000660FC"/>
    <w:rsid w:val="000668EB"/>
    <w:rsid w:val="00067998"/>
    <w:rsid w:val="0007150B"/>
    <w:rsid w:val="00071FB8"/>
    <w:rsid w:val="00075EEF"/>
    <w:rsid w:val="00077886"/>
    <w:rsid w:val="00081335"/>
    <w:rsid w:val="00081F3E"/>
    <w:rsid w:val="0008264D"/>
    <w:rsid w:val="00082708"/>
    <w:rsid w:val="00085552"/>
    <w:rsid w:val="00085AEB"/>
    <w:rsid w:val="0008776B"/>
    <w:rsid w:val="00087EAB"/>
    <w:rsid w:val="000905E7"/>
    <w:rsid w:val="00091331"/>
    <w:rsid w:val="000917A5"/>
    <w:rsid w:val="00092394"/>
    <w:rsid w:val="00092A4A"/>
    <w:rsid w:val="00092FD8"/>
    <w:rsid w:val="00093294"/>
    <w:rsid w:val="00093446"/>
    <w:rsid w:val="000938F5"/>
    <w:rsid w:val="00095016"/>
    <w:rsid w:val="0009531E"/>
    <w:rsid w:val="0009794B"/>
    <w:rsid w:val="000A052C"/>
    <w:rsid w:val="000A059D"/>
    <w:rsid w:val="000A0C82"/>
    <w:rsid w:val="000A1366"/>
    <w:rsid w:val="000A23B5"/>
    <w:rsid w:val="000A27D7"/>
    <w:rsid w:val="000A2CEC"/>
    <w:rsid w:val="000A382C"/>
    <w:rsid w:val="000A551B"/>
    <w:rsid w:val="000A552D"/>
    <w:rsid w:val="000A7C70"/>
    <w:rsid w:val="000B027F"/>
    <w:rsid w:val="000B09A0"/>
    <w:rsid w:val="000B0FAE"/>
    <w:rsid w:val="000B24DC"/>
    <w:rsid w:val="000B2F2E"/>
    <w:rsid w:val="000B3A05"/>
    <w:rsid w:val="000B456D"/>
    <w:rsid w:val="000B601B"/>
    <w:rsid w:val="000C03EC"/>
    <w:rsid w:val="000C1BE2"/>
    <w:rsid w:val="000C1CAF"/>
    <w:rsid w:val="000C207E"/>
    <w:rsid w:val="000C3269"/>
    <w:rsid w:val="000C3E1C"/>
    <w:rsid w:val="000C4251"/>
    <w:rsid w:val="000C481E"/>
    <w:rsid w:val="000C62C2"/>
    <w:rsid w:val="000D158E"/>
    <w:rsid w:val="000D692F"/>
    <w:rsid w:val="000D733C"/>
    <w:rsid w:val="000E042B"/>
    <w:rsid w:val="000E1673"/>
    <w:rsid w:val="000E299A"/>
    <w:rsid w:val="000F0089"/>
    <w:rsid w:val="000F12DF"/>
    <w:rsid w:val="000F382F"/>
    <w:rsid w:val="000F3EC1"/>
    <w:rsid w:val="000F3ECA"/>
    <w:rsid w:val="000F40A2"/>
    <w:rsid w:val="001023D3"/>
    <w:rsid w:val="00104D7A"/>
    <w:rsid w:val="00105148"/>
    <w:rsid w:val="001052C4"/>
    <w:rsid w:val="00105F71"/>
    <w:rsid w:val="00110116"/>
    <w:rsid w:val="0011061D"/>
    <w:rsid w:val="001119CB"/>
    <w:rsid w:val="00113FCC"/>
    <w:rsid w:val="00114293"/>
    <w:rsid w:val="001172B4"/>
    <w:rsid w:val="00117A13"/>
    <w:rsid w:val="00126EB8"/>
    <w:rsid w:val="00127368"/>
    <w:rsid w:val="00130E52"/>
    <w:rsid w:val="00133FD1"/>
    <w:rsid w:val="00134FE4"/>
    <w:rsid w:val="0013507C"/>
    <w:rsid w:val="0013512C"/>
    <w:rsid w:val="001363AA"/>
    <w:rsid w:val="00136873"/>
    <w:rsid w:val="00140D78"/>
    <w:rsid w:val="001411A4"/>
    <w:rsid w:val="0014299E"/>
    <w:rsid w:val="001432AB"/>
    <w:rsid w:val="00146ECA"/>
    <w:rsid w:val="001471C2"/>
    <w:rsid w:val="00147D7A"/>
    <w:rsid w:val="00156D62"/>
    <w:rsid w:val="0016117A"/>
    <w:rsid w:val="001644B8"/>
    <w:rsid w:val="00164983"/>
    <w:rsid w:val="0016722C"/>
    <w:rsid w:val="0017039E"/>
    <w:rsid w:val="00172E41"/>
    <w:rsid w:val="00175975"/>
    <w:rsid w:val="00175CAF"/>
    <w:rsid w:val="001760FE"/>
    <w:rsid w:val="0017670C"/>
    <w:rsid w:val="00176B0A"/>
    <w:rsid w:val="00176C9D"/>
    <w:rsid w:val="001823D5"/>
    <w:rsid w:val="00182741"/>
    <w:rsid w:val="00186767"/>
    <w:rsid w:val="00190314"/>
    <w:rsid w:val="0019293B"/>
    <w:rsid w:val="00193525"/>
    <w:rsid w:val="0019364F"/>
    <w:rsid w:val="001970A8"/>
    <w:rsid w:val="001A4E40"/>
    <w:rsid w:val="001B1B60"/>
    <w:rsid w:val="001B7030"/>
    <w:rsid w:val="001C0865"/>
    <w:rsid w:val="001C1850"/>
    <w:rsid w:val="001C298D"/>
    <w:rsid w:val="001C3ABA"/>
    <w:rsid w:val="001C3C6B"/>
    <w:rsid w:val="001C3E8A"/>
    <w:rsid w:val="001C42AE"/>
    <w:rsid w:val="001C472F"/>
    <w:rsid w:val="001C7AA6"/>
    <w:rsid w:val="001C7FA1"/>
    <w:rsid w:val="001D0F58"/>
    <w:rsid w:val="001D175C"/>
    <w:rsid w:val="001D1D19"/>
    <w:rsid w:val="001D2282"/>
    <w:rsid w:val="001D310E"/>
    <w:rsid w:val="001D35B6"/>
    <w:rsid w:val="001D3664"/>
    <w:rsid w:val="001D3FBF"/>
    <w:rsid w:val="001D4176"/>
    <w:rsid w:val="001D55FB"/>
    <w:rsid w:val="001E23C9"/>
    <w:rsid w:val="001E2BD8"/>
    <w:rsid w:val="001E3D26"/>
    <w:rsid w:val="001E3FE1"/>
    <w:rsid w:val="001E4831"/>
    <w:rsid w:val="001E4E01"/>
    <w:rsid w:val="001E5FE2"/>
    <w:rsid w:val="001E7BE8"/>
    <w:rsid w:val="001E7F47"/>
    <w:rsid w:val="001F0248"/>
    <w:rsid w:val="001F3600"/>
    <w:rsid w:val="001F3D0C"/>
    <w:rsid w:val="001F70AA"/>
    <w:rsid w:val="001F7E2F"/>
    <w:rsid w:val="00202C2C"/>
    <w:rsid w:val="00203583"/>
    <w:rsid w:val="00204E2C"/>
    <w:rsid w:val="00206B04"/>
    <w:rsid w:val="00206F9B"/>
    <w:rsid w:val="002103AC"/>
    <w:rsid w:val="00210E36"/>
    <w:rsid w:val="002119AF"/>
    <w:rsid w:val="00212038"/>
    <w:rsid w:val="002125EC"/>
    <w:rsid w:val="00212E08"/>
    <w:rsid w:val="00214272"/>
    <w:rsid w:val="00217D34"/>
    <w:rsid w:val="0022195C"/>
    <w:rsid w:val="00223224"/>
    <w:rsid w:val="00224580"/>
    <w:rsid w:val="00225967"/>
    <w:rsid w:val="00227165"/>
    <w:rsid w:val="002302AD"/>
    <w:rsid w:val="00231888"/>
    <w:rsid w:val="00235C16"/>
    <w:rsid w:val="00240FEC"/>
    <w:rsid w:val="00242279"/>
    <w:rsid w:val="00243A29"/>
    <w:rsid w:val="002446C1"/>
    <w:rsid w:val="002506FD"/>
    <w:rsid w:val="00252E58"/>
    <w:rsid w:val="00255A41"/>
    <w:rsid w:val="00255BED"/>
    <w:rsid w:val="00255F77"/>
    <w:rsid w:val="00256649"/>
    <w:rsid w:val="00261966"/>
    <w:rsid w:val="00262116"/>
    <w:rsid w:val="0026286B"/>
    <w:rsid w:val="00263910"/>
    <w:rsid w:val="00263CEB"/>
    <w:rsid w:val="002640C5"/>
    <w:rsid w:val="0026435E"/>
    <w:rsid w:val="00265474"/>
    <w:rsid w:val="00266DC1"/>
    <w:rsid w:val="00266F46"/>
    <w:rsid w:val="00267231"/>
    <w:rsid w:val="00271373"/>
    <w:rsid w:val="00271903"/>
    <w:rsid w:val="002736E3"/>
    <w:rsid w:val="0027401A"/>
    <w:rsid w:val="00274EEB"/>
    <w:rsid w:val="00275DBA"/>
    <w:rsid w:val="00277D36"/>
    <w:rsid w:val="00280DFC"/>
    <w:rsid w:val="00282619"/>
    <w:rsid w:val="00286DCB"/>
    <w:rsid w:val="00287404"/>
    <w:rsid w:val="00287C54"/>
    <w:rsid w:val="00290654"/>
    <w:rsid w:val="00291B40"/>
    <w:rsid w:val="00292A2D"/>
    <w:rsid w:val="00294F39"/>
    <w:rsid w:val="00296297"/>
    <w:rsid w:val="002A044A"/>
    <w:rsid w:val="002A0CF0"/>
    <w:rsid w:val="002A0FFB"/>
    <w:rsid w:val="002A592D"/>
    <w:rsid w:val="002A6A28"/>
    <w:rsid w:val="002A6A8A"/>
    <w:rsid w:val="002B4008"/>
    <w:rsid w:val="002B482D"/>
    <w:rsid w:val="002C0AFD"/>
    <w:rsid w:val="002C0B70"/>
    <w:rsid w:val="002C4E9B"/>
    <w:rsid w:val="002C7AD8"/>
    <w:rsid w:val="002D0CFD"/>
    <w:rsid w:val="002D0E8E"/>
    <w:rsid w:val="002D1575"/>
    <w:rsid w:val="002D2322"/>
    <w:rsid w:val="002D2E78"/>
    <w:rsid w:val="002D567D"/>
    <w:rsid w:val="002D5D90"/>
    <w:rsid w:val="002E14CF"/>
    <w:rsid w:val="002E1C45"/>
    <w:rsid w:val="002E371F"/>
    <w:rsid w:val="002E44FE"/>
    <w:rsid w:val="002E5FBB"/>
    <w:rsid w:val="002E7A4B"/>
    <w:rsid w:val="002F2EF6"/>
    <w:rsid w:val="002F39E5"/>
    <w:rsid w:val="002F4433"/>
    <w:rsid w:val="002F607D"/>
    <w:rsid w:val="002F7AB3"/>
    <w:rsid w:val="00301189"/>
    <w:rsid w:val="0030319A"/>
    <w:rsid w:val="003033EA"/>
    <w:rsid w:val="003052B3"/>
    <w:rsid w:val="003066D5"/>
    <w:rsid w:val="00306B96"/>
    <w:rsid w:val="00306D08"/>
    <w:rsid w:val="00307763"/>
    <w:rsid w:val="00313E6A"/>
    <w:rsid w:val="00316E3A"/>
    <w:rsid w:val="0032099F"/>
    <w:rsid w:val="00321AE6"/>
    <w:rsid w:val="00321F82"/>
    <w:rsid w:val="0032204B"/>
    <w:rsid w:val="003231B8"/>
    <w:rsid w:val="00323E09"/>
    <w:rsid w:val="00330204"/>
    <w:rsid w:val="00332CCA"/>
    <w:rsid w:val="00333932"/>
    <w:rsid w:val="003400B7"/>
    <w:rsid w:val="003414BD"/>
    <w:rsid w:val="003415D6"/>
    <w:rsid w:val="00341D88"/>
    <w:rsid w:val="003421F2"/>
    <w:rsid w:val="00342C28"/>
    <w:rsid w:val="003431C9"/>
    <w:rsid w:val="003431CD"/>
    <w:rsid w:val="003449DE"/>
    <w:rsid w:val="00347477"/>
    <w:rsid w:val="00347C27"/>
    <w:rsid w:val="0035183F"/>
    <w:rsid w:val="003518AA"/>
    <w:rsid w:val="003530A1"/>
    <w:rsid w:val="00353182"/>
    <w:rsid w:val="00354B25"/>
    <w:rsid w:val="003602E1"/>
    <w:rsid w:val="00360AF2"/>
    <w:rsid w:val="0036104C"/>
    <w:rsid w:val="0036442E"/>
    <w:rsid w:val="00365DC7"/>
    <w:rsid w:val="0036659C"/>
    <w:rsid w:val="00370332"/>
    <w:rsid w:val="00370F92"/>
    <w:rsid w:val="00371240"/>
    <w:rsid w:val="003720A7"/>
    <w:rsid w:val="00372350"/>
    <w:rsid w:val="0037397F"/>
    <w:rsid w:val="00374731"/>
    <w:rsid w:val="003758EA"/>
    <w:rsid w:val="00376D6F"/>
    <w:rsid w:val="003806FE"/>
    <w:rsid w:val="00381C16"/>
    <w:rsid w:val="0038222B"/>
    <w:rsid w:val="00391A7A"/>
    <w:rsid w:val="00392C73"/>
    <w:rsid w:val="003940DB"/>
    <w:rsid w:val="0039410E"/>
    <w:rsid w:val="00395723"/>
    <w:rsid w:val="003961F0"/>
    <w:rsid w:val="00397F62"/>
    <w:rsid w:val="003A1E74"/>
    <w:rsid w:val="003A4FF8"/>
    <w:rsid w:val="003A6234"/>
    <w:rsid w:val="003B5477"/>
    <w:rsid w:val="003B594F"/>
    <w:rsid w:val="003B6B37"/>
    <w:rsid w:val="003C38B5"/>
    <w:rsid w:val="003C5D99"/>
    <w:rsid w:val="003D2517"/>
    <w:rsid w:val="003D3041"/>
    <w:rsid w:val="003D3605"/>
    <w:rsid w:val="003D490E"/>
    <w:rsid w:val="003D5D9F"/>
    <w:rsid w:val="003D5DCF"/>
    <w:rsid w:val="003D6F27"/>
    <w:rsid w:val="003D78B9"/>
    <w:rsid w:val="003E0034"/>
    <w:rsid w:val="003E020B"/>
    <w:rsid w:val="003E0BC5"/>
    <w:rsid w:val="003E18DB"/>
    <w:rsid w:val="003E1C7D"/>
    <w:rsid w:val="003E381C"/>
    <w:rsid w:val="003E652A"/>
    <w:rsid w:val="003E68C5"/>
    <w:rsid w:val="003E7065"/>
    <w:rsid w:val="003E726F"/>
    <w:rsid w:val="003E7475"/>
    <w:rsid w:val="003E765F"/>
    <w:rsid w:val="003E7847"/>
    <w:rsid w:val="003F0789"/>
    <w:rsid w:val="003F3FE6"/>
    <w:rsid w:val="00400443"/>
    <w:rsid w:val="004005DD"/>
    <w:rsid w:val="0040147C"/>
    <w:rsid w:val="00401882"/>
    <w:rsid w:val="00402329"/>
    <w:rsid w:val="0040260A"/>
    <w:rsid w:val="0040284C"/>
    <w:rsid w:val="00402FD5"/>
    <w:rsid w:val="0040688E"/>
    <w:rsid w:val="004073A7"/>
    <w:rsid w:val="004100C8"/>
    <w:rsid w:val="00410F78"/>
    <w:rsid w:val="00412ACE"/>
    <w:rsid w:val="004136C4"/>
    <w:rsid w:val="004140DE"/>
    <w:rsid w:val="004157CC"/>
    <w:rsid w:val="00420A39"/>
    <w:rsid w:val="00420CBD"/>
    <w:rsid w:val="00420E5E"/>
    <w:rsid w:val="004220F5"/>
    <w:rsid w:val="004234B5"/>
    <w:rsid w:val="00424633"/>
    <w:rsid w:val="0042785D"/>
    <w:rsid w:val="00430ED6"/>
    <w:rsid w:val="00430F2B"/>
    <w:rsid w:val="00431249"/>
    <w:rsid w:val="004312F0"/>
    <w:rsid w:val="00431A32"/>
    <w:rsid w:val="00431D9B"/>
    <w:rsid w:val="00431F71"/>
    <w:rsid w:val="00432C9D"/>
    <w:rsid w:val="00432D64"/>
    <w:rsid w:val="00433DE5"/>
    <w:rsid w:val="00434C19"/>
    <w:rsid w:val="00435C29"/>
    <w:rsid w:val="004366F1"/>
    <w:rsid w:val="00437D6A"/>
    <w:rsid w:val="004422B0"/>
    <w:rsid w:val="00443147"/>
    <w:rsid w:val="00443D1A"/>
    <w:rsid w:val="00443F1D"/>
    <w:rsid w:val="0044544D"/>
    <w:rsid w:val="00450810"/>
    <w:rsid w:val="00451CC6"/>
    <w:rsid w:val="00452D60"/>
    <w:rsid w:val="00453049"/>
    <w:rsid w:val="00454815"/>
    <w:rsid w:val="00454CA9"/>
    <w:rsid w:val="00454CEC"/>
    <w:rsid w:val="00455FFE"/>
    <w:rsid w:val="0045783B"/>
    <w:rsid w:val="0046092A"/>
    <w:rsid w:val="00463905"/>
    <w:rsid w:val="00466504"/>
    <w:rsid w:val="00477144"/>
    <w:rsid w:val="00480248"/>
    <w:rsid w:val="004826EF"/>
    <w:rsid w:val="004828D9"/>
    <w:rsid w:val="00482CEE"/>
    <w:rsid w:val="00486F3A"/>
    <w:rsid w:val="004915D0"/>
    <w:rsid w:val="00492B36"/>
    <w:rsid w:val="004936D1"/>
    <w:rsid w:val="00493889"/>
    <w:rsid w:val="0049401C"/>
    <w:rsid w:val="0049459F"/>
    <w:rsid w:val="004949A5"/>
    <w:rsid w:val="004954EC"/>
    <w:rsid w:val="00496EE7"/>
    <w:rsid w:val="00497F14"/>
    <w:rsid w:val="004A0C8F"/>
    <w:rsid w:val="004A1FEF"/>
    <w:rsid w:val="004A3465"/>
    <w:rsid w:val="004A3B8A"/>
    <w:rsid w:val="004A6561"/>
    <w:rsid w:val="004A7BF9"/>
    <w:rsid w:val="004B0D23"/>
    <w:rsid w:val="004B380C"/>
    <w:rsid w:val="004B43AE"/>
    <w:rsid w:val="004B51E7"/>
    <w:rsid w:val="004B69B0"/>
    <w:rsid w:val="004B6C6D"/>
    <w:rsid w:val="004B7F34"/>
    <w:rsid w:val="004C1B78"/>
    <w:rsid w:val="004C2BC5"/>
    <w:rsid w:val="004C30ED"/>
    <w:rsid w:val="004C3A61"/>
    <w:rsid w:val="004C575A"/>
    <w:rsid w:val="004C72EE"/>
    <w:rsid w:val="004C73CF"/>
    <w:rsid w:val="004D06CC"/>
    <w:rsid w:val="004D0818"/>
    <w:rsid w:val="004D0D5C"/>
    <w:rsid w:val="004D2CF2"/>
    <w:rsid w:val="004D32A3"/>
    <w:rsid w:val="004E0762"/>
    <w:rsid w:val="004E334A"/>
    <w:rsid w:val="004E36E5"/>
    <w:rsid w:val="004E60B7"/>
    <w:rsid w:val="004F1890"/>
    <w:rsid w:val="004F1D42"/>
    <w:rsid w:val="004F20F8"/>
    <w:rsid w:val="004F795D"/>
    <w:rsid w:val="005002DB"/>
    <w:rsid w:val="00500BCD"/>
    <w:rsid w:val="00501A38"/>
    <w:rsid w:val="0050289E"/>
    <w:rsid w:val="005074CD"/>
    <w:rsid w:val="0051077D"/>
    <w:rsid w:val="0051086C"/>
    <w:rsid w:val="00512D77"/>
    <w:rsid w:val="00515364"/>
    <w:rsid w:val="00515F8F"/>
    <w:rsid w:val="005161D0"/>
    <w:rsid w:val="0051794C"/>
    <w:rsid w:val="00517F23"/>
    <w:rsid w:val="00520605"/>
    <w:rsid w:val="00522F51"/>
    <w:rsid w:val="00523EE5"/>
    <w:rsid w:val="00524AD0"/>
    <w:rsid w:val="005274BD"/>
    <w:rsid w:val="00530CC5"/>
    <w:rsid w:val="00530F51"/>
    <w:rsid w:val="0053229C"/>
    <w:rsid w:val="00540CE5"/>
    <w:rsid w:val="00540F82"/>
    <w:rsid w:val="005422BE"/>
    <w:rsid w:val="00543F11"/>
    <w:rsid w:val="00544CF9"/>
    <w:rsid w:val="00545AC8"/>
    <w:rsid w:val="0054747F"/>
    <w:rsid w:val="005510C1"/>
    <w:rsid w:val="0055228A"/>
    <w:rsid w:val="00552961"/>
    <w:rsid w:val="0055482A"/>
    <w:rsid w:val="0055587B"/>
    <w:rsid w:val="0056321F"/>
    <w:rsid w:val="005637FE"/>
    <w:rsid w:val="005641BA"/>
    <w:rsid w:val="00565D97"/>
    <w:rsid w:val="005663F5"/>
    <w:rsid w:val="005677DC"/>
    <w:rsid w:val="00573C67"/>
    <w:rsid w:val="00575D76"/>
    <w:rsid w:val="00583591"/>
    <w:rsid w:val="00583C39"/>
    <w:rsid w:val="00585216"/>
    <w:rsid w:val="005909CF"/>
    <w:rsid w:val="00591E71"/>
    <w:rsid w:val="005922D8"/>
    <w:rsid w:val="0059728A"/>
    <w:rsid w:val="0059736E"/>
    <w:rsid w:val="00597AB1"/>
    <w:rsid w:val="00597C0F"/>
    <w:rsid w:val="005A0C19"/>
    <w:rsid w:val="005A11AB"/>
    <w:rsid w:val="005A22C9"/>
    <w:rsid w:val="005A5F2E"/>
    <w:rsid w:val="005A7EC0"/>
    <w:rsid w:val="005B2CCB"/>
    <w:rsid w:val="005B53A1"/>
    <w:rsid w:val="005B634A"/>
    <w:rsid w:val="005B781A"/>
    <w:rsid w:val="005C276B"/>
    <w:rsid w:val="005C345C"/>
    <w:rsid w:val="005C4446"/>
    <w:rsid w:val="005C7880"/>
    <w:rsid w:val="005C79E2"/>
    <w:rsid w:val="005D10E0"/>
    <w:rsid w:val="005D2B60"/>
    <w:rsid w:val="005D5BEF"/>
    <w:rsid w:val="005D604E"/>
    <w:rsid w:val="005D60F7"/>
    <w:rsid w:val="005E170F"/>
    <w:rsid w:val="005E182C"/>
    <w:rsid w:val="005E624E"/>
    <w:rsid w:val="005F093C"/>
    <w:rsid w:val="005F156E"/>
    <w:rsid w:val="005F29E2"/>
    <w:rsid w:val="005F489A"/>
    <w:rsid w:val="005F5D98"/>
    <w:rsid w:val="005F7E8A"/>
    <w:rsid w:val="00600C95"/>
    <w:rsid w:val="006010F9"/>
    <w:rsid w:val="00601D66"/>
    <w:rsid w:val="0060241A"/>
    <w:rsid w:val="00603B98"/>
    <w:rsid w:val="006048C1"/>
    <w:rsid w:val="00607BF1"/>
    <w:rsid w:val="00611138"/>
    <w:rsid w:val="006116F0"/>
    <w:rsid w:val="006126BD"/>
    <w:rsid w:val="006147D6"/>
    <w:rsid w:val="006205C3"/>
    <w:rsid w:val="0062343C"/>
    <w:rsid w:val="00623F20"/>
    <w:rsid w:val="00624767"/>
    <w:rsid w:val="00630D4D"/>
    <w:rsid w:val="00631B9F"/>
    <w:rsid w:val="00632A74"/>
    <w:rsid w:val="00632CC1"/>
    <w:rsid w:val="0063477C"/>
    <w:rsid w:val="00635BDD"/>
    <w:rsid w:val="00636F2F"/>
    <w:rsid w:val="00636F57"/>
    <w:rsid w:val="00640FCF"/>
    <w:rsid w:val="00642F95"/>
    <w:rsid w:val="00643A52"/>
    <w:rsid w:val="00643B63"/>
    <w:rsid w:val="00651CE3"/>
    <w:rsid w:val="00651FF9"/>
    <w:rsid w:val="0065260F"/>
    <w:rsid w:val="006530C4"/>
    <w:rsid w:val="0065624A"/>
    <w:rsid w:val="00661D79"/>
    <w:rsid w:val="00663E21"/>
    <w:rsid w:val="0066472F"/>
    <w:rsid w:val="0066540B"/>
    <w:rsid w:val="00667F29"/>
    <w:rsid w:val="00674DF4"/>
    <w:rsid w:val="0067705B"/>
    <w:rsid w:val="00681E86"/>
    <w:rsid w:val="00691488"/>
    <w:rsid w:val="00693749"/>
    <w:rsid w:val="006952EA"/>
    <w:rsid w:val="0069576B"/>
    <w:rsid w:val="00697664"/>
    <w:rsid w:val="006A16D7"/>
    <w:rsid w:val="006A4655"/>
    <w:rsid w:val="006A46D8"/>
    <w:rsid w:val="006A57B1"/>
    <w:rsid w:val="006B38F2"/>
    <w:rsid w:val="006B3C92"/>
    <w:rsid w:val="006B456E"/>
    <w:rsid w:val="006B5B1C"/>
    <w:rsid w:val="006B640F"/>
    <w:rsid w:val="006C28E4"/>
    <w:rsid w:val="006C31D4"/>
    <w:rsid w:val="006C5404"/>
    <w:rsid w:val="006C54D7"/>
    <w:rsid w:val="006C67BD"/>
    <w:rsid w:val="006C6B99"/>
    <w:rsid w:val="006C7038"/>
    <w:rsid w:val="006D07FD"/>
    <w:rsid w:val="006D1E0D"/>
    <w:rsid w:val="006D1EFC"/>
    <w:rsid w:val="006D5587"/>
    <w:rsid w:val="006E08FA"/>
    <w:rsid w:val="006E093E"/>
    <w:rsid w:val="006E0DF6"/>
    <w:rsid w:val="006E1728"/>
    <w:rsid w:val="006E5B60"/>
    <w:rsid w:val="006E5C37"/>
    <w:rsid w:val="006E73EF"/>
    <w:rsid w:val="006F0F22"/>
    <w:rsid w:val="006F2FC7"/>
    <w:rsid w:val="006F3383"/>
    <w:rsid w:val="006F3937"/>
    <w:rsid w:val="006F3F65"/>
    <w:rsid w:val="006F4236"/>
    <w:rsid w:val="006F6434"/>
    <w:rsid w:val="006F68A1"/>
    <w:rsid w:val="006F7A33"/>
    <w:rsid w:val="00701792"/>
    <w:rsid w:val="007055E6"/>
    <w:rsid w:val="00711CB7"/>
    <w:rsid w:val="00714422"/>
    <w:rsid w:val="00714A3B"/>
    <w:rsid w:val="007238AD"/>
    <w:rsid w:val="0072464B"/>
    <w:rsid w:val="00726217"/>
    <w:rsid w:val="00726F44"/>
    <w:rsid w:val="0073171F"/>
    <w:rsid w:val="00732481"/>
    <w:rsid w:val="0073394B"/>
    <w:rsid w:val="00734AB4"/>
    <w:rsid w:val="007354B8"/>
    <w:rsid w:val="00737BAC"/>
    <w:rsid w:val="007402F1"/>
    <w:rsid w:val="00740672"/>
    <w:rsid w:val="00740D35"/>
    <w:rsid w:val="00741299"/>
    <w:rsid w:val="00742D4B"/>
    <w:rsid w:val="007452A7"/>
    <w:rsid w:val="00745A3B"/>
    <w:rsid w:val="00745E48"/>
    <w:rsid w:val="00747858"/>
    <w:rsid w:val="0075062E"/>
    <w:rsid w:val="00751786"/>
    <w:rsid w:val="00753247"/>
    <w:rsid w:val="007566B1"/>
    <w:rsid w:val="0075692B"/>
    <w:rsid w:val="007604BB"/>
    <w:rsid w:val="0076148E"/>
    <w:rsid w:val="00761553"/>
    <w:rsid w:val="0076373E"/>
    <w:rsid w:val="00763B52"/>
    <w:rsid w:val="0076520F"/>
    <w:rsid w:val="0076630B"/>
    <w:rsid w:val="007664B0"/>
    <w:rsid w:val="00766D02"/>
    <w:rsid w:val="00766FB2"/>
    <w:rsid w:val="0076731E"/>
    <w:rsid w:val="007706DF"/>
    <w:rsid w:val="007706E1"/>
    <w:rsid w:val="00771B33"/>
    <w:rsid w:val="00771ED9"/>
    <w:rsid w:val="0077308A"/>
    <w:rsid w:val="00773800"/>
    <w:rsid w:val="007739B9"/>
    <w:rsid w:val="007748F2"/>
    <w:rsid w:val="007754E7"/>
    <w:rsid w:val="007762A1"/>
    <w:rsid w:val="00777D85"/>
    <w:rsid w:val="00783714"/>
    <w:rsid w:val="00784BAB"/>
    <w:rsid w:val="00786435"/>
    <w:rsid w:val="00787E5C"/>
    <w:rsid w:val="0079020D"/>
    <w:rsid w:val="007906F1"/>
    <w:rsid w:val="00793367"/>
    <w:rsid w:val="00794577"/>
    <w:rsid w:val="00795094"/>
    <w:rsid w:val="007A21EB"/>
    <w:rsid w:val="007A2289"/>
    <w:rsid w:val="007A4128"/>
    <w:rsid w:val="007B02F1"/>
    <w:rsid w:val="007B1253"/>
    <w:rsid w:val="007B15B5"/>
    <w:rsid w:val="007B250B"/>
    <w:rsid w:val="007B3A2C"/>
    <w:rsid w:val="007B3E1C"/>
    <w:rsid w:val="007B4AD2"/>
    <w:rsid w:val="007B7D1A"/>
    <w:rsid w:val="007C02C5"/>
    <w:rsid w:val="007C0DBC"/>
    <w:rsid w:val="007C17E9"/>
    <w:rsid w:val="007C36C9"/>
    <w:rsid w:val="007C5643"/>
    <w:rsid w:val="007C7C59"/>
    <w:rsid w:val="007D01A1"/>
    <w:rsid w:val="007D381A"/>
    <w:rsid w:val="007D3FE9"/>
    <w:rsid w:val="007D4594"/>
    <w:rsid w:val="007E01E4"/>
    <w:rsid w:val="007E1EB4"/>
    <w:rsid w:val="007E1F3A"/>
    <w:rsid w:val="007E293D"/>
    <w:rsid w:val="007E2E1E"/>
    <w:rsid w:val="007E3D21"/>
    <w:rsid w:val="007E4BE4"/>
    <w:rsid w:val="007E6589"/>
    <w:rsid w:val="007E72FE"/>
    <w:rsid w:val="007F2AC0"/>
    <w:rsid w:val="007F534D"/>
    <w:rsid w:val="007F59F0"/>
    <w:rsid w:val="007F60E9"/>
    <w:rsid w:val="007F65E4"/>
    <w:rsid w:val="007F7107"/>
    <w:rsid w:val="007F7BAB"/>
    <w:rsid w:val="0080107E"/>
    <w:rsid w:val="00807DA4"/>
    <w:rsid w:val="0081030F"/>
    <w:rsid w:val="008127DE"/>
    <w:rsid w:val="008133BD"/>
    <w:rsid w:val="00814074"/>
    <w:rsid w:val="00816E00"/>
    <w:rsid w:val="0081706E"/>
    <w:rsid w:val="008174F1"/>
    <w:rsid w:val="0082087D"/>
    <w:rsid w:val="00820EFF"/>
    <w:rsid w:val="008214C1"/>
    <w:rsid w:val="0082514F"/>
    <w:rsid w:val="008251F0"/>
    <w:rsid w:val="00831A8D"/>
    <w:rsid w:val="00831FA5"/>
    <w:rsid w:val="00833B00"/>
    <w:rsid w:val="00845920"/>
    <w:rsid w:val="00846DF5"/>
    <w:rsid w:val="0085085B"/>
    <w:rsid w:val="00851950"/>
    <w:rsid w:val="008521EC"/>
    <w:rsid w:val="00855846"/>
    <w:rsid w:val="0086082C"/>
    <w:rsid w:val="008613C7"/>
    <w:rsid w:val="008619A1"/>
    <w:rsid w:val="008639F4"/>
    <w:rsid w:val="00863A2F"/>
    <w:rsid w:val="008645B2"/>
    <w:rsid w:val="00864ADC"/>
    <w:rsid w:val="00867002"/>
    <w:rsid w:val="00867732"/>
    <w:rsid w:val="00870CDD"/>
    <w:rsid w:val="008715B1"/>
    <w:rsid w:val="008717C8"/>
    <w:rsid w:val="00872E88"/>
    <w:rsid w:val="008736B6"/>
    <w:rsid w:val="00873F01"/>
    <w:rsid w:val="0087528E"/>
    <w:rsid w:val="008755C5"/>
    <w:rsid w:val="00880153"/>
    <w:rsid w:val="00880F68"/>
    <w:rsid w:val="00880F97"/>
    <w:rsid w:val="0088133A"/>
    <w:rsid w:val="00881468"/>
    <w:rsid w:val="00881778"/>
    <w:rsid w:val="00882B19"/>
    <w:rsid w:val="00882D06"/>
    <w:rsid w:val="008833B2"/>
    <w:rsid w:val="00886704"/>
    <w:rsid w:val="00886B88"/>
    <w:rsid w:val="00887722"/>
    <w:rsid w:val="00890BBF"/>
    <w:rsid w:val="0089285E"/>
    <w:rsid w:val="00892B6A"/>
    <w:rsid w:val="0089436C"/>
    <w:rsid w:val="00895149"/>
    <w:rsid w:val="00895C56"/>
    <w:rsid w:val="0089761B"/>
    <w:rsid w:val="008A31E8"/>
    <w:rsid w:val="008A4085"/>
    <w:rsid w:val="008A5844"/>
    <w:rsid w:val="008B037E"/>
    <w:rsid w:val="008B3B03"/>
    <w:rsid w:val="008B4348"/>
    <w:rsid w:val="008B522F"/>
    <w:rsid w:val="008B5841"/>
    <w:rsid w:val="008B7038"/>
    <w:rsid w:val="008C1FE7"/>
    <w:rsid w:val="008C37FC"/>
    <w:rsid w:val="008C3ABE"/>
    <w:rsid w:val="008C440B"/>
    <w:rsid w:val="008C5360"/>
    <w:rsid w:val="008C72DB"/>
    <w:rsid w:val="008C7A04"/>
    <w:rsid w:val="008D54EA"/>
    <w:rsid w:val="008D5B05"/>
    <w:rsid w:val="008D7180"/>
    <w:rsid w:val="008E1250"/>
    <w:rsid w:val="008E1BB1"/>
    <w:rsid w:val="008E1C9C"/>
    <w:rsid w:val="008E1F0D"/>
    <w:rsid w:val="008E34D2"/>
    <w:rsid w:val="008E4853"/>
    <w:rsid w:val="008E4B37"/>
    <w:rsid w:val="008E5BF2"/>
    <w:rsid w:val="008E7469"/>
    <w:rsid w:val="008F44ED"/>
    <w:rsid w:val="008F680A"/>
    <w:rsid w:val="00902824"/>
    <w:rsid w:val="009030BF"/>
    <w:rsid w:val="00904807"/>
    <w:rsid w:val="00905617"/>
    <w:rsid w:val="00905830"/>
    <w:rsid w:val="00905BD8"/>
    <w:rsid w:val="00906AEC"/>
    <w:rsid w:val="009078D5"/>
    <w:rsid w:val="009106CC"/>
    <w:rsid w:val="009106E5"/>
    <w:rsid w:val="00912203"/>
    <w:rsid w:val="00912667"/>
    <w:rsid w:val="00913F2A"/>
    <w:rsid w:val="00914368"/>
    <w:rsid w:val="009152E5"/>
    <w:rsid w:val="00916004"/>
    <w:rsid w:val="009216A6"/>
    <w:rsid w:val="009224F4"/>
    <w:rsid w:val="0092280C"/>
    <w:rsid w:val="00923A2B"/>
    <w:rsid w:val="00923D3A"/>
    <w:rsid w:val="009255A4"/>
    <w:rsid w:val="009259B5"/>
    <w:rsid w:val="00926534"/>
    <w:rsid w:val="00930D02"/>
    <w:rsid w:val="00931076"/>
    <w:rsid w:val="00931F19"/>
    <w:rsid w:val="009345D9"/>
    <w:rsid w:val="00934B15"/>
    <w:rsid w:val="00936971"/>
    <w:rsid w:val="009376A6"/>
    <w:rsid w:val="009379AA"/>
    <w:rsid w:val="00937B26"/>
    <w:rsid w:val="009404AF"/>
    <w:rsid w:val="0094274B"/>
    <w:rsid w:val="00942915"/>
    <w:rsid w:val="00942B62"/>
    <w:rsid w:val="00945D48"/>
    <w:rsid w:val="00947558"/>
    <w:rsid w:val="00953F73"/>
    <w:rsid w:val="00956A0C"/>
    <w:rsid w:val="00956BD9"/>
    <w:rsid w:val="00957764"/>
    <w:rsid w:val="00957778"/>
    <w:rsid w:val="00962489"/>
    <w:rsid w:val="009649B6"/>
    <w:rsid w:val="00971565"/>
    <w:rsid w:val="00976273"/>
    <w:rsid w:val="00976873"/>
    <w:rsid w:val="00976C77"/>
    <w:rsid w:val="009770B3"/>
    <w:rsid w:val="009806F6"/>
    <w:rsid w:val="00981EA5"/>
    <w:rsid w:val="00982B65"/>
    <w:rsid w:val="00982C5F"/>
    <w:rsid w:val="0098401D"/>
    <w:rsid w:val="00985C91"/>
    <w:rsid w:val="0099179F"/>
    <w:rsid w:val="00995CC8"/>
    <w:rsid w:val="009976CD"/>
    <w:rsid w:val="009978F6"/>
    <w:rsid w:val="00997E7A"/>
    <w:rsid w:val="009A0198"/>
    <w:rsid w:val="009A3433"/>
    <w:rsid w:val="009A4296"/>
    <w:rsid w:val="009A698F"/>
    <w:rsid w:val="009A6D32"/>
    <w:rsid w:val="009A769A"/>
    <w:rsid w:val="009B22C4"/>
    <w:rsid w:val="009B29C2"/>
    <w:rsid w:val="009B5C87"/>
    <w:rsid w:val="009B6C18"/>
    <w:rsid w:val="009C105E"/>
    <w:rsid w:val="009C2748"/>
    <w:rsid w:val="009C2E29"/>
    <w:rsid w:val="009C3760"/>
    <w:rsid w:val="009C56BC"/>
    <w:rsid w:val="009C6169"/>
    <w:rsid w:val="009C6B6B"/>
    <w:rsid w:val="009D0107"/>
    <w:rsid w:val="009D2B1A"/>
    <w:rsid w:val="009D6792"/>
    <w:rsid w:val="009D71E2"/>
    <w:rsid w:val="009E063C"/>
    <w:rsid w:val="009E0824"/>
    <w:rsid w:val="009E2327"/>
    <w:rsid w:val="009E5158"/>
    <w:rsid w:val="009E5E05"/>
    <w:rsid w:val="009F0A85"/>
    <w:rsid w:val="009F2816"/>
    <w:rsid w:val="009F4AC5"/>
    <w:rsid w:val="009F4FFE"/>
    <w:rsid w:val="009F696D"/>
    <w:rsid w:val="009F6BC6"/>
    <w:rsid w:val="009F7FD9"/>
    <w:rsid w:val="00A03AB8"/>
    <w:rsid w:val="00A06950"/>
    <w:rsid w:val="00A06DB3"/>
    <w:rsid w:val="00A10480"/>
    <w:rsid w:val="00A114C8"/>
    <w:rsid w:val="00A11D8A"/>
    <w:rsid w:val="00A14C16"/>
    <w:rsid w:val="00A15B82"/>
    <w:rsid w:val="00A17328"/>
    <w:rsid w:val="00A2309E"/>
    <w:rsid w:val="00A2430D"/>
    <w:rsid w:val="00A25453"/>
    <w:rsid w:val="00A260B2"/>
    <w:rsid w:val="00A2703A"/>
    <w:rsid w:val="00A33DFF"/>
    <w:rsid w:val="00A34304"/>
    <w:rsid w:val="00A34C46"/>
    <w:rsid w:val="00A35115"/>
    <w:rsid w:val="00A36143"/>
    <w:rsid w:val="00A41187"/>
    <w:rsid w:val="00A41E19"/>
    <w:rsid w:val="00A42F00"/>
    <w:rsid w:val="00A516A2"/>
    <w:rsid w:val="00A52AB0"/>
    <w:rsid w:val="00A54967"/>
    <w:rsid w:val="00A554AB"/>
    <w:rsid w:val="00A55AE6"/>
    <w:rsid w:val="00A564B1"/>
    <w:rsid w:val="00A56AE3"/>
    <w:rsid w:val="00A61B6F"/>
    <w:rsid w:val="00A652D9"/>
    <w:rsid w:val="00A65AE1"/>
    <w:rsid w:val="00A71501"/>
    <w:rsid w:val="00A72163"/>
    <w:rsid w:val="00A73329"/>
    <w:rsid w:val="00A73A4F"/>
    <w:rsid w:val="00A74250"/>
    <w:rsid w:val="00A75B30"/>
    <w:rsid w:val="00A75D4B"/>
    <w:rsid w:val="00A76D83"/>
    <w:rsid w:val="00A814C6"/>
    <w:rsid w:val="00A820EF"/>
    <w:rsid w:val="00A827C2"/>
    <w:rsid w:val="00A844F2"/>
    <w:rsid w:val="00A873BA"/>
    <w:rsid w:val="00A90111"/>
    <w:rsid w:val="00A92134"/>
    <w:rsid w:val="00A93C7D"/>
    <w:rsid w:val="00A93CC4"/>
    <w:rsid w:val="00A945B1"/>
    <w:rsid w:val="00A94AC3"/>
    <w:rsid w:val="00A94FA6"/>
    <w:rsid w:val="00A95EEF"/>
    <w:rsid w:val="00A9627D"/>
    <w:rsid w:val="00A97907"/>
    <w:rsid w:val="00AA289C"/>
    <w:rsid w:val="00AA3D5C"/>
    <w:rsid w:val="00AA6710"/>
    <w:rsid w:val="00AB0681"/>
    <w:rsid w:val="00AB17BA"/>
    <w:rsid w:val="00AB1ED9"/>
    <w:rsid w:val="00AB401E"/>
    <w:rsid w:val="00AB5717"/>
    <w:rsid w:val="00AB69A8"/>
    <w:rsid w:val="00AB76F4"/>
    <w:rsid w:val="00AC0EF7"/>
    <w:rsid w:val="00AC62FC"/>
    <w:rsid w:val="00AC64D9"/>
    <w:rsid w:val="00AD1C01"/>
    <w:rsid w:val="00AD2281"/>
    <w:rsid w:val="00AD2507"/>
    <w:rsid w:val="00AD3968"/>
    <w:rsid w:val="00AE0306"/>
    <w:rsid w:val="00AE0602"/>
    <w:rsid w:val="00AE15FF"/>
    <w:rsid w:val="00AE3071"/>
    <w:rsid w:val="00AE40B9"/>
    <w:rsid w:val="00AE5B52"/>
    <w:rsid w:val="00AE6E38"/>
    <w:rsid w:val="00AE7722"/>
    <w:rsid w:val="00AF084E"/>
    <w:rsid w:val="00AF0C68"/>
    <w:rsid w:val="00AF3661"/>
    <w:rsid w:val="00AF6BF0"/>
    <w:rsid w:val="00AF7054"/>
    <w:rsid w:val="00AF777F"/>
    <w:rsid w:val="00B0020D"/>
    <w:rsid w:val="00B01862"/>
    <w:rsid w:val="00B018DC"/>
    <w:rsid w:val="00B02E4E"/>
    <w:rsid w:val="00B02F0F"/>
    <w:rsid w:val="00B02F3F"/>
    <w:rsid w:val="00B049FC"/>
    <w:rsid w:val="00B0536E"/>
    <w:rsid w:val="00B058E3"/>
    <w:rsid w:val="00B07C15"/>
    <w:rsid w:val="00B1012D"/>
    <w:rsid w:val="00B11D6D"/>
    <w:rsid w:val="00B124F1"/>
    <w:rsid w:val="00B12C49"/>
    <w:rsid w:val="00B142E4"/>
    <w:rsid w:val="00B14F74"/>
    <w:rsid w:val="00B179EC"/>
    <w:rsid w:val="00B22184"/>
    <w:rsid w:val="00B23539"/>
    <w:rsid w:val="00B23F83"/>
    <w:rsid w:val="00B2484A"/>
    <w:rsid w:val="00B26374"/>
    <w:rsid w:val="00B307C9"/>
    <w:rsid w:val="00B36E1F"/>
    <w:rsid w:val="00B40A5B"/>
    <w:rsid w:val="00B44675"/>
    <w:rsid w:val="00B4772D"/>
    <w:rsid w:val="00B47DC5"/>
    <w:rsid w:val="00B536D8"/>
    <w:rsid w:val="00B53E7E"/>
    <w:rsid w:val="00B5571C"/>
    <w:rsid w:val="00B57B18"/>
    <w:rsid w:val="00B62BEC"/>
    <w:rsid w:val="00B62DA9"/>
    <w:rsid w:val="00B6308D"/>
    <w:rsid w:val="00B6342E"/>
    <w:rsid w:val="00B64432"/>
    <w:rsid w:val="00B67229"/>
    <w:rsid w:val="00B6771D"/>
    <w:rsid w:val="00B70662"/>
    <w:rsid w:val="00B7095A"/>
    <w:rsid w:val="00B70BD8"/>
    <w:rsid w:val="00B7113F"/>
    <w:rsid w:val="00B71F48"/>
    <w:rsid w:val="00B73BEC"/>
    <w:rsid w:val="00B755BB"/>
    <w:rsid w:val="00B759A1"/>
    <w:rsid w:val="00B7730E"/>
    <w:rsid w:val="00B80694"/>
    <w:rsid w:val="00B80C89"/>
    <w:rsid w:val="00B84777"/>
    <w:rsid w:val="00B85A2E"/>
    <w:rsid w:val="00B85C87"/>
    <w:rsid w:val="00B861FC"/>
    <w:rsid w:val="00B877F7"/>
    <w:rsid w:val="00B901A8"/>
    <w:rsid w:val="00B944BB"/>
    <w:rsid w:val="00BA2543"/>
    <w:rsid w:val="00BA55FE"/>
    <w:rsid w:val="00BA6F5E"/>
    <w:rsid w:val="00BA73B6"/>
    <w:rsid w:val="00BB4FCD"/>
    <w:rsid w:val="00BB52CD"/>
    <w:rsid w:val="00BB6A36"/>
    <w:rsid w:val="00BB6D1D"/>
    <w:rsid w:val="00BB6F7D"/>
    <w:rsid w:val="00BC0029"/>
    <w:rsid w:val="00BC27E5"/>
    <w:rsid w:val="00BC470B"/>
    <w:rsid w:val="00BC6396"/>
    <w:rsid w:val="00BC68E4"/>
    <w:rsid w:val="00BD0412"/>
    <w:rsid w:val="00BD13EA"/>
    <w:rsid w:val="00BD2AA4"/>
    <w:rsid w:val="00BD5D0A"/>
    <w:rsid w:val="00BD66E6"/>
    <w:rsid w:val="00BD6975"/>
    <w:rsid w:val="00BD6AED"/>
    <w:rsid w:val="00BD6B30"/>
    <w:rsid w:val="00BE013B"/>
    <w:rsid w:val="00BE0945"/>
    <w:rsid w:val="00BE1E73"/>
    <w:rsid w:val="00BE3808"/>
    <w:rsid w:val="00BE5246"/>
    <w:rsid w:val="00BE5B73"/>
    <w:rsid w:val="00BE742F"/>
    <w:rsid w:val="00BF11DD"/>
    <w:rsid w:val="00BF2174"/>
    <w:rsid w:val="00BF2A64"/>
    <w:rsid w:val="00BF3091"/>
    <w:rsid w:val="00BF3220"/>
    <w:rsid w:val="00BF42A2"/>
    <w:rsid w:val="00BF4F23"/>
    <w:rsid w:val="00BF5FD1"/>
    <w:rsid w:val="00BF6CBE"/>
    <w:rsid w:val="00BF6F94"/>
    <w:rsid w:val="00C000E9"/>
    <w:rsid w:val="00C02BBF"/>
    <w:rsid w:val="00C03493"/>
    <w:rsid w:val="00C047FC"/>
    <w:rsid w:val="00C062E9"/>
    <w:rsid w:val="00C06E1B"/>
    <w:rsid w:val="00C073EE"/>
    <w:rsid w:val="00C113D2"/>
    <w:rsid w:val="00C13721"/>
    <w:rsid w:val="00C15981"/>
    <w:rsid w:val="00C165CB"/>
    <w:rsid w:val="00C2086C"/>
    <w:rsid w:val="00C20CD0"/>
    <w:rsid w:val="00C21C44"/>
    <w:rsid w:val="00C23299"/>
    <w:rsid w:val="00C2330D"/>
    <w:rsid w:val="00C2610E"/>
    <w:rsid w:val="00C26BA4"/>
    <w:rsid w:val="00C30B59"/>
    <w:rsid w:val="00C31B62"/>
    <w:rsid w:val="00C31D41"/>
    <w:rsid w:val="00C32FE5"/>
    <w:rsid w:val="00C346AB"/>
    <w:rsid w:val="00C351B5"/>
    <w:rsid w:val="00C375A7"/>
    <w:rsid w:val="00C42AE9"/>
    <w:rsid w:val="00C42CAB"/>
    <w:rsid w:val="00C43826"/>
    <w:rsid w:val="00C45664"/>
    <w:rsid w:val="00C4606B"/>
    <w:rsid w:val="00C47781"/>
    <w:rsid w:val="00C50A12"/>
    <w:rsid w:val="00C542E4"/>
    <w:rsid w:val="00C543F4"/>
    <w:rsid w:val="00C55579"/>
    <w:rsid w:val="00C60064"/>
    <w:rsid w:val="00C615E6"/>
    <w:rsid w:val="00C61724"/>
    <w:rsid w:val="00C61ADE"/>
    <w:rsid w:val="00C6291C"/>
    <w:rsid w:val="00C633CB"/>
    <w:rsid w:val="00C6680C"/>
    <w:rsid w:val="00C71B0A"/>
    <w:rsid w:val="00C72719"/>
    <w:rsid w:val="00C72BF1"/>
    <w:rsid w:val="00C7450C"/>
    <w:rsid w:val="00C7749A"/>
    <w:rsid w:val="00C80D4E"/>
    <w:rsid w:val="00C81602"/>
    <w:rsid w:val="00C86706"/>
    <w:rsid w:val="00C8762C"/>
    <w:rsid w:val="00C90330"/>
    <w:rsid w:val="00C90390"/>
    <w:rsid w:val="00C90786"/>
    <w:rsid w:val="00C93969"/>
    <w:rsid w:val="00C942F8"/>
    <w:rsid w:val="00C945FB"/>
    <w:rsid w:val="00C95428"/>
    <w:rsid w:val="00CA00F9"/>
    <w:rsid w:val="00CA0E30"/>
    <w:rsid w:val="00CA2961"/>
    <w:rsid w:val="00CA2E6D"/>
    <w:rsid w:val="00CA2E81"/>
    <w:rsid w:val="00CA4603"/>
    <w:rsid w:val="00CA4CEB"/>
    <w:rsid w:val="00CA7364"/>
    <w:rsid w:val="00CB39AE"/>
    <w:rsid w:val="00CB50D7"/>
    <w:rsid w:val="00CB7177"/>
    <w:rsid w:val="00CB74FB"/>
    <w:rsid w:val="00CC04EF"/>
    <w:rsid w:val="00CC1998"/>
    <w:rsid w:val="00CC1BE9"/>
    <w:rsid w:val="00CC4946"/>
    <w:rsid w:val="00CC4FF1"/>
    <w:rsid w:val="00CD005C"/>
    <w:rsid w:val="00CD0E39"/>
    <w:rsid w:val="00CD1505"/>
    <w:rsid w:val="00CD19DB"/>
    <w:rsid w:val="00CD2236"/>
    <w:rsid w:val="00CD22B6"/>
    <w:rsid w:val="00CD25AD"/>
    <w:rsid w:val="00CE158B"/>
    <w:rsid w:val="00CE1723"/>
    <w:rsid w:val="00CE3222"/>
    <w:rsid w:val="00CE3E95"/>
    <w:rsid w:val="00CF0B7B"/>
    <w:rsid w:val="00CF1356"/>
    <w:rsid w:val="00CF297E"/>
    <w:rsid w:val="00CF70D6"/>
    <w:rsid w:val="00D0020D"/>
    <w:rsid w:val="00D05D70"/>
    <w:rsid w:val="00D060A0"/>
    <w:rsid w:val="00D06A4E"/>
    <w:rsid w:val="00D078CB"/>
    <w:rsid w:val="00D0793A"/>
    <w:rsid w:val="00D07B83"/>
    <w:rsid w:val="00D11AEF"/>
    <w:rsid w:val="00D12BC3"/>
    <w:rsid w:val="00D133A4"/>
    <w:rsid w:val="00D13B37"/>
    <w:rsid w:val="00D158E7"/>
    <w:rsid w:val="00D16552"/>
    <w:rsid w:val="00D17B7B"/>
    <w:rsid w:val="00D207F7"/>
    <w:rsid w:val="00D22269"/>
    <w:rsid w:val="00D23DAB"/>
    <w:rsid w:val="00D23F75"/>
    <w:rsid w:val="00D2465F"/>
    <w:rsid w:val="00D24FBB"/>
    <w:rsid w:val="00D25B5E"/>
    <w:rsid w:val="00D270A4"/>
    <w:rsid w:val="00D2745E"/>
    <w:rsid w:val="00D27F1C"/>
    <w:rsid w:val="00D3145E"/>
    <w:rsid w:val="00D34E1B"/>
    <w:rsid w:val="00D35EDD"/>
    <w:rsid w:val="00D40844"/>
    <w:rsid w:val="00D42AC8"/>
    <w:rsid w:val="00D437FB"/>
    <w:rsid w:val="00D45130"/>
    <w:rsid w:val="00D4729E"/>
    <w:rsid w:val="00D501C4"/>
    <w:rsid w:val="00D53862"/>
    <w:rsid w:val="00D5412A"/>
    <w:rsid w:val="00D5734D"/>
    <w:rsid w:val="00D57EC4"/>
    <w:rsid w:val="00D60389"/>
    <w:rsid w:val="00D614F5"/>
    <w:rsid w:val="00D61518"/>
    <w:rsid w:val="00D6190B"/>
    <w:rsid w:val="00D62BD2"/>
    <w:rsid w:val="00D631D1"/>
    <w:rsid w:val="00D63D73"/>
    <w:rsid w:val="00D6478C"/>
    <w:rsid w:val="00D65E13"/>
    <w:rsid w:val="00D65F89"/>
    <w:rsid w:val="00D6698E"/>
    <w:rsid w:val="00D66E1E"/>
    <w:rsid w:val="00D72528"/>
    <w:rsid w:val="00D75722"/>
    <w:rsid w:val="00D7646B"/>
    <w:rsid w:val="00D7708C"/>
    <w:rsid w:val="00D7784D"/>
    <w:rsid w:val="00D778A8"/>
    <w:rsid w:val="00D839C8"/>
    <w:rsid w:val="00D84295"/>
    <w:rsid w:val="00D84654"/>
    <w:rsid w:val="00D84669"/>
    <w:rsid w:val="00D90333"/>
    <w:rsid w:val="00D90AAE"/>
    <w:rsid w:val="00D96681"/>
    <w:rsid w:val="00DA3D04"/>
    <w:rsid w:val="00DA54AE"/>
    <w:rsid w:val="00DB0845"/>
    <w:rsid w:val="00DB19FF"/>
    <w:rsid w:val="00DB67C9"/>
    <w:rsid w:val="00DC09B0"/>
    <w:rsid w:val="00DC0ADF"/>
    <w:rsid w:val="00DC0C95"/>
    <w:rsid w:val="00DC496E"/>
    <w:rsid w:val="00DC5078"/>
    <w:rsid w:val="00DC5419"/>
    <w:rsid w:val="00DC5AA7"/>
    <w:rsid w:val="00DC5E0D"/>
    <w:rsid w:val="00DC6541"/>
    <w:rsid w:val="00DC7798"/>
    <w:rsid w:val="00DC7D82"/>
    <w:rsid w:val="00DD0E78"/>
    <w:rsid w:val="00DD11FD"/>
    <w:rsid w:val="00DD14A1"/>
    <w:rsid w:val="00DD36F2"/>
    <w:rsid w:val="00DD3FFC"/>
    <w:rsid w:val="00DD4593"/>
    <w:rsid w:val="00DD53EB"/>
    <w:rsid w:val="00DD6427"/>
    <w:rsid w:val="00DD6580"/>
    <w:rsid w:val="00DD7892"/>
    <w:rsid w:val="00DE06D0"/>
    <w:rsid w:val="00DE0FE7"/>
    <w:rsid w:val="00DE1441"/>
    <w:rsid w:val="00DE20CA"/>
    <w:rsid w:val="00DE480A"/>
    <w:rsid w:val="00DE6357"/>
    <w:rsid w:val="00DE79DD"/>
    <w:rsid w:val="00DF2F05"/>
    <w:rsid w:val="00DF38CE"/>
    <w:rsid w:val="00DF5E12"/>
    <w:rsid w:val="00DF6FDB"/>
    <w:rsid w:val="00DF7209"/>
    <w:rsid w:val="00E01764"/>
    <w:rsid w:val="00E03B48"/>
    <w:rsid w:val="00E0402D"/>
    <w:rsid w:val="00E04BFD"/>
    <w:rsid w:val="00E0641B"/>
    <w:rsid w:val="00E06F0B"/>
    <w:rsid w:val="00E1383C"/>
    <w:rsid w:val="00E13977"/>
    <w:rsid w:val="00E15A2B"/>
    <w:rsid w:val="00E16B81"/>
    <w:rsid w:val="00E17C72"/>
    <w:rsid w:val="00E22814"/>
    <w:rsid w:val="00E23E6D"/>
    <w:rsid w:val="00E2475B"/>
    <w:rsid w:val="00E2481B"/>
    <w:rsid w:val="00E25D9F"/>
    <w:rsid w:val="00E30EE9"/>
    <w:rsid w:val="00E31040"/>
    <w:rsid w:val="00E32CC2"/>
    <w:rsid w:val="00E3334E"/>
    <w:rsid w:val="00E33CF0"/>
    <w:rsid w:val="00E363A5"/>
    <w:rsid w:val="00E36C2D"/>
    <w:rsid w:val="00E41FDD"/>
    <w:rsid w:val="00E42FF8"/>
    <w:rsid w:val="00E44F0F"/>
    <w:rsid w:val="00E46C15"/>
    <w:rsid w:val="00E46E68"/>
    <w:rsid w:val="00E47C66"/>
    <w:rsid w:val="00E505BE"/>
    <w:rsid w:val="00E51443"/>
    <w:rsid w:val="00E514BE"/>
    <w:rsid w:val="00E5544B"/>
    <w:rsid w:val="00E56E1E"/>
    <w:rsid w:val="00E57303"/>
    <w:rsid w:val="00E60782"/>
    <w:rsid w:val="00E61090"/>
    <w:rsid w:val="00E6161A"/>
    <w:rsid w:val="00E61935"/>
    <w:rsid w:val="00E669E2"/>
    <w:rsid w:val="00E70624"/>
    <w:rsid w:val="00E72097"/>
    <w:rsid w:val="00E74C3B"/>
    <w:rsid w:val="00E76135"/>
    <w:rsid w:val="00E77243"/>
    <w:rsid w:val="00E774B9"/>
    <w:rsid w:val="00E777AD"/>
    <w:rsid w:val="00E8005A"/>
    <w:rsid w:val="00E81BD2"/>
    <w:rsid w:val="00E824F3"/>
    <w:rsid w:val="00E82AC2"/>
    <w:rsid w:val="00E8368C"/>
    <w:rsid w:val="00E87B32"/>
    <w:rsid w:val="00E87CB9"/>
    <w:rsid w:val="00E92156"/>
    <w:rsid w:val="00E93DA3"/>
    <w:rsid w:val="00E97164"/>
    <w:rsid w:val="00EA0389"/>
    <w:rsid w:val="00EA11A9"/>
    <w:rsid w:val="00EA2EF5"/>
    <w:rsid w:val="00EA6327"/>
    <w:rsid w:val="00EB1FA4"/>
    <w:rsid w:val="00EB3233"/>
    <w:rsid w:val="00EB33D9"/>
    <w:rsid w:val="00EB4C9E"/>
    <w:rsid w:val="00EB5129"/>
    <w:rsid w:val="00EB6129"/>
    <w:rsid w:val="00EB7C1A"/>
    <w:rsid w:val="00EC00AC"/>
    <w:rsid w:val="00EC2991"/>
    <w:rsid w:val="00EC489E"/>
    <w:rsid w:val="00EC4C04"/>
    <w:rsid w:val="00EC7556"/>
    <w:rsid w:val="00ED1A2C"/>
    <w:rsid w:val="00ED34DA"/>
    <w:rsid w:val="00ED3F00"/>
    <w:rsid w:val="00ED47BC"/>
    <w:rsid w:val="00ED6099"/>
    <w:rsid w:val="00ED7265"/>
    <w:rsid w:val="00EE11FE"/>
    <w:rsid w:val="00EE216E"/>
    <w:rsid w:val="00EE223D"/>
    <w:rsid w:val="00EE409B"/>
    <w:rsid w:val="00EE4540"/>
    <w:rsid w:val="00EE5D10"/>
    <w:rsid w:val="00EF0CE6"/>
    <w:rsid w:val="00EF0D5B"/>
    <w:rsid w:val="00EF18B6"/>
    <w:rsid w:val="00EF359D"/>
    <w:rsid w:val="00EF5EAB"/>
    <w:rsid w:val="00EF63EA"/>
    <w:rsid w:val="00EF65AF"/>
    <w:rsid w:val="00EF7552"/>
    <w:rsid w:val="00F00B23"/>
    <w:rsid w:val="00F02987"/>
    <w:rsid w:val="00F03CE8"/>
    <w:rsid w:val="00F040FC"/>
    <w:rsid w:val="00F056FC"/>
    <w:rsid w:val="00F10762"/>
    <w:rsid w:val="00F13481"/>
    <w:rsid w:val="00F135D8"/>
    <w:rsid w:val="00F1587F"/>
    <w:rsid w:val="00F16897"/>
    <w:rsid w:val="00F176F6"/>
    <w:rsid w:val="00F17A20"/>
    <w:rsid w:val="00F22BDA"/>
    <w:rsid w:val="00F23959"/>
    <w:rsid w:val="00F25520"/>
    <w:rsid w:val="00F25ACA"/>
    <w:rsid w:val="00F266AB"/>
    <w:rsid w:val="00F300AD"/>
    <w:rsid w:val="00F31037"/>
    <w:rsid w:val="00F31299"/>
    <w:rsid w:val="00F327DD"/>
    <w:rsid w:val="00F338DD"/>
    <w:rsid w:val="00F33BD2"/>
    <w:rsid w:val="00F3534A"/>
    <w:rsid w:val="00F37302"/>
    <w:rsid w:val="00F41655"/>
    <w:rsid w:val="00F430DF"/>
    <w:rsid w:val="00F50839"/>
    <w:rsid w:val="00F51A04"/>
    <w:rsid w:val="00F51E0A"/>
    <w:rsid w:val="00F538F1"/>
    <w:rsid w:val="00F53F7C"/>
    <w:rsid w:val="00F55937"/>
    <w:rsid w:val="00F56130"/>
    <w:rsid w:val="00F56A31"/>
    <w:rsid w:val="00F61D57"/>
    <w:rsid w:val="00F62274"/>
    <w:rsid w:val="00F64D9B"/>
    <w:rsid w:val="00F67117"/>
    <w:rsid w:val="00F700F8"/>
    <w:rsid w:val="00F701E1"/>
    <w:rsid w:val="00F73454"/>
    <w:rsid w:val="00F7391C"/>
    <w:rsid w:val="00F742B4"/>
    <w:rsid w:val="00F752F4"/>
    <w:rsid w:val="00F762D1"/>
    <w:rsid w:val="00F76A93"/>
    <w:rsid w:val="00F8211C"/>
    <w:rsid w:val="00F85325"/>
    <w:rsid w:val="00F85D92"/>
    <w:rsid w:val="00F85ECF"/>
    <w:rsid w:val="00F9106E"/>
    <w:rsid w:val="00F94365"/>
    <w:rsid w:val="00F94ABE"/>
    <w:rsid w:val="00F94DC4"/>
    <w:rsid w:val="00F95620"/>
    <w:rsid w:val="00F977F9"/>
    <w:rsid w:val="00FA11A2"/>
    <w:rsid w:val="00FA1DB0"/>
    <w:rsid w:val="00FA2930"/>
    <w:rsid w:val="00FA2AC1"/>
    <w:rsid w:val="00FA550F"/>
    <w:rsid w:val="00FB00E8"/>
    <w:rsid w:val="00FB0F84"/>
    <w:rsid w:val="00FB2E26"/>
    <w:rsid w:val="00FB4350"/>
    <w:rsid w:val="00FB4E02"/>
    <w:rsid w:val="00FB52E2"/>
    <w:rsid w:val="00FC387D"/>
    <w:rsid w:val="00FC4C1C"/>
    <w:rsid w:val="00FC5658"/>
    <w:rsid w:val="00FC580D"/>
    <w:rsid w:val="00FC6161"/>
    <w:rsid w:val="00FC6742"/>
    <w:rsid w:val="00FD22B1"/>
    <w:rsid w:val="00FD2C1F"/>
    <w:rsid w:val="00FD38E4"/>
    <w:rsid w:val="00FD5299"/>
    <w:rsid w:val="00FD7380"/>
    <w:rsid w:val="00FD791C"/>
    <w:rsid w:val="00FE0CCB"/>
    <w:rsid w:val="00FE1609"/>
    <w:rsid w:val="00FF07C4"/>
    <w:rsid w:val="00FF20AE"/>
    <w:rsid w:val="00FF426E"/>
    <w:rsid w:val="00FF5A63"/>
    <w:rsid w:val="00FF5E8E"/>
    <w:rsid w:val="00FF62B7"/>
    <w:rsid w:val="00FF6EE8"/>
    <w:rsid w:val="00FF7E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B98"/>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13"/>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774B9"/>
    <w:pPr>
      <w:spacing w:before="120" w:after="0"/>
      <w:ind w:left="1304" w:hanging="1304"/>
    </w:pPr>
    <w:rPr>
      <w:sz w:val="26"/>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link w:val="ChapterChar"/>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style>
  <w:style w:type="paragraph" w:customStyle="1" w:styleId="Continued">
    <w:name w:val="Continued"/>
    <w:basedOn w:val="BoxContinued"/>
    <w:next w:val="BodyText"/>
    <w:link w:val="ContinuedChar"/>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link w:val="SubtitleChar"/>
    <w:qFormat/>
    <w:rsid w:val="00A17328"/>
    <w:pPr>
      <w:spacing w:before="0" w:line="200" w:lineRule="exact"/>
      <w:ind w:firstLine="0"/>
    </w:pPr>
    <w:rPr>
      <w:b w:val="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uiPriority w:val="39"/>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08264D"/>
    <w:rPr>
      <w:sz w:val="26"/>
      <w:lang w:val="en-AU" w:eastAsia="en-AU" w:bidi="ar-SA"/>
    </w:rPr>
  </w:style>
  <w:style w:type="character" w:customStyle="1" w:styleId="Heading1Char">
    <w:name w:val="Heading 1 Char"/>
    <w:basedOn w:val="BodyTextChar"/>
    <w:link w:val="Heading1"/>
    <w:rsid w:val="0008264D"/>
    <w:rPr>
      <w:sz w:val="52"/>
      <w:lang w:val="en-AU" w:eastAsia="en-AU" w:bidi="ar-SA"/>
    </w:rPr>
  </w:style>
  <w:style w:type="character" w:customStyle="1" w:styleId="ChapterChar">
    <w:name w:val="Chapter Char"/>
    <w:basedOn w:val="Heading1Char"/>
    <w:link w:val="Chapter"/>
    <w:rsid w:val="0008264D"/>
    <w:rPr>
      <w:sz w:val="52"/>
      <w:lang w:val="en-AU" w:eastAsia="en-AU" w:bidi="ar-SA"/>
    </w:rPr>
  </w:style>
  <w:style w:type="character" w:customStyle="1" w:styleId="Heading2Char">
    <w:name w:val="Heading 2 Char"/>
    <w:basedOn w:val="ChapterChar"/>
    <w:link w:val="Heading2"/>
    <w:rsid w:val="0008264D"/>
    <w:rPr>
      <w:rFonts w:ascii="Arial" w:hAnsi="Arial"/>
      <w:b/>
      <w:sz w:val="32"/>
      <w:lang w:val="en-AU" w:eastAsia="en-AU" w:bidi="ar-SA"/>
    </w:rPr>
  </w:style>
  <w:style w:type="character" w:styleId="Hyperlink">
    <w:name w:val="Hyperlink"/>
    <w:basedOn w:val="DefaultParagraphFont"/>
    <w:uiPriority w:val="99"/>
    <w:rsid w:val="00420A39"/>
    <w:rPr>
      <w:color w:val="0000FF" w:themeColor="hyperlink"/>
      <w:u w:val="single"/>
    </w:rPr>
  </w:style>
  <w:style w:type="character" w:customStyle="1" w:styleId="Heading3Char">
    <w:name w:val="Heading 3 Char"/>
    <w:basedOn w:val="DefaultParagraphFont"/>
    <w:link w:val="Heading3"/>
    <w:rsid w:val="00E16B81"/>
    <w:rPr>
      <w:rFonts w:ascii="Arial" w:hAnsi="Arial"/>
      <w:b/>
      <w:sz w:val="26"/>
    </w:rPr>
  </w:style>
  <w:style w:type="character" w:customStyle="1" w:styleId="BoxChar">
    <w:name w:val="Box Char"/>
    <w:link w:val="Box"/>
    <w:rsid w:val="001C298D"/>
    <w:rPr>
      <w:rFonts w:ascii="Arial" w:hAnsi="Arial"/>
      <w:sz w:val="22"/>
    </w:rPr>
  </w:style>
  <w:style w:type="character" w:customStyle="1" w:styleId="ContinuedChar">
    <w:name w:val="Continued Char"/>
    <w:basedOn w:val="DefaultParagraphFont"/>
    <w:link w:val="Continued"/>
    <w:rsid w:val="001C298D"/>
    <w:rPr>
      <w:rFonts w:ascii="Arial" w:hAnsi="Arial"/>
      <w:sz w:val="18"/>
    </w:rPr>
  </w:style>
  <w:style w:type="paragraph" w:customStyle="1" w:styleId="Issuespaperquestion">
    <w:name w:val="Issues paper question"/>
    <w:basedOn w:val="BodyText"/>
    <w:rsid w:val="00831FA5"/>
  </w:style>
  <w:style w:type="paragraph" w:styleId="BalloonText">
    <w:name w:val="Balloon Text"/>
    <w:basedOn w:val="Normal"/>
    <w:link w:val="BalloonTextChar"/>
    <w:rsid w:val="00BC470B"/>
    <w:rPr>
      <w:rFonts w:ascii="Tahoma" w:hAnsi="Tahoma" w:cs="Tahoma"/>
      <w:sz w:val="16"/>
      <w:szCs w:val="16"/>
    </w:rPr>
  </w:style>
  <w:style w:type="character" w:customStyle="1" w:styleId="BalloonTextChar">
    <w:name w:val="Balloon Text Char"/>
    <w:basedOn w:val="DefaultParagraphFont"/>
    <w:link w:val="BalloonText"/>
    <w:rsid w:val="00BC470B"/>
    <w:rPr>
      <w:rFonts w:ascii="Tahoma" w:hAnsi="Tahoma" w:cs="Tahoma"/>
      <w:sz w:val="16"/>
      <w:szCs w:val="16"/>
    </w:rPr>
  </w:style>
  <w:style w:type="character" w:customStyle="1" w:styleId="CommentTextChar">
    <w:name w:val="Comment Text Char"/>
    <w:basedOn w:val="DefaultParagraphFont"/>
    <w:link w:val="CommentText"/>
    <w:semiHidden/>
    <w:rsid w:val="00062615"/>
  </w:style>
  <w:style w:type="paragraph" w:styleId="ListParagraph">
    <w:name w:val="List Paragraph"/>
    <w:basedOn w:val="Normal"/>
    <w:uiPriority w:val="34"/>
    <w:qFormat/>
    <w:rsid w:val="00FA2AC1"/>
    <w:pPr>
      <w:ind w:left="720"/>
    </w:pPr>
    <w:rPr>
      <w:rFonts w:ascii="Calibri" w:hAnsi="Calibri"/>
      <w:sz w:val="22"/>
      <w:szCs w:val="22"/>
      <w:lang w:eastAsia="en-US"/>
    </w:rPr>
  </w:style>
  <w:style w:type="paragraph" w:styleId="CommentSubject">
    <w:name w:val="annotation subject"/>
    <w:basedOn w:val="CommentText"/>
    <w:next w:val="CommentText"/>
    <w:link w:val="CommentSubjectChar"/>
    <w:rsid w:val="00FA2AC1"/>
    <w:pPr>
      <w:spacing w:before="0" w:line="240" w:lineRule="auto"/>
      <w:ind w:left="0" w:firstLine="0"/>
    </w:pPr>
    <w:rPr>
      <w:b/>
      <w:bCs/>
    </w:rPr>
  </w:style>
  <w:style w:type="character" w:customStyle="1" w:styleId="CommentSubjectChar">
    <w:name w:val="Comment Subject Char"/>
    <w:basedOn w:val="CommentTextChar"/>
    <w:link w:val="CommentSubject"/>
    <w:rsid w:val="00FA2AC1"/>
    <w:rPr>
      <w:b/>
      <w:bCs/>
    </w:rPr>
  </w:style>
  <w:style w:type="paragraph" w:customStyle="1" w:styleId="BoxSpaceAbove">
    <w:name w:val="Box Space Above"/>
    <w:basedOn w:val="BodyText"/>
    <w:rsid w:val="002736E3"/>
    <w:pPr>
      <w:keepNext/>
      <w:spacing w:before="360" w:line="80" w:lineRule="exact"/>
      <w:jc w:val="left"/>
    </w:pPr>
  </w:style>
  <w:style w:type="paragraph" w:customStyle="1" w:styleId="BoxSpaceBelow">
    <w:name w:val="Box Space Below"/>
    <w:basedOn w:val="Box"/>
    <w:rsid w:val="002736E3"/>
    <w:pPr>
      <w:keepNext w:val="0"/>
      <w:spacing w:before="60" w:after="60" w:line="80" w:lineRule="exact"/>
    </w:pPr>
    <w:rPr>
      <w:sz w:val="14"/>
    </w:rPr>
  </w:style>
  <w:style w:type="character" w:styleId="Strong">
    <w:name w:val="Strong"/>
    <w:basedOn w:val="DefaultParagraphFont"/>
    <w:uiPriority w:val="22"/>
    <w:qFormat/>
    <w:rsid w:val="00286DCB"/>
    <w:rPr>
      <w:b/>
      <w:bCs/>
    </w:rPr>
  </w:style>
  <w:style w:type="paragraph" w:styleId="NormalWeb">
    <w:name w:val="Normal (Web)"/>
    <w:basedOn w:val="Normal"/>
    <w:uiPriority w:val="99"/>
    <w:unhideWhenUsed/>
    <w:rsid w:val="00286DCB"/>
    <w:pPr>
      <w:spacing w:before="240" w:after="240"/>
    </w:pPr>
    <w:rPr>
      <w:sz w:val="24"/>
      <w:szCs w:val="24"/>
    </w:rPr>
  </w:style>
  <w:style w:type="character" w:customStyle="1" w:styleId="Heading4Char">
    <w:name w:val="Heading 4 Char"/>
    <w:basedOn w:val="DefaultParagraphFont"/>
    <w:link w:val="Heading4"/>
    <w:rsid w:val="009C2E29"/>
    <w:rPr>
      <w:rFonts w:ascii="Arial" w:hAnsi="Arial"/>
      <w:i/>
      <w:sz w:val="24"/>
    </w:rPr>
  </w:style>
  <w:style w:type="character" w:customStyle="1" w:styleId="SubtitleChar">
    <w:name w:val="Subtitle Char"/>
    <w:basedOn w:val="DefaultParagraphFont"/>
    <w:link w:val="Subtitle"/>
    <w:rsid w:val="00E87CB9"/>
    <w:rPr>
      <w:rFonts w:ascii="Arial" w:hAnsi="Arial"/>
    </w:rPr>
  </w:style>
  <w:style w:type="character" w:customStyle="1" w:styleId="FootnoteTextChar">
    <w:name w:val="Footnote Text Char"/>
    <w:basedOn w:val="DefaultParagraphFont"/>
    <w:link w:val="FootnoteText"/>
    <w:rsid w:val="000F3EC1"/>
    <w:rPr>
      <w:sz w:val="22"/>
    </w:rPr>
  </w:style>
  <w:style w:type="character" w:customStyle="1" w:styleId="QuoteChar">
    <w:name w:val="Quote Char"/>
    <w:basedOn w:val="DefaultParagraphFont"/>
    <w:link w:val="Quote"/>
    <w:rsid w:val="00F266AB"/>
    <w:rPr>
      <w:sz w:val="24"/>
    </w:rPr>
  </w:style>
  <w:style w:type="character" w:styleId="EndnoteReference">
    <w:name w:val="endnote reference"/>
    <w:basedOn w:val="DefaultParagraphFont"/>
    <w:rsid w:val="00D158E7"/>
    <w:rPr>
      <w:vertAlign w:val="superscript"/>
    </w:rPr>
  </w:style>
  <w:style w:type="paragraph" w:customStyle="1" w:styleId="Lisbullet">
    <w:name w:val="Lis bullet"/>
    <w:basedOn w:val="BodyText"/>
    <w:rsid w:val="00B57B18"/>
  </w:style>
  <w:style w:type="table" w:styleId="TableGrid">
    <w:name w:val="Table Grid"/>
    <w:basedOn w:val="TableNormal"/>
    <w:rsid w:val="000778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56E1E"/>
  </w:style>
  <w:style w:type="paragraph" w:styleId="Bibliography">
    <w:name w:val="Bibliography"/>
    <w:basedOn w:val="Normal"/>
    <w:next w:val="Normal"/>
    <w:uiPriority w:val="37"/>
    <w:unhideWhenUsed/>
    <w:rsid w:val="00DB0845"/>
    <w:pPr>
      <w:spacing w:after="240"/>
      <w:ind w:left="720" w:hanging="720"/>
    </w:pPr>
  </w:style>
  <w:style w:type="paragraph" w:customStyle="1" w:styleId="BodyTet">
    <w:name w:val="Body Tet"/>
    <w:basedOn w:val="BodyText"/>
    <w:rsid w:val="00DD53EB"/>
  </w:style>
  <w:style w:type="paragraph" w:styleId="BodyText2">
    <w:name w:val="Body Text 2"/>
    <w:basedOn w:val="Normal"/>
    <w:link w:val="BodyText2Char"/>
    <w:rsid w:val="00DD53EB"/>
    <w:pPr>
      <w:spacing w:after="120" w:line="480" w:lineRule="auto"/>
    </w:pPr>
  </w:style>
  <w:style w:type="character" w:customStyle="1" w:styleId="BodyText2Char">
    <w:name w:val="Body Text 2 Char"/>
    <w:basedOn w:val="DefaultParagraphFont"/>
    <w:link w:val="BodyText2"/>
    <w:rsid w:val="00DD53EB"/>
  </w:style>
  <w:style w:type="paragraph" w:customStyle="1" w:styleId="Referencelist">
    <w:name w:val="Reference list"/>
    <w:basedOn w:val="Reference"/>
    <w:rsid w:val="006C31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B98"/>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13"/>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774B9"/>
    <w:pPr>
      <w:spacing w:before="120" w:after="0"/>
      <w:ind w:left="1304" w:hanging="1304"/>
    </w:pPr>
    <w:rPr>
      <w:sz w:val="26"/>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link w:val="ChapterChar"/>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style>
  <w:style w:type="paragraph" w:customStyle="1" w:styleId="Continued">
    <w:name w:val="Continued"/>
    <w:basedOn w:val="BoxContinued"/>
    <w:next w:val="BodyText"/>
    <w:link w:val="ContinuedChar"/>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link w:val="SubtitleChar"/>
    <w:qFormat/>
    <w:rsid w:val="00A17328"/>
    <w:pPr>
      <w:spacing w:before="0" w:line="200" w:lineRule="exact"/>
      <w:ind w:firstLine="0"/>
    </w:pPr>
    <w:rPr>
      <w:b w:val="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uiPriority w:val="39"/>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08264D"/>
    <w:rPr>
      <w:sz w:val="26"/>
      <w:lang w:val="en-AU" w:eastAsia="en-AU" w:bidi="ar-SA"/>
    </w:rPr>
  </w:style>
  <w:style w:type="character" w:customStyle="1" w:styleId="Heading1Char">
    <w:name w:val="Heading 1 Char"/>
    <w:basedOn w:val="BodyTextChar"/>
    <w:link w:val="Heading1"/>
    <w:rsid w:val="0008264D"/>
    <w:rPr>
      <w:sz w:val="52"/>
      <w:lang w:val="en-AU" w:eastAsia="en-AU" w:bidi="ar-SA"/>
    </w:rPr>
  </w:style>
  <w:style w:type="character" w:customStyle="1" w:styleId="ChapterChar">
    <w:name w:val="Chapter Char"/>
    <w:basedOn w:val="Heading1Char"/>
    <w:link w:val="Chapter"/>
    <w:rsid w:val="0008264D"/>
    <w:rPr>
      <w:sz w:val="52"/>
      <w:lang w:val="en-AU" w:eastAsia="en-AU" w:bidi="ar-SA"/>
    </w:rPr>
  </w:style>
  <w:style w:type="character" w:customStyle="1" w:styleId="Heading2Char">
    <w:name w:val="Heading 2 Char"/>
    <w:basedOn w:val="ChapterChar"/>
    <w:link w:val="Heading2"/>
    <w:rsid w:val="0008264D"/>
    <w:rPr>
      <w:rFonts w:ascii="Arial" w:hAnsi="Arial"/>
      <w:b/>
      <w:sz w:val="32"/>
      <w:lang w:val="en-AU" w:eastAsia="en-AU" w:bidi="ar-SA"/>
    </w:rPr>
  </w:style>
  <w:style w:type="character" w:styleId="Hyperlink">
    <w:name w:val="Hyperlink"/>
    <w:basedOn w:val="DefaultParagraphFont"/>
    <w:uiPriority w:val="99"/>
    <w:rsid w:val="00420A39"/>
    <w:rPr>
      <w:color w:val="0000FF" w:themeColor="hyperlink"/>
      <w:u w:val="single"/>
    </w:rPr>
  </w:style>
  <w:style w:type="character" w:customStyle="1" w:styleId="Heading3Char">
    <w:name w:val="Heading 3 Char"/>
    <w:basedOn w:val="DefaultParagraphFont"/>
    <w:link w:val="Heading3"/>
    <w:rsid w:val="00E16B81"/>
    <w:rPr>
      <w:rFonts w:ascii="Arial" w:hAnsi="Arial"/>
      <w:b/>
      <w:sz w:val="26"/>
    </w:rPr>
  </w:style>
  <w:style w:type="character" w:customStyle="1" w:styleId="BoxChar">
    <w:name w:val="Box Char"/>
    <w:link w:val="Box"/>
    <w:rsid w:val="001C298D"/>
    <w:rPr>
      <w:rFonts w:ascii="Arial" w:hAnsi="Arial"/>
      <w:sz w:val="22"/>
    </w:rPr>
  </w:style>
  <w:style w:type="character" w:customStyle="1" w:styleId="ContinuedChar">
    <w:name w:val="Continued Char"/>
    <w:basedOn w:val="DefaultParagraphFont"/>
    <w:link w:val="Continued"/>
    <w:rsid w:val="001C298D"/>
    <w:rPr>
      <w:rFonts w:ascii="Arial" w:hAnsi="Arial"/>
      <w:sz w:val="18"/>
    </w:rPr>
  </w:style>
  <w:style w:type="paragraph" w:customStyle="1" w:styleId="Issuespaperquestion">
    <w:name w:val="Issues paper question"/>
    <w:basedOn w:val="BodyText"/>
    <w:rsid w:val="00831FA5"/>
  </w:style>
  <w:style w:type="paragraph" w:styleId="BalloonText">
    <w:name w:val="Balloon Text"/>
    <w:basedOn w:val="Normal"/>
    <w:link w:val="BalloonTextChar"/>
    <w:rsid w:val="00BC470B"/>
    <w:rPr>
      <w:rFonts w:ascii="Tahoma" w:hAnsi="Tahoma" w:cs="Tahoma"/>
      <w:sz w:val="16"/>
      <w:szCs w:val="16"/>
    </w:rPr>
  </w:style>
  <w:style w:type="character" w:customStyle="1" w:styleId="BalloonTextChar">
    <w:name w:val="Balloon Text Char"/>
    <w:basedOn w:val="DefaultParagraphFont"/>
    <w:link w:val="BalloonText"/>
    <w:rsid w:val="00BC470B"/>
    <w:rPr>
      <w:rFonts w:ascii="Tahoma" w:hAnsi="Tahoma" w:cs="Tahoma"/>
      <w:sz w:val="16"/>
      <w:szCs w:val="16"/>
    </w:rPr>
  </w:style>
  <w:style w:type="character" w:customStyle="1" w:styleId="CommentTextChar">
    <w:name w:val="Comment Text Char"/>
    <w:basedOn w:val="DefaultParagraphFont"/>
    <w:link w:val="CommentText"/>
    <w:semiHidden/>
    <w:rsid w:val="00062615"/>
  </w:style>
  <w:style w:type="paragraph" w:styleId="ListParagraph">
    <w:name w:val="List Paragraph"/>
    <w:basedOn w:val="Normal"/>
    <w:uiPriority w:val="34"/>
    <w:qFormat/>
    <w:rsid w:val="00FA2AC1"/>
    <w:pPr>
      <w:ind w:left="720"/>
    </w:pPr>
    <w:rPr>
      <w:rFonts w:ascii="Calibri" w:hAnsi="Calibri"/>
      <w:sz w:val="22"/>
      <w:szCs w:val="22"/>
      <w:lang w:eastAsia="en-US"/>
    </w:rPr>
  </w:style>
  <w:style w:type="paragraph" w:styleId="CommentSubject">
    <w:name w:val="annotation subject"/>
    <w:basedOn w:val="CommentText"/>
    <w:next w:val="CommentText"/>
    <w:link w:val="CommentSubjectChar"/>
    <w:rsid w:val="00FA2AC1"/>
    <w:pPr>
      <w:spacing w:before="0" w:line="240" w:lineRule="auto"/>
      <w:ind w:left="0" w:firstLine="0"/>
    </w:pPr>
    <w:rPr>
      <w:b/>
      <w:bCs/>
    </w:rPr>
  </w:style>
  <w:style w:type="character" w:customStyle="1" w:styleId="CommentSubjectChar">
    <w:name w:val="Comment Subject Char"/>
    <w:basedOn w:val="CommentTextChar"/>
    <w:link w:val="CommentSubject"/>
    <w:rsid w:val="00FA2AC1"/>
    <w:rPr>
      <w:b/>
      <w:bCs/>
    </w:rPr>
  </w:style>
  <w:style w:type="paragraph" w:customStyle="1" w:styleId="BoxSpaceAbove">
    <w:name w:val="Box Space Above"/>
    <w:basedOn w:val="BodyText"/>
    <w:rsid w:val="002736E3"/>
    <w:pPr>
      <w:keepNext/>
      <w:spacing w:before="360" w:line="80" w:lineRule="exact"/>
      <w:jc w:val="left"/>
    </w:pPr>
  </w:style>
  <w:style w:type="paragraph" w:customStyle="1" w:styleId="BoxSpaceBelow">
    <w:name w:val="Box Space Below"/>
    <w:basedOn w:val="Box"/>
    <w:rsid w:val="002736E3"/>
    <w:pPr>
      <w:keepNext w:val="0"/>
      <w:spacing w:before="60" w:after="60" w:line="80" w:lineRule="exact"/>
    </w:pPr>
    <w:rPr>
      <w:sz w:val="14"/>
    </w:rPr>
  </w:style>
  <w:style w:type="character" w:styleId="Strong">
    <w:name w:val="Strong"/>
    <w:basedOn w:val="DefaultParagraphFont"/>
    <w:uiPriority w:val="22"/>
    <w:qFormat/>
    <w:rsid w:val="00286DCB"/>
    <w:rPr>
      <w:b/>
      <w:bCs/>
    </w:rPr>
  </w:style>
  <w:style w:type="paragraph" w:styleId="NormalWeb">
    <w:name w:val="Normal (Web)"/>
    <w:basedOn w:val="Normal"/>
    <w:uiPriority w:val="99"/>
    <w:unhideWhenUsed/>
    <w:rsid w:val="00286DCB"/>
    <w:pPr>
      <w:spacing w:before="240" w:after="240"/>
    </w:pPr>
    <w:rPr>
      <w:sz w:val="24"/>
      <w:szCs w:val="24"/>
    </w:rPr>
  </w:style>
  <w:style w:type="character" w:customStyle="1" w:styleId="Heading4Char">
    <w:name w:val="Heading 4 Char"/>
    <w:basedOn w:val="DefaultParagraphFont"/>
    <w:link w:val="Heading4"/>
    <w:rsid w:val="009C2E29"/>
    <w:rPr>
      <w:rFonts w:ascii="Arial" w:hAnsi="Arial"/>
      <w:i/>
      <w:sz w:val="24"/>
    </w:rPr>
  </w:style>
  <w:style w:type="character" w:customStyle="1" w:styleId="SubtitleChar">
    <w:name w:val="Subtitle Char"/>
    <w:basedOn w:val="DefaultParagraphFont"/>
    <w:link w:val="Subtitle"/>
    <w:rsid w:val="00E87CB9"/>
    <w:rPr>
      <w:rFonts w:ascii="Arial" w:hAnsi="Arial"/>
    </w:rPr>
  </w:style>
  <w:style w:type="character" w:customStyle="1" w:styleId="FootnoteTextChar">
    <w:name w:val="Footnote Text Char"/>
    <w:basedOn w:val="DefaultParagraphFont"/>
    <w:link w:val="FootnoteText"/>
    <w:rsid w:val="000F3EC1"/>
    <w:rPr>
      <w:sz w:val="22"/>
    </w:rPr>
  </w:style>
  <w:style w:type="character" w:customStyle="1" w:styleId="QuoteChar">
    <w:name w:val="Quote Char"/>
    <w:basedOn w:val="DefaultParagraphFont"/>
    <w:link w:val="Quote"/>
    <w:rsid w:val="00F266AB"/>
    <w:rPr>
      <w:sz w:val="24"/>
    </w:rPr>
  </w:style>
  <w:style w:type="character" w:styleId="EndnoteReference">
    <w:name w:val="endnote reference"/>
    <w:basedOn w:val="DefaultParagraphFont"/>
    <w:rsid w:val="00D158E7"/>
    <w:rPr>
      <w:vertAlign w:val="superscript"/>
    </w:rPr>
  </w:style>
  <w:style w:type="paragraph" w:customStyle="1" w:styleId="Lisbullet">
    <w:name w:val="Lis bullet"/>
    <w:basedOn w:val="BodyText"/>
    <w:rsid w:val="00B57B18"/>
  </w:style>
  <w:style w:type="table" w:styleId="TableGrid">
    <w:name w:val="Table Grid"/>
    <w:basedOn w:val="TableNormal"/>
    <w:rsid w:val="000778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56E1E"/>
  </w:style>
  <w:style w:type="paragraph" w:styleId="Bibliography">
    <w:name w:val="Bibliography"/>
    <w:basedOn w:val="Normal"/>
    <w:next w:val="Normal"/>
    <w:uiPriority w:val="37"/>
    <w:unhideWhenUsed/>
    <w:rsid w:val="00DB0845"/>
    <w:pPr>
      <w:spacing w:after="240"/>
      <w:ind w:left="720" w:hanging="720"/>
    </w:pPr>
  </w:style>
  <w:style w:type="paragraph" w:customStyle="1" w:styleId="BodyTet">
    <w:name w:val="Body Tet"/>
    <w:basedOn w:val="BodyText"/>
    <w:rsid w:val="00DD53EB"/>
  </w:style>
  <w:style w:type="paragraph" w:styleId="BodyText2">
    <w:name w:val="Body Text 2"/>
    <w:basedOn w:val="Normal"/>
    <w:link w:val="BodyText2Char"/>
    <w:rsid w:val="00DD53EB"/>
    <w:pPr>
      <w:spacing w:after="120" w:line="480" w:lineRule="auto"/>
    </w:pPr>
  </w:style>
  <w:style w:type="character" w:customStyle="1" w:styleId="BodyText2Char">
    <w:name w:val="Body Text 2 Char"/>
    <w:basedOn w:val="DefaultParagraphFont"/>
    <w:link w:val="BodyText2"/>
    <w:rsid w:val="00DD53EB"/>
  </w:style>
  <w:style w:type="paragraph" w:customStyle="1" w:styleId="Referencelist">
    <w:name w:val="Reference list"/>
    <w:basedOn w:val="Reference"/>
    <w:rsid w:val="006C3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2761">
      <w:bodyDiv w:val="1"/>
      <w:marLeft w:val="0"/>
      <w:marRight w:val="0"/>
      <w:marTop w:val="0"/>
      <w:marBottom w:val="0"/>
      <w:divBdr>
        <w:top w:val="none" w:sz="0" w:space="0" w:color="auto"/>
        <w:left w:val="none" w:sz="0" w:space="0" w:color="auto"/>
        <w:bottom w:val="none" w:sz="0" w:space="0" w:color="auto"/>
        <w:right w:val="none" w:sz="0" w:space="0" w:color="auto"/>
      </w:divBdr>
      <w:divsChild>
        <w:div w:id="622468218">
          <w:marLeft w:val="0"/>
          <w:marRight w:val="0"/>
          <w:marTop w:val="0"/>
          <w:marBottom w:val="0"/>
          <w:divBdr>
            <w:top w:val="none" w:sz="0" w:space="0" w:color="auto"/>
            <w:left w:val="none" w:sz="0" w:space="0" w:color="auto"/>
            <w:bottom w:val="none" w:sz="0" w:space="0" w:color="auto"/>
            <w:right w:val="none" w:sz="0" w:space="0" w:color="auto"/>
          </w:divBdr>
          <w:divsChild>
            <w:div w:id="123742202">
              <w:marLeft w:val="0"/>
              <w:marRight w:val="0"/>
              <w:marTop w:val="0"/>
              <w:marBottom w:val="0"/>
              <w:divBdr>
                <w:top w:val="none" w:sz="0" w:space="0" w:color="auto"/>
                <w:left w:val="none" w:sz="0" w:space="0" w:color="auto"/>
                <w:bottom w:val="none" w:sz="0" w:space="0" w:color="auto"/>
                <w:right w:val="none" w:sz="0" w:space="0" w:color="auto"/>
              </w:divBdr>
              <w:divsChild>
                <w:div w:id="1498809490">
                  <w:marLeft w:val="0"/>
                  <w:marRight w:val="0"/>
                  <w:marTop w:val="0"/>
                  <w:marBottom w:val="0"/>
                  <w:divBdr>
                    <w:top w:val="none" w:sz="0" w:space="0" w:color="auto"/>
                    <w:left w:val="none" w:sz="0" w:space="0" w:color="auto"/>
                    <w:bottom w:val="none" w:sz="0" w:space="0" w:color="auto"/>
                    <w:right w:val="none" w:sz="0" w:space="0" w:color="auto"/>
                  </w:divBdr>
                  <w:divsChild>
                    <w:div w:id="1905480438">
                      <w:marLeft w:val="0"/>
                      <w:marRight w:val="0"/>
                      <w:marTop w:val="0"/>
                      <w:marBottom w:val="0"/>
                      <w:divBdr>
                        <w:top w:val="none" w:sz="0" w:space="0" w:color="auto"/>
                        <w:left w:val="none" w:sz="0" w:space="0" w:color="auto"/>
                        <w:bottom w:val="none" w:sz="0" w:space="0" w:color="auto"/>
                        <w:right w:val="none" w:sz="0" w:space="0" w:color="auto"/>
                      </w:divBdr>
                      <w:divsChild>
                        <w:div w:id="780761460">
                          <w:marLeft w:val="0"/>
                          <w:marRight w:val="0"/>
                          <w:marTop w:val="0"/>
                          <w:marBottom w:val="0"/>
                          <w:divBdr>
                            <w:top w:val="none" w:sz="0" w:space="0" w:color="auto"/>
                            <w:left w:val="none" w:sz="0" w:space="0" w:color="auto"/>
                            <w:bottom w:val="none" w:sz="0" w:space="0" w:color="auto"/>
                            <w:right w:val="none" w:sz="0" w:space="0" w:color="auto"/>
                          </w:divBdr>
                          <w:divsChild>
                            <w:div w:id="1373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80531">
                  <w:marLeft w:val="0"/>
                  <w:marRight w:val="0"/>
                  <w:marTop w:val="0"/>
                  <w:marBottom w:val="0"/>
                  <w:divBdr>
                    <w:top w:val="none" w:sz="0" w:space="0" w:color="auto"/>
                    <w:left w:val="none" w:sz="0" w:space="0" w:color="auto"/>
                    <w:bottom w:val="none" w:sz="0" w:space="0" w:color="auto"/>
                    <w:right w:val="none" w:sz="0" w:space="0" w:color="auto"/>
                  </w:divBdr>
                  <w:divsChild>
                    <w:div w:id="1591696417">
                      <w:marLeft w:val="0"/>
                      <w:marRight w:val="0"/>
                      <w:marTop w:val="0"/>
                      <w:marBottom w:val="0"/>
                      <w:divBdr>
                        <w:top w:val="none" w:sz="0" w:space="0" w:color="auto"/>
                        <w:left w:val="none" w:sz="0" w:space="0" w:color="auto"/>
                        <w:bottom w:val="none" w:sz="0" w:space="0" w:color="auto"/>
                        <w:right w:val="none" w:sz="0" w:space="0" w:color="auto"/>
                      </w:divBdr>
                      <w:divsChild>
                        <w:div w:id="347486678">
                          <w:marLeft w:val="0"/>
                          <w:marRight w:val="0"/>
                          <w:marTop w:val="0"/>
                          <w:marBottom w:val="0"/>
                          <w:divBdr>
                            <w:top w:val="none" w:sz="0" w:space="0" w:color="auto"/>
                            <w:left w:val="none" w:sz="0" w:space="0" w:color="auto"/>
                            <w:bottom w:val="none" w:sz="0" w:space="0" w:color="auto"/>
                            <w:right w:val="none" w:sz="0" w:space="0" w:color="auto"/>
                          </w:divBdr>
                          <w:divsChild>
                            <w:div w:id="1576627839">
                              <w:marLeft w:val="0"/>
                              <w:marRight w:val="0"/>
                              <w:marTop w:val="0"/>
                              <w:marBottom w:val="0"/>
                              <w:divBdr>
                                <w:top w:val="none" w:sz="0" w:space="0" w:color="auto"/>
                                <w:left w:val="none" w:sz="0" w:space="0" w:color="auto"/>
                                <w:bottom w:val="none" w:sz="0" w:space="0" w:color="auto"/>
                                <w:right w:val="none" w:sz="0" w:space="0" w:color="auto"/>
                              </w:divBdr>
                              <w:divsChild>
                                <w:div w:id="2541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28644">
      <w:bodyDiv w:val="1"/>
      <w:marLeft w:val="0"/>
      <w:marRight w:val="0"/>
      <w:marTop w:val="0"/>
      <w:marBottom w:val="0"/>
      <w:divBdr>
        <w:top w:val="none" w:sz="0" w:space="0" w:color="auto"/>
        <w:left w:val="none" w:sz="0" w:space="0" w:color="auto"/>
        <w:bottom w:val="none" w:sz="0" w:space="0" w:color="auto"/>
        <w:right w:val="none" w:sz="0" w:space="0" w:color="auto"/>
      </w:divBdr>
      <w:divsChild>
        <w:div w:id="1046220317">
          <w:marLeft w:val="0"/>
          <w:marRight w:val="0"/>
          <w:marTop w:val="0"/>
          <w:marBottom w:val="0"/>
          <w:divBdr>
            <w:top w:val="none" w:sz="0" w:space="0" w:color="auto"/>
            <w:left w:val="none" w:sz="0" w:space="0" w:color="auto"/>
            <w:bottom w:val="none" w:sz="0" w:space="0" w:color="auto"/>
            <w:right w:val="none" w:sz="0" w:space="0" w:color="auto"/>
          </w:divBdr>
          <w:divsChild>
            <w:div w:id="13178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631">
      <w:bodyDiv w:val="1"/>
      <w:marLeft w:val="0"/>
      <w:marRight w:val="0"/>
      <w:marTop w:val="0"/>
      <w:marBottom w:val="0"/>
      <w:divBdr>
        <w:top w:val="none" w:sz="0" w:space="0" w:color="auto"/>
        <w:left w:val="none" w:sz="0" w:space="0" w:color="auto"/>
        <w:bottom w:val="none" w:sz="0" w:space="0" w:color="auto"/>
        <w:right w:val="none" w:sz="0" w:space="0" w:color="auto"/>
      </w:divBdr>
      <w:divsChild>
        <w:div w:id="940841406">
          <w:marLeft w:val="0"/>
          <w:marRight w:val="0"/>
          <w:marTop w:val="0"/>
          <w:marBottom w:val="0"/>
          <w:divBdr>
            <w:top w:val="none" w:sz="0" w:space="0" w:color="auto"/>
            <w:left w:val="none" w:sz="0" w:space="0" w:color="auto"/>
            <w:bottom w:val="none" w:sz="0" w:space="0" w:color="auto"/>
            <w:right w:val="none" w:sz="0" w:space="0" w:color="auto"/>
          </w:divBdr>
          <w:divsChild>
            <w:div w:id="143084400">
              <w:marLeft w:val="0"/>
              <w:marRight w:val="0"/>
              <w:marTop w:val="0"/>
              <w:marBottom w:val="0"/>
              <w:divBdr>
                <w:top w:val="none" w:sz="0" w:space="0" w:color="auto"/>
                <w:left w:val="none" w:sz="0" w:space="0" w:color="auto"/>
                <w:bottom w:val="none" w:sz="0" w:space="0" w:color="auto"/>
                <w:right w:val="none" w:sz="0" w:space="0" w:color="auto"/>
              </w:divBdr>
              <w:divsChild>
                <w:div w:id="866018411">
                  <w:marLeft w:val="0"/>
                  <w:marRight w:val="0"/>
                  <w:marTop w:val="0"/>
                  <w:marBottom w:val="0"/>
                  <w:divBdr>
                    <w:top w:val="none" w:sz="0" w:space="0" w:color="auto"/>
                    <w:left w:val="none" w:sz="0" w:space="0" w:color="auto"/>
                    <w:bottom w:val="none" w:sz="0" w:space="0" w:color="auto"/>
                    <w:right w:val="none" w:sz="0" w:space="0" w:color="auto"/>
                  </w:divBdr>
                  <w:divsChild>
                    <w:div w:id="1331059289">
                      <w:marLeft w:val="300"/>
                      <w:marRight w:val="300"/>
                      <w:marTop w:val="0"/>
                      <w:marBottom w:val="0"/>
                      <w:divBdr>
                        <w:top w:val="none" w:sz="0" w:space="0" w:color="auto"/>
                        <w:left w:val="none" w:sz="0" w:space="0" w:color="auto"/>
                        <w:bottom w:val="none" w:sz="0" w:space="0" w:color="auto"/>
                        <w:right w:val="none" w:sz="0" w:space="0" w:color="auto"/>
                      </w:divBdr>
                      <w:divsChild>
                        <w:div w:id="10481856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701219">
      <w:bodyDiv w:val="1"/>
      <w:marLeft w:val="0"/>
      <w:marRight w:val="0"/>
      <w:marTop w:val="0"/>
      <w:marBottom w:val="0"/>
      <w:divBdr>
        <w:top w:val="none" w:sz="0" w:space="0" w:color="auto"/>
        <w:left w:val="none" w:sz="0" w:space="0" w:color="auto"/>
        <w:bottom w:val="none" w:sz="0" w:space="0" w:color="auto"/>
        <w:right w:val="none" w:sz="0" w:space="0" w:color="auto"/>
      </w:divBdr>
      <w:divsChild>
        <w:div w:id="2039161275">
          <w:marLeft w:val="0"/>
          <w:marRight w:val="0"/>
          <w:marTop w:val="0"/>
          <w:marBottom w:val="0"/>
          <w:divBdr>
            <w:top w:val="none" w:sz="0" w:space="0" w:color="auto"/>
            <w:left w:val="none" w:sz="0" w:space="0" w:color="auto"/>
            <w:bottom w:val="none" w:sz="0" w:space="0" w:color="auto"/>
            <w:right w:val="none" w:sz="0" w:space="0" w:color="auto"/>
          </w:divBdr>
          <w:divsChild>
            <w:div w:id="1222252639">
              <w:marLeft w:val="0"/>
              <w:marRight w:val="0"/>
              <w:marTop w:val="0"/>
              <w:marBottom w:val="0"/>
              <w:divBdr>
                <w:top w:val="none" w:sz="0" w:space="0" w:color="auto"/>
                <w:left w:val="none" w:sz="0" w:space="0" w:color="auto"/>
                <w:bottom w:val="none" w:sz="0" w:space="0" w:color="auto"/>
                <w:right w:val="none" w:sz="0" w:space="0" w:color="auto"/>
              </w:divBdr>
              <w:divsChild>
                <w:div w:id="1342900773">
                  <w:marLeft w:val="0"/>
                  <w:marRight w:val="0"/>
                  <w:marTop w:val="0"/>
                  <w:marBottom w:val="0"/>
                  <w:divBdr>
                    <w:top w:val="none" w:sz="0" w:space="0" w:color="auto"/>
                    <w:left w:val="none" w:sz="0" w:space="0" w:color="auto"/>
                    <w:bottom w:val="none" w:sz="0" w:space="0" w:color="auto"/>
                    <w:right w:val="none" w:sz="0" w:space="0" w:color="auto"/>
                  </w:divBdr>
                  <w:divsChild>
                    <w:div w:id="2007977298">
                      <w:marLeft w:val="0"/>
                      <w:marRight w:val="0"/>
                      <w:marTop w:val="0"/>
                      <w:marBottom w:val="0"/>
                      <w:divBdr>
                        <w:top w:val="none" w:sz="0" w:space="0" w:color="auto"/>
                        <w:left w:val="none" w:sz="0" w:space="0" w:color="auto"/>
                        <w:bottom w:val="none" w:sz="0" w:space="0" w:color="auto"/>
                        <w:right w:val="none" w:sz="0" w:space="0" w:color="auto"/>
                      </w:divBdr>
                      <w:divsChild>
                        <w:div w:id="1765414686">
                          <w:marLeft w:val="0"/>
                          <w:marRight w:val="0"/>
                          <w:marTop w:val="0"/>
                          <w:marBottom w:val="0"/>
                          <w:divBdr>
                            <w:top w:val="none" w:sz="0" w:space="0" w:color="auto"/>
                            <w:left w:val="none" w:sz="0" w:space="0" w:color="auto"/>
                            <w:bottom w:val="none" w:sz="0" w:space="0" w:color="auto"/>
                            <w:right w:val="none" w:sz="0" w:space="0" w:color="auto"/>
                          </w:divBdr>
                          <w:divsChild>
                            <w:div w:id="336807140">
                              <w:marLeft w:val="0"/>
                              <w:marRight w:val="0"/>
                              <w:marTop w:val="0"/>
                              <w:marBottom w:val="0"/>
                              <w:divBdr>
                                <w:top w:val="none" w:sz="0" w:space="0" w:color="auto"/>
                                <w:left w:val="none" w:sz="0" w:space="0" w:color="auto"/>
                                <w:bottom w:val="none" w:sz="0" w:space="0" w:color="auto"/>
                                <w:right w:val="none" w:sz="0" w:space="0" w:color="auto"/>
                              </w:divBdr>
                              <w:divsChild>
                                <w:div w:id="11176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640572">
      <w:bodyDiv w:val="1"/>
      <w:marLeft w:val="0"/>
      <w:marRight w:val="0"/>
      <w:marTop w:val="0"/>
      <w:marBottom w:val="0"/>
      <w:divBdr>
        <w:top w:val="none" w:sz="0" w:space="0" w:color="auto"/>
        <w:left w:val="none" w:sz="0" w:space="0" w:color="auto"/>
        <w:bottom w:val="none" w:sz="0" w:space="0" w:color="auto"/>
        <w:right w:val="none" w:sz="0" w:space="0" w:color="auto"/>
      </w:divBdr>
    </w:div>
    <w:div w:id="340084548">
      <w:bodyDiv w:val="1"/>
      <w:marLeft w:val="0"/>
      <w:marRight w:val="0"/>
      <w:marTop w:val="0"/>
      <w:marBottom w:val="0"/>
      <w:divBdr>
        <w:top w:val="none" w:sz="0" w:space="0" w:color="auto"/>
        <w:left w:val="none" w:sz="0" w:space="0" w:color="auto"/>
        <w:bottom w:val="none" w:sz="0" w:space="0" w:color="auto"/>
        <w:right w:val="none" w:sz="0" w:space="0" w:color="auto"/>
      </w:divBdr>
    </w:div>
    <w:div w:id="350573090">
      <w:bodyDiv w:val="1"/>
      <w:marLeft w:val="0"/>
      <w:marRight w:val="0"/>
      <w:marTop w:val="0"/>
      <w:marBottom w:val="0"/>
      <w:divBdr>
        <w:top w:val="none" w:sz="0" w:space="0" w:color="auto"/>
        <w:left w:val="none" w:sz="0" w:space="0" w:color="auto"/>
        <w:bottom w:val="none" w:sz="0" w:space="0" w:color="auto"/>
        <w:right w:val="none" w:sz="0" w:space="0" w:color="auto"/>
      </w:divBdr>
    </w:div>
    <w:div w:id="396364988">
      <w:bodyDiv w:val="1"/>
      <w:marLeft w:val="0"/>
      <w:marRight w:val="0"/>
      <w:marTop w:val="0"/>
      <w:marBottom w:val="0"/>
      <w:divBdr>
        <w:top w:val="none" w:sz="0" w:space="0" w:color="auto"/>
        <w:left w:val="none" w:sz="0" w:space="0" w:color="auto"/>
        <w:bottom w:val="none" w:sz="0" w:space="0" w:color="auto"/>
        <w:right w:val="none" w:sz="0" w:space="0" w:color="auto"/>
      </w:divBdr>
    </w:div>
    <w:div w:id="510725522">
      <w:bodyDiv w:val="1"/>
      <w:marLeft w:val="0"/>
      <w:marRight w:val="0"/>
      <w:marTop w:val="0"/>
      <w:marBottom w:val="0"/>
      <w:divBdr>
        <w:top w:val="none" w:sz="0" w:space="0" w:color="auto"/>
        <w:left w:val="none" w:sz="0" w:space="0" w:color="auto"/>
        <w:bottom w:val="none" w:sz="0" w:space="0" w:color="auto"/>
        <w:right w:val="none" w:sz="0" w:space="0" w:color="auto"/>
      </w:divBdr>
      <w:divsChild>
        <w:div w:id="1127967268">
          <w:marLeft w:val="0"/>
          <w:marRight w:val="0"/>
          <w:marTop w:val="0"/>
          <w:marBottom w:val="0"/>
          <w:divBdr>
            <w:top w:val="none" w:sz="0" w:space="0" w:color="auto"/>
            <w:left w:val="none" w:sz="0" w:space="0" w:color="auto"/>
            <w:bottom w:val="none" w:sz="0" w:space="0" w:color="auto"/>
            <w:right w:val="none" w:sz="0" w:space="0" w:color="auto"/>
          </w:divBdr>
          <w:divsChild>
            <w:div w:id="5328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4143">
      <w:bodyDiv w:val="1"/>
      <w:marLeft w:val="0"/>
      <w:marRight w:val="0"/>
      <w:marTop w:val="0"/>
      <w:marBottom w:val="0"/>
      <w:divBdr>
        <w:top w:val="none" w:sz="0" w:space="0" w:color="auto"/>
        <w:left w:val="none" w:sz="0" w:space="0" w:color="auto"/>
        <w:bottom w:val="none" w:sz="0" w:space="0" w:color="auto"/>
        <w:right w:val="none" w:sz="0" w:space="0" w:color="auto"/>
      </w:divBdr>
    </w:div>
    <w:div w:id="639385503">
      <w:bodyDiv w:val="1"/>
      <w:marLeft w:val="0"/>
      <w:marRight w:val="0"/>
      <w:marTop w:val="0"/>
      <w:marBottom w:val="0"/>
      <w:divBdr>
        <w:top w:val="none" w:sz="0" w:space="0" w:color="auto"/>
        <w:left w:val="none" w:sz="0" w:space="0" w:color="auto"/>
        <w:bottom w:val="none" w:sz="0" w:space="0" w:color="auto"/>
        <w:right w:val="none" w:sz="0" w:space="0" w:color="auto"/>
      </w:divBdr>
      <w:divsChild>
        <w:div w:id="548954770">
          <w:marLeft w:val="0"/>
          <w:marRight w:val="0"/>
          <w:marTop w:val="0"/>
          <w:marBottom w:val="0"/>
          <w:divBdr>
            <w:top w:val="none" w:sz="0" w:space="0" w:color="auto"/>
            <w:left w:val="none" w:sz="0" w:space="0" w:color="auto"/>
            <w:bottom w:val="none" w:sz="0" w:space="0" w:color="auto"/>
            <w:right w:val="none" w:sz="0" w:space="0" w:color="auto"/>
          </w:divBdr>
          <w:divsChild>
            <w:div w:id="338195011">
              <w:marLeft w:val="0"/>
              <w:marRight w:val="0"/>
              <w:marTop w:val="0"/>
              <w:marBottom w:val="0"/>
              <w:divBdr>
                <w:top w:val="none" w:sz="0" w:space="0" w:color="auto"/>
                <w:left w:val="none" w:sz="0" w:space="0" w:color="auto"/>
                <w:bottom w:val="none" w:sz="0" w:space="0" w:color="auto"/>
                <w:right w:val="none" w:sz="0" w:space="0" w:color="auto"/>
              </w:divBdr>
              <w:divsChild>
                <w:div w:id="1865943408">
                  <w:marLeft w:val="0"/>
                  <w:marRight w:val="0"/>
                  <w:marTop w:val="0"/>
                  <w:marBottom w:val="0"/>
                  <w:divBdr>
                    <w:top w:val="none" w:sz="0" w:space="0" w:color="auto"/>
                    <w:left w:val="none" w:sz="0" w:space="0" w:color="auto"/>
                    <w:bottom w:val="none" w:sz="0" w:space="0" w:color="auto"/>
                    <w:right w:val="none" w:sz="0" w:space="0" w:color="auto"/>
                  </w:divBdr>
                  <w:divsChild>
                    <w:div w:id="1201016582">
                      <w:marLeft w:val="0"/>
                      <w:marRight w:val="0"/>
                      <w:marTop w:val="0"/>
                      <w:marBottom w:val="0"/>
                      <w:divBdr>
                        <w:top w:val="none" w:sz="0" w:space="0" w:color="auto"/>
                        <w:left w:val="none" w:sz="0" w:space="0" w:color="auto"/>
                        <w:bottom w:val="none" w:sz="0" w:space="0" w:color="auto"/>
                        <w:right w:val="none" w:sz="0" w:space="0" w:color="auto"/>
                      </w:divBdr>
                      <w:divsChild>
                        <w:div w:id="731120141">
                          <w:marLeft w:val="0"/>
                          <w:marRight w:val="0"/>
                          <w:marTop w:val="0"/>
                          <w:marBottom w:val="0"/>
                          <w:divBdr>
                            <w:top w:val="none" w:sz="0" w:space="0" w:color="auto"/>
                            <w:left w:val="none" w:sz="0" w:space="0" w:color="auto"/>
                            <w:bottom w:val="none" w:sz="0" w:space="0" w:color="auto"/>
                            <w:right w:val="none" w:sz="0" w:space="0" w:color="auto"/>
                          </w:divBdr>
                          <w:divsChild>
                            <w:div w:id="1367758725">
                              <w:marLeft w:val="0"/>
                              <w:marRight w:val="0"/>
                              <w:marTop w:val="0"/>
                              <w:marBottom w:val="0"/>
                              <w:divBdr>
                                <w:top w:val="none" w:sz="0" w:space="0" w:color="auto"/>
                                <w:left w:val="none" w:sz="0" w:space="0" w:color="auto"/>
                                <w:bottom w:val="none" w:sz="0" w:space="0" w:color="auto"/>
                                <w:right w:val="none" w:sz="0" w:space="0" w:color="auto"/>
                              </w:divBdr>
                              <w:divsChild>
                                <w:div w:id="183317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831">
      <w:bodyDiv w:val="1"/>
      <w:marLeft w:val="0"/>
      <w:marRight w:val="0"/>
      <w:marTop w:val="0"/>
      <w:marBottom w:val="0"/>
      <w:divBdr>
        <w:top w:val="none" w:sz="0" w:space="0" w:color="auto"/>
        <w:left w:val="none" w:sz="0" w:space="0" w:color="auto"/>
        <w:bottom w:val="none" w:sz="0" w:space="0" w:color="auto"/>
        <w:right w:val="none" w:sz="0" w:space="0" w:color="auto"/>
      </w:divBdr>
      <w:divsChild>
        <w:div w:id="626475160">
          <w:marLeft w:val="0"/>
          <w:marRight w:val="0"/>
          <w:marTop w:val="0"/>
          <w:marBottom w:val="0"/>
          <w:divBdr>
            <w:top w:val="none" w:sz="0" w:space="0" w:color="auto"/>
            <w:left w:val="none" w:sz="0" w:space="0" w:color="auto"/>
            <w:bottom w:val="none" w:sz="0" w:space="0" w:color="auto"/>
            <w:right w:val="none" w:sz="0" w:space="0" w:color="auto"/>
          </w:divBdr>
          <w:divsChild>
            <w:div w:id="816847284">
              <w:marLeft w:val="0"/>
              <w:marRight w:val="0"/>
              <w:marTop w:val="0"/>
              <w:marBottom w:val="0"/>
              <w:divBdr>
                <w:top w:val="none" w:sz="0" w:space="0" w:color="auto"/>
                <w:left w:val="none" w:sz="0" w:space="0" w:color="auto"/>
                <w:bottom w:val="none" w:sz="0" w:space="0" w:color="auto"/>
                <w:right w:val="none" w:sz="0" w:space="0" w:color="auto"/>
              </w:divBdr>
              <w:divsChild>
                <w:div w:id="535387750">
                  <w:marLeft w:val="0"/>
                  <w:marRight w:val="0"/>
                  <w:marTop w:val="0"/>
                  <w:marBottom w:val="0"/>
                  <w:divBdr>
                    <w:top w:val="none" w:sz="0" w:space="0" w:color="auto"/>
                    <w:left w:val="none" w:sz="0" w:space="0" w:color="auto"/>
                    <w:bottom w:val="none" w:sz="0" w:space="0" w:color="auto"/>
                    <w:right w:val="none" w:sz="0" w:space="0" w:color="auto"/>
                  </w:divBdr>
                  <w:divsChild>
                    <w:div w:id="129708330">
                      <w:marLeft w:val="0"/>
                      <w:marRight w:val="0"/>
                      <w:marTop w:val="0"/>
                      <w:marBottom w:val="0"/>
                      <w:divBdr>
                        <w:top w:val="none" w:sz="0" w:space="0" w:color="auto"/>
                        <w:left w:val="none" w:sz="0" w:space="0" w:color="auto"/>
                        <w:bottom w:val="none" w:sz="0" w:space="0" w:color="auto"/>
                        <w:right w:val="none" w:sz="0" w:space="0" w:color="auto"/>
                      </w:divBdr>
                      <w:divsChild>
                        <w:div w:id="1648390949">
                          <w:marLeft w:val="0"/>
                          <w:marRight w:val="0"/>
                          <w:marTop w:val="0"/>
                          <w:marBottom w:val="0"/>
                          <w:divBdr>
                            <w:top w:val="none" w:sz="0" w:space="0" w:color="auto"/>
                            <w:left w:val="none" w:sz="0" w:space="0" w:color="auto"/>
                            <w:bottom w:val="none" w:sz="0" w:space="0" w:color="auto"/>
                            <w:right w:val="none" w:sz="0" w:space="0" w:color="auto"/>
                          </w:divBdr>
                          <w:divsChild>
                            <w:div w:id="16144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7404">
                  <w:marLeft w:val="0"/>
                  <w:marRight w:val="0"/>
                  <w:marTop w:val="0"/>
                  <w:marBottom w:val="0"/>
                  <w:divBdr>
                    <w:top w:val="none" w:sz="0" w:space="0" w:color="auto"/>
                    <w:left w:val="none" w:sz="0" w:space="0" w:color="auto"/>
                    <w:bottom w:val="none" w:sz="0" w:space="0" w:color="auto"/>
                    <w:right w:val="none" w:sz="0" w:space="0" w:color="auto"/>
                  </w:divBdr>
                  <w:divsChild>
                    <w:div w:id="633098948">
                      <w:marLeft w:val="0"/>
                      <w:marRight w:val="0"/>
                      <w:marTop w:val="0"/>
                      <w:marBottom w:val="0"/>
                      <w:divBdr>
                        <w:top w:val="none" w:sz="0" w:space="0" w:color="auto"/>
                        <w:left w:val="none" w:sz="0" w:space="0" w:color="auto"/>
                        <w:bottom w:val="none" w:sz="0" w:space="0" w:color="auto"/>
                        <w:right w:val="none" w:sz="0" w:space="0" w:color="auto"/>
                      </w:divBdr>
                      <w:divsChild>
                        <w:div w:id="319774601">
                          <w:marLeft w:val="0"/>
                          <w:marRight w:val="0"/>
                          <w:marTop w:val="0"/>
                          <w:marBottom w:val="0"/>
                          <w:divBdr>
                            <w:top w:val="none" w:sz="0" w:space="0" w:color="auto"/>
                            <w:left w:val="none" w:sz="0" w:space="0" w:color="auto"/>
                            <w:bottom w:val="none" w:sz="0" w:space="0" w:color="auto"/>
                            <w:right w:val="none" w:sz="0" w:space="0" w:color="auto"/>
                          </w:divBdr>
                          <w:divsChild>
                            <w:div w:id="1462110452">
                              <w:marLeft w:val="0"/>
                              <w:marRight w:val="0"/>
                              <w:marTop w:val="0"/>
                              <w:marBottom w:val="0"/>
                              <w:divBdr>
                                <w:top w:val="none" w:sz="0" w:space="0" w:color="auto"/>
                                <w:left w:val="none" w:sz="0" w:space="0" w:color="auto"/>
                                <w:bottom w:val="none" w:sz="0" w:space="0" w:color="auto"/>
                                <w:right w:val="none" w:sz="0" w:space="0" w:color="auto"/>
                              </w:divBdr>
                              <w:divsChild>
                                <w:div w:id="7297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599023">
      <w:bodyDiv w:val="1"/>
      <w:marLeft w:val="0"/>
      <w:marRight w:val="0"/>
      <w:marTop w:val="0"/>
      <w:marBottom w:val="0"/>
      <w:divBdr>
        <w:top w:val="none" w:sz="0" w:space="0" w:color="auto"/>
        <w:left w:val="none" w:sz="0" w:space="0" w:color="auto"/>
        <w:bottom w:val="none" w:sz="0" w:space="0" w:color="auto"/>
        <w:right w:val="none" w:sz="0" w:space="0" w:color="auto"/>
      </w:divBdr>
    </w:div>
    <w:div w:id="687368414">
      <w:bodyDiv w:val="1"/>
      <w:marLeft w:val="0"/>
      <w:marRight w:val="0"/>
      <w:marTop w:val="0"/>
      <w:marBottom w:val="0"/>
      <w:divBdr>
        <w:top w:val="none" w:sz="0" w:space="0" w:color="auto"/>
        <w:left w:val="none" w:sz="0" w:space="0" w:color="auto"/>
        <w:bottom w:val="none" w:sz="0" w:space="0" w:color="auto"/>
        <w:right w:val="none" w:sz="0" w:space="0" w:color="auto"/>
      </w:divBdr>
      <w:divsChild>
        <w:div w:id="867260166">
          <w:marLeft w:val="0"/>
          <w:marRight w:val="0"/>
          <w:marTop w:val="0"/>
          <w:marBottom w:val="0"/>
          <w:divBdr>
            <w:top w:val="none" w:sz="0" w:space="0" w:color="auto"/>
            <w:left w:val="none" w:sz="0" w:space="0" w:color="auto"/>
            <w:bottom w:val="none" w:sz="0" w:space="0" w:color="auto"/>
            <w:right w:val="none" w:sz="0" w:space="0" w:color="auto"/>
          </w:divBdr>
          <w:divsChild>
            <w:div w:id="1796871070">
              <w:marLeft w:val="0"/>
              <w:marRight w:val="0"/>
              <w:marTop w:val="0"/>
              <w:marBottom w:val="0"/>
              <w:divBdr>
                <w:top w:val="none" w:sz="0" w:space="0" w:color="auto"/>
                <w:left w:val="none" w:sz="0" w:space="0" w:color="auto"/>
                <w:bottom w:val="none" w:sz="0" w:space="0" w:color="auto"/>
                <w:right w:val="none" w:sz="0" w:space="0" w:color="auto"/>
              </w:divBdr>
              <w:divsChild>
                <w:div w:id="78384332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08184895">
      <w:bodyDiv w:val="1"/>
      <w:marLeft w:val="0"/>
      <w:marRight w:val="0"/>
      <w:marTop w:val="0"/>
      <w:marBottom w:val="0"/>
      <w:divBdr>
        <w:top w:val="none" w:sz="0" w:space="0" w:color="auto"/>
        <w:left w:val="none" w:sz="0" w:space="0" w:color="auto"/>
        <w:bottom w:val="none" w:sz="0" w:space="0" w:color="auto"/>
        <w:right w:val="none" w:sz="0" w:space="0" w:color="auto"/>
      </w:divBdr>
    </w:div>
    <w:div w:id="731345720">
      <w:bodyDiv w:val="1"/>
      <w:marLeft w:val="0"/>
      <w:marRight w:val="0"/>
      <w:marTop w:val="0"/>
      <w:marBottom w:val="0"/>
      <w:divBdr>
        <w:top w:val="none" w:sz="0" w:space="0" w:color="auto"/>
        <w:left w:val="none" w:sz="0" w:space="0" w:color="auto"/>
        <w:bottom w:val="none" w:sz="0" w:space="0" w:color="auto"/>
        <w:right w:val="none" w:sz="0" w:space="0" w:color="auto"/>
      </w:divBdr>
      <w:divsChild>
        <w:div w:id="2092390260">
          <w:marLeft w:val="0"/>
          <w:marRight w:val="0"/>
          <w:marTop w:val="0"/>
          <w:marBottom w:val="0"/>
          <w:divBdr>
            <w:top w:val="none" w:sz="0" w:space="0" w:color="auto"/>
            <w:left w:val="none" w:sz="0" w:space="0" w:color="auto"/>
            <w:bottom w:val="none" w:sz="0" w:space="0" w:color="auto"/>
            <w:right w:val="none" w:sz="0" w:space="0" w:color="auto"/>
          </w:divBdr>
          <w:divsChild>
            <w:div w:id="1492406634">
              <w:marLeft w:val="0"/>
              <w:marRight w:val="0"/>
              <w:marTop w:val="0"/>
              <w:marBottom w:val="0"/>
              <w:divBdr>
                <w:top w:val="none" w:sz="0" w:space="0" w:color="auto"/>
                <w:left w:val="none" w:sz="0" w:space="0" w:color="auto"/>
                <w:bottom w:val="none" w:sz="0" w:space="0" w:color="auto"/>
                <w:right w:val="none" w:sz="0" w:space="0" w:color="auto"/>
              </w:divBdr>
              <w:divsChild>
                <w:div w:id="1469975161">
                  <w:marLeft w:val="0"/>
                  <w:marRight w:val="0"/>
                  <w:marTop w:val="0"/>
                  <w:marBottom w:val="0"/>
                  <w:divBdr>
                    <w:top w:val="none" w:sz="0" w:space="0" w:color="auto"/>
                    <w:left w:val="none" w:sz="0" w:space="0" w:color="auto"/>
                    <w:bottom w:val="none" w:sz="0" w:space="0" w:color="auto"/>
                    <w:right w:val="none" w:sz="0" w:space="0" w:color="auto"/>
                  </w:divBdr>
                  <w:divsChild>
                    <w:div w:id="1623265720">
                      <w:marLeft w:val="300"/>
                      <w:marRight w:val="300"/>
                      <w:marTop w:val="0"/>
                      <w:marBottom w:val="0"/>
                      <w:divBdr>
                        <w:top w:val="none" w:sz="0" w:space="0" w:color="auto"/>
                        <w:left w:val="none" w:sz="0" w:space="0" w:color="auto"/>
                        <w:bottom w:val="none" w:sz="0" w:space="0" w:color="auto"/>
                        <w:right w:val="none" w:sz="0" w:space="0" w:color="auto"/>
                      </w:divBdr>
                      <w:divsChild>
                        <w:div w:id="252931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56293424">
      <w:bodyDiv w:val="1"/>
      <w:marLeft w:val="0"/>
      <w:marRight w:val="0"/>
      <w:marTop w:val="0"/>
      <w:marBottom w:val="0"/>
      <w:divBdr>
        <w:top w:val="none" w:sz="0" w:space="0" w:color="auto"/>
        <w:left w:val="none" w:sz="0" w:space="0" w:color="auto"/>
        <w:bottom w:val="none" w:sz="0" w:space="0" w:color="auto"/>
        <w:right w:val="none" w:sz="0" w:space="0" w:color="auto"/>
      </w:divBdr>
    </w:div>
    <w:div w:id="834758282">
      <w:bodyDiv w:val="1"/>
      <w:marLeft w:val="0"/>
      <w:marRight w:val="0"/>
      <w:marTop w:val="0"/>
      <w:marBottom w:val="0"/>
      <w:divBdr>
        <w:top w:val="none" w:sz="0" w:space="0" w:color="auto"/>
        <w:left w:val="none" w:sz="0" w:space="0" w:color="auto"/>
        <w:bottom w:val="none" w:sz="0" w:space="0" w:color="auto"/>
        <w:right w:val="none" w:sz="0" w:space="0" w:color="auto"/>
      </w:divBdr>
      <w:divsChild>
        <w:div w:id="608240538">
          <w:marLeft w:val="0"/>
          <w:marRight w:val="0"/>
          <w:marTop w:val="0"/>
          <w:marBottom w:val="0"/>
          <w:divBdr>
            <w:top w:val="none" w:sz="0" w:space="0" w:color="auto"/>
            <w:left w:val="none" w:sz="0" w:space="0" w:color="auto"/>
            <w:bottom w:val="none" w:sz="0" w:space="0" w:color="auto"/>
            <w:right w:val="none" w:sz="0" w:space="0" w:color="auto"/>
          </w:divBdr>
          <w:divsChild>
            <w:div w:id="1307589884">
              <w:marLeft w:val="0"/>
              <w:marRight w:val="0"/>
              <w:marTop w:val="0"/>
              <w:marBottom w:val="0"/>
              <w:divBdr>
                <w:top w:val="none" w:sz="0" w:space="0" w:color="auto"/>
                <w:left w:val="none" w:sz="0" w:space="0" w:color="auto"/>
                <w:bottom w:val="none" w:sz="0" w:space="0" w:color="auto"/>
                <w:right w:val="none" w:sz="0" w:space="0" w:color="auto"/>
              </w:divBdr>
              <w:divsChild>
                <w:div w:id="863707430">
                  <w:marLeft w:val="0"/>
                  <w:marRight w:val="0"/>
                  <w:marTop w:val="0"/>
                  <w:marBottom w:val="0"/>
                  <w:divBdr>
                    <w:top w:val="none" w:sz="0" w:space="0" w:color="auto"/>
                    <w:left w:val="none" w:sz="0" w:space="0" w:color="auto"/>
                    <w:bottom w:val="none" w:sz="0" w:space="0" w:color="auto"/>
                    <w:right w:val="none" w:sz="0" w:space="0" w:color="auto"/>
                  </w:divBdr>
                  <w:divsChild>
                    <w:div w:id="1748071100">
                      <w:marLeft w:val="0"/>
                      <w:marRight w:val="0"/>
                      <w:marTop w:val="0"/>
                      <w:marBottom w:val="0"/>
                      <w:divBdr>
                        <w:top w:val="none" w:sz="0" w:space="0" w:color="auto"/>
                        <w:left w:val="none" w:sz="0" w:space="0" w:color="auto"/>
                        <w:bottom w:val="none" w:sz="0" w:space="0" w:color="auto"/>
                        <w:right w:val="none" w:sz="0" w:space="0" w:color="auto"/>
                      </w:divBdr>
                      <w:divsChild>
                        <w:div w:id="410591260">
                          <w:marLeft w:val="0"/>
                          <w:marRight w:val="0"/>
                          <w:marTop w:val="0"/>
                          <w:marBottom w:val="0"/>
                          <w:divBdr>
                            <w:top w:val="none" w:sz="0" w:space="0" w:color="auto"/>
                            <w:left w:val="none" w:sz="0" w:space="0" w:color="auto"/>
                            <w:bottom w:val="none" w:sz="0" w:space="0" w:color="auto"/>
                            <w:right w:val="none" w:sz="0" w:space="0" w:color="auto"/>
                          </w:divBdr>
                          <w:divsChild>
                            <w:div w:id="974800591">
                              <w:marLeft w:val="0"/>
                              <w:marRight w:val="0"/>
                              <w:marTop w:val="0"/>
                              <w:marBottom w:val="0"/>
                              <w:divBdr>
                                <w:top w:val="none" w:sz="0" w:space="0" w:color="auto"/>
                                <w:left w:val="none" w:sz="0" w:space="0" w:color="auto"/>
                                <w:bottom w:val="none" w:sz="0" w:space="0" w:color="auto"/>
                                <w:right w:val="none" w:sz="0" w:space="0" w:color="auto"/>
                              </w:divBdr>
                              <w:divsChild>
                                <w:div w:id="18265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367189">
      <w:bodyDiv w:val="1"/>
      <w:marLeft w:val="0"/>
      <w:marRight w:val="0"/>
      <w:marTop w:val="0"/>
      <w:marBottom w:val="0"/>
      <w:divBdr>
        <w:top w:val="none" w:sz="0" w:space="0" w:color="auto"/>
        <w:left w:val="none" w:sz="0" w:space="0" w:color="auto"/>
        <w:bottom w:val="none" w:sz="0" w:space="0" w:color="auto"/>
        <w:right w:val="none" w:sz="0" w:space="0" w:color="auto"/>
      </w:divBdr>
    </w:div>
    <w:div w:id="1007513915">
      <w:bodyDiv w:val="1"/>
      <w:marLeft w:val="0"/>
      <w:marRight w:val="0"/>
      <w:marTop w:val="0"/>
      <w:marBottom w:val="0"/>
      <w:divBdr>
        <w:top w:val="none" w:sz="0" w:space="0" w:color="auto"/>
        <w:left w:val="none" w:sz="0" w:space="0" w:color="auto"/>
        <w:bottom w:val="none" w:sz="0" w:space="0" w:color="auto"/>
        <w:right w:val="none" w:sz="0" w:space="0" w:color="auto"/>
      </w:divBdr>
      <w:divsChild>
        <w:div w:id="516582472">
          <w:marLeft w:val="2925"/>
          <w:marRight w:val="0"/>
          <w:marTop w:val="0"/>
          <w:marBottom w:val="0"/>
          <w:divBdr>
            <w:top w:val="none" w:sz="0" w:space="0" w:color="auto"/>
            <w:left w:val="none" w:sz="0" w:space="0" w:color="auto"/>
            <w:bottom w:val="none" w:sz="0" w:space="0" w:color="auto"/>
            <w:right w:val="none" w:sz="0" w:space="0" w:color="auto"/>
          </w:divBdr>
          <w:divsChild>
            <w:div w:id="1337611494">
              <w:marLeft w:val="0"/>
              <w:marRight w:val="0"/>
              <w:marTop w:val="0"/>
              <w:marBottom w:val="0"/>
              <w:divBdr>
                <w:top w:val="none" w:sz="0" w:space="0" w:color="auto"/>
                <w:left w:val="none" w:sz="0" w:space="0" w:color="auto"/>
                <w:bottom w:val="none" w:sz="0" w:space="0" w:color="auto"/>
                <w:right w:val="none" w:sz="0" w:space="0" w:color="auto"/>
              </w:divBdr>
              <w:divsChild>
                <w:div w:id="76634377">
                  <w:marLeft w:val="0"/>
                  <w:marRight w:val="0"/>
                  <w:marTop w:val="0"/>
                  <w:marBottom w:val="0"/>
                  <w:divBdr>
                    <w:top w:val="none" w:sz="0" w:space="0" w:color="auto"/>
                    <w:left w:val="none" w:sz="0" w:space="0" w:color="auto"/>
                    <w:bottom w:val="none" w:sz="0" w:space="0" w:color="auto"/>
                    <w:right w:val="none" w:sz="0" w:space="0" w:color="auto"/>
                  </w:divBdr>
                  <w:divsChild>
                    <w:div w:id="2016567453">
                      <w:marLeft w:val="0"/>
                      <w:marRight w:val="0"/>
                      <w:marTop w:val="0"/>
                      <w:marBottom w:val="150"/>
                      <w:divBdr>
                        <w:top w:val="single" w:sz="12" w:space="15" w:color="EFFAE2"/>
                        <w:left w:val="single" w:sz="12" w:space="15" w:color="EFFAE2"/>
                        <w:bottom w:val="single" w:sz="12" w:space="15" w:color="EFFAE2"/>
                        <w:right w:val="single" w:sz="12" w:space="15" w:color="EFFAE2"/>
                      </w:divBdr>
                    </w:div>
                  </w:divsChild>
                </w:div>
              </w:divsChild>
            </w:div>
          </w:divsChild>
        </w:div>
      </w:divsChild>
    </w:div>
    <w:div w:id="1406489710">
      <w:bodyDiv w:val="1"/>
      <w:marLeft w:val="0"/>
      <w:marRight w:val="0"/>
      <w:marTop w:val="0"/>
      <w:marBottom w:val="0"/>
      <w:divBdr>
        <w:top w:val="none" w:sz="0" w:space="0" w:color="auto"/>
        <w:left w:val="none" w:sz="0" w:space="0" w:color="auto"/>
        <w:bottom w:val="none" w:sz="0" w:space="0" w:color="auto"/>
        <w:right w:val="none" w:sz="0" w:space="0" w:color="auto"/>
      </w:divBdr>
    </w:div>
    <w:div w:id="1559583620">
      <w:bodyDiv w:val="1"/>
      <w:marLeft w:val="0"/>
      <w:marRight w:val="0"/>
      <w:marTop w:val="0"/>
      <w:marBottom w:val="0"/>
      <w:divBdr>
        <w:top w:val="none" w:sz="0" w:space="0" w:color="auto"/>
        <w:left w:val="none" w:sz="0" w:space="0" w:color="auto"/>
        <w:bottom w:val="none" w:sz="0" w:space="0" w:color="auto"/>
        <w:right w:val="none" w:sz="0" w:space="0" w:color="auto"/>
      </w:divBdr>
    </w:div>
    <w:div w:id="1572616283">
      <w:bodyDiv w:val="1"/>
      <w:marLeft w:val="0"/>
      <w:marRight w:val="0"/>
      <w:marTop w:val="0"/>
      <w:marBottom w:val="0"/>
      <w:divBdr>
        <w:top w:val="none" w:sz="0" w:space="0" w:color="auto"/>
        <w:left w:val="none" w:sz="0" w:space="0" w:color="auto"/>
        <w:bottom w:val="none" w:sz="0" w:space="0" w:color="auto"/>
        <w:right w:val="none" w:sz="0" w:space="0" w:color="auto"/>
      </w:divBdr>
    </w:div>
    <w:div w:id="1664770580">
      <w:bodyDiv w:val="1"/>
      <w:marLeft w:val="0"/>
      <w:marRight w:val="0"/>
      <w:marTop w:val="0"/>
      <w:marBottom w:val="0"/>
      <w:divBdr>
        <w:top w:val="none" w:sz="0" w:space="0" w:color="auto"/>
        <w:left w:val="none" w:sz="0" w:space="0" w:color="auto"/>
        <w:bottom w:val="none" w:sz="0" w:space="0" w:color="auto"/>
        <w:right w:val="none" w:sz="0" w:space="0" w:color="auto"/>
      </w:divBdr>
    </w:div>
    <w:div w:id="1670867729">
      <w:bodyDiv w:val="1"/>
      <w:marLeft w:val="0"/>
      <w:marRight w:val="0"/>
      <w:marTop w:val="0"/>
      <w:marBottom w:val="0"/>
      <w:divBdr>
        <w:top w:val="none" w:sz="0" w:space="0" w:color="auto"/>
        <w:left w:val="none" w:sz="0" w:space="0" w:color="auto"/>
        <w:bottom w:val="none" w:sz="0" w:space="0" w:color="auto"/>
        <w:right w:val="none" w:sz="0" w:space="0" w:color="auto"/>
      </w:divBdr>
      <w:divsChild>
        <w:div w:id="1918437516">
          <w:marLeft w:val="0"/>
          <w:marRight w:val="0"/>
          <w:marTop w:val="0"/>
          <w:marBottom w:val="0"/>
          <w:divBdr>
            <w:top w:val="none" w:sz="0" w:space="0" w:color="auto"/>
            <w:left w:val="none" w:sz="0" w:space="0" w:color="auto"/>
            <w:bottom w:val="none" w:sz="0" w:space="0" w:color="auto"/>
            <w:right w:val="none" w:sz="0" w:space="0" w:color="auto"/>
          </w:divBdr>
          <w:divsChild>
            <w:div w:id="2038697688">
              <w:marLeft w:val="0"/>
              <w:marRight w:val="0"/>
              <w:marTop w:val="0"/>
              <w:marBottom w:val="0"/>
              <w:divBdr>
                <w:top w:val="none" w:sz="0" w:space="0" w:color="auto"/>
                <w:left w:val="none" w:sz="0" w:space="0" w:color="auto"/>
                <w:bottom w:val="none" w:sz="0" w:space="0" w:color="auto"/>
                <w:right w:val="none" w:sz="0" w:space="0" w:color="auto"/>
              </w:divBdr>
              <w:divsChild>
                <w:div w:id="909533551">
                  <w:marLeft w:val="0"/>
                  <w:marRight w:val="0"/>
                  <w:marTop w:val="0"/>
                  <w:marBottom w:val="0"/>
                  <w:divBdr>
                    <w:top w:val="none" w:sz="0" w:space="0" w:color="auto"/>
                    <w:left w:val="none" w:sz="0" w:space="0" w:color="auto"/>
                    <w:bottom w:val="none" w:sz="0" w:space="0" w:color="auto"/>
                    <w:right w:val="none" w:sz="0" w:space="0" w:color="auto"/>
                  </w:divBdr>
                  <w:divsChild>
                    <w:div w:id="601374439">
                      <w:marLeft w:val="300"/>
                      <w:marRight w:val="300"/>
                      <w:marTop w:val="0"/>
                      <w:marBottom w:val="0"/>
                      <w:divBdr>
                        <w:top w:val="none" w:sz="0" w:space="0" w:color="auto"/>
                        <w:left w:val="none" w:sz="0" w:space="0" w:color="auto"/>
                        <w:bottom w:val="none" w:sz="0" w:space="0" w:color="auto"/>
                        <w:right w:val="none" w:sz="0" w:space="0" w:color="auto"/>
                      </w:divBdr>
                      <w:divsChild>
                        <w:div w:id="1748500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39685478">
      <w:bodyDiv w:val="1"/>
      <w:marLeft w:val="0"/>
      <w:marRight w:val="0"/>
      <w:marTop w:val="0"/>
      <w:marBottom w:val="0"/>
      <w:divBdr>
        <w:top w:val="none" w:sz="0" w:space="0" w:color="auto"/>
        <w:left w:val="none" w:sz="0" w:space="0" w:color="auto"/>
        <w:bottom w:val="none" w:sz="0" w:space="0" w:color="auto"/>
        <w:right w:val="none" w:sz="0" w:space="0" w:color="auto"/>
      </w:divBdr>
      <w:divsChild>
        <w:div w:id="632714214">
          <w:marLeft w:val="0"/>
          <w:marRight w:val="0"/>
          <w:marTop w:val="0"/>
          <w:marBottom w:val="0"/>
          <w:divBdr>
            <w:top w:val="none" w:sz="0" w:space="0" w:color="auto"/>
            <w:left w:val="none" w:sz="0" w:space="0" w:color="auto"/>
            <w:bottom w:val="none" w:sz="0" w:space="0" w:color="auto"/>
            <w:right w:val="none" w:sz="0" w:space="0" w:color="auto"/>
          </w:divBdr>
          <w:divsChild>
            <w:div w:id="1764491915">
              <w:marLeft w:val="0"/>
              <w:marRight w:val="0"/>
              <w:marTop w:val="0"/>
              <w:marBottom w:val="0"/>
              <w:divBdr>
                <w:top w:val="none" w:sz="0" w:space="0" w:color="auto"/>
                <w:left w:val="none" w:sz="0" w:space="0" w:color="auto"/>
                <w:bottom w:val="none" w:sz="0" w:space="0" w:color="auto"/>
                <w:right w:val="none" w:sz="0" w:space="0" w:color="auto"/>
              </w:divBdr>
              <w:divsChild>
                <w:div w:id="1876430194">
                  <w:marLeft w:val="0"/>
                  <w:marRight w:val="0"/>
                  <w:marTop w:val="0"/>
                  <w:marBottom w:val="0"/>
                  <w:divBdr>
                    <w:top w:val="none" w:sz="0" w:space="0" w:color="auto"/>
                    <w:left w:val="none" w:sz="0" w:space="0" w:color="auto"/>
                    <w:bottom w:val="none" w:sz="0" w:space="0" w:color="auto"/>
                    <w:right w:val="none" w:sz="0" w:space="0" w:color="auto"/>
                  </w:divBdr>
                  <w:divsChild>
                    <w:div w:id="1672642532">
                      <w:marLeft w:val="0"/>
                      <w:marRight w:val="0"/>
                      <w:marTop w:val="0"/>
                      <w:marBottom w:val="0"/>
                      <w:divBdr>
                        <w:top w:val="none" w:sz="0" w:space="0" w:color="auto"/>
                        <w:left w:val="none" w:sz="0" w:space="0" w:color="auto"/>
                        <w:bottom w:val="none" w:sz="0" w:space="0" w:color="auto"/>
                        <w:right w:val="none" w:sz="0" w:space="0" w:color="auto"/>
                      </w:divBdr>
                      <w:divsChild>
                        <w:div w:id="3090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544990">
      <w:bodyDiv w:val="1"/>
      <w:marLeft w:val="0"/>
      <w:marRight w:val="0"/>
      <w:marTop w:val="0"/>
      <w:marBottom w:val="0"/>
      <w:divBdr>
        <w:top w:val="none" w:sz="0" w:space="0" w:color="auto"/>
        <w:left w:val="none" w:sz="0" w:space="0" w:color="auto"/>
        <w:bottom w:val="none" w:sz="0" w:space="0" w:color="auto"/>
        <w:right w:val="none" w:sz="0" w:space="0" w:color="auto"/>
      </w:divBdr>
    </w:div>
    <w:div w:id="2032875669">
      <w:bodyDiv w:val="1"/>
      <w:marLeft w:val="0"/>
      <w:marRight w:val="0"/>
      <w:marTop w:val="0"/>
      <w:marBottom w:val="0"/>
      <w:divBdr>
        <w:top w:val="none" w:sz="0" w:space="0" w:color="auto"/>
        <w:left w:val="none" w:sz="0" w:space="0" w:color="auto"/>
        <w:bottom w:val="none" w:sz="0" w:space="0" w:color="auto"/>
        <w:right w:val="none" w:sz="0" w:space="0" w:color="auto"/>
      </w:divBdr>
      <w:divsChild>
        <w:div w:id="584416508">
          <w:marLeft w:val="2925"/>
          <w:marRight w:val="0"/>
          <w:marTop w:val="0"/>
          <w:marBottom w:val="0"/>
          <w:divBdr>
            <w:top w:val="none" w:sz="0" w:space="0" w:color="auto"/>
            <w:left w:val="none" w:sz="0" w:space="0" w:color="auto"/>
            <w:bottom w:val="none" w:sz="0" w:space="0" w:color="auto"/>
            <w:right w:val="none" w:sz="0" w:space="0" w:color="auto"/>
          </w:divBdr>
          <w:divsChild>
            <w:div w:id="495271394">
              <w:marLeft w:val="0"/>
              <w:marRight w:val="0"/>
              <w:marTop w:val="0"/>
              <w:marBottom w:val="0"/>
              <w:divBdr>
                <w:top w:val="none" w:sz="0" w:space="0" w:color="auto"/>
                <w:left w:val="none" w:sz="0" w:space="0" w:color="auto"/>
                <w:bottom w:val="none" w:sz="0" w:space="0" w:color="auto"/>
                <w:right w:val="none" w:sz="0" w:space="0" w:color="auto"/>
              </w:divBdr>
              <w:divsChild>
                <w:div w:id="908006435">
                  <w:marLeft w:val="0"/>
                  <w:marRight w:val="0"/>
                  <w:marTop w:val="0"/>
                  <w:marBottom w:val="0"/>
                  <w:divBdr>
                    <w:top w:val="none" w:sz="0" w:space="0" w:color="auto"/>
                    <w:left w:val="none" w:sz="0" w:space="0" w:color="auto"/>
                    <w:bottom w:val="none" w:sz="0" w:space="0" w:color="auto"/>
                    <w:right w:val="none" w:sz="0" w:space="0" w:color="auto"/>
                  </w:divBdr>
                  <w:divsChild>
                    <w:div w:id="592319407">
                      <w:marLeft w:val="0"/>
                      <w:marRight w:val="0"/>
                      <w:marTop w:val="0"/>
                      <w:marBottom w:val="150"/>
                      <w:divBdr>
                        <w:top w:val="single" w:sz="12" w:space="15" w:color="EFFAE2"/>
                        <w:left w:val="single" w:sz="12" w:space="15" w:color="EFFAE2"/>
                        <w:bottom w:val="single" w:sz="12" w:space="15" w:color="EFFAE2"/>
                        <w:right w:val="single" w:sz="12" w:space="15" w:color="EFFAE2"/>
                      </w:divBdr>
                    </w:div>
                  </w:divsChild>
                </w:div>
              </w:divsChild>
            </w:div>
          </w:divsChild>
        </w:div>
      </w:divsChild>
    </w:div>
    <w:div w:id="212854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png@01CEE445.B0644240" TargetMode="Externa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image" Target="media/image2.gif"/><Relationship Id="rId19" Type="http://schemas.openxmlformats.org/officeDocument/2006/relationships/chart" Target="charts/chart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header" Target="header6.xml"/><Relationship Id="rId30"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issues-paper-template.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78A22F"/>
            </a:solidFill>
          </c:spPr>
          <c:invertIfNegative val="0"/>
          <c:cat>
            <c:strRef>
              <c:f>Sheet1!$B$4:$B$10</c:f>
              <c:strCache>
                <c:ptCount val="7"/>
                <c:pt idx="0">
                  <c:v>0</c:v>
                </c:pt>
                <c:pt idx="1">
                  <c:v>1</c:v>
                </c:pt>
                <c:pt idx="2">
                  <c:v>2</c:v>
                </c:pt>
                <c:pt idx="3">
                  <c:v>3</c:v>
                </c:pt>
                <c:pt idx="4">
                  <c:v>4</c:v>
                </c:pt>
                <c:pt idx="5">
                  <c:v>5</c:v>
                </c:pt>
                <c:pt idx="6">
                  <c:v>6-12</c:v>
                </c:pt>
              </c:strCache>
            </c:strRef>
          </c:cat>
          <c:val>
            <c:numRef>
              <c:f>Sheet1!$C$4:$C$10</c:f>
              <c:numCache>
                <c:formatCode>General</c:formatCode>
                <c:ptCount val="7"/>
                <c:pt idx="0">
                  <c:v>7.5</c:v>
                </c:pt>
                <c:pt idx="1">
                  <c:v>34.200000000000003</c:v>
                </c:pt>
                <c:pt idx="2">
                  <c:v>51</c:v>
                </c:pt>
                <c:pt idx="3">
                  <c:v>57.6</c:v>
                </c:pt>
                <c:pt idx="4">
                  <c:v>51.5</c:v>
                </c:pt>
                <c:pt idx="5">
                  <c:v>29</c:v>
                </c:pt>
                <c:pt idx="6">
                  <c:v>15.3</c:v>
                </c:pt>
              </c:numCache>
            </c:numRef>
          </c:val>
        </c:ser>
        <c:dLbls>
          <c:showLegendKey val="0"/>
          <c:showVal val="0"/>
          <c:showCatName val="0"/>
          <c:showSerName val="0"/>
          <c:showPercent val="0"/>
          <c:showBubbleSize val="0"/>
        </c:dLbls>
        <c:gapWidth val="150"/>
        <c:axId val="36971264"/>
        <c:axId val="36973952"/>
      </c:barChart>
      <c:catAx>
        <c:axId val="36971264"/>
        <c:scaling>
          <c:orientation val="minMax"/>
        </c:scaling>
        <c:delete val="0"/>
        <c:axPos val="b"/>
        <c:title>
          <c:tx>
            <c:rich>
              <a:bodyPr/>
              <a:lstStyle/>
              <a:p>
                <a:pPr>
                  <a:defRPr/>
                </a:pPr>
                <a:r>
                  <a:rPr lang="en-AU"/>
                  <a:t>Age in</a:t>
                </a:r>
                <a:r>
                  <a:rPr lang="en-AU" baseline="0"/>
                  <a:t> years</a:t>
                </a:r>
                <a:endParaRPr lang="en-AU"/>
              </a:p>
            </c:rich>
          </c:tx>
          <c:layout>
            <c:manualLayout>
              <c:xMode val="edge"/>
              <c:yMode val="edge"/>
              <c:x val="0.46502296296296297"/>
              <c:y val="0.90078124999999998"/>
            </c:manualLayout>
          </c:layout>
          <c:overlay val="0"/>
        </c:title>
        <c:majorTickMark val="out"/>
        <c:minorTickMark val="none"/>
        <c:tickLblPos val="nextTo"/>
        <c:crossAx val="36973952"/>
        <c:crosses val="autoZero"/>
        <c:auto val="1"/>
        <c:lblAlgn val="ctr"/>
        <c:lblOffset val="100"/>
        <c:noMultiLvlLbl val="0"/>
      </c:catAx>
      <c:valAx>
        <c:axId val="36973952"/>
        <c:scaling>
          <c:orientation val="minMax"/>
          <c:max val="60"/>
        </c:scaling>
        <c:delete val="0"/>
        <c:axPos val="l"/>
        <c:majorGridlines/>
        <c:title>
          <c:tx>
            <c:rich>
              <a:bodyPr rot="-5400000" vert="horz"/>
              <a:lstStyle/>
              <a:p>
                <a:pPr>
                  <a:defRPr/>
                </a:pPr>
                <a:r>
                  <a:rPr lang="en-AU"/>
                  <a:t>Proportion </a:t>
                </a:r>
                <a:r>
                  <a:rPr lang="en-AU" baseline="0"/>
                  <a:t>of population (per cent)</a:t>
                </a:r>
                <a:endParaRPr lang="en-AU"/>
              </a:p>
            </c:rich>
          </c:tx>
          <c:layout>
            <c:manualLayout>
              <c:xMode val="edge"/>
              <c:yMode val="edge"/>
              <c:x val="2.1166666666666667E-2"/>
              <c:y val="5.4018749999999997E-2"/>
            </c:manualLayout>
          </c:layout>
          <c:overlay val="0"/>
        </c:title>
        <c:numFmt formatCode="General" sourceLinked="1"/>
        <c:majorTickMark val="out"/>
        <c:minorTickMark val="none"/>
        <c:tickLblPos val="nextTo"/>
        <c:spPr>
          <a:ln>
            <a:noFill/>
          </a:ln>
        </c:spPr>
        <c:crossAx val="36971264"/>
        <c:crosses val="autoZero"/>
        <c:crossBetween val="between"/>
      </c:valAx>
      <c:spPr>
        <a:noFill/>
        <a:ln>
          <a:noFill/>
        </a:ln>
      </c:spPr>
    </c:plotArea>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328608124952182"/>
          <c:y val="6.9502608697967053E-2"/>
          <c:w val="0.63117951343059597"/>
          <c:h val="0.61217401258311177"/>
        </c:manualLayout>
      </c:layout>
      <c:pieChart>
        <c:varyColors val="1"/>
        <c:ser>
          <c:idx val="0"/>
          <c:order val="0"/>
          <c:spPr>
            <a:ln>
              <a:solidFill>
                <a:schemeClr val="tx1"/>
              </a:solidFill>
            </a:ln>
          </c:spPr>
          <c:dPt>
            <c:idx val="0"/>
            <c:bubble3D val="0"/>
            <c:spPr>
              <a:solidFill>
                <a:srgbClr val="344893"/>
              </a:solidFill>
              <a:ln>
                <a:solidFill>
                  <a:schemeClr val="tx1"/>
                </a:solidFill>
              </a:ln>
            </c:spPr>
          </c:dPt>
          <c:dPt>
            <c:idx val="1"/>
            <c:bubble3D val="0"/>
            <c:spPr>
              <a:solidFill>
                <a:sysClr val="window" lastClr="FFFFFF"/>
              </a:solidFill>
              <a:ln>
                <a:solidFill>
                  <a:schemeClr val="tx1"/>
                </a:solidFill>
              </a:ln>
            </c:spPr>
          </c:dPt>
          <c:dPt>
            <c:idx val="2"/>
            <c:bubble3D val="0"/>
            <c:spPr>
              <a:solidFill>
                <a:srgbClr val="78A22F"/>
              </a:solidFill>
              <a:ln>
                <a:solidFill>
                  <a:schemeClr val="tx1"/>
                </a:solidFill>
              </a:ln>
            </c:spPr>
          </c:dPt>
          <c:dPt>
            <c:idx val="3"/>
            <c:bubble3D val="0"/>
            <c:spPr>
              <a:solidFill>
                <a:srgbClr val="B4C98B"/>
              </a:solidFill>
              <a:ln>
                <a:solidFill>
                  <a:schemeClr val="tx1"/>
                </a:solidFill>
              </a:ln>
            </c:spPr>
          </c:dPt>
          <c:dPt>
            <c:idx val="4"/>
            <c:bubble3D val="0"/>
            <c:spPr>
              <a:noFill/>
              <a:ln>
                <a:solidFill>
                  <a:schemeClr val="tx1"/>
                </a:solidFill>
              </a:ln>
            </c:spPr>
          </c:dPt>
          <c:dLbls>
            <c:dLbl>
              <c:idx val="0"/>
              <c:layout>
                <c:manualLayout>
                  <c:x val="-1.3556310048399913E-2"/>
                  <c:y val="-9.4608260737135113E-3"/>
                </c:manualLayout>
              </c:layout>
              <c:showLegendKey val="0"/>
              <c:showVal val="0"/>
              <c:showCatName val="0"/>
              <c:showSerName val="0"/>
              <c:showPercent val="1"/>
              <c:showBubbleSize val="0"/>
              <c:separator> </c:separator>
            </c:dLbl>
            <c:dLbl>
              <c:idx val="1"/>
              <c:layout>
                <c:manualLayout>
                  <c:x val="2.6068301144802585E-2"/>
                  <c:y val="-7.9234271692591365E-3"/>
                </c:manualLayout>
              </c:layout>
              <c:showLegendKey val="0"/>
              <c:showVal val="0"/>
              <c:showCatName val="0"/>
              <c:showSerName val="0"/>
              <c:showPercent val="1"/>
              <c:showBubbleSize val="0"/>
              <c:separator> </c:separator>
            </c:dLbl>
            <c:dLbl>
              <c:idx val="2"/>
              <c:layout>
                <c:manualLayout>
                  <c:x val="2.0277878109273038E-2"/>
                  <c:y val="-2.8336989981306154E-2"/>
                </c:manualLayout>
              </c:layout>
              <c:showLegendKey val="0"/>
              <c:showVal val="0"/>
              <c:showCatName val="0"/>
              <c:showSerName val="0"/>
              <c:showPercent val="1"/>
              <c:showBubbleSize val="0"/>
              <c:separator> </c:separator>
            </c:dLbl>
            <c:dLbl>
              <c:idx val="3"/>
              <c:layout>
                <c:manualLayout>
                  <c:x val="1.3820061483140295E-2"/>
                  <c:y val="2.2101098158890786E-2"/>
                </c:manualLayout>
              </c:layout>
              <c:showLegendKey val="0"/>
              <c:showVal val="0"/>
              <c:showCatName val="0"/>
              <c:showSerName val="0"/>
              <c:showPercent val="1"/>
              <c:showBubbleSize val="0"/>
              <c:separator> </c:separator>
            </c:dLbl>
            <c:showLegendKey val="0"/>
            <c:showVal val="0"/>
            <c:showCatName val="0"/>
            <c:showSerName val="0"/>
            <c:showPercent val="1"/>
            <c:showBubbleSize val="0"/>
            <c:separator> </c:separator>
            <c:showLeaderLines val="1"/>
          </c:dLbls>
          <c:cat>
            <c:strRef>
              <c:f>Sheet1!$B$3:$B$6</c:f>
              <c:strCache>
                <c:ptCount val="4"/>
                <c:pt idx="0">
                  <c:v>Long day care</c:v>
                </c:pt>
                <c:pt idx="1">
                  <c:v>Occasional care</c:v>
                </c:pt>
                <c:pt idx="2">
                  <c:v>Outside school hours care</c:v>
                </c:pt>
                <c:pt idx="3">
                  <c:v>Family day care &amp; In home care</c:v>
                </c:pt>
              </c:strCache>
            </c:strRef>
          </c:cat>
          <c:val>
            <c:numRef>
              <c:f>Sheet1!$C$3:$C$6</c:f>
              <c:numCache>
                <c:formatCode>General</c:formatCode>
                <c:ptCount val="4"/>
                <c:pt idx="0">
                  <c:v>621250</c:v>
                </c:pt>
                <c:pt idx="1">
                  <c:v>7130</c:v>
                </c:pt>
                <c:pt idx="2">
                  <c:v>327220</c:v>
                </c:pt>
                <c:pt idx="3">
                  <c:v>135770</c:v>
                </c:pt>
              </c:numCache>
            </c:numRef>
          </c:val>
        </c:ser>
        <c:dLbls>
          <c:showLegendKey val="0"/>
          <c:showVal val="0"/>
          <c:showCatName val="0"/>
          <c:showSerName val="0"/>
          <c:showPercent val="1"/>
          <c:showBubbleSize val="0"/>
          <c:showLeaderLines val="1"/>
        </c:dLbls>
        <c:firstSliceAng val="0"/>
      </c:pieChart>
    </c:plotArea>
    <c:legend>
      <c:legendPos val="b"/>
      <c:layout>
        <c:manualLayout>
          <c:xMode val="edge"/>
          <c:yMode val="edge"/>
          <c:x val="1.9853148798947111E-2"/>
          <c:y val="0.76860903938220493"/>
          <c:w val="0.81214560508273548"/>
          <c:h val="0.21871267851503706"/>
        </c:manualLayout>
      </c:layout>
      <c:overlay val="0"/>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a:solidFill>
                <a:schemeClr val="tx1"/>
              </a:solidFill>
            </a:ln>
          </c:spPr>
          <c:dPt>
            <c:idx val="0"/>
            <c:bubble3D val="0"/>
            <c:spPr>
              <a:solidFill>
                <a:srgbClr val="344893"/>
              </a:solidFill>
              <a:ln>
                <a:solidFill>
                  <a:schemeClr val="tx1"/>
                </a:solidFill>
              </a:ln>
            </c:spPr>
          </c:dPt>
          <c:dPt>
            <c:idx val="1"/>
            <c:bubble3D val="0"/>
            <c:spPr>
              <a:solidFill>
                <a:srgbClr val="FFFFFF"/>
              </a:solidFill>
              <a:ln>
                <a:solidFill>
                  <a:schemeClr val="tx1"/>
                </a:solidFill>
              </a:ln>
            </c:spPr>
          </c:dPt>
          <c:dPt>
            <c:idx val="2"/>
            <c:bubble3D val="0"/>
            <c:spPr>
              <a:solidFill>
                <a:srgbClr val="78A22F"/>
              </a:solidFill>
              <a:ln>
                <a:solidFill>
                  <a:schemeClr val="tx1"/>
                </a:solidFill>
              </a:ln>
            </c:spPr>
          </c:dPt>
          <c:dPt>
            <c:idx val="3"/>
            <c:bubble3D val="0"/>
            <c:spPr>
              <a:pattFill prst="openDmnd">
                <a:fgClr>
                  <a:schemeClr val="tx1"/>
                </a:fgClr>
                <a:bgClr>
                  <a:schemeClr val="bg1"/>
                </a:bgClr>
              </a:pattFill>
              <a:ln>
                <a:solidFill>
                  <a:schemeClr val="tx1"/>
                </a:solidFill>
              </a:ln>
            </c:spPr>
          </c:dPt>
          <c:dPt>
            <c:idx val="4"/>
            <c:bubble3D val="0"/>
            <c:spPr>
              <a:noFill/>
              <a:ln>
                <a:solidFill>
                  <a:schemeClr val="tx1"/>
                </a:solidFill>
              </a:ln>
            </c:spPr>
          </c:dPt>
          <c:dLbls>
            <c:dLbl>
              <c:idx val="0"/>
              <c:layout>
                <c:manualLayout>
                  <c:x val="2.2191567139378896E-2"/>
                  <c:y val="5.8576844043648497E-2"/>
                </c:manualLayout>
              </c:layout>
              <c:showLegendKey val="0"/>
              <c:showVal val="0"/>
              <c:showCatName val="0"/>
              <c:showSerName val="0"/>
              <c:showPercent val="1"/>
              <c:showBubbleSize val="0"/>
            </c:dLbl>
            <c:dLbl>
              <c:idx val="1"/>
              <c:layout>
                <c:manualLayout>
                  <c:x val="-6.7034256376867617E-3"/>
                  <c:y val="-2.2573030948344753E-3"/>
                </c:manualLayout>
              </c:layout>
              <c:showLegendKey val="0"/>
              <c:showVal val="0"/>
              <c:showCatName val="0"/>
              <c:showSerName val="0"/>
              <c:showPercent val="1"/>
              <c:showBubbleSize val="0"/>
            </c:dLbl>
            <c:dLbl>
              <c:idx val="2"/>
              <c:layout>
                <c:manualLayout>
                  <c:x val="-1.8253968253968255E-4"/>
                  <c:y val="2.1926879084967321E-2"/>
                </c:manualLayout>
              </c:layout>
              <c:showLegendKey val="0"/>
              <c:showVal val="0"/>
              <c:showCatName val="0"/>
              <c:showSerName val="0"/>
              <c:showPercent val="1"/>
              <c:showBubbleSize val="0"/>
            </c:dLbl>
            <c:showLegendKey val="0"/>
            <c:showVal val="0"/>
            <c:showCatName val="0"/>
            <c:showSerName val="0"/>
            <c:showPercent val="1"/>
            <c:showBubbleSize val="0"/>
            <c:showLeaderLines val="1"/>
            <c:leaderLines>
              <c:spPr>
                <a:ln>
                  <a:noFill/>
                </a:ln>
              </c:spPr>
            </c:leaderLines>
          </c:dLbls>
          <c:cat>
            <c:strRef>
              <c:f>Sheet1!$H$3:$H$5</c:f>
              <c:strCache>
                <c:ptCount val="3"/>
                <c:pt idx="0">
                  <c:v>0-2 years</c:v>
                </c:pt>
                <c:pt idx="1">
                  <c:v>3-5 years</c:v>
                </c:pt>
                <c:pt idx="2">
                  <c:v>6-12 years</c:v>
                </c:pt>
              </c:strCache>
            </c:strRef>
          </c:cat>
          <c:val>
            <c:numRef>
              <c:f>Sheet1!$I$3:$I$5</c:f>
              <c:numCache>
                <c:formatCode>General</c:formatCode>
                <c:ptCount val="3"/>
                <c:pt idx="0">
                  <c:v>292830</c:v>
                </c:pt>
                <c:pt idx="1">
                  <c:v>419710</c:v>
                </c:pt>
                <c:pt idx="2">
                  <c:v>320690</c:v>
                </c:pt>
              </c:numCache>
            </c:numRef>
          </c:val>
        </c:ser>
        <c:dLbls>
          <c:showLegendKey val="0"/>
          <c:showVal val="0"/>
          <c:showCatName val="0"/>
          <c:showSerName val="0"/>
          <c:showPercent val="1"/>
          <c:showBubbleSize val="0"/>
          <c:showLeaderLines val="1"/>
        </c:dLbls>
        <c:firstSliceAng val="0"/>
      </c:pieChart>
    </c:plotArea>
    <c:legend>
      <c:legendPos val="b"/>
      <c:overlay val="0"/>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B3394-1820-4BA2-8ECD-AA6C1E8E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8</TotalTime>
  <Pages>48</Pages>
  <Words>14730</Words>
  <Characters>84024</Characters>
  <Application>Microsoft Office Word</Application>
  <DocSecurity>0</DocSecurity>
  <Lines>1527</Lines>
  <Paragraphs>613</Paragraphs>
  <ScaleCrop>false</ScaleCrop>
  <HeadingPairs>
    <vt:vector size="2" baseType="variant">
      <vt:variant>
        <vt:lpstr>Title</vt:lpstr>
      </vt:variant>
      <vt:variant>
        <vt:i4>1</vt:i4>
      </vt:variant>
    </vt:vector>
  </HeadingPairs>
  <TitlesOfParts>
    <vt:vector size="1" baseType="lpstr">
      <vt:lpstr>Issues Paper</vt:lpstr>
    </vt:vector>
  </TitlesOfParts>
  <Company>Productivity Commission</Company>
  <LinksUpToDate>false</LinksUpToDate>
  <CharactersWithSpaces>98141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dc:title>
  <dc:subject>Report</dc:subject>
  <dc:creator/>
  <cp:lastModifiedBy>Productivity Commission</cp:lastModifiedBy>
  <cp:revision>3</cp:revision>
  <cp:lastPrinted>2013-12-02T06:51:00Z</cp:lastPrinted>
  <dcterms:created xsi:type="dcterms:W3CDTF">2013-12-04T02:15:00Z</dcterms:created>
  <dcterms:modified xsi:type="dcterms:W3CDTF">2013-12-04T02:23:00Z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zotero-version="4.0.3"&gt;&lt;session id="qyMzAU5w"/&gt;&lt;style id="http://www.zotero.org/styles/unisa-harvard" hasBibliography="1" bibliographyStyleHasBeenSet="1"/&gt;&lt;prefs&gt;&lt;pref name="fieldType" value="Field"/&gt;&lt;pref name="storeReferences" val</vt:lpwstr>
  </property>
  <property fmtid="{D5CDD505-2E9C-101B-9397-08002B2CF9AE}" pid="3" name="ZOTERO_PREF_2">
    <vt:lpwstr>ue="true"/&gt;&lt;pref name="automaticJournalAbbreviations" value="true"/&gt;&lt;pref name="noteType" value="0"/&gt;&lt;/prefs&gt;&lt;/data&gt;</vt:lpwstr>
  </property>
  <property fmtid="{D5CDD505-2E9C-101B-9397-08002B2CF9AE}" pid="4" name="_NewReviewCycle">
    <vt:lpwstr/>
  </property>
  <property fmtid="{D5CDD505-2E9C-101B-9397-08002B2CF9AE}" pid="5" name="_AdHocReviewCycleID">
    <vt:i4>-542169060</vt:i4>
  </property>
  <property fmtid="{D5CDD505-2E9C-101B-9397-08002B2CF9AE}" pid="6" name="_EmailSubject">
    <vt:lpwstr>web files - childcare issues paper</vt:lpwstr>
  </property>
  <property fmtid="{D5CDD505-2E9C-101B-9397-08002B2CF9AE}" pid="7" name="_AuthorEmail">
    <vt:lpwstr>Louise.Jordan@pc.gov.au</vt:lpwstr>
  </property>
  <property fmtid="{D5CDD505-2E9C-101B-9397-08002B2CF9AE}" pid="8" name="_AuthorEmailDisplayName">
    <vt:lpwstr>Jordan, Louise</vt:lpwstr>
  </property>
  <property fmtid="{D5CDD505-2E9C-101B-9397-08002B2CF9AE}" pid="9" name="_ReviewingToolsShownOnce">
    <vt:lpwstr/>
  </property>
</Properties>
</file>