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EF" w:rsidRDefault="00EE56EF" w:rsidP="008E1C8B">
      <w:pPr>
        <w:jc w:val="both"/>
      </w:pPr>
      <w:bookmarkStart w:id="0" w:name="_GoBack"/>
      <w:bookmarkEnd w:id="0"/>
    </w:p>
    <w:p w:rsidR="00357469" w:rsidRDefault="00357469" w:rsidP="008E1C8B">
      <w:pPr>
        <w:jc w:val="both"/>
      </w:pPr>
    </w:p>
    <w:p w:rsidR="00357469" w:rsidRDefault="00FD128E" w:rsidP="008E1C8B">
      <w:pPr>
        <w:jc w:val="both"/>
      </w:pPr>
      <w:hyperlink r:id="rId6" w:history="1">
        <w:r w:rsidR="00357469" w:rsidRPr="009F6EDC">
          <w:rPr>
            <w:rStyle w:val="Hyperlink"/>
          </w:rPr>
          <w:t>childcare@pc.gov.au</w:t>
        </w:r>
      </w:hyperlink>
    </w:p>
    <w:p w:rsidR="00357469" w:rsidRDefault="00357469" w:rsidP="008E1C8B">
      <w:pPr>
        <w:jc w:val="both"/>
      </w:pPr>
    </w:p>
    <w:p w:rsidR="00357469" w:rsidRDefault="00357469" w:rsidP="008E1C8B">
      <w:pPr>
        <w:jc w:val="both"/>
      </w:pPr>
    </w:p>
    <w:p w:rsidR="00357469" w:rsidRPr="00FE21DD" w:rsidRDefault="00357469" w:rsidP="008E1C8B">
      <w:pPr>
        <w:jc w:val="both"/>
        <w:rPr>
          <w:b/>
          <w:caps/>
        </w:rPr>
      </w:pPr>
      <w:r w:rsidRPr="00FE21DD">
        <w:rPr>
          <w:b/>
          <w:caps/>
        </w:rPr>
        <w:t>Submission to the Inquiry into Childcare and Early Childhood Learning</w:t>
      </w:r>
    </w:p>
    <w:p w:rsidR="00357469" w:rsidRDefault="00357469" w:rsidP="008E1C8B">
      <w:pPr>
        <w:jc w:val="both"/>
      </w:pPr>
    </w:p>
    <w:p w:rsidR="00357469" w:rsidRDefault="00357469" w:rsidP="008E1C8B">
      <w:pPr>
        <w:jc w:val="both"/>
      </w:pPr>
      <w:r>
        <w:t>Thank you for the opportunity to make a submission to the Productivity Commission’s Inquiry into Childcare and Early Childhood Learning.</w:t>
      </w:r>
    </w:p>
    <w:p w:rsidR="00FE21DD" w:rsidRDefault="00FE21DD" w:rsidP="008E1C8B">
      <w:pPr>
        <w:jc w:val="both"/>
      </w:pPr>
    </w:p>
    <w:p w:rsidR="00FE21DD" w:rsidRPr="00FE21DD" w:rsidRDefault="00FE21DD" w:rsidP="008E1C8B">
      <w:pPr>
        <w:jc w:val="both"/>
        <w:rPr>
          <w:b/>
        </w:rPr>
      </w:pPr>
      <w:r w:rsidRPr="00FE21DD">
        <w:rPr>
          <w:b/>
        </w:rPr>
        <w:t>About Billabong Childcare Centre</w:t>
      </w:r>
    </w:p>
    <w:p w:rsidR="00357469" w:rsidRDefault="00357469" w:rsidP="008E1C8B">
      <w:pPr>
        <w:jc w:val="both"/>
      </w:pPr>
    </w:p>
    <w:p w:rsidR="00207FB6" w:rsidRDefault="00357469" w:rsidP="008E1C8B">
      <w:pPr>
        <w:jc w:val="both"/>
      </w:pPr>
      <w:r>
        <w:t xml:space="preserve">Billabong Childcare Centre </w:t>
      </w:r>
      <w:r w:rsidR="00207FB6">
        <w:t xml:space="preserve">(hereafter referred to as Billabong) </w:t>
      </w:r>
      <w:r>
        <w:t>is a not-for-profit</w:t>
      </w:r>
      <w:r w:rsidR="00FE21DD">
        <w:t>,</w:t>
      </w:r>
      <w:r>
        <w:t xml:space="preserve"> </w:t>
      </w:r>
      <w:r w:rsidR="00FE21DD">
        <w:t>long</w:t>
      </w:r>
      <w:r w:rsidR="008E1C8B">
        <w:t>-</w:t>
      </w:r>
      <w:r w:rsidR="00FE21DD">
        <w:t xml:space="preserve">day </w:t>
      </w:r>
      <w:r>
        <w:t>childcare centre operating</w:t>
      </w:r>
      <w:r w:rsidR="008E1C8B">
        <w:t xml:space="preserve"> from a single location</w:t>
      </w:r>
      <w:r w:rsidR="007A3DB7">
        <w:t xml:space="preserve"> in </w:t>
      </w:r>
      <w:r w:rsidR="00143465">
        <w:t xml:space="preserve">East </w:t>
      </w:r>
      <w:r w:rsidR="007A3DB7">
        <w:t>Victoria Park, Western </w:t>
      </w:r>
      <w:r>
        <w:t xml:space="preserve">Australia. </w:t>
      </w:r>
      <w:r w:rsidR="00FE21DD">
        <w:t>Billabong was established in 198</w:t>
      </w:r>
      <w:r w:rsidR="008E1C8B">
        <w:t>5</w:t>
      </w:r>
      <w:r w:rsidR="00FE21DD">
        <w:t xml:space="preserve"> and is</w:t>
      </w:r>
      <w:r w:rsidR="007A3DB7">
        <w:t xml:space="preserve"> licensed to care for 47 </w:t>
      </w:r>
      <w:r>
        <w:t xml:space="preserve">children aged </w:t>
      </w:r>
      <w:r w:rsidR="00FE21DD">
        <w:t xml:space="preserve">between </w:t>
      </w:r>
      <w:r>
        <w:t xml:space="preserve">0 </w:t>
      </w:r>
      <w:r w:rsidR="00FE21DD">
        <w:t>and</w:t>
      </w:r>
      <w:r>
        <w:t xml:space="preserve"> </w:t>
      </w:r>
      <w:r w:rsidR="008E1C8B">
        <w:t>6</w:t>
      </w:r>
      <w:r>
        <w:t xml:space="preserve"> years.</w:t>
      </w:r>
    </w:p>
    <w:p w:rsidR="00207FB6" w:rsidRDefault="00207FB6" w:rsidP="008E1C8B">
      <w:pPr>
        <w:jc w:val="both"/>
      </w:pPr>
    </w:p>
    <w:p w:rsidR="00FE21DD" w:rsidRDefault="008E1C8B" w:rsidP="008E1C8B">
      <w:pPr>
        <w:jc w:val="both"/>
      </w:pPr>
      <w:r>
        <w:t>Billabong is incorporated a</w:t>
      </w:r>
      <w:r w:rsidR="00207FB6">
        <w:t>s an Association,</w:t>
      </w:r>
      <w:r>
        <w:t xml:space="preserve"> with each family required to be a member.  Billabong’s Constitution also</w:t>
      </w:r>
      <w:r w:rsidR="00207FB6">
        <w:t xml:space="preserve"> require</w:t>
      </w:r>
      <w:r>
        <w:t>s it</w:t>
      </w:r>
      <w:r w:rsidR="00207FB6">
        <w:t xml:space="preserve"> to maintain a Parents Committee, which is responsible for </w:t>
      </w:r>
      <w:r w:rsidR="00DD2538">
        <w:t>providing advice to</w:t>
      </w:r>
      <w:r w:rsidR="00A9595C">
        <w:t>,</w:t>
      </w:r>
      <w:r w:rsidR="00DD2538">
        <w:t xml:space="preserve"> and </w:t>
      </w:r>
      <w:r w:rsidR="00207FB6">
        <w:t>overseeing</w:t>
      </w:r>
      <w:r w:rsidR="00A9595C">
        <w:t>,</w:t>
      </w:r>
      <w:r w:rsidR="00207FB6">
        <w:t xml:space="preserve"> the management of Billabong.</w:t>
      </w:r>
      <w:r w:rsidR="00357469">
        <w:t xml:space="preserve"> </w:t>
      </w:r>
    </w:p>
    <w:p w:rsidR="00FE21DD" w:rsidRDefault="00FE21DD" w:rsidP="008E1C8B">
      <w:pPr>
        <w:jc w:val="both"/>
      </w:pPr>
    </w:p>
    <w:p w:rsidR="00357469" w:rsidRPr="006B4FA5" w:rsidRDefault="00DD2538" w:rsidP="008E1C8B">
      <w:pPr>
        <w:jc w:val="both"/>
        <w:rPr>
          <w:b/>
        </w:rPr>
      </w:pPr>
      <w:r>
        <w:rPr>
          <w:b/>
        </w:rPr>
        <w:t>Regulation of childcare</w:t>
      </w:r>
    </w:p>
    <w:p w:rsidR="006B4FA5" w:rsidRDefault="006B4FA5" w:rsidP="008E1C8B">
      <w:pPr>
        <w:jc w:val="both"/>
      </w:pPr>
    </w:p>
    <w:p w:rsidR="006B4FA5" w:rsidRDefault="006B4FA5" w:rsidP="008E1C8B">
      <w:pPr>
        <w:jc w:val="both"/>
      </w:pPr>
      <w:r>
        <w:t>Overall, the Manage</w:t>
      </w:r>
      <w:r w:rsidR="00DD2538">
        <w:t>rs</w:t>
      </w:r>
      <w:r>
        <w:t xml:space="preserve"> of Billabong are happy with the</w:t>
      </w:r>
      <w:r w:rsidR="007A3DB7">
        <w:t xml:space="preserve"> system of</w:t>
      </w:r>
      <w:r>
        <w:t xml:space="preserve"> regulations governing the delivery of childcare in Australia.</w:t>
      </w:r>
      <w:r w:rsidR="00DD2538">
        <w:t xml:space="preserve"> Management considers that the i</w:t>
      </w:r>
      <w:r>
        <w:t>mplementation of the National Quality Framework</w:t>
      </w:r>
      <w:r w:rsidR="005D4F81">
        <w:t xml:space="preserve"> (NQF)</w:t>
      </w:r>
      <w:r>
        <w:t xml:space="preserve"> </w:t>
      </w:r>
      <w:r w:rsidR="00C75C1A">
        <w:t>ha</w:t>
      </w:r>
      <w:r w:rsidR="005D4F81">
        <w:t>s</w:t>
      </w:r>
      <w:r w:rsidR="00C75C1A">
        <w:t xml:space="preserve"> improved the </w:t>
      </w:r>
      <w:r>
        <w:t>standard</w:t>
      </w:r>
      <w:r w:rsidR="00C75C1A">
        <w:t xml:space="preserve"> and uniformity</w:t>
      </w:r>
      <w:r w:rsidR="00A9595C">
        <w:t xml:space="preserve"> of childcare in Australia and that t</w:t>
      </w:r>
      <w:r w:rsidR="00207FB6">
        <w:t xml:space="preserve">hese new standards should be maintained and </w:t>
      </w:r>
      <w:r w:rsidR="005D4F81">
        <w:t>enhanced</w:t>
      </w:r>
      <w:r w:rsidR="00207FB6">
        <w:t xml:space="preserve"> upon over time.</w:t>
      </w:r>
    </w:p>
    <w:p w:rsidR="00C75C1A" w:rsidRDefault="00C75C1A" w:rsidP="008E1C8B">
      <w:pPr>
        <w:jc w:val="both"/>
      </w:pPr>
    </w:p>
    <w:p w:rsidR="00EB4FE7" w:rsidRPr="008C5E9D" w:rsidRDefault="00EB4FE7" w:rsidP="00EB4FE7">
      <w:pPr>
        <w:jc w:val="both"/>
      </w:pPr>
      <w:r>
        <w:t>However, the</w:t>
      </w:r>
      <w:r w:rsidRPr="008C5E9D">
        <w:t xml:space="preserve"> new government requirements and regulations </w:t>
      </w:r>
      <w:r>
        <w:t>commencing</w:t>
      </w:r>
      <w:r w:rsidRPr="008C5E9D">
        <w:t xml:space="preserve"> in 2014 </w:t>
      </w:r>
      <w:r>
        <w:t>will have</w:t>
      </w:r>
      <w:r w:rsidRPr="008C5E9D">
        <w:t xml:space="preserve"> </w:t>
      </w:r>
      <w:r w:rsidR="007A3DB7">
        <w:t xml:space="preserve">significant </w:t>
      </w:r>
      <w:r w:rsidRPr="008C5E9D">
        <w:t xml:space="preserve">implications for Billabong’s operations and costs. </w:t>
      </w:r>
      <w:r>
        <w:t>Billabong estimates that t</w:t>
      </w:r>
      <w:r w:rsidRPr="008C5E9D">
        <w:t>he total additional cost associated with</w:t>
      </w:r>
      <w:r>
        <w:t xml:space="preserve"> new qualification requirements, full lunch and break coverage, a 3% increase in staff award rates and a 0.25% increase in superannuation will be</w:t>
      </w:r>
      <w:r w:rsidRPr="008C5E9D">
        <w:t xml:space="preserve"> </w:t>
      </w:r>
      <w:r>
        <w:t>around</w:t>
      </w:r>
      <w:r w:rsidRPr="008C5E9D">
        <w:t xml:space="preserve"> $100,000 in 2014</w:t>
      </w:r>
      <w:r>
        <w:t xml:space="preserve">. </w:t>
      </w:r>
    </w:p>
    <w:p w:rsidR="00EB4FE7" w:rsidRPr="008C5E9D" w:rsidRDefault="00EB4FE7" w:rsidP="00EB4FE7">
      <w:pPr>
        <w:jc w:val="both"/>
      </w:pPr>
    </w:p>
    <w:p w:rsidR="00EB4FE7" w:rsidRDefault="00EB4FE7" w:rsidP="00EB4FE7">
      <w:pPr>
        <w:jc w:val="both"/>
      </w:pPr>
      <w:r>
        <w:t>In order to cover these costs, Billabong</w:t>
      </w:r>
      <w:r w:rsidRPr="008C5E9D">
        <w:t xml:space="preserve"> has decided that it will be necessary to:</w:t>
      </w:r>
      <w:r>
        <w:t xml:space="preserve"> </w:t>
      </w:r>
      <w:r w:rsidRPr="008C5E9D">
        <w:t xml:space="preserve">increase daily childcare fees by $10 </w:t>
      </w:r>
      <w:r w:rsidR="00143465">
        <w:t xml:space="preserve">from $77 </w:t>
      </w:r>
      <w:r w:rsidRPr="008C5E9D">
        <w:t>to $87 per day from 1 January 2014; and</w:t>
      </w:r>
      <w:r>
        <w:t xml:space="preserve"> </w:t>
      </w:r>
      <w:r w:rsidRPr="008C5E9D">
        <w:t>apply the existing policy of requiring fees to be paid two weeks in advance.</w:t>
      </w:r>
      <w:r w:rsidR="00153FC8">
        <w:t xml:space="preserve"> Th</w:t>
      </w:r>
      <w:r w:rsidR="007A3DB7">
        <w:t>ese</w:t>
      </w:r>
      <w:r w:rsidR="00153FC8">
        <w:t xml:space="preserve"> measure</w:t>
      </w:r>
      <w:r w:rsidR="007A3DB7">
        <w:t>s</w:t>
      </w:r>
      <w:r w:rsidR="00143465">
        <w:t xml:space="preserve"> appear</w:t>
      </w:r>
      <w:r w:rsidR="00153FC8">
        <w:t xml:space="preserve"> to have been accepted by parents with little concern, reflecting that Billabong remains lower cost than most of its nearby competitors.</w:t>
      </w:r>
    </w:p>
    <w:p w:rsidR="00EB4FE7" w:rsidRDefault="00EB4FE7" w:rsidP="00EB4FE7">
      <w:pPr>
        <w:jc w:val="both"/>
      </w:pPr>
    </w:p>
    <w:p w:rsidR="006B4FA5" w:rsidRDefault="00A9595C" w:rsidP="008E1C8B">
      <w:pPr>
        <w:jc w:val="both"/>
      </w:pPr>
      <w:r>
        <w:t xml:space="preserve">To date, </w:t>
      </w:r>
      <w:r w:rsidR="00C75C1A">
        <w:t xml:space="preserve">Billabong has been able to keep up with the pace of implementation of new staffing ratios and qualification levels under the NQF. </w:t>
      </w:r>
      <w:r>
        <w:t xml:space="preserve">In fact, </w:t>
      </w:r>
      <w:r w:rsidR="00C75C1A">
        <w:t>Billabong considers that the adjustments to staffing ratios sho</w:t>
      </w:r>
      <w:r>
        <w:t xml:space="preserve">uld go further.  </w:t>
      </w:r>
      <w:r w:rsidR="006B4FA5">
        <w:t xml:space="preserve">Billabong recommends that </w:t>
      </w:r>
      <w:r w:rsidR="00C75C1A">
        <w:t>the ratio of babies (und</w:t>
      </w:r>
      <w:r w:rsidR="006B4FA5">
        <w:t>er two years) to carers</w:t>
      </w:r>
      <w:r w:rsidR="005D4F81">
        <w:t xml:space="preserve"> be changed</w:t>
      </w:r>
      <w:r w:rsidR="006B4FA5">
        <w:t xml:space="preserve"> from 1:4 to 1:3</w:t>
      </w:r>
      <w:r w:rsidRPr="00A9595C">
        <w:t xml:space="preserve"> </w:t>
      </w:r>
      <w:r>
        <w:t>as it considers this ratio is necessary to maintain an appropriate level of care</w:t>
      </w:r>
      <w:r w:rsidR="006B4FA5">
        <w:t>.  Billabong</w:t>
      </w:r>
      <w:r w:rsidR="005D4F81">
        <w:t xml:space="preserve"> intends to move to a 1:3 ratio for babies </w:t>
      </w:r>
      <w:r w:rsidR="007A3DB7">
        <w:t xml:space="preserve">sometime </w:t>
      </w:r>
      <w:r>
        <w:t xml:space="preserve">in 2014 </w:t>
      </w:r>
      <w:r w:rsidR="005D4F81">
        <w:t>regardless of regulatory requirements.</w:t>
      </w:r>
    </w:p>
    <w:p w:rsidR="006B4FA5" w:rsidRPr="006B4FA5" w:rsidRDefault="00AB4C0F" w:rsidP="008E1C8B">
      <w:pPr>
        <w:jc w:val="both"/>
        <w:rPr>
          <w:b/>
        </w:rPr>
      </w:pPr>
      <w:r>
        <w:rPr>
          <w:b/>
        </w:rPr>
        <w:lastRenderedPageBreak/>
        <w:t>Affordability</w:t>
      </w:r>
      <w:r w:rsidR="00C75C1A">
        <w:rPr>
          <w:b/>
        </w:rPr>
        <w:t xml:space="preserve"> of childcare</w:t>
      </w:r>
    </w:p>
    <w:p w:rsidR="006B4FA5" w:rsidRDefault="006B4FA5" w:rsidP="008E1C8B">
      <w:pPr>
        <w:jc w:val="both"/>
      </w:pPr>
    </w:p>
    <w:p w:rsidR="001435A3" w:rsidRDefault="001435A3" w:rsidP="008E1C8B">
      <w:pPr>
        <w:jc w:val="both"/>
      </w:pPr>
      <w:r>
        <w:t xml:space="preserve">The Childcare Benefit and the Childcare Rebate are critical to ensuring that mothers (who are typically primary carers and secondary income earners in their households) </w:t>
      </w:r>
      <w:r w:rsidR="00153FC8">
        <w:t>experience a financial benefit</w:t>
      </w:r>
      <w:r>
        <w:t xml:space="preserve"> from engaging in the workforce.</w:t>
      </w:r>
    </w:p>
    <w:p w:rsidR="00C469D9" w:rsidRDefault="00C469D9" w:rsidP="008E1C8B">
      <w:pPr>
        <w:jc w:val="both"/>
      </w:pPr>
    </w:p>
    <w:p w:rsidR="00C469D9" w:rsidRDefault="000F53E2" w:rsidP="008E1C8B">
      <w:pPr>
        <w:jc w:val="both"/>
      </w:pPr>
      <w:r>
        <w:t>Applying a m</w:t>
      </w:r>
      <w:r w:rsidR="00C469D9">
        <w:t xml:space="preserve">eans-test </w:t>
      </w:r>
      <w:r>
        <w:t xml:space="preserve">to </w:t>
      </w:r>
      <w:r w:rsidR="00C469D9">
        <w:t>the Childcare Rebate would</w:t>
      </w:r>
      <w:r>
        <w:t xml:space="preserve"> likely</w:t>
      </w:r>
      <w:r w:rsidR="00C469D9">
        <w:t xml:space="preserve"> </w:t>
      </w:r>
      <w:r w:rsidR="00315890">
        <w:t xml:space="preserve">result in a significant portion of working mothers </w:t>
      </w:r>
      <w:r w:rsidR="00C469D9">
        <w:t>reconsider</w:t>
      </w:r>
      <w:r w:rsidR="007A3DB7">
        <w:t>ing</w:t>
      </w:r>
      <w:r w:rsidR="00C469D9">
        <w:t xml:space="preserve"> </w:t>
      </w:r>
      <w:r w:rsidR="00315890">
        <w:t>their participation in the workforce as the financial benefits of working would not justify the amount of time spent away from children and undertaking domestic tasks. This would result</w:t>
      </w:r>
      <w:r w:rsidR="00C469D9">
        <w:t xml:space="preserve"> in lost productivity</w:t>
      </w:r>
      <w:r w:rsidR="00315890">
        <w:t xml:space="preserve"> for the national economy.</w:t>
      </w:r>
      <w:r w:rsidR="00C469D9">
        <w:t xml:space="preserve"> It would also further disadvantage women relative </w:t>
      </w:r>
      <w:r w:rsidR="00315890">
        <w:t>to men, as they would take more time away from their careers, resulting in a deterioration of skills, loss of promotion opportunities and a reduction in superannuation benefits at retirement age.</w:t>
      </w:r>
    </w:p>
    <w:p w:rsidR="0029618E" w:rsidRDefault="0029618E" w:rsidP="008E1C8B">
      <w:pPr>
        <w:jc w:val="both"/>
      </w:pPr>
    </w:p>
    <w:p w:rsidR="00F9123C" w:rsidRDefault="000F53E2" w:rsidP="008E1C8B">
      <w:pPr>
        <w:jc w:val="both"/>
      </w:pPr>
      <w:r>
        <w:t>If a means-test is</w:t>
      </w:r>
      <w:r w:rsidR="00F9123C">
        <w:t xml:space="preserve"> to be applied to the Childcare Rebate, it should be</w:t>
      </w:r>
      <w:r w:rsidR="004226F4">
        <w:t xml:space="preserve"> designed carefully to </w:t>
      </w:r>
      <w:r w:rsidR="005918ED">
        <w:t>ensure that mothers</w:t>
      </w:r>
      <w:r w:rsidR="004226F4">
        <w:t xml:space="preserve"> can still ‘afford’ to work</w:t>
      </w:r>
      <w:r>
        <w:t>. This could involve basing any means-test on the</w:t>
      </w:r>
      <w:r w:rsidR="00F9123C">
        <w:t xml:space="preserve"> income of the primary care-giver</w:t>
      </w:r>
      <w:r w:rsidR="004226F4">
        <w:t xml:space="preserve"> only and taking</w:t>
      </w:r>
      <w:r w:rsidR="00F9123C">
        <w:t xml:space="preserve"> into account the number of children in the </w:t>
      </w:r>
      <w:r w:rsidR="007A3DB7">
        <w:t>family</w:t>
      </w:r>
      <w:r w:rsidR="00AB4C0F">
        <w:t xml:space="preserve"> requiring child</w:t>
      </w:r>
      <w:r w:rsidR="00F9123C">
        <w:t>care</w:t>
      </w:r>
      <w:r w:rsidR="00AB4C0F">
        <w:t xml:space="preserve"> and the cost of that childcare</w:t>
      </w:r>
      <w:r w:rsidR="00F9123C">
        <w:t>.</w:t>
      </w:r>
    </w:p>
    <w:p w:rsidR="00F9123C" w:rsidRDefault="00F9123C" w:rsidP="008E1C8B">
      <w:pPr>
        <w:jc w:val="both"/>
      </w:pPr>
    </w:p>
    <w:p w:rsidR="00AB4C0F" w:rsidRPr="00AB4C0F" w:rsidRDefault="00AB4C0F" w:rsidP="000A7E29">
      <w:pPr>
        <w:jc w:val="both"/>
        <w:rPr>
          <w:b/>
        </w:rPr>
      </w:pPr>
      <w:r w:rsidRPr="00AB4C0F">
        <w:rPr>
          <w:b/>
        </w:rPr>
        <w:t>Availability</w:t>
      </w:r>
      <w:r>
        <w:rPr>
          <w:b/>
        </w:rPr>
        <w:t xml:space="preserve"> and accessibility</w:t>
      </w:r>
      <w:r w:rsidRPr="00AB4C0F">
        <w:rPr>
          <w:b/>
        </w:rPr>
        <w:t xml:space="preserve"> of childcare</w:t>
      </w:r>
    </w:p>
    <w:p w:rsidR="00AB4C0F" w:rsidRDefault="00AB4C0F" w:rsidP="000A7E29">
      <w:pPr>
        <w:jc w:val="both"/>
      </w:pPr>
    </w:p>
    <w:p w:rsidR="00F050E6" w:rsidRDefault="005918ED" w:rsidP="000A7E29">
      <w:pPr>
        <w:jc w:val="both"/>
      </w:pPr>
      <w:r>
        <w:t xml:space="preserve">Availability of </w:t>
      </w:r>
      <w:r w:rsidR="00BD087F">
        <w:t xml:space="preserve">high-quality </w:t>
      </w:r>
      <w:r w:rsidR="006B28BD">
        <w:t>child</w:t>
      </w:r>
      <w:r>
        <w:t>care and after school care places is a significant issue in some suburbs</w:t>
      </w:r>
      <w:r w:rsidR="0022180D">
        <w:t>, with parents</w:t>
      </w:r>
      <w:r w:rsidR="00AE4118">
        <w:t xml:space="preserve"> often</w:t>
      </w:r>
      <w:r w:rsidR="0022180D">
        <w:t xml:space="preserve"> needing to put their children on waitlists before birth in order to secure positions</w:t>
      </w:r>
      <w:r>
        <w:t xml:space="preserve">. </w:t>
      </w:r>
      <w:r w:rsidR="00BD087F">
        <w:t>The idea of</w:t>
      </w:r>
      <w:r w:rsidR="00B370DD" w:rsidRPr="00B370DD">
        <w:t xml:space="preserve"> co-locating childcare centres with primary schools</w:t>
      </w:r>
      <w:r w:rsidR="00F050E6">
        <w:t xml:space="preserve"> should be revisited as a means of addressing the availability of childcare places in areas experiencing shorta</w:t>
      </w:r>
      <w:r w:rsidR="00BB7A94">
        <w:t>ges. Childcare p</w:t>
      </w:r>
      <w:r w:rsidR="00F050E6">
        <w:t>laces could be funded based upon the demand projections o</w:t>
      </w:r>
      <w:r w:rsidR="00B370DD" w:rsidRPr="00B370DD">
        <w:t>f State education departments for</w:t>
      </w:r>
      <w:r w:rsidR="00F050E6">
        <w:t xml:space="preserve"> primary school places. </w:t>
      </w:r>
      <w:r w:rsidR="00AB4C0F">
        <w:t xml:space="preserve">Co-locating childcare centres with schools would also help address the problem of the ‘double drop-off’, which </w:t>
      </w:r>
      <w:r w:rsidR="006B28BD">
        <w:t xml:space="preserve">can </w:t>
      </w:r>
      <w:r w:rsidR="00AB4C0F">
        <w:t>add considerable time and stress to a working day for families.</w:t>
      </w:r>
    </w:p>
    <w:p w:rsidR="00F050E6" w:rsidRDefault="00F050E6" w:rsidP="000A7E29">
      <w:pPr>
        <w:jc w:val="both"/>
      </w:pPr>
    </w:p>
    <w:p w:rsidR="00B370DD" w:rsidRDefault="00F050E6" w:rsidP="000A7E29">
      <w:pPr>
        <w:jc w:val="both"/>
      </w:pPr>
      <w:r>
        <w:t>A</w:t>
      </w:r>
      <w:r w:rsidR="00BB7A94">
        <w:t>nother potential option for addressing the a</w:t>
      </w:r>
      <w:r>
        <w:t>vailability</w:t>
      </w:r>
      <w:r w:rsidR="00BB7A94">
        <w:t xml:space="preserve"> of childcare places would be</w:t>
      </w:r>
      <w:r w:rsidR="006B28BD">
        <w:t xml:space="preserve"> to</w:t>
      </w:r>
      <w:r w:rsidR="00BB7A94">
        <w:t xml:space="preserve"> further </w:t>
      </w:r>
      <w:r w:rsidR="00B370DD" w:rsidRPr="00B370DD">
        <w:t>lower</w:t>
      </w:r>
      <w:r w:rsidR="00BB7A94">
        <w:t xml:space="preserve"> the age that </w:t>
      </w:r>
      <w:r w:rsidR="00B370DD" w:rsidRPr="00B370DD">
        <w:t xml:space="preserve">compulsory schooling </w:t>
      </w:r>
      <w:r w:rsidR="00BB7A94">
        <w:t>commences</w:t>
      </w:r>
      <w:r w:rsidR="006B28BD">
        <w:t>. This would result in</w:t>
      </w:r>
      <w:r w:rsidR="00F10DC8">
        <w:t xml:space="preserve"> children enter</w:t>
      </w:r>
      <w:r w:rsidR="006B28BD">
        <w:t>ing the school system earlier,</w:t>
      </w:r>
      <w:r w:rsidR="00F10DC8">
        <w:t xml:space="preserve"> freeing up childcare places for younger children</w:t>
      </w:r>
      <w:r w:rsidR="00BB7A94">
        <w:t xml:space="preserve">. </w:t>
      </w:r>
      <w:r w:rsidR="00F10DC8">
        <w:t xml:space="preserve">An earlier start to formal education would also </w:t>
      </w:r>
      <w:r w:rsidR="00B370DD" w:rsidRPr="00B370DD">
        <w:t>recognis</w:t>
      </w:r>
      <w:r w:rsidR="00F10DC8">
        <w:t>e</w:t>
      </w:r>
      <w:r w:rsidR="00B370DD" w:rsidRPr="00B370DD">
        <w:t xml:space="preserve"> how critical the early years are to children's education and developme</w:t>
      </w:r>
      <w:r w:rsidR="004E369B">
        <w:t>nt</w:t>
      </w:r>
      <w:r w:rsidR="00F10DC8">
        <w:t>.</w:t>
      </w:r>
    </w:p>
    <w:p w:rsidR="00B370DD" w:rsidRDefault="00B370DD" w:rsidP="000A7E29">
      <w:pPr>
        <w:jc w:val="both"/>
      </w:pPr>
    </w:p>
    <w:p w:rsidR="0022180D" w:rsidRDefault="0022180D" w:rsidP="000A7E29">
      <w:pPr>
        <w:jc w:val="both"/>
      </w:pPr>
      <w:r>
        <w:t>The operating hours of childcare centres and schools do not always meet the needs of working families, particularly for those parents</w:t>
      </w:r>
      <w:r w:rsidR="00804EC1">
        <w:t xml:space="preserve"> working outside normal office hours, such as shift workers</w:t>
      </w:r>
      <w:r w:rsidR="00AE4118">
        <w:t xml:space="preserve"> and fly-in, fly-out workers. Consideration should be given to deregulating the</w:t>
      </w:r>
      <w:r w:rsidR="00804EC1">
        <w:t xml:space="preserve"> operating hours of childca</w:t>
      </w:r>
      <w:r w:rsidR="00AE4118">
        <w:t>re centres to ensure that</w:t>
      </w:r>
      <w:r w:rsidR="00804EC1">
        <w:t xml:space="preserve"> centres can offer services to families requiring non-standard hours where there is sufficient demand, but while still providing safe-guards to ensure that children are not placed in care for excessive hours.</w:t>
      </w:r>
    </w:p>
    <w:p w:rsidR="0022180D" w:rsidRDefault="0022180D" w:rsidP="000A7E29">
      <w:pPr>
        <w:jc w:val="both"/>
      </w:pPr>
    </w:p>
    <w:p w:rsidR="000A7E29" w:rsidRDefault="000A7E29" w:rsidP="000A7E29">
      <w:pPr>
        <w:jc w:val="both"/>
      </w:pPr>
      <w:r>
        <w:t xml:space="preserve">Consideration should </w:t>
      </w:r>
      <w:r w:rsidR="00804EC1">
        <w:t xml:space="preserve">also </w:t>
      </w:r>
      <w:r>
        <w:t xml:space="preserve">be given to improving the </w:t>
      </w:r>
      <w:r w:rsidR="0029618E">
        <w:t xml:space="preserve">alignment between </w:t>
      </w:r>
      <w:r>
        <w:t xml:space="preserve">office </w:t>
      </w:r>
      <w:r w:rsidR="0029618E">
        <w:t>working hours</w:t>
      </w:r>
      <w:r w:rsidR="00804EC1">
        <w:t xml:space="preserve"> (which remain the norm)</w:t>
      </w:r>
      <w:r w:rsidR="0029618E">
        <w:t xml:space="preserve"> and school hours </w:t>
      </w:r>
      <w:r>
        <w:t>as a means of</w:t>
      </w:r>
      <w:r w:rsidR="0029618E">
        <w:t xml:space="preserve"> improv</w:t>
      </w:r>
      <w:r>
        <w:t>ing</w:t>
      </w:r>
      <w:r w:rsidR="0029618E">
        <w:t xml:space="preserve"> female workforce participation.</w:t>
      </w:r>
      <w:r>
        <w:t xml:space="preserve"> In particular, the kindergarten hours are not structured in way that makes it accessible for mothers that are </w:t>
      </w:r>
      <w:r w:rsidR="00EA7BA2">
        <w:t xml:space="preserve">working full time (for example, </w:t>
      </w:r>
      <w:r>
        <w:lastRenderedPageBreak/>
        <w:t>half days and irregular numbers of days per week</w:t>
      </w:r>
      <w:r w:rsidR="00EA7BA2">
        <w:t>)</w:t>
      </w:r>
      <w:r>
        <w:t>.</w:t>
      </w:r>
      <w:r w:rsidR="00EA7BA2" w:rsidRPr="00EA7BA2">
        <w:t xml:space="preserve"> </w:t>
      </w:r>
      <w:r w:rsidR="00D556AF">
        <w:t>Measures to increase the qualifications of childcare staff will help to addr</w:t>
      </w:r>
      <w:r w:rsidR="00AE4118">
        <w:t>ess this situation by ensuring</w:t>
      </w:r>
      <w:r w:rsidR="00D556AF">
        <w:t xml:space="preserve"> that </w:t>
      </w:r>
      <w:r w:rsidR="00F9123C">
        <w:t>child</w:t>
      </w:r>
      <w:r w:rsidR="00EA7BA2">
        <w:t xml:space="preserve">care centres </w:t>
      </w:r>
      <w:r w:rsidR="00F9123C">
        <w:t>have the capacity to offer</w:t>
      </w:r>
      <w:r w:rsidR="00EA7BA2">
        <w:t xml:space="preserve"> a formal kindergarten style education.</w:t>
      </w:r>
    </w:p>
    <w:p w:rsidR="00D556AF" w:rsidRDefault="00D556AF" w:rsidP="000A7E29">
      <w:pPr>
        <w:jc w:val="both"/>
      </w:pPr>
    </w:p>
    <w:p w:rsidR="00357469" w:rsidRDefault="005D4F81" w:rsidP="008E1C8B">
      <w:pPr>
        <w:jc w:val="both"/>
      </w:pPr>
      <w:r>
        <w:t>Kind re</w:t>
      </w:r>
      <w:r w:rsidR="00357469">
        <w:t>gards,</w:t>
      </w:r>
    </w:p>
    <w:p w:rsidR="00357469" w:rsidRDefault="00357469" w:rsidP="008E1C8B">
      <w:pPr>
        <w:jc w:val="both"/>
      </w:pPr>
    </w:p>
    <w:p w:rsidR="00357469" w:rsidRDefault="00357469" w:rsidP="008E1C8B">
      <w:pPr>
        <w:jc w:val="both"/>
      </w:pPr>
    </w:p>
    <w:p w:rsidR="00357469" w:rsidRDefault="00357469" w:rsidP="008E1C8B">
      <w:pPr>
        <w:jc w:val="both"/>
      </w:pPr>
    </w:p>
    <w:p w:rsidR="008E1C8B" w:rsidRDefault="00357469" w:rsidP="008E1C8B">
      <w:pPr>
        <w:jc w:val="both"/>
      </w:pPr>
      <w:r>
        <w:t>Leonie Browner</w:t>
      </w:r>
    </w:p>
    <w:p w:rsidR="00357469" w:rsidRDefault="008E1C8B" w:rsidP="008E1C8B">
      <w:pPr>
        <w:jc w:val="both"/>
      </w:pPr>
      <w:r>
        <w:t>Deputy Chairperson</w:t>
      </w:r>
      <w:r w:rsidR="00357469">
        <w:t xml:space="preserve"> </w:t>
      </w:r>
    </w:p>
    <w:p w:rsidR="00357469" w:rsidRDefault="00357469" w:rsidP="008E1C8B">
      <w:pPr>
        <w:jc w:val="both"/>
      </w:pPr>
      <w:r>
        <w:t xml:space="preserve">on behalf of the </w:t>
      </w:r>
      <w:r w:rsidR="007A3DB7">
        <w:t xml:space="preserve">Parents Committee and </w:t>
      </w:r>
      <w:r w:rsidR="00FE21DD">
        <w:t xml:space="preserve">Management </w:t>
      </w:r>
    </w:p>
    <w:p w:rsidR="00FE21DD" w:rsidRDefault="00FE21DD" w:rsidP="008E1C8B">
      <w:pPr>
        <w:jc w:val="both"/>
      </w:pPr>
      <w:r>
        <w:t>Billabong Childcare Centre</w:t>
      </w:r>
    </w:p>
    <w:sectPr w:rsidR="00FE21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61DEE"/>
    <w:multiLevelType w:val="hybridMultilevel"/>
    <w:tmpl w:val="C4FED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69"/>
    <w:rsid w:val="000A7E29"/>
    <w:rsid w:val="000F53E2"/>
    <w:rsid w:val="00143465"/>
    <w:rsid w:val="001435A3"/>
    <w:rsid w:val="00153FC8"/>
    <w:rsid w:val="001B3E64"/>
    <w:rsid w:val="00207FB6"/>
    <w:rsid w:val="0022180D"/>
    <w:rsid w:val="0029618E"/>
    <w:rsid w:val="00315890"/>
    <w:rsid w:val="00357469"/>
    <w:rsid w:val="00392168"/>
    <w:rsid w:val="004226F4"/>
    <w:rsid w:val="004E369B"/>
    <w:rsid w:val="005918ED"/>
    <w:rsid w:val="005D4F81"/>
    <w:rsid w:val="006B28BD"/>
    <w:rsid w:val="006B4FA5"/>
    <w:rsid w:val="007A3DB7"/>
    <w:rsid w:val="007B4AD2"/>
    <w:rsid w:val="00804EC1"/>
    <w:rsid w:val="008E1C8B"/>
    <w:rsid w:val="00A9595C"/>
    <w:rsid w:val="00AB4C0F"/>
    <w:rsid w:val="00AE4118"/>
    <w:rsid w:val="00B370DD"/>
    <w:rsid w:val="00BA1721"/>
    <w:rsid w:val="00BB7A94"/>
    <w:rsid w:val="00BD087F"/>
    <w:rsid w:val="00C469D9"/>
    <w:rsid w:val="00C75C1A"/>
    <w:rsid w:val="00D556AF"/>
    <w:rsid w:val="00DD2538"/>
    <w:rsid w:val="00EA7BA2"/>
    <w:rsid w:val="00EB4FE7"/>
    <w:rsid w:val="00EE56EF"/>
    <w:rsid w:val="00F050E6"/>
    <w:rsid w:val="00F10DC8"/>
    <w:rsid w:val="00F9123C"/>
    <w:rsid w:val="00FE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4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4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4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ldcare@pc.gov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924</Words>
  <Characters>5137</Characters>
  <Application>Microsoft Office Word</Application>
  <DocSecurity>0</DocSecurity>
  <Lines>112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28 - Billabong Childcare Centre - Childcare and Early Childhood Learning - Public inquiry</vt:lpstr>
    </vt:vector>
  </TitlesOfParts>
  <Company>Billabong Childcare Centre</Company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28 - Billabong Childcare Centre - Childcare and Early Childhood Learning - Public inquiry</dc:title>
  <dc:creator>Billabong Childcare Centre</dc:creator>
  <cp:lastModifiedBy>Productivity Commission</cp:lastModifiedBy>
  <cp:revision>2</cp:revision>
  <dcterms:created xsi:type="dcterms:W3CDTF">2014-01-14T21:35:00Z</dcterms:created>
  <dcterms:modified xsi:type="dcterms:W3CDTF">2014-01-14T21:35:00Z</dcterms:modified>
</cp:coreProperties>
</file>