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A4517" w14:textId="77777777" w:rsidR="004A6991" w:rsidRPr="00A9460F" w:rsidRDefault="004A6991" w:rsidP="004A6991">
      <w:pPr>
        <w:jc w:val="center"/>
        <w:rPr>
          <w:b/>
          <w:sz w:val="28"/>
          <w:szCs w:val="28"/>
          <w:lang w:val="en-CA"/>
        </w:rPr>
      </w:pPr>
      <w:bookmarkStart w:id="0" w:name="_GoBack"/>
      <w:bookmarkEnd w:id="0"/>
      <w:r>
        <w:rPr>
          <w:b/>
          <w:sz w:val="28"/>
          <w:szCs w:val="28"/>
          <w:lang w:val="en-CA"/>
        </w:rPr>
        <w:t>I</w:t>
      </w:r>
      <w:r w:rsidRPr="00A9460F">
        <w:rPr>
          <w:b/>
          <w:sz w:val="28"/>
          <w:szCs w:val="28"/>
          <w:lang w:val="en-CA"/>
        </w:rPr>
        <w:t xml:space="preserve">mpact </w:t>
      </w:r>
      <w:r>
        <w:rPr>
          <w:b/>
          <w:sz w:val="28"/>
          <w:szCs w:val="28"/>
          <w:lang w:val="en-CA"/>
        </w:rPr>
        <w:t>of Quebec’s Universal Low-Fee Childcare Program</w:t>
      </w:r>
    </w:p>
    <w:p w14:paraId="4AE95853" w14:textId="77777777" w:rsidR="004A6991" w:rsidRDefault="004A6991" w:rsidP="004A6991">
      <w:pPr>
        <w:jc w:val="center"/>
        <w:rPr>
          <w:b/>
          <w:sz w:val="28"/>
          <w:szCs w:val="28"/>
          <w:lang w:val="en-CA"/>
        </w:rPr>
      </w:pPr>
      <w:r>
        <w:rPr>
          <w:b/>
          <w:sz w:val="28"/>
          <w:szCs w:val="28"/>
          <w:lang w:val="en-CA"/>
        </w:rPr>
        <w:t>on Female Labour Force Participation</w:t>
      </w:r>
      <w:r w:rsidRPr="00A9460F">
        <w:rPr>
          <w:b/>
          <w:sz w:val="28"/>
          <w:szCs w:val="28"/>
          <w:lang w:val="en-CA"/>
        </w:rPr>
        <w:t xml:space="preserve">, </w:t>
      </w:r>
      <w:r>
        <w:rPr>
          <w:b/>
          <w:sz w:val="28"/>
          <w:szCs w:val="28"/>
          <w:lang w:val="en-CA"/>
        </w:rPr>
        <w:t>Domestic Income,</w:t>
      </w:r>
    </w:p>
    <w:p w14:paraId="74EE413D" w14:textId="77777777" w:rsidR="004A6991" w:rsidRPr="00A9460F" w:rsidRDefault="004A6991" w:rsidP="004A6991">
      <w:pPr>
        <w:jc w:val="center"/>
        <w:rPr>
          <w:b/>
          <w:sz w:val="28"/>
          <w:szCs w:val="28"/>
          <w:lang w:val="en-CA"/>
        </w:rPr>
      </w:pPr>
      <w:r>
        <w:rPr>
          <w:b/>
          <w:sz w:val="28"/>
          <w:szCs w:val="28"/>
          <w:lang w:val="en-CA"/>
        </w:rPr>
        <w:t>and Government Budgets</w:t>
      </w:r>
    </w:p>
    <w:p w14:paraId="7349C03C" w14:textId="77777777" w:rsidR="004A6991" w:rsidRPr="00A9460F" w:rsidRDefault="004A6991" w:rsidP="004A6991">
      <w:pPr>
        <w:jc w:val="center"/>
        <w:rPr>
          <w:lang w:val="en-CA"/>
        </w:rPr>
      </w:pPr>
    </w:p>
    <w:p w14:paraId="6F60C065" w14:textId="77777777" w:rsidR="004A6991" w:rsidRDefault="004A6991" w:rsidP="004A6991">
      <w:pPr>
        <w:jc w:val="center"/>
        <w:rPr>
          <w:lang w:val="en-CA"/>
        </w:rPr>
      </w:pPr>
    </w:p>
    <w:p w14:paraId="6DC1D39B" w14:textId="77777777" w:rsidR="004A6991" w:rsidRPr="00A9460F" w:rsidRDefault="004A6991" w:rsidP="004A6991">
      <w:pPr>
        <w:jc w:val="center"/>
        <w:rPr>
          <w:lang w:val="en-CA"/>
        </w:rPr>
      </w:pPr>
    </w:p>
    <w:p w14:paraId="3FDFD752" w14:textId="77777777" w:rsidR="004A6991" w:rsidRPr="00A9460F" w:rsidRDefault="004A6991" w:rsidP="004A6991">
      <w:pPr>
        <w:jc w:val="center"/>
        <w:rPr>
          <w:lang w:val="en-CA"/>
        </w:rPr>
      </w:pPr>
      <w:r w:rsidRPr="00A9460F">
        <w:rPr>
          <w:lang w:val="en-CA"/>
        </w:rPr>
        <w:t>Pierre Fortin, Luc Godbout, Suzie St-Cerny</w:t>
      </w:r>
      <w:r w:rsidRPr="004127FA">
        <w:rPr>
          <w:vertAlign w:val="superscript"/>
          <w:lang w:val="en-CA"/>
        </w:rPr>
        <w:t>*</w:t>
      </w:r>
    </w:p>
    <w:p w14:paraId="095441EE" w14:textId="77777777" w:rsidR="004A6991" w:rsidRDefault="004A6991" w:rsidP="004A6991">
      <w:pPr>
        <w:jc w:val="center"/>
        <w:rPr>
          <w:lang w:val="en-CA"/>
        </w:rPr>
      </w:pPr>
    </w:p>
    <w:p w14:paraId="0071F279" w14:textId="77777777" w:rsidR="004A6991" w:rsidRDefault="004A6991" w:rsidP="004A6991">
      <w:pPr>
        <w:jc w:val="center"/>
        <w:rPr>
          <w:lang w:val="en-CA"/>
        </w:rPr>
      </w:pPr>
    </w:p>
    <w:p w14:paraId="2E6FC979" w14:textId="77777777" w:rsidR="004A6991" w:rsidRPr="00A9460F" w:rsidRDefault="004A6991" w:rsidP="004A6991">
      <w:pPr>
        <w:rPr>
          <w:b/>
          <w:lang w:val="en-CA"/>
        </w:rPr>
      </w:pPr>
      <w:r>
        <w:rPr>
          <w:b/>
          <w:lang w:val="en-CA"/>
        </w:rPr>
        <w:t>Abstract</w:t>
      </w:r>
    </w:p>
    <w:p w14:paraId="119105AC" w14:textId="77777777" w:rsidR="004A6991" w:rsidRDefault="004A6991" w:rsidP="004A6991">
      <w:pPr>
        <w:jc w:val="both"/>
        <w:rPr>
          <w:lang w:val="en-CA"/>
        </w:rPr>
      </w:pPr>
      <w:r>
        <w:rPr>
          <w:lang w:val="en-CA"/>
        </w:rPr>
        <w:t xml:space="preserve">We estimate that in </w:t>
      </w:r>
      <w:r w:rsidRPr="00A9460F">
        <w:rPr>
          <w:lang w:val="en-CA"/>
        </w:rPr>
        <w:t xml:space="preserve">2008 </w:t>
      </w:r>
      <w:r>
        <w:rPr>
          <w:lang w:val="en-CA"/>
        </w:rPr>
        <w:t xml:space="preserve">universal access to low-fee childcare in </w:t>
      </w:r>
      <w:r w:rsidRPr="00A9460F">
        <w:rPr>
          <w:lang w:val="en-CA"/>
        </w:rPr>
        <w:t>Qu</w:t>
      </w:r>
      <w:r>
        <w:rPr>
          <w:lang w:val="en-CA"/>
        </w:rPr>
        <w:t>e</w:t>
      </w:r>
      <w:r w:rsidRPr="00A9460F">
        <w:rPr>
          <w:lang w:val="en-CA"/>
        </w:rPr>
        <w:t xml:space="preserve">bec </w:t>
      </w:r>
      <w:r>
        <w:rPr>
          <w:lang w:val="en-CA"/>
        </w:rPr>
        <w:t xml:space="preserve">induced nearly </w:t>
      </w:r>
      <w:r w:rsidRPr="00A9460F">
        <w:rPr>
          <w:lang w:val="en-CA"/>
        </w:rPr>
        <w:t>70</w:t>
      </w:r>
      <w:r>
        <w:rPr>
          <w:lang w:val="en-CA"/>
        </w:rPr>
        <w:t>,</w:t>
      </w:r>
      <w:r w:rsidRPr="00A9460F">
        <w:rPr>
          <w:lang w:val="en-CA"/>
        </w:rPr>
        <w:t xml:space="preserve">000 </w:t>
      </w:r>
      <w:r>
        <w:rPr>
          <w:lang w:val="en-CA"/>
        </w:rPr>
        <w:t>more mother</w:t>
      </w:r>
      <w:r w:rsidRPr="00A9460F">
        <w:rPr>
          <w:lang w:val="en-CA"/>
        </w:rPr>
        <w:t xml:space="preserve">s </w:t>
      </w:r>
      <w:r>
        <w:rPr>
          <w:lang w:val="en-CA"/>
        </w:rPr>
        <w:t>to hold jobs than if no such program had existed – an increase of 3.8% in women employment</w:t>
      </w:r>
      <w:r w:rsidRPr="00A9460F">
        <w:rPr>
          <w:lang w:val="en-CA"/>
        </w:rPr>
        <w:t xml:space="preserve">. </w:t>
      </w:r>
      <w:r>
        <w:rPr>
          <w:lang w:val="en-CA"/>
        </w:rPr>
        <w:t>By our calculation</w:t>
      </w:r>
      <w:r w:rsidRPr="00A9460F">
        <w:rPr>
          <w:lang w:val="en-CA"/>
        </w:rPr>
        <w:t xml:space="preserve">, </w:t>
      </w:r>
      <w:r>
        <w:rPr>
          <w:lang w:val="en-CA"/>
        </w:rPr>
        <w:t>Quebec’s domestic income</w:t>
      </w:r>
      <w:r w:rsidRPr="00A9460F">
        <w:rPr>
          <w:lang w:val="en-CA"/>
        </w:rPr>
        <w:t xml:space="preserve"> (</w:t>
      </w:r>
      <w:r>
        <w:rPr>
          <w:lang w:val="en-CA"/>
        </w:rPr>
        <w:t>GDP</w:t>
      </w:r>
      <w:r w:rsidRPr="00A9460F">
        <w:rPr>
          <w:lang w:val="en-CA"/>
        </w:rPr>
        <w:t xml:space="preserve">) </w:t>
      </w:r>
      <w:r>
        <w:rPr>
          <w:lang w:val="en-CA"/>
        </w:rPr>
        <w:t>was higher by about 1.7% ($</w:t>
      </w:r>
      <w:r w:rsidRPr="00A9460F">
        <w:rPr>
          <w:lang w:val="en-CA"/>
        </w:rPr>
        <w:t xml:space="preserve">5 </w:t>
      </w:r>
      <w:r>
        <w:rPr>
          <w:lang w:val="en-CA"/>
        </w:rPr>
        <w:t>billion)</w:t>
      </w:r>
      <w:r w:rsidRPr="00F73B49">
        <w:rPr>
          <w:lang w:val="en-CA"/>
        </w:rPr>
        <w:t xml:space="preserve"> </w:t>
      </w:r>
      <w:r>
        <w:rPr>
          <w:lang w:val="en-CA"/>
        </w:rPr>
        <w:t>as a result</w:t>
      </w:r>
      <w:r w:rsidRPr="00A9460F">
        <w:rPr>
          <w:lang w:val="en-CA"/>
        </w:rPr>
        <w:t xml:space="preserve">. </w:t>
      </w:r>
      <w:r>
        <w:rPr>
          <w:lang w:val="en-CA"/>
        </w:rPr>
        <w:t>We run a simulation of the impact of the childcare program on government own-source revenues and family transfers. We find that the tax-transfer return the federal and Quebec governments get from the program significantly exceeds its cost.</w:t>
      </w:r>
    </w:p>
    <w:p w14:paraId="039346E1" w14:textId="77777777" w:rsidR="004A6991" w:rsidRDefault="004A6991" w:rsidP="004A6991">
      <w:pPr>
        <w:jc w:val="both"/>
        <w:rPr>
          <w:lang w:val="en-CA"/>
        </w:rPr>
      </w:pPr>
    </w:p>
    <w:p w14:paraId="4412E816" w14:textId="77777777" w:rsidR="004A6991" w:rsidRDefault="004A6991" w:rsidP="004A6991">
      <w:pPr>
        <w:jc w:val="both"/>
        <w:rPr>
          <w:lang w:val="en-CA"/>
        </w:rPr>
      </w:pPr>
    </w:p>
    <w:p w14:paraId="245E7AFC" w14:textId="77777777" w:rsidR="004A6991" w:rsidRPr="00D75E87" w:rsidRDefault="004A6991" w:rsidP="004A6991">
      <w:pPr>
        <w:jc w:val="both"/>
        <w:rPr>
          <w:lang w:val="en-CA"/>
        </w:rPr>
      </w:pPr>
      <w:r w:rsidRPr="004127FA">
        <w:rPr>
          <w:sz w:val="20"/>
          <w:szCs w:val="20"/>
          <w:vertAlign w:val="superscript"/>
          <w:lang w:val="en-CA"/>
        </w:rPr>
        <w:t>*</w:t>
      </w:r>
      <w:r>
        <w:rPr>
          <w:sz w:val="20"/>
          <w:szCs w:val="20"/>
          <w:lang w:val="en-CA"/>
        </w:rPr>
        <w:t>Pi</w:t>
      </w:r>
      <w:r w:rsidRPr="004127FA">
        <w:rPr>
          <w:sz w:val="20"/>
          <w:szCs w:val="20"/>
          <w:lang w:val="en-CA"/>
        </w:rPr>
        <w:t xml:space="preserve">erre Fortin is Professor </w:t>
      </w:r>
      <w:r>
        <w:rPr>
          <w:sz w:val="20"/>
          <w:szCs w:val="20"/>
          <w:lang w:val="en-CA"/>
        </w:rPr>
        <w:t xml:space="preserve">of Economics </w:t>
      </w:r>
      <w:r w:rsidRPr="004127FA">
        <w:rPr>
          <w:sz w:val="20"/>
          <w:szCs w:val="20"/>
          <w:lang w:val="en-CA"/>
        </w:rPr>
        <w:t>at Université du Québec à Montréal, Luc Godbout is Professor of Taxation at Université de Sherbrooke, and Suzie St-Cerny is a research associate at Université de Sherbrooke. The three work on projects of the Research Chair in Taxation and Public Finance at Université de Sherbrooke. They are grateful for the Chair’s financial support. They thank Nathalie Bolduc, Marco De Nicolini, Karine Dumont, Pierre Lefebvre, Kerry McCuaig, Philip Merrigan, Kevin Milligan, Lars Osberg and Hélène Parisé for comments and advice. They take full responsibility for any remaining error.</w:t>
      </w:r>
    </w:p>
    <w:p w14:paraId="57A0CF64" w14:textId="77777777" w:rsidR="004A6991" w:rsidRPr="00A9460F" w:rsidRDefault="004A6991" w:rsidP="004A6991">
      <w:pPr>
        <w:jc w:val="both"/>
        <w:rPr>
          <w:b/>
          <w:lang w:val="en-CA"/>
        </w:rPr>
      </w:pPr>
      <w:r>
        <w:rPr>
          <w:b/>
          <w:lang w:val="en-CA"/>
        </w:rPr>
        <w:t>Background</w:t>
      </w:r>
    </w:p>
    <w:p w14:paraId="4F4111DC" w14:textId="77777777" w:rsidR="004A6991" w:rsidRPr="00A9460F" w:rsidRDefault="004A6991" w:rsidP="004A6991">
      <w:pPr>
        <w:jc w:val="both"/>
        <w:rPr>
          <w:lang w:val="en-CA"/>
        </w:rPr>
      </w:pPr>
      <w:r>
        <w:rPr>
          <w:lang w:val="en-CA"/>
        </w:rPr>
        <w:t xml:space="preserve">In the Canadian federation, the Province of </w:t>
      </w:r>
      <w:r w:rsidRPr="00A9460F">
        <w:rPr>
          <w:lang w:val="en-CA"/>
        </w:rPr>
        <w:t>Qu</w:t>
      </w:r>
      <w:r>
        <w:rPr>
          <w:lang w:val="en-CA"/>
        </w:rPr>
        <w:t>e</w:t>
      </w:r>
      <w:r w:rsidRPr="00A9460F">
        <w:rPr>
          <w:lang w:val="en-CA"/>
        </w:rPr>
        <w:t xml:space="preserve">bec </w:t>
      </w:r>
      <w:r>
        <w:rPr>
          <w:lang w:val="en-CA"/>
        </w:rPr>
        <w:t>stands out on account of its more extensive family policy</w:t>
      </w:r>
      <w:r w:rsidRPr="00A9460F">
        <w:rPr>
          <w:lang w:val="en-CA"/>
        </w:rPr>
        <w:t xml:space="preserve">. </w:t>
      </w:r>
      <w:r>
        <w:rPr>
          <w:lang w:val="en-CA"/>
        </w:rPr>
        <w:t>Its income support to families is more extensive</w:t>
      </w:r>
      <w:r w:rsidRPr="00A9460F">
        <w:rPr>
          <w:lang w:val="en-CA"/>
        </w:rPr>
        <w:t xml:space="preserve">, </w:t>
      </w:r>
      <w:r>
        <w:rPr>
          <w:lang w:val="en-CA"/>
        </w:rPr>
        <w:t>its parental leave plan is more generous</w:t>
      </w:r>
      <w:r w:rsidRPr="00A9460F">
        <w:rPr>
          <w:lang w:val="en-CA"/>
        </w:rPr>
        <w:t xml:space="preserve">, </w:t>
      </w:r>
      <w:r>
        <w:rPr>
          <w:lang w:val="en-CA"/>
        </w:rPr>
        <w:t xml:space="preserve">and its </w:t>
      </w:r>
      <w:r w:rsidRPr="00A9460F">
        <w:rPr>
          <w:lang w:val="en-CA"/>
        </w:rPr>
        <w:t>univers</w:t>
      </w:r>
      <w:r>
        <w:rPr>
          <w:lang w:val="en-CA"/>
        </w:rPr>
        <w:t>a</w:t>
      </w:r>
      <w:r w:rsidRPr="00A9460F">
        <w:rPr>
          <w:lang w:val="en-CA"/>
        </w:rPr>
        <w:t xml:space="preserve">l </w:t>
      </w:r>
      <w:r>
        <w:rPr>
          <w:lang w:val="en-CA"/>
        </w:rPr>
        <w:t xml:space="preserve">low-fee childcare program is </w:t>
      </w:r>
      <w:r w:rsidRPr="00A9460F">
        <w:rPr>
          <w:lang w:val="en-CA"/>
        </w:rPr>
        <w:t>unique</w:t>
      </w:r>
      <w:r>
        <w:rPr>
          <w:lang w:val="en-CA"/>
        </w:rPr>
        <w:t xml:space="preserve"> in Canada</w:t>
      </w:r>
      <w:r w:rsidRPr="00A9460F">
        <w:rPr>
          <w:lang w:val="en-CA"/>
        </w:rPr>
        <w:t xml:space="preserve">. </w:t>
      </w:r>
      <w:r>
        <w:rPr>
          <w:lang w:val="en-CA"/>
        </w:rPr>
        <w:t>This study focuses on the last of these</w:t>
      </w:r>
      <w:r w:rsidRPr="00A9460F">
        <w:rPr>
          <w:lang w:val="en-CA"/>
        </w:rPr>
        <w:t xml:space="preserve">. </w:t>
      </w:r>
      <w:r>
        <w:rPr>
          <w:lang w:val="en-CA"/>
        </w:rPr>
        <w:t xml:space="preserve">We aim to estimate the program’s </w:t>
      </w:r>
      <w:r w:rsidRPr="00A9460F">
        <w:rPr>
          <w:lang w:val="en-CA"/>
        </w:rPr>
        <w:t xml:space="preserve">impact </w:t>
      </w:r>
      <w:r>
        <w:rPr>
          <w:lang w:val="en-CA"/>
        </w:rPr>
        <w:t>on female labour force participation</w:t>
      </w:r>
      <w:r w:rsidRPr="00A9460F">
        <w:rPr>
          <w:lang w:val="en-CA"/>
        </w:rPr>
        <w:t xml:space="preserve">, </w:t>
      </w:r>
      <w:r>
        <w:rPr>
          <w:lang w:val="en-CA"/>
        </w:rPr>
        <w:t>domestic income</w:t>
      </w:r>
      <w:r w:rsidRPr="00A9460F">
        <w:rPr>
          <w:lang w:val="en-CA"/>
        </w:rPr>
        <w:t xml:space="preserve"> </w:t>
      </w:r>
      <w:r>
        <w:rPr>
          <w:lang w:val="en-CA"/>
        </w:rPr>
        <w:t>and government budgets</w:t>
      </w:r>
      <w:r w:rsidRPr="00A9460F">
        <w:rPr>
          <w:lang w:val="en-CA"/>
        </w:rPr>
        <w:t>.</w:t>
      </w:r>
    </w:p>
    <w:p w14:paraId="0E56F94B" w14:textId="77777777" w:rsidR="004A6991" w:rsidRPr="00A9460F" w:rsidRDefault="004A6991" w:rsidP="004A6991">
      <w:pPr>
        <w:jc w:val="both"/>
        <w:rPr>
          <w:lang w:val="en-CA"/>
        </w:rPr>
      </w:pPr>
      <w:r>
        <w:rPr>
          <w:lang w:val="en-CA"/>
        </w:rPr>
        <w:t xml:space="preserve">The childcare </w:t>
      </w:r>
      <w:r w:rsidRPr="00A9460F">
        <w:rPr>
          <w:lang w:val="en-CA"/>
        </w:rPr>
        <w:t>program</w:t>
      </w:r>
      <w:r>
        <w:rPr>
          <w:lang w:val="en-CA"/>
        </w:rPr>
        <w:t xml:space="preserve"> was launched by the Quebec government i</w:t>
      </w:r>
      <w:r w:rsidRPr="00A9460F">
        <w:rPr>
          <w:lang w:val="en-CA"/>
        </w:rPr>
        <w:t xml:space="preserve">n </w:t>
      </w:r>
      <w:r>
        <w:rPr>
          <w:lang w:val="en-CA"/>
        </w:rPr>
        <w:t>S</w:t>
      </w:r>
      <w:r w:rsidRPr="00A9460F">
        <w:rPr>
          <w:lang w:val="en-CA"/>
        </w:rPr>
        <w:t>eptemb</w:t>
      </w:r>
      <w:r>
        <w:rPr>
          <w:lang w:val="en-CA"/>
        </w:rPr>
        <w:t>e</w:t>
      </w:r>
      <w:r w:rsidRPr="00A9460F">
        <w:rPr>
          <w:lang w:val="en-CA"/>
        </w:rPr>
        <w:t xml:space="preserve">r 1997. </w:t>
      </w:r>
      <w:r>
        <w:rPr>
          <w:lang w:val="en-CA"/>
        </w:rPr>
        <w:t>Back then, it cost parents $</w:t>
      </w:r>
      <w:r w:rsidRPr="00A9460F">
        <w:rPr>
          <w:lang w:val="en-CA"/>
        </w:rPr>
        <w:t xml:space="preserve">5 </w:t>
      </w:r>
      <w:r>
        <w:rPr>
          <w:lang w:val="en-CA"/>
        </w:rPr>
        <w:t>per day, and initially it targeted the 4 year olds</w:t>
      </w:r>
      <w:r w:rsidRPr="00A9460F">
        <w:rPr>
          <w:lang w:val="en-CA"/>
        </w:rPr>
        <w:t xml:space="preserve">. </w:t>
      </w:r>
      <w:r>
        <w:rPr>
          <w:lang w:val="en-CA"/>
        </w:rPr>
        <w:t xml:space="preserve">Simultaneously, full-time kindergarten was extended to all </w:t>
      </w:r>
      <w:r w:rsidRPr="00A9460F">
        <w:rPr>
          <w:lang w:val="en-CA"/>
        </w:rPr>
        <w:t>5</w:t>
      </w:r>
      <w:r>
        <w:rPr>
          <w:lang w:val="en-CA"/>
        </w:rPr>
        <w:t xml:space="preserve"> year olds</w:t>
      </w:r>
      <w:r w:rsidRPr="00A9460F">
        <w:rPr>
          <w:lang w:val="en-CA"/>
        </w:rPr>
        <w:t xml:space="preserve">. </w:t>
      </w:r>
      <w:r>
        <w:rPr>
          <w:lang w:val="en-CA"/>
        </w:rPr>
        <w:t>In S</w:t>
      </w:r>
      <w:r w:rsidRPr="00A9460F">
        <w:rPr>
          <w:lang w:val="en-CA"/>
        </w:rPr>
        <w:t>eptemb</w:t>
      </w:r>
      <w:r>
        <w:rPr>
          <w:lang w:val="en-CA"/>
        </w:rPr>
        <w:t>e</w:t>
      </w:r>
      <w:r w:rsidRPr="00A9460F">
        <w:rPr>
          <w:lang w:val="en-CA"/>
        </w:rPr>
        <w:t xml:space="preserve">r 1998, </w:t>
      </w:r>
      <w:r>
        <w:rPr>
          <w:lang w:val="en-CA"/>
        </w:rPr>
        <w:t>low-fee daycare was offered to all 5-to-12 children before and after school in kindergarten and elementary school</w:t>
      </w:r>
      <w:r w:rsidRPr="00A9460F">
        <w:rPr>
          <w:lang w:val="en-CA"/>
        </w:rPr>
        <w:t xml:space="preserve">. </w:t>
      </w:r>
      <w:r>
        <w:rPr>
          <w:lang w:val="en-CA"/>
        </w:rPr>
        <w:t xml:space="preserve">The </w:t>
      </w:r>
      <w:r w:rsidRPr="00A9460F">
        <w:rPr>
          <w:lang w:val="en-CA"/>
        </w:rPr>
        <w:t xml:space="preserve">program </w:t>
      </w:r>
      <w:r>
        <w:rPr>
          <w:lang w:val="en-CA"/>
        </w:rPr>
        <w:t>was then progressively extended to younger children</w:t>
      </w:r>
      <w:r w:rsidRPr="00A9460F">
        <w:rPr>
          <w:lang w:val="en-CA"/>
        </w:rPr>
        <w:t>. I</w:t>
      </w:r>
      <w:r>
        <w:rPr>
          <w:lang w:val="en-CA"/>
        </w:rPr>
        <w:t>t was finally opened to all preschool-age (0-to-4) children i</w:t>
      </w:r>
      <w:r w:rsidRPr="00A9460F">
        <w:rPr>
          <w:lang w:val="en-CA"/>
        </w:rPr>
        <w:t xml:space="preserve">n </w:t>
      </w:r>
      <w:r>
        <w:rPr>
          <w:lang w:val="en-CA"/>
        </w:rPr>
        <w:t>S</w:t>
      </w:r>
      <w:r w:rsidRPr="00A9460F">
        <w:rPr>
          <w:lang w:val="en-CA"/>
        </w:rPr>
        <w:t>eptemb</w:t>
      </w:r>
      <w:r>
        <w:rPr>
          <w:lang w:val="en-CA"/>
        </w:rPr>
        <w:t>e</w:t>
      </w:r>
      <w:r w:rsidRPr="00A9460F">
        <w:rPr>
          <w:lang w:val="en-CA"/>
        </w:rPr>
        <w:t xml:space="preserve">r 2000. </w:t>
      </w:r>
      <w:r>
        <w:rPr>
          <w:lang w:val="en-CA"/>
        </w:rPr>
        <w:t>In J</w:t>
      </w:r>
      <w:r w:rsidRPr="00A9460F">
        <w:rPr>
          <w:lang w:val="en-CA"/>
        </w:rPr>
        <w:t>an</w:t>
      </w:r>
      <w:r>
        <w:rPr>
          <w:lang w:val="en-CA"/>
        </w:rPr>
        <w:t>uary</w:t>
      </w:r>
      <w:r w:rsidRPr="00A9460F">
        <w:rPr>
          <w:lang w:val="en-CA"/>
        </w:rPr>
        <w:t xml:space="preserve"> 2004, </w:t>
      </w:r>
      <w:r>
        <w:rPr>
          <w:lang w:val="en-CA"/>
        </w:rPr>
        <w:t>the daily fee was raised to $</w:t>
      </w:r>
      <w:r w:rsidRPr="00A9460F">
        <w:rPr>
          <w:lang w:val="en-CA"/>
        </w:rPr>
        <w:t xml:space="preserve">7. </w:t>
      </w:r>
      <w:r>
        <w:rPr>
          <w:lang w:val="en-CA"/>
        </w:rPr>
        <w:t xml:space="preserve">In March </w:t>
      </w:r>
      <w:r w:rsidRPr="00A9460F">
        <w:rPr>
          <w:lang w:val="en-CA"/>
        </w:rPr>
        <w:t xml:space="preserve">2011, </w:t>
      </w:r>
      <w:r>
        <w:rPr>
          <w:lang w:val="en-CA"/>
        </w:rPr>
        <w:t xml:space="preserve">the </w:t>
      </w:r>
      <w:r w:rsidRPr="00A9460F">
        <w:rPr>
          <w:lang w:val="en-CA"/>
        </w:rPr>
        <w:t xml:space="preserve">program </w:t>
      </w:r>
      <w:r>
        <w:rPr>
          <w:lang w:val="en-CA"/>
        </w:rPr>
        <w:t xml:space="preserve">was serving </w:t>
      </w:r>
      <w:r w:rsidRPr="00A9460F">
        <w:rPr>
          <w:lang w:val="en-CA"/>
        </w:rPr>
        <w:t>215</w:t>
      </w:r>
      <w:r>
        <w:rPr>
          <w:lang w:val="en-CA"/>
        </w:rPr>
        <w:t>,</w:t>
      </w:r>
      <w:r w:rsidRPr="00A9460F">
        <w:rPr>
          <w:lang w:val="en-CA"/>
        </w:rPr>
        <w:t xml:space="preserve">000 </w:t>
      </w:r>
      <w:r>
        <w:rPr>
          <w:lang w:val="en-CA"/>
        </w:rPr>
        <w:t>preschool-age children</w:t>
      </w:r>
      <w:r w:rsidRPr="00A9460F">
        <w:rPr>
          <w:lang w:val="en-CA"/>
        </w:rPr>
        <w:t xml:space="preserve">, </w:t>
      </w:r>
      <w:r>
        <w:rPr>
          <w:lang w:val="en-CA"/>
        </w:rPr>
        <w:t>that is, nearly half of all Quebec children in this age group</w:t>
      </w:r>
      <w:r w:rsidRPr="00A9460F">
        <w:rPr>
          <w:lang w:val="en-CA"/>
        </w:rPr>
        <w:t xml:space="preserve">. </w:t>
      </w:r>
      <w:r>
        <w:rPr>
          <w:lang w:val="en-CA"/>
        </w:rPr>
        <w:t>Of these</w:t>
      </w:r>
      <w:r w:rsidRPr="00A9460F">
        <w:rPr>
          <w:lang w:val="en-CA"/>
        </w:rPr>
        <w:t>, 38</w:t>
      </w:r>
      <w:r>
        <w:rPr>
          <w:lang w:val="en-CA"/>
        </w:rPr>
        <w:t>%</w:t>
      </w:r>
      <w:r w:rsidRPr="00A9460F">
        <w:rPr>
          <w:lang w:val="en-CA"/>
        </w:rPr>
        <w:t xml:space="preserve"> </w:t>
      </w:r>
      <w:r>
        <w:rPr>
          <w:lang w:val="en-CA"/>
        </w:rPr>
        <w:t xml:space="preserve">attended early childhood daycare </w:t>
      </w:r>
      <w:r w:rsidRPr="00A9460F">
        <w:rPr>
          <w:lang w:val="en-CA"/>
        </w:rPr>
        <w:t>centre</w:t>
      </w:r>
      <w:r>
        <w:rPr>
          <w:lang w:val="en-CA"/>
        </w:rPr>
        <w:t>s (</w:t>
      </w:r>
      <w:r>
        <w:rPr>
          <w:i/>
          <w:lang w:val="en-CA"/>
        </w:rPr>
        <w:t>C</w:t>
      </w:r>
      <w:r w:rsidRPr="00236F90">
        <w:rPr>
          <w:i/>
          <w:lang w:val="en-CA"/>
        </w:rPr>
        <w:t xml:space="preserve">entre de la </w:t>
      </w:r>
      <w:r>
        <w:rPr>
          <w:i/>
          <w:lang w:val="en-CA"/>
        </w:rPr>
        <w:t>P</w:t>
      </w:r>
      <w:r w:rsidRPr="00236F90">
        <w:rPr>
          <w:i/>
          <w:lang w:val="en-CA"/>
        </w:rPr>
        <w:t xml:space="preserve">etite </w:t>
      </w:r>
      <w:r>
        <w:rPr>
          <w:i/>
          <w:lang w:val="en-CA"/>
        </w:rPr>
        <w:t>E</w:t>
      </w:r>
      <w:r w:rsidRPr="00236F90">
        <w:rPr>
          <w:i/>
          <w:lang w:val="en-CA"/>
        </w:rPr>
        <w:t>nfance</w:t>
      </w:r>
      <w:r w:rsidRPr="00A9460F">
        <w:rPr>
          <w:lang w:val="en-CA"/>
        </w:rPr>
        <w:t> </w:t>
      </w:r>
      <w:r>
        <w:rPr>
          <w:lang w:val="en-CA"/>
        </w:rPr>
        <w:t xml:space="preserve">or </w:t>
      </w:r>
      <w:r w:rsidRPr="00A9460F">
        <w:rPr>
          <w:lang w:val="en-CA"/>
        </w:rPr>
        <w:t>CPE), 43</w:t>
      </w:r>
      <w:r>
        <w:rPr>
          <w:lang w:val="en-CA"/>
        </w:rPr>
        <w:t>%</w:t>
      </w:r>
      <w:r w:rsidRPr="00A9460F">
        <w:rPr>
          <w:lang w:val="en-CA"/>
        </w:rPr>
        <w:t xml:space="preserve"> </w:t>
      </w:r>
      <w:r>
        <w:rPr>
          <w:lang w:val="en-CA"/>
        </w:rPr>
        <w:t xml:space="preserve">home daycare facilities, and </w:t>
      </w:r>
      <w:r w:rsidRPr="00A9460F">
        <w:rPr>
          <w:lang w:val="en-CA"/>
        </w:rPr>
        <w:t>19</w:t>
      </w:r>
      <w:r>
        <w:rPr>
          <w:lang w:val="en-CA"/>
        </w:rPr>
        <w:t>%</w:t>
      </w:r>
      <w:r w:rsidRPr="00A9460F">
        <w:rPr>
          <w:lang w:val="en-CA"/>
        </w:rPr>
        <w:t xml:space="preserve"> </w:t>
      </w:r>
      <w:r>
        <w:rPr>
          <w:lang w:val="en-CA"/>
        </w:rPr>
        <w:t>other subsidized daycare services</w:t>
      </w:r>
      <w:r w:rsidRPr="00A9460F">
        <w:rPr>
          <w:rFonts w:cs="Calibri"/>
          <w:lang w:val="en-CA"/>
        </w:rPr>
        <w:t xml:space="preserve"> (Ministère de la Famille et des Aînés</w:t>
      </w:r>
      <w:r>
        <w:rPr>
          <w:rFonts w:cs="Calibri"/>
          <w:lang w:val="en-CA"/>
        </w:rPr>
        <w:t>,</w:t>
      </w:r>
      <w:r w:rsidRPr="00A9460F">
        <w:rPr>
          <w:rFonts w:cs="Calibri"/>
          <w:lang w:val="en-CA"/>
        </w:rPr>
        <w:t xml:space="preserve"> 2011)</w:t>
      </w:r>
      <w:r w:rsidRPr="00A9460F">
        <w:rPr>
          <w:lang w:val="en-CA"/>
        </w:rPr>
        <w:t xml:space="preserve">. </w:t>
      </w:r>
      <w:r>
        <w:rPr>
          <w:lang w:val="en-CA"/>
        </w:rPr>
        <w:t>In fiscal year 2011-2012, the provincial government expected to spend $</w:t>
      </w:r>
      <w:r w:rsidRPr="00A9460F">
        <w:rPr>
          <w:lang w:val="en-CA"/>
        </w:rPr>
        <w:t>2</w:t>
      </w:r>
      <w:r>
        <w:rPr>
          <w:lang w:val="en-CA"/>
        </w:rPr>
        <w:t>,</w:t>
      </w:r>
      <w:r w:rsidRPr="00A9460F">
        <w:rPr>
          <w:lang w:val="en-CA"/>
        </w:rPr>
        <w:t xml:space="preserve">215 </w:t>
      </w:r>
      <w:r>
        <w:rPr>
          <w:lang w:val="en-CA"/>
        </w:rPr>
        <w:t xml:space="preserve">million </w:t>
      </w:r>
      <w:r>
        <w:rPr>
          <w:lang w:val="en-CA"/>
        </w:rPr>
        <w:lastRenderedPageBreak/>
        <w:t>(</w:t>
      </w:r>
      <w:r w:rsidRPr="00A9460F">
        <w:rPr>
          <w:lang w:val="en-CA"/>
        </w:rPr>
        <w:t>0</w:t>
      </w:r>
      <w:r>
        <w:rPr>
          <w:lang w:val="en-CA"/>
        </w:rPr>
        <w:t>.</w:t>
      </w:r>
      <w:r w:rsidRPr="00A9460F">
        <w:rPr>
          <w:lang w:val="en-CA"/>
        </w:rPr>
        <w:t>7</w:t>
      </w:r>
      <w:r>
        <w:rPr>
          <w:lang w:val="en-CA"/>
        </w:rPr>
        <w:t>%</w:t>
      </w:r>
      <w:r w:rsidRPr="00A9460F">
        <w:rPr>
          <w:lang w:val="en-CA"/>
        </w:rPr>
        <w:t xml:space="preserve"> </w:t>
      </w:r>
      <w:r>
        <w:rPr>
          <w:lang w:val="en-CA"/>
        </w:rPr>
        <w:t>of Quebec’s GDP)</w:t>
      </w:r>
      <w:r w:rsidRPr="00A9460F">
        <w:rPr>
          <w:lang w:val="en-CA"/>
        </w:rPr>
        <w:t xml:space="preserve"> </w:t>
      </w:r>
      <w:r>
        <w:rPr>
          <w:lang w:val="en-CA"/>
        </w:rPr>
        <w:t xml:space="preserve">to subsidize low-fee childcare </w:t>
      </w:r>
      <w:r w:rsidRPr="00A9460F">
        <w:rPr>
          <w:lang w:val="en-CA"/>
        </w:rPr>
        <w:t>(</w:t>
      </w:r>
      <w:r w:rsidRPr="004127FA">
        <w:t>Québec Treasury Board</w:t>
      </w:r>
      <w:r>
        <w:rPr>
          <w:lang w:val="en-CA"/>
        </w:rPr>
        <w:t>,</w:t>
      </w:r>
      <w:r w:rsidRPr="00A9460F">
        <w:rPr>
          <w:lang w:val="en-CA"/>
        </w:rPr>
        <w:t xml:space="preserve"> 2011, p. 115).</w:t>
      </w:r>
    </w:p>
    <w:p w14:paraId="39A679F4" w14:textId="77777777" w:rsidR="004A6991" w:rsidRPr="00A9460F" w:rsidRDefault="004A6991" w:rsidP="004A6991">
      <w:pPr>
        <w:jc w:val="both"/>
        <w:rPr>
          <w:lang w:val="en-CA"/>
        </w:rPr>
      </w:pPr>
      <w:r>
        <w:rPr>
          <w:lang w:val="en-CA"/>
        </w:rPr>
        <w:t>Below, in S</w:t>
      </w:r>
      <w:r w:rsidRPr="00A9460F">
        <w:rPr>
          <w:lang w:val="en-CA"/>
        </w:rPr>
        <w:t xml:space="preserve">ection 1, </w:t>
      </w:r>
      <w:r>
        <w:rPr>
          <w:lang w:val="en-CA"/>
        </w:rPr>
        <w:t xml:space="preserve">we draw a broad comparative picture of recent trends in daycare </w:t>
      </w:r>
      <w:r w:rsidRPr="00A9460F">
        <w:rPr>
          <w:lang w:val="en-CA"/>
        </w:rPr>
        <w:t xml:space="preserve">services </w:t>
      </w:r>
      <w:r>
        <w:rPr>
          <w:lang w:val="en-CA"/>
        </w:rPr>
        <w:t xml:space="preserve">and female labour force participation in </w:t>
      </w:r>
      <w:r w:rsidRPr="00A9460F">
        <w:rPr>
          <w:lang w:val="en-CA"/>
        </w:rPr>
        <w:t>Qu</w:t>
      </w:r>
      <w:r>
        <w:rPr>
          <w:lang w:val="en-CA"/>
        </w:rPr>
        <w:t>e</w:t>
      </w:r>
      <w:r w:rsidRPr="00A9460F">
        <w:rPr>
          <w:lang w:val="en-CA"/>
        </w:rPr>
        <w:t>bec</w:t>
      </w:r>
      <w:r>
        <w:rPr>
          <w:lang w:val="en-CA"/>
        </w:rPr>
        <w:t xml:space="preserve">, Ontario and </w:t>
      </w:r>
      <w:r w:rsidRPr="00A9460F">
        <w:rPr>
          <w:lang w:val="en-CA"/>
        </w:rPr>
        <w:t>Canada</w:t>
      </w:r>
      <w:r>
        <w:rPr>
          <w:lang w:val="en-CA"/>
        </w:rPr>
        <w:t xml:space="preserve"> as a whole</w:t>
      </w:r>
      <w:r w:rsidRPr="00A9460F">
        <w:rPr>
          <w:lang w:val="en-CA"/>
        </w:rPr>
        <w:t xml:space="preserve">. </w:t>
      </w:r>
      <w:r>
        <w:rPr>
          <w:lang w:val="en-CA"/>
        </w:rPr>
        <w:t>S</w:t>
      </w:r>
      <w:r w:rsidRPr="00A9460F">
        <w:rPr>
          <w:lang w:val="en-CA"/>
        </w:rPr>
        <w:t xml:space="preserve">ection 2 </w:t>
      </w:r>
      <w:r>
        <w:rPr>
          <w:lang w:val="en-CA"/>
        </w:rPr>
        <w:t xml:space="preserve">focuses on four recent studies that found that subsidized daycare has led to a significant increase in the </w:t>
      </w:r>
      <w:r w:rsidRPr="00A9460F">
        <w:rPr>
          <w:lang w:val="en-CA"/>
        </w:rPr>
        <w:t>n</w:t>
      </w:r>
      <w:r>
        <w:rPr>
          <w:lang w:val="en-CA"/>
        </w:rPr>
        <w:t>umber of Quebec working mother</w:t>
      </w:r>
      <w:r w:rsidRPr="00A9460F">
        <w:rPr>
          <w:lang w:val="en-CA"/>
        </w:rPr>
        <w:t xml:space="preserve">s </w:t>
      </w:r>
      <w:r>
        <w:rPr>
          <w:lang w:val="en-CA"/>
        </w:rPr>
        <w:t>in the short and long term</w:t>
      </w:r>
      <w:r w:rsidRPr="00A9460F">
        <w:rPr>
          <w:rStyle w:val="FootnoteReference"/>
          <w:lang w:val="en-CA"/>
        </w:rPr>
        <w:footnoteReference w:id="1"/>
      </w:r>
      <w:r w:rsidRPr="00A9460F">
        <w:rPr>
          <w:lang w:val="en-CA"/>
        </w:rPr>
        <w:t xml:space="preserve">. </w:t>
      </w:r>
      <w:r>
        <w:rPr>
          <w:lang w:val="en-CA"/>
        </w:rPr>
        <w:t>Our assessment of their results leads us to conclude that</w:t>
      </w:r>
      <w:r w:rsidRPr="00A9460F">
        <w:rPr>
          <w:lang w:val="en-CA"/>
        </w:rPr>
        <w:t xml:space="preserve"> </w:t>
      </w:r>
      <w:r>
        <w:rPr>
          <w:lang w:val="en-CA"/>
        </w:rPr>
        <w:t xml:space="preserve">in the reference year </w:t>
      </w:r>
      <w:r w:rsidRPr="00A9460F">
        <w:rPr>
          <w:lang w:val="en-CA"/>
        </w:rPr>
        <w:t xml:space="preserve">2008 </w:t>
      </w:r>
      <w:r>
        <w:rPr>
          <w:lang w:val="en-CA"/>
        </w:rPr>
        <w:t>the availability of low-fee childcare had a significant positive effect on the number of Quebec mother</w:t>
      </w:r>
      <w:r w:rsidRPr="00A9460F">
        <w:rPr>
          <w:lang w:val="en-CA"/>
        </w:rPr>
        <w:t xml:space="preserve">s </w:t>
      </w:r>
      <w:r>
        <w:rPr>
          <w:lang w:val="en-CA"/>
        </w:rPr>
        <w:t>at work</w:t>
      </w:r>
      <w:r w:rsidRPr="00A9460F">
        <w:rPr>
          <w:lang w:val="en-CA"/>
        </w:rPr>
        <w:t xml:space="preserve">. </w:t>
      </w:r>
      <w:r>
        <w:rPr>
          <w:lang w:val="en-CA"/>
        </w:rPr>
        <w:t>In S</w:t>
      </w:r>
      <w:r w:rsidRPr="00A9460F">
        <w:rPr>
          <w:lang w:val="en-CA"/>
        </w:rPr>
        <w:t xml:space="preserve">ection 3, </w:t>
      </w:r>
      <w:r>
        <w:rPr>
          <w:lang w:val="en-CA"/>
        </w:rPr>
        <w:t>we push the analysis further and estimate by how much the higher mother employment rate increased Quebec’s domestic income</w:t>
      </w:r>
      <w:r w:rsidRPr="00A9460F">
        <w:rPr>
          <w:lang w:val="en-CA"/>
        </w:rPr>
        <w:t xml:space="preserve"> (</w:t>
      </w:r>
      <w:r>
        <w:rPr>
          <w:lang w:val="en-CA"/>
        </w:rPr>
        <w:t>GDP</w:t>
      </w:r>
      <w:r w:rsidRPr="00A9460F">
        <w:rPr>
          <w:lang w:val="en-CA"/>
        </w:rPr>
        <w:t xml:space="preserve">) </w:t>
      </w:r>
      <w:r>
        <w:rPr>
          <w:lang w:val="en-CA"/>
        </w:rPr>
        <w:t>in 2</w:t>
      </w:r>
      <w:r w:rsidRPr="00A9460F">
        <w:rPr>
          <w:lang w:val="en-CA"/>
        </w:rPr>
        <w:t xml:space="preserve">008. </w:t>
      </w:r>
      <w:r>
        <w:rPr>
          <w:lang w:val="en-CA"/>
        </w:rPr>
        <w:t>Finally</w:t>
      </w:r>
      <w:r w:rsidRPr="00A9460F">
        <w:rPr>
          <w:lang w:val="en-CA"/>
        </w:rPr>
        <w:t xml:space="preserve">, </w:t>
      </w:r>
      <w:r>
        <w:rPr>
          <w:lang w:val="en-CA"/>
        </w:rPr>
        <w:t>in S</w:t>
      </w:r>
      <w:r w:rsidRPr="00A9460F">
        <w:rPr>
          <w:lang w:val="en-CA"/>
        </w:rPr>
        <w:t xml:space="preserve">ection 4, </w:t>
      </w:r>
      <w:r>
        <w:rPr>
          <w:lang w:val="en-CA"/>
        </w:rPr>
        <w:t xml:space="preserve">we </w:t>
      </w:r>
      <w:r w:rsidRPr="00A9460F">
        <w:rPr>
          <w:lang w:val="en-CA"/>
        </w:rPr>
        <w:t>estimat</w:t>
      </w:r>
      <w:r>
        <w:rPr>
          <w:lang w:val="en-CA"/>
        </w:rPr>
        <w:t>e</w:t>
      </w:r>
      <w:r w:rsidRPr="00A9460F">
        <w:rPr>
          <w:lang w:val="en-CA"/>
        </w:rPr>
        <w:t xml:space="preserve"> </w:t>
      </w:r>
      <w:r>
        <w:rPr>
          <w:lang w:val="en-CA"/>
        </w:rPr>
        <w:t xml:space="preserve">the </w:t>
      </w:r>
      <w:r w:rsidRPr="00A9460F">
        <w:rPr>
          <w:lang w:val="en-CA"/>
        </w:rPr>
        <w:t xml:space="preserve">impact </w:t>
      </w:r>
      <w:r>
        <w:rPr>
          <w:lang w:val="en-CA"/>
        </w:rPr>
        <w:t>of the higher mother employment rate and higher domestic income on federal and provincial government revenues and family transfers</w:t>
      </w:r>
      <w:r w:rsidRPr="00A9460F">
        <w:rPr>
          <w:lang w:val="en-CA"/>
        </w:rPr>
        <w:t xml:space="preserve">. </w:t>
      </w:r>
      <w:r>
        <w:rPr>
          <w:lang w:val="en-CA"/>
        </w:rPr>
        <w:t>We conclude that in 2</w:t>
      </w:r>
      <w:r w:rsidRPr="00A9460F">
        <w:rPr>
          <w:lang w:val="en-CA"/>
        </w:rPr>
        <w:t xml:space="preserve">008 </w:t>
      </w:r>
      <w:r>
        <w:rPr>
          <w:lang w:val="en-CA"/>
        </w:rPr>
        <w:t>the low-fee childcare program improved the budget balances of all levels of government. It was therefore a “profitable”</w:t>
      </w:r>
      <w:r w:rsidRPr="00A9460F">
        <w:rPr>
          <w:lang w:val="en-CA"/>
        </w:rPr>
        <w:t xml:space="preserve"> </w:t>
      </w:r>
      <w:r>
        <w:rPr>
          <w:lang w:val="en-CA"/>
        </w:rPr>
        <w:t>financial operation for all of them</w:t>
      </w:r>
      <w:r w:rsidRPr="00A9460F">
        <w:rPr>
          <w:lang w:val="en-CA"/>
        </w:rPr>
        <w:t>.</w:t>
      </w:r>
    </w:p>
    <w:p w14:paraId="42A158F6" w14:textId="77777777" w:rsidR="004A6991" w:rsidRPr="00A9460F" w:rsidRDefault="004A6991" w:rsidP="004A6991">
      <w:pPr>
        <w:jc w:val="both"/>
        <w:rPr>
          <w:b/>
          <w:lang w:val="en-CA"/>
        </w:rPr>
      </w:pPr>
      <w:r w:rsidRPr="00A9460F">
        <w:rPr>
          <w:b/>
          <w:lang w:val="en-CA"/>
        </w:rPr>
        <w:t xml:space="preserve">1. </w:t>
      </w:r>
      <w:r>
        <w:rPr>
          <w:b/>
          <w:lang w:val="en-CA"/>
        </w:rPr>
        <w:t xml:space="preserve">Recent trends in daycare and female labour force participation in </w:t>
      </w:r>
      <w:r w:rsidRPr="00A9460F">
        <w:rPr>
          <w:b/>
          <w:lang w:val="en-CA"/>
        </w:rPr>
        <w:t>Qu</w:t>
      </w:r>
      <w:r>
        <w:rPr>
          <w:b/>
          <w:lang w:val="en-CA"/>
        </w:rPr>
        <w:t>e</w:t>
      </w:r>
      <w:r w:rsidRPr="00A9460F">
        <w:rPr>
          <w:b/>
          <w:lang w:val="en-CA"/>
        </w:rPr>
        <w:t xml:space="preserve">bec </w:t>
      </w:r>
      <w:r>
        <w:rPr>
          <w:b/>
          <w:lang w:val="en-CA"/>
        </w:rPr>
        <w:t xml:space="preserve">and </w:t>
      </w:r>
      <w:r w:rsidRPr="00A9460F">
        <w:rPr>
          <w:b/>
          <w:lang w:val="en-CA"/>
        </w:rPr>
        <w:t>Canada</w:t>
      </w:r>
    </w:p>
    <w:p w14:paraId="42DEAE9B" w14:textId="77777777" w:rsidR="004A6991" w:rsidRPr="00A9460F" w:rsidRDefault="004A6991" w:rsidP="004A6991">
      <w:pPr>
        <w:jc w:val="both"/>
        <w:rPr>
          <w:lang w:val="en-CA"/>
        </w:rPr>
      </w:pPr>
      <w:r>
        <w:rPr>
          <w:lang w:val="en-CA"/>
        </w:rPr>
        <w:t>We begin by describing the e</w:t>
      </w:r>
      <w:r w:rsidRPr="00A9460F">
        <w:rPr>
          <w:lang w:val="en-CA"/>
        </w:rPr>
        <w:t xml:space="preserve">volution </w:t>
      </w:r>
      <w:r>
        <w:rPr>
          <w:lang w:val="en-CA"/>
        </w:rPr>
        <w:t xml:space="preserve">of daycare services and female labour force participation in </w:t>
      </w:r>
      <w:r w:rsidRPr="00A9460F">
        <w:rPr>
          <w:lang w:val="en-CA"/>
        </w:rPr>
        <w:t>Qu</w:t>
      </w:r>
      <w:r>
        <w:rPr>
          <w:lang w:val="en-CA"/>
        </w:rPr>
        <w:t>e</w:t>
      </w:r>
      <w:r w:rsidRPr="00A9460F">
        <w:rPr>
          <w:lang w:val="en-CA"/>
        </w:rPr>
        <w:t xml:space="preserve">bec </w:t>
      </w:r>
      <w:r>
        <w:rPr>
          <w:lang w:val="en-CA"/>
        </w:rPr>
        <w:t xml:space="preserve">and other Canadian provinces over the past </w:t>
      </w:r>
      <w:r w:rsidRPr="00A9460F">
        <w:rPr>
          <w:lang w:val="en-CA"/>
        </w:rPr>
        <w:t xml:space="preserve">15 </w:t>
      </w:r>
      <w:r>
        <w:rPr>
          <w:lang w:val="en-CA"/>
        </w:rPr>
        <w:t>years</w:t>
      </w:r>
      <w:r w:rsidRPr="00A9460F">
        <w:rPr>
          <w:lang w:val="en-CA"/>
        </w:rPr>
        <w:t xml:space="preserve">. </w:t>
      </w:r>
    </w:p>
    <w:p w14:paraId="73DD56F5" w14:textId="77777777" w:rsidR="004A6991" w:rsidRPr="00A9460F" w:rsidRDefault="004A6991" w:rsidP="004A6991">
      <w:pPr>
        <w:jc w:val="both"/>
        <w:rPr>
          <w:lang w:val="en-CA"/>
        </w:rPr>
      </w:pPr>
      <w:r>
        <w:rPr>
          <w:lang w:val="en-CA"/>
        </w:rPr>
        <w:t>Quebec’s low-fee childcare program expanded rapidly after its inception</w:t>
      </w:r>
      <w:r w:rsidRPr="00A9460F">
        <w:rPr>
          <w:lang w:val="en-CA"/>
        </w:rPr>
        <w:t xml:space="preserve">. </w:t>
      </w:r>
      <w:r>
        <w:rPr>
          <w:lang w:val="en-CA"/>
        </w:rPr>
        <w:t xml:space="preserve">The number of subsidized spaces </w:t>
      </w:r>
      <w:r w:rsidRPr="00A9460F">
        <w:rPr>
          <w:lang w:val="en-CA"/>
        </w:rPr>
        <w:t xml:space="preserve">(CPE, </w:t>
      </w:r>
      <w:r>
        <w:rPr>
          <w:lang w:val="en-CA"/>
        </w:rPr>
        <w:t>home daycare and other subsidized services</w:t>
      </w:r>
      <w:r w:rsidRPr="00A9460F">
        <w:rPr>
          <w:lang w:val="en-CA"/>
        </w:rPr>
        <w:t xml:space="preserve">) </w:t>
      </w:r>
      <w:r>
        <w:rPr>
          <w:lang w:val="en-CA"/>
        </w:rPr>
        <w:t>took off immediately following official implementation of the program i</w:t>
      </w:r>
      <w:r w:rsidRPr="00A9460F">
        <w:rPr>
          <w:lang w:val="en-CA"/>
        </w:rPr>
        <w:t xml:space="preserve">n </w:t>
      </w:r>
      <w:r>
        <w:rPr>
          <w:lang w:val="en-CA"/>
        </w:rPr>
        <w:t>S</w:t>
      </w:r>
      <w:r w:rsidRPr="00A9460F">
        <w:rPr>
          <w:lang w:val="en-CA"/>
        </w:rPr>
        <w:t>eptemb</w:t>
      </w:r>
      <w:r>
        <w:rPr>
          <w:lang w:val="en-CA"/>
        </w:rPr>
        <w:t>e</w:t>
      </w:r>
      <w:r w:rsidRPr="00A9460F">
        <w:rPr>
          <w:lang w:val="en-CA"/>
        </w:rPr>
        <w:t xml:space="preserve">r 1997. </w:t>
      </w:r>
      <w:r>
        <w:rPr>
          <w:lang w:val="en-CA"/>
        </w:rPr>
        <w:t xml:space="preserve">Growth was very fast from </w:t>
      </w:r>
      <w:r w:rsidRPr="00A9460F">
        <w:rPr>
          <w:lang w:val="en-CA"/>
        </w:rPr>
        <w:t xml:space="preserve">1998 </w:t>
      </w:r>
      <w:r>
        <w:rPr>
          <w:lang w:val="en-CA"/>
        </w:rPr>
        <w:t xml:space="preserve">to </w:t>
      </w:r>
      <w:r w:rsidRPr="00A9460F">
        <w:rPr>
          <w:lang w:val="en-CA"/>
        </w:rPr>
        <w:t xml:space="preserve">2005, </w:t>
      </w:r>
      <w:r>
        <w:rPr>
          <w:lang w:val="en-CA"/>
        </w:rPr>
        <w:t xml:space="preserve">averaging </w:t>
      </w:r>
      <w:r w:rsidRPr="00A9460F">
        <w:rPr>
          <w:lang w:val="en-CA"/>
        </w:rPr>
        <w:t>16</w:t>
      </w:r>
      <w:r>
        <w:rPr>
          <w:lang w:val="en-CA"/>
        </w:rPr>
        <w:t>,</w:t>
      </w:r>
      <w:r w:rsidRPr="00A9460F">
        <w:rPr>
          <w:lang w:val="en-CA"/>
        </w:rPr>
        <w:t xml:space="preserve">000 </w:t>
      </w:r>
      <w:r>
        <w:rPr>
          <w:lang w:val="en-CA"/>
        </w:rPr>
        <w:t>new spaces</w:t>
      </w:r>
      <w:r w:rsidRPr="00A9460F">
        <w:rPr>
          <w:lang w:val="en-CA"/>
        </w:rPr>
        <w:t xml:space="preserve"> p</w:t>
      </w:r>
      <w:r>
        <w:rPr>
          <w:lang w:val="en-CA"/>
        </w:rPr>
        <w:t>e</w:t>
      </w:r>
      <w:r w:rsidRPr="00A9460F">
        <w:rPr>
          <w:lang w:val="en-CA"/>
        </w:rPr>
        <w:t xml:space="preserve">r </w:t>
      </w:r>
      <w:r>
        <w:rPr>
          <w:lang w:val="en-CA"/>
        </w:rPr>
        <w:t>year. It slowed down subsequently</w:t>
      </w:r>
      <w:r w:rsidRPr="00A9460F">
        <w:rPr>
          <w:lang w:val="en-CA"/>
        </w:rPr>
        <w:t xml:space="preserve">. </w:t>
      </w:r>
      <w:r>
        <w:rPr>
          <w:lang w:val="en-CA"/>
        </w:rPr>
        <w:t>I</w:t>
      </w:r>
      <w:r w:rsidRPr="00A9460F">
        <w:rPr>
          <w:lang w:val="en-CA"/>
        </w:rPr>
        <w:t xml:space="preserve">n </w:t>
      </w:r>
      <w:r>
        <w:rPr>
          <w:lang w:val="en-CA"/>
        </w:rPr>
        <w:t>March</w:t>
      </w:r>
      <w:r w:rsidRPr="00A9460F">
        <w:rPr>
          <w:lang w:val="en-CA"/>
        </w:rPr>
        <w:t xml:space="preserve"> 2011, 215</w:t>
      </w:r>
      <w:r>
        <w:rPr>
          <w:lang w:val="en-CA"/>
        </w:rPr>
        <w:t>,</w:t>
      </w:r>
      <w:r w:rsidRPr="00A9460F">
        <w:rPr>
          <w:lang w:val="en-CA"/>
        </w:rPr>
        <w:t xml:space="preserve">000 </w:t>
      </w:r>
      <w:r>
        <w:rPr>
          <w:lang w:val="en-CA"/>
        </w:rPr>
        <w:t>subsidized spaces</w:t>
      </w:r>
      <w:r w:rsidRPr="00A9460F">
        <w:rPr>
          <w:lang w:val="en-CA"/>
        </w:rPr>
        <w:t xml:space="preserve"> </w:t>
      </w:r>
      <w:r>
        <w:rPr>
          <w:lang w:val="en-CA"/>
        </w:rPr>
        <w:t>were available</w:t>
      </w:r>
      <w:r w:rsidRPr="00A9460F">
        <w:rPr>
          <w:lang w:val="en-CA"/>
        </w:rPr>
        <w:t xml:space="preserve">. </w:t>
      </w:r>
      <w:r>
        <w:rPr>
          <w:lang w:val="en-CA"/>
        </w:rPr>
        <w:t>In non-subsidized (but regulated) daycare facilities</w:t>
      </w:r>
      <w:r w:rsidRPr="00A9460F">
        <w:rPr>
          <w:lang w:val="en-CA"/>
        </w:rPr>
        <w:t xml:space="preserve">, </w:t>
      </w:r>
      <w:r>
        <w:rPr>
          <w:lang w:val="en-CA"/>
        </w:rPr>
        <w:t>the number of spaces</w:t>
      </w:r>
      <w:r w:rsidRPr="00A9460F">
        <w:rPr>
          <w:lang w:val="en-CA"/>
        </w:rPr>
        <w:t xml:space="preserve"> </w:t>
      </w:r>
      <w:r>
        <w:rPr>
          <w:lang w:val="en-CA"/>
        </w:rPr>
        <w:t xml:space="preserve">understandably crumbled at the end of the </w:t>
      </w:r>
      <w:r w:rsidRPr="00A9460F">
        <w:rPr>
          <w:lang w:val="en-CA"/>
        </w:rPr>
        <w:t>1990</w:t>
      </w:r>
      <w:r>
        <w:rPr>
          <w:lang w:val="en-CA"/>
        </w:rPr>
        <w:t xml:space="preserve">s. However, it has bounced back since, first slowly until 2008 and then more rapidly since </w:t>
      </w:r>
      <w:r w:rsidRPr="00A9460F">
        <w:rPr>
          <w:lang w:val="en-CA"/>
        </w:rPr>
        <w:t xml:space="preserve">2009. </w:t>
      </w:r>
      <w:r>
        <w:rPr>
          <w:lang w:val="en-CA"/>
        </w:rPr>
        <w:t xml:space="preserve">As a </w:t>
      </w:r>
      <w:r w:rsidRPr="00A9460F">
        <w:rPr>
          <w:lang w:val="en-CA"/>
        </w:rPr>
        <w:t>p</w:t>
      </w:r>
      <w:r>
        <w:rPr>
          <w:lang w:val="en-CA"/>
        </w:rPr>
        <w:t>e</w:t>
      </w:r>
      <w:r w:rsidRPr="00A9460F">
        <w:rPr>
          <w:lang w:val="en-CA"/>
        </w:rPr>
        <w:t xml:space="preserve">rcentage </w:t>
      </w:r>
      <w:r>
        <w:rPr>
          <w:lang w:val="en-CA"/>
        </w:rPr>
        <w:t>of the total number of available spaces</w:t>
      </w:r>
      <w:r w:rsidRPr="00A9460F">
        <w:rPr>
          <w:lang w:val="en-CA"/>
        </w:rPr>
        <w:t xml:space="preserve">, </w:t>
      </w:r>
      <w:r>
        <w:rPr>
          <w:lang w:val="en-CA"/>
        </w:rPr>
        <w:t>non-subsidized spaces</w:t>
      </w:r>
      <w:r w:rsidRPr="00A9460F">
        <w:rPr>
          <w:lang w:val="en-CA"/>
        </w:rPr>
        <w:t xml:space="preserve"> </w:t>
      </w:r>
      <w:r>
        <w:rPr>
          <w:lang w:val="en-CA"/>
        </w:rPr>
        <w:t xml:space="preserve">have jumped from </w:t>
      </w:r>
      <w:r w:rsidRPr="00A9460F">
        <w:rPr>
          <w:lang w:val="en-CA"/>
        </w:rPr>
        <w:t>2</w:t>
      </w:r>
      <w:r>
        <w:rPr>
          <w:lang w:val="en-CA"/>
        </w:rPr>
        <w:t>%</w:t>
      </w:r>
      <w:r w:rsidRPr="00A9460F">
        <w:rPr>
          <w:lang w:val="en-CA"/>
        </w:rPr>
        <w:t xml:space="preserve"> </w:t>
      </w:r>
      <w:r>
        <w:rPr>
          <w:lang w:val="en-CA"/>
        </w:rPr>
        <w:t>in 2</w:t>
      </w:r>
      <w:r w:rsidRPr="00A9460F">
        <w:rPr>
          <w:lang w:val="en-CA"/>
        </w:rPr>
        <w:t xml:space="preserve">008 </w:t>
      </w:r>
      <w:r>
        <w:rPr>
          <w:lang w:val="en-CA"/>
        </w:rPr>
        <w:t xml:space="preserve">to </w:t>
      </w:r>
      <w:r w:rsidRPr="00A9460F">
        <w:rPr>
          <w:lang w:val="en-CA"/>
        </w:rPr>
        <w:t>8</w:t>
      </w:r>
      <w:r>
        <w:rPr>
          <w:lang w:val="en-CA"/>
        </w:rPr>
        <w:t>%</w:t>
      </w:r>
      <w:r w:rsidRPr="00A9460F">
        <w:rPr>
          <w:lang w:val="en-CA"/>
        </w:rPr>
        <w:t xml:space="preserve"> </w:t>
      </w:r>
      <w:r>
        <w:rPr>
          <w:lang w:val="en-CA"/>
        </w:rPr>
        <w:t>in 2</w:t>
      </w:r>
      <w:r w:rsidRPr="00A9460F">
        <w:rPr>
          <w:lang w:val="en-CA"/>
        </w:rPr>
        <w:t xml:space="preserve">011. </w:t>
      </w:r>
      <w:r>
        <w:rPr>
          <w:lang w:val="en-CA"/>
        </w:rPr>
        <w:t xml:space="preserve">This recent increase in </w:t>
      </w:r>
      <w:r w:rsidRPr="00A9460F">
        <w:rPr>
          <w:lang w:val="en-CA"/>
        </w:rPr>
        <w:t>non</w:t>
      </w:r>
      <w:r>
        <w:rPr>
          <w:lang w:val="en-CA"/>
        </w:rPr>
        <w:t>-</w:t>
      </w:r>
      <w:r w:rsidRPr="00A9460F">
        <w:rPr>
          <w:lang w:val="en-CA"/>
        </w:rPr>
        <w:t>sub</w:t>
      </w:r>
      <w:r>
        <w:rPr>
          <w:lang w:val="en-CA"/>
        </w:rPr>
        <w:t>sidized daycare stems from the rise of unmet excess demand for subsidized spaces, and</w:t>
      </w:r>
      <w:r w:rsidRPr="00A9460F">
        <w:rPr>
          <w:lang w:val="en-CA"/>
        </w:rPr>
        <w:t xml:space="preserve"> </w:t>
      </w:r>
      <w:r>
        <w:rPr>
          <w:lang w:val="en-CA"/>
        </w:rPr>
        <w:t>also from the increase in the refundable provincial tax credit for daycare expenses in 2</w:t>
      </w:r>
      <w:r w:rsidRPr="00A9460F">
        <w:rPr>
          <w:lang w:val="en-CA"/>
        </w:rPr>
        <w:t xml:space="preserve">009. </w:t>
      </w:r>
    </w:p>
    <w:p w14:paraId="0D5DEF5D" w14:textId="77777777" w:rsidR="004A6991" w:rsidRPr="00A9460F" w:rsidRDefault="004A6991" w:rsidP="004A6991">
      <w:pPr>
        <w:jc w:val="both"/>
        <w:rPr>
          <w:lang w:val="en-CA"/>
        </w:rPr>
      </w:pPr>
      <w:r>
        <w:rPr>
          <w:lang w:val="en-CA"/>
        </w:rPr>
        <w:t xml:space="preserve">The following two </w:t>
      </w:r>
      <w:r w:rsidRPr="00A9460F">
        <w:rPr>
          <w:lang w:val="en-CA"/>
        </w:rPr>
        <w:t xml:space="preserve">figures </w:t>
      </w:r>
      <w:r>
        <w:rPr>
          <w:lang w:val="en-CA"/>
        </w:rPr>
        <w:t>track the e</w:t>
      </w:r>
      <w:r w:rsidRPr="00A9460F">
        <w:rPr>
          <w:lang w:val="en-CA"/>
        </w:rPr>
        <w:t xml:space="preserve">volution </w:t>
      </w:r>
      <w:r>
        <w:rPr>
          <w:lang w:val="en-CA"/>
        </w:rPr>
        <w:t xml:space="preserve">of the cost of daycare subsidies for the </w:t>
      </w:r>
      <w:r w:rsidRPr="00A9460F">
        <w:rPr>
          <w:lang w:val="en-CA"/>
        </w:rPr>
        <w:t>Qu</w:t>
      </w:r>
      <w:r>
        <w:rPr>
          <w:lang w:val="en-CA"/>
        </w:rPr>
        <w:t>e</w:t>
      </w:r>
      <w:r w:rsidRPr="00A9460F">
        <w:rPr>
          <w:lang w:val="en-CA"/>
        </w:rPr>
        <w:t>bec</w:t>
      </w:r>
      <w:r>
        <w:rPr>
          <w:lang w:val="en-CA"/>
        </w:rPr>
        <w:t xml:space="preserve"> government</w:t>
      </w:r>
      <w:r w:rsidRPr="00A9460F">
        <w:rPr>
          <w:lang w:val="en-CA"/>
        </w:rPr>
        <w:t xml:space="preserve">. </w:t>
      </w:r>
    </w:p>
    <w:tbl>
      <w:tblPr>
        <w:tblW w:w="0" w:type="auto"/>
        <w:tblInd w:w="-38" w:type="dxa"/>
        <w:tblCellMar>
          <w:left w:w="70" w:type="dxa"/>
          <w:right w:w="70" w:type="dxa"/>
        </w:tblCellMar>
        <w:tblLook w:val="00A0" w:firstRow="1" w:lastRow="0" w:firstColumn="1" w:lastColumn="0" w:noHBand="0" w:noVBand="0"/>
      </w:tblPr>
      <w:tblGrid>
        <w:gridCol w:w="3369"/>
        <w:gridCol w:w="5449"/>
      </w:tblGrid>
      <w:tr w:rsidR="004A6991" w:rsidRPr="004127FA" w14:paraId="251EB5E8" w14:textId="77777777" w:rsidTr="00E646E7">
        <w:tc>
          <w:tcPr>
            <w:tcW w:w="4553" w:type="dxa"/>
          </w:tcPr>
          <w:p w14:paraId="67B48E16" w14:textId="77777777" w:rsidR="004A6991" w:rsidRPr="00A9460F" w:rsidRDefault="004A6991" w:rsidP="00E646E7">
            <w:pPr>
              <w:jc w:val="both"/>
              <w:rPr>
                <w:lang w:val="en-CA"/>
              </w:rPr>
            </w:pPr>
          </w:p>
          <w:p w14:paraId="14BBD0E4" w14:textId="77777777" w:rsidR="004A6991" w:rsidRPr="00A9460F" w:rsidRDefault="004A6991" w:rsidP="00E646E7">
            <w:pPr>
              <w:jc w:val="both"/>
              <w:rPr>
                <w:lang w:val="en-CA"/>
              </w:rPr>
            </w:pPr>
            <w:r>
              <w:rPr>
                <w:lang w:val="en-CA"/>
              </w:rPr>
              <w:t>F</w:t>
            </w:r>
            <w:r w:rsidRPr="00A9460F">
              <w:rPr>
                <w:lang w:val="en-CA"/>
              </w:rPr>
              <w:t xml:space="preserve">igure 1 </w:t>
            </w:r>
            <w:r>
              <w:rPr>
                <w:lang w:val="en-CA"/>
              </w:rPr>
              <w:t>shows that the annual cost of government subsidies increased sharply from $</w:t>
            </w:r>
            <w:r w:rsidRPr="00A9460F">
              <w:rPr>
                <w:lang w:val="en-CA"/>
              </w:rPr>
              <w:t xml:space="preserve">300 </w:t>
            </w:r>
            <w:r>
              <w:rPr>
                <w:lang w:val="en-CA"/>
              </w:rPr>
              <w:t>million</w:t>
            </w:r>
            <w:r w:rsidRPr="00A9460F">
              <w:rPr>
                <w:lang w:val="en-CA"/>
              </w:rPr>
              <w:t xml:space="preserve"> </w:t>
            </w:r>
            <w:r>
              <w:rPr>
                <w:lang w:val="en-CA"/>
              </w:rPr>
              <w:t>i</w:t>
            </w:r>
            <w:r w:rsidRPr="00A9460F">
              <w:rPr>
                <w:lang w:val="en-CA"/>
              </w:rPr>
              <w:t>n 1997-1998</w:t>
            </w:r>
            <w:r>
              <w:rPr>
                <w:lang w:val="en-CA"/>
              </w:rPr>
              <w:t>, the year the program was launched, to</w:t>
            </w:r>
            <w:r w:rsidRPr="00A9460F">
              <w:rPr>
                <w:lang w:val="en-CA"/>
              </w:rPr>
              <w:t xml:space="preserve"> </w:t>
            </w:r>
            <w:r>
              <w:rPr>
                <w:lang w:val="en-CA"/>
              </w:rPr>
              <w:t>$</w:t>
            </w:r>
            <w:r w:rsidRPr="00A9460F">
              <w:rPr>
                <w:lang w:val="en-CA"/>
              </w:rPr>
              <w:t>2</w:t>
            </w:r>
            <w:r>
              <w:rPr>
                <w:lang w:val="en-CA"/>
              </w:rPr>
              <w:t>.</w:t>
            </w:r>
            <w:r w:rsidRPr="00A9460F">
              <w:rPr>
                <w:lang w:val="en-CA"/>
              </w:rPr>
              <w:t xml:space="preserve">2 </w:t>
            </w:r>
            <w:r>
              <w:rPr>
                <w:lang w:val="en-CA"/>
              </w:rPr>
              <w:t>billion</w:t>
            </w:r>
            <w:r w:rsidRPr="00A9460F">
              <w:rPr>
                <w:lang w:val="en-CA"/>
              </w:rPr>
              <w:t xml:space="preserve"> </w:t>
            </w:r>
            <w:r>
              <w:rPr>
                <w:lang w:val="en-CA"/>
              </w:rPr>
              <w:t>i</w:t>
            </w:r>
            <w:r w:rsidRPr="00A9460F">
              <w:rPr>
                <w:lang w:val="en-CA"/>
              </w:rPr>
              <w:t xml:space="preserve">n 2011-2012. </w:t>
            </w:r>
          </w:p>
        </w:tc>
        <w:tc>
          <w:tcPr>
            <w:tcW w:w="5705" w:type="dxa"/>
          </w:tcPr>
          <w:p w14:paraId="044967B7" w14:textId="77777777" w:rsidR="004A6991" w:rsidRPr="00A9460F" w:rsidRDefault="004A6991" w:rsidP="00E646E7">
            <w:pPr>
              <w:ind w:left="1155" w:hanging="992"/>
              <w:rPr>
                <w:lang w:val="en-CA" w:eastAsia="fr-FR"/>
              </w:rPr>
            </w:pPr>
            <w:r w:rsidRPr="00A9460F">
              <w:rPr>
                <w:b/>
                <w:lang w:val="en-CA"/>
              </w:rPr>
              <w:t>Figure 1</w:t>
            </w:r>
            <w:r>
              <w:rPr>
                <w:b/>
                <w:lang w:val="en-CA"/>
              </w:rPr>
              <w:t>:</w:t>
            </w:r>
            <w:r w:rsidRPr="00A9460F">
              <w:rPr>
                <w:b/>
                <w:lang w:val="en-CA"/>
              </w:rPr>
              <w:t xml:space="preserve"> </w:t>
            </w:r>
            <w:r>
              <w:rPr>
                <w:b/>
                <w:lang w:val="en-CA"/>
              </w:rPr>
              <w:tab/>
              <w:t>Gross cost of subsidies to daycare services</w:t>
            </w:r>
            <w:r w:rsidRPr="00A9460F">
              <w:rPr>
                <w:b/>
                <w:lang w:val="en-CA"/>
              </w:rPr>
              <w:t>, 1996-2011  (</w:t>
            </w:r>
            <w:r>
              <w:rPr>
                <w:b/>
                <w:lang w:val="en-CA"/>
              </w:rPr>
              <w:t>millions of $</w:t>
            </w:r>
            <w:r w:rsidRPr="00A9460F">
              <w:rPr>
                <w:b/>
                <w:lang w:val="en-CA"/>
              </w:rPr>
              <w:t>)</w:t>
            </w:r>
            <w:r w:rsidRPr="00A9460F">
              <w:rPr>
                <w:lang w:val="en-CA"/>
              </w:rPr>
              <w:t xml:space="preserve"> </w:t>
            </w:r>
          </w:p>
          <w:p w14:paraId="0F1C8364" w14:textId="77777777" w:rsidR="004A6991" w:rsidRPr="00A9460F" w:rsidRDefault="004A6991" w:rsidP="00E646E7">
            <w:pPr>
              <w:rPr>
                <w:lang w:val="en-CA" w:eastAsia="fr-FR"/>
              </w:rPr>
            </w:pPr>
            <w:r>
              <w:rPr>
                <w:noProof/>
                <w:lang w:val="en-AU" w:eastAsia="en-AU"/>
              </w:rPr>
              <w:lastRenderedPageBreak/>
              <w:drawing>
                <wp:inline distT="0" distB="0" distL="0" distR="0" wp14:anchorId="5F99F354" wp14:editId="3018CAC3">
                  <wp:extent cx="3105150" cy="2333625"/>
                  <wp:effectExtent l="0" t="0" r="0" b="0"/>
                  <wp:docPr id="12" name="Graphiq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6"/>
                          <pic:cNvPicPr>
                            <a:picLocks noChangeAspect="1" noChangeArrowheads="1"/>
                          </pic:cNvPicPr>
                        </pic:nvPicPr>
                        <pic:blipFill>
                          <a:blip r:embed="rId8"/>
                          <a:srcRect l="-4309" t="-5214" r="-5707" b="-3241"/>
                          <a:stretch>
                            <a:fillRect/>
                          </a:stretch>
                        </pic:blipFill>
                        <pic:spPr bwMode="auto">
                          <a:xfrm>
                            <a:off x="0" y="0"/>
                            <a:ext cx="3105150" cy="2333625"/>
                          </a:xfrm>
                          <a:prstGeom prst="rect">
                            <a:avLst/>
                          </a:prstGeom>
                          <a:noFill/>
                          <a:ln w="9525">
                            <a:noFill/>
                            <a:miter lim="800000"/>
                            <a:headEnd/>
                            <a:tailEnd/>
                          </a:ln>
                        </pic:spPr>
                      </pic:pic>
                    </a:graphicData>
                  </a:graphic>
                </wp:inline>
              </w:drawing>
            </w:r>
          </w:p>
          <w:p w14:paraId="53E957BD" w14:textId="77777777" w:rsidR="004A6991" w:rsidRPr="00F15153" w:rsidRDefault="004A6991" w:rsidP="00E646E7">
            <w:pPr>
              <w:rPr>
                <w:sz w:val="20"/>
                <w:szCs w:val="20"/>
                <w:lang w:val="en-CA"/>
              </w:rPr>
            </w:pPr>
            <w:r w:rsidRPr="00A9460F">
              <w:rPr>
                <w:sz w:val="20"/>
                <w:szCs w:val="20"/>
                <w:lang w:val="en-CA"/>
              </w:rPr>
              <w:t xml:space="preserve">                </w:t>
            </w:r>
            <w:r w:rsidRPr="00F15153">
              <w:rPr>
                <w:sz w:val="20"/>
                <w:szCs w:val="20"/>
                <w:lang w:val="en-CA"/>
              </w:rPr>
              <w:t xml:space="preserve">Source: </w:t>
            </w:r>
            <w:r w:rsidRPr="004127FA">
              <w:rPr>
                <w:sz w:val="20"/>
                <w:szCs w:val="20"/>
              </w:rPr>
              <w:t>Québec Treasury Board</w:t>
            </w:r>
            <w:r w:rsidRPr="00F15153">
              <w:rPr>
                <w:sz w:val="20"/>
                <w:szCs w:val="20"/>
                <w:lang w:val="en-CA"/>
              </w:rPr>
              <w:t xml:space="preserve"> (various years).</w:t>
            </w:r>
          </w:p>
          <w:p w14:paraId="39D7C148" w14:textId="77777777" w:rsidR="004A6991" w:rsidRPr="00A9460F" w:rsidRDefault="004A6991" w:rsidP="00E646E7">
            <w:pPr>
              <w:rPr>
                <w:lang w:val="en-CA"/>
              </w:rPr>
            </w:pPr>
          </w:p>
        </w:tc>
      </w:tr>
      <w:tr w:rsidR="004A6991" w:rsidRPr="00A9460F" w14:paraId="76C6FA8A" w14:textId="77777777" w:rsidTr="00E646E7">
        <w:tc>
          <w:tcPr>
            <w:tcW w:w="4553" w:type="dxa"/>
          </w:tcPr>
          <w:p w14:paraId="26355B73" w14:textId="77777777" w:rsidR="004A6991" w:rsidRPr="00A9460F" w:rsidRDefault="004A6991" w:rsidP="00E646E7">
            <w:pPr>
              <w:jc w:val="both"/>
              <w:rPr>
                <w:lang w:val="en-CA"/>
              </w:rPr>
            </w:pPr>
            <w:r w:rsidRPr="00A9460F">
              <w:rPr>
                <w:lang w:val="en-CA"/>
              </w:rPr>
              <w:lastRenderedPageBreak/>
              <w:br w:type="page"/>
            </w:r>
          </w:p>
          <w:p w14:paraId="68022045" w14:textId="77777777" w:rsidR="004A6991" w:rsidRPr="00A9460F" w:rsidRDefault="004A6991" w:rsidP="00E646E7">
            <w:pPr>
              <w:ind w:left="38"/>
              <w:jc w:val="both"/>
              <w:rPr>
                <w:lang w:val="en-CA"/>
              </w:rPr>
            </w:pPr>
            <w:r>
              <w:rPr>
                <w:lang w:val="en-CA"/>
              </w:rPr>
              <w:t>F</w:t>
            </w:r>
            <w:r w:rsidRPr="00A9460F">
              <w:rPr>
                <w:lang w:val="en-CA"/>
              </w:rPr>
              <w:t xml:space="preserve">igure 2 </w:t>
            </w:r>
            <w:r>
              <w:rPr>
                <w:lang w:val="en-CA"/>
              </w:rPr>
              <w:t xml:space="preserve">indicates that the cost of </w:t>
            </w:r>
            <w:r w:rsidRPr="00A9460F">
              <w:rPr>
                <w:lang w:val="en-CA"/>
              </w:rPr>
              <w:t>Qu</w:t>
            </w:r>
            <w:r>
              <w:rPr>
                <w:lang w:val="en-CA"/>
              </w:rPr>
              <w:t>e</w:t>
            </w:r>
            <w:r w:rsidRPr="00A9460F">
              <w:rPr>
                <w:lang w:val="en-CA"/>
              </w:rPr>
              <w:t>bec</w:t>
            </w:r>
            <w:r>
              <w:rPr>
                <w:lang w:val="en-CA"/>
              </w:rPr>
              <w:t>’s refundable tax credit for daycare expenses declined significantly up until 2</w:t>
            </w:r>
            <w:r w:rsidRPr="00A9460F">
              <w:rPr>
                <w:lang w:val="en-CA"/>
              </w:rPr>
              <w:t xml:space="preserve">005. </w:t>
            </w:r>
            <w:r>
              <w:rPr>
                <w:lang w:val="en-CA"/>
              </w:rPr>
              <w:t>This resulted from the fact that the daily fee paid by users for subsidized spaces did not qualify for this tax credit</w:t>
            </w:r>
            <w:r w:rsidRPr="00A9460F">
              <w:rPr>
                <w:lang w:val="en-CA"/>
              </w:rPr>
              <w:t xml:space="preserve">. </w:t>
            </w:r>
            <w:r>
              <w:rPr>
                <w:lang w:val="en-CA"/>
              </w:rPr>
              <w:t xml:space="preserve">Since </w:t>
            </w:r>
            <w:r w:rsidRPr="00A9460F">
              <w:rPr>
                <w:lang w:val="en-CA"/>
              </w:rPr>
              <w:t xml:space="preserve">2005, </w:t>
            </w:r>
            <w:r>
              <w:rPr>
                <w:lang w:val="en-CA"/>
              </w:rPr>
              <w:t xml:space="preserve">the cost of the tax credit for the </w:t>
            </w:r>
            <w:r w:rsidRPr="00A9460F">
              <w:rPr>
                <w:lang w:val="en-CA"/>
              </w:rPr>
              <w:t>government</w:t>
            </w:r>
            <w:r>
              <w:rPr>
                <w:lang w:val="en-CA"/>
              </w:rPr>
              <w:t xml:space="preserve"> has increased again because </w:t>
            </w:r>
            <w:r w:rsidRPr="00A9460F">
              <w:rPr>
                <w:lang w:val="en-CA"/>
              </w:rPr>
              <w:t>(</w:t>
            </w:r>
            <w:r>
              <w:rPr>
                <w:lang w:val="en-CA"/>
              </w:rPr>
              <w:t>as mentioned above</w:t>
            </w:r>
            <w:r w:rsidRPr="00A9460F">
              <w:rPr>
                <w:lang w:val="en-CA"/>
              </w:rPr>
              <w:t>)</w:t>
            </w:r>
            <w:r>
              <w:rPr>
                <w:lang w:val="en-CA"/>
              </w:rPr>
              <w:t xml:space="preserve"> the number of occupied </w:t>
            </w:r>
            <w:r w:rsidRPr="003E1284">
              <w:rPr>
                <w:i/>
                <w:lang w:val="en-CA"/>
              </w:rPr>
              <w:t>non</w:t>
            </w:r>
            <w:r>
              <w:rPr>
                <w:lang w:val="en-CA"/>
              </w:rPr>
              <w:t>-subsidized spaces</w:t>
            </w:r>
            <w:r w:rsidRPr="00A9460F">
              <w:rPr>
                <w:lang w:val="en-CA"/>
              </w:rPr>
              <w:t xml:space="preserve"> </w:t>
            </w:r>
            <w:r>
              <w:rPr>
                <w:lang w:val="en-CA"/>
              </w:rPr>
              <w:t>has been on the rise and the tax credit itself was made more generous</w:t>
            </w:r>
            <w:r w:rsidRPr="00A9460F">
              <w:rPr>
                <w:lang w:val="en-CA"/>
              </w:rPr>
              <w:t xml:space="preserve"> </w:t>
            </w:r>
            <w:r>
              <w:rPr>
                <w:lang w:val="en-CA"/>
              </w:rPr>
              <w:t>beginning in 2</w:t>
            </w:r>
            <w:r w:rsidRPr="00A9460F">
              <w:rPr>
                <w:lang w:val="en-CA"/>
              </w:rPr>
              <w:t xml:space="preserve">009. </w:t>
            </w:r>
          </w:p>
          <w:p w14:paraId="349CDA92" w14:textId="77777777" w:rsidR="004A6991" w:rsidRPr="00A9460F" w:rsidRDefault="004A6991" w:rsidP="00E646E7">
            <w:pPr>
              <w:jc w:val="both"/>
              <w:rPr>
                <w:lang w:val="en-CA"/>
              </w:rPr>
            </w:pPr>
          </w:p>
        </w:tc>
        <w:tc>
          <w:tcPr>
            <w:tcW w:w="5705" w:type="dxa"/>
          </w:tcPr>
          <w:p w14:paraId="0079F546" w14:textId="77777777" w:rsidR="004A6991" w:rsidRPr="00A9460F" w:rsidRDefault="004A6991" w:rsidP="00E646E7">
            <w:pPr>
              <w:rPr>
                <w:b/>
                <w:lang w:val="en-CA"/>
              </w:rPr>
            </w:pPr>
          </w:p>
          <w:p w14:paraId="61C336ED" w14:textId="77777777" w:rsidR="004A6991" w:rsidRDefault="004A6991" w:rsidP="00E646E7">
            <w:pPr>
              <w:ind w:left="1155" w:hanging="992"/>
              <w:rPr>
                <w:b/>
                <w:lang w:val="en-CA"/>
              </w:rPr>
            </w:pPr>
            <w:r w:rsidRPr="00A9460F">
              <w:rPr>
                <w:b/>
                <w:lang w:val="en-CA"/>
              </w:rPr>
              <w:t>Figure 2</w:t>
            </w:r>
            <w:r>
              <w:rPr>
                <w:b/>
                <w:lang w:val="en-CA"/>
              </w:rPr>
              <w:t>:</w:t>
            </w:r>
            <w:r w:rsidRPr="00A9460F">
              <w:rPr>
                <w:b/>
                <w:lang w:val="en-CA"/>
              </w:rPr>
              <w:t xml:space="preserve"> </w:t>
            </w:r>
            <w:r>
              <w:rPr>
                <w:b/>
                <w:lang w:val="en-CA"/>
              </w:rPr>
              <w:tab/>
            </w:r>
            <w:r w:rsidRPr="00A9460F">
              <w:rPr>
                <w:b/>
                <w:lang w:val="en-CA"/>
              </w:rPr>
              <w:t>Co</w:t>
            </w:r>
            <w:r>
              <w:rPr>
                <w:b/>
                <w:lang w:val="en-CA"/>
              </w:rPr>
              <w:t>st of Quebec’s refundable tax credit for daycare expenses</w:t>
            </w:r>
            <w:r w:rsidRPr="00A9460F">
              <w:rPr>
                <w:b/>
                <w:lang w:val="en-CA"/>
              </w:rPr>
              <w:t>, 1996-2010  (</w:t>
            </w:r>
            <w:r>
              <w:rPr>
                <w:b/>
                <w:lang w:val="en-CA"/>
              </w:rPr>
              <w:t xml:space="preserve">millions </w:t>
            </w:r>
          </w:p>
          <w:p w14:paraId="191EFA4B" w14:textId="77777777" w:rsidR="004A6991" w:rsidRPr="00A9460F" w:rsidRDefault="004A6991" w:rsidP="00E646E7">
            <w:pPr>
              <w:tabs>
                <w:tab w:val="left" w:pos="1155"/>
              </w:tabs>
              <w:ind w:left="1014" w:hanging="1014"/>
              <w:rPr>
                <w:b/>
                <w:lang w:val="en-CA"/>
              </w:rPr>
            </w:pPr>
            <w:r>
              <w:rPr>
                <w:b/>
                <w:lang w:val="en-CA"/>
              </w:rPr>
              <w:tab/>
            </w:r>
            <w:r>
              <w:rPr>
                <w:b/>
                <w:lang w:val="en-CA"/>
              </w:rPr>
              <w:tab/>
              <w:t xml:space="preserve">of </w:t>
            </w:r>
            <w:r w:rsidRPr="00A9460F">
              <w:rPr>
                <w:b/>
                <w:lang w:val="en-CA"/>
              </w:rPr>
              <w:t xml:space="preserve">$) </w:t>
            </w:r>
          </w:p>
          <w:p w14:paraId="5474C62B" w14:textId="77777777" w:rsidR="004A6991" w:rsidRPr="00A9460F" w:rsidRDefault="004A6991" w:rsidP="00E646E7">
            <w:pPr>
              <w:jc w:val="center"/>
              <w:rPr>
                <w:b/>
                <w:lang w:val="en-CA"/>
              </w:rPr>
            </w:pPr>
            <w:r>
              <w:rPr>
                <w:noProof/>
                <w:lang w:val="en-AU" w:eastAsia="en-AU"/>
              </w:rPr>
              <w:drawing>
                <wp:inline distT="0" distB="0" distL="0" distR="0" wp14:anchorId="42276E3C" wp14:editId="7DBCD400">
                  <wp:extent cx="2895600" cy="2400300"/>
                  <wp:effectExtent l="0" t="0" r="0" b="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2895600" cy="2400300"/>
                          </a:xfrm>
                          <a:prstGeom prst="rect">
                            <a:avLst/>
                          </a:prstGeom>
                          <a:noFill/>
                          <a:ln w="9525">
                            <a:noFill/>
                            <a:miter lim="800000"/>
                            <a:headEnd/>
                            <a:tailEnd/>
                          </a:ln>
                        </pic:spPr>
                      </pic:pic>
                    </a:graphicData>
                  </a:graphic>
                </wp:inline>
              </w:drawing>
            </w:r>
          </w:p>
          <w:p w14:paraId="1EE33EEF" w14:textId="77777777" w:rsidR="004A6991" w:rsidRPr="00A9460F" w:rsidRDefault="004A6991" w:rsidP="00E646E7">
            <w:pPr>
              <w:rPr>
                <w:i/>
                <w:sz w:val="20"/>
                <w:szCs w:val="20"/>
                <w:lang w:val="en-CA"/>
              </w:rPr>
            </w:pPr>
            <w:r w:rsidRPr="00A9460F">
              <w:rPr>
                <w:sz w:val="20"/>
                <w:szCs w:val="20"/>
                <w:lang w:val="en-CA"/>
              </w:rPr>
              <w:t xml:space="preserve">                    Source</w:t>
            </w:r>
            <w:r>
              <w:rPr>
                <w:sz w:val="20"/>
                <w:szCs w:val="20"/>
                <w:lang w:val="en-CA"/>
              </w:rPr>
              <w:t>:</w:t>
            </w:r>
            <w:r w:rsidRPr="00A9460F">
              <w:rPr>
                <w:sz w:val="20"/>
                <w:szCs w:val="20"/>
                <w:lang w:val="en-CA"/>
              </w:rPr>
              <w:t xml:space="preserve"> Finances Québec (2011)</w:t>
            </w:r>
            <w:r>
              <w:rPr>
                <w:sz w:val="20"/>
                <w:szCs w:val="20"/>
                <w:lang w:val="en-CA"/>
              </w:rPr>
              <w:t>.</w:t>
            </w:r>
          </w:p>
          <w:p w14:paraId="0EF20C1A" w14:textId="77777777" w:rsidR="004A6991" w:rsidRPr="00A9460F" w:rsidRDefault="004A6991" w:rsidP="00E646E7">
            <w:pPr>
              <w:rPr>
                <w:lang w:val="en-CA"/>
              </w:rPr>
            </w:pPr>
          </w:p>
        </w:tc>
      </w:tr>
    </w:tbl>
    <w:p w14:paraId="4A8669B5" w14:textId="77777777" w:rsidR="004A6991" w:rsidRPr="00A9460F" w:rsidRDefault="004A6991" w:rsidP="004A6991">
      <w:pPr>
        <w:jc w:val="both"/>
        <w:rPr>
          <w:lang w:val="en-CA"/>
        </w:rPr>
      </w:pPr>
      <w:r>
        <w:rPr>
          <w:lang w:val="en-CA"/>
        </w:rPr>
        <w:t xml:space="preserve">While attendance in regulated daycare grew spectacularly in </w:t>
      </w:r>
      <w:r w:rsidRPr="00A9460F">
        <w:rPr>
          <w:lang w:val="en-CA"/>
        </w:rPr>
        <w:t>Qu</w:t>
      </w:r>
      <w:r>
        <w:rPr>
          <w:lang w:val="en-CA"/>
        </w:rPr>
        <w:t>e</w:t>
      </w:r>
      <w:r w:rsidRPr="00A9460F">
        <w:rPr>
          <w:lang w:val="en-CA"/>
        </w:rPr>
        <w:t xml:space="preserve">bec, </w:t>
      </w:r>
      <w:r>
        <w:rPr>
          <w:lang w:val="en-CA"/>
        </w:rPr>
        <w:t>it changed very little in other parts of Canada</w:t>
      </w:r>
      <w:r w:rsidRPr="00A9460F">
        <w:rPr>
          <w:lang w:val="en-CA"/>
        </w:rPr>
        <w:t xml:space="preserve">. </w:t>
      </w:r>
    </w:p>
    <w:p w14:paraId="21921C0C" w14:textId="77777777" w:rsidR="004A6991" w:rsidRPr="004127FA" w:rsidRDefault="004A6991" w:rsidP="004A6991">
      <w:r w:rsidRPr="004127FA">
        <w:br w:type="page"/>
      </w:r>
    </w:p>
    <w:tbl>
      <w:tblPr>
        <w:tblW w:w="10296" w:type="dxa"/>
        <w:tblInd w:w="-38" w:type="dxa"/>
        <w:tblCellMar>
          <w:left w:w="70" w:type="dxa"/>
          <w:right w:w="70" w:type="dxa"/>
        </w:tblCellMar>
        <w:tblLook w:val="00A0" w:firstRow="1" w:lastRow="0" w:firstColumn="1" w:lastColumn="0" w:noHBand="0" w:noVBand="0"/>
      </w:tblPr>
      <w:tblGrid>
        <w:gridCol w:w="4756"/>
        <w:gridCol w:w="5540"/>
      </w:tblGrid>
      <w:tr w:rsidR="004A6991" w:rsidRPr="00A9460F" w14:paraId="5B76500A" w14:textId="77777777" w:rsidTr="00E646E7">
        <w:tc>
          <w:tcPr>
            <w:tcW w:w="4756" w:type="dxa"/>
          </w:tcPr>
          <w:p w14:paraId="7D4AC349" w14:textId="77777777" w:rsidR="004A6991" w:rsidRPr="00A9460F" w:rsidRDefault="004A6991" w:rsidP="00E646E7">
            <w:pPr>
              <w:ind w:left="38"/>
              <w:jc w:val="both"/>
              <w:rPr>
                <w:b/>
                <w:lang w:val="en-CA"/>
              </w:rPr>
            </w:pPr>
            <w:r>
              <w:rPr>
                <w:lang w:val="en-CA"/>
              </w:rPr>
              <w:lastRenderedPageBreak/>
              <w:t>This is shown by F</w:t>
            </w:r>
            <w:r w:rsidRPr="00A9460F">
              <w:rPr>
                <w:lang w:val="en-CA"/>
              </w:rPr>
              <w:t>igure 3</w:t>
            </w:r>
            <w:r>
              <w:rPr>
                <w:lang w:val="en-CA"/>
              </w:rPr>
              <w:t xml:space="preserve">, which compares attendance rates of 0-to-5 children in regulated daycare </w:t>
            </w:r>
            <w:r w:rsidRPr="00A9460F">
              <w:rPr>
                <w:lang w:val="en-CA"/>
              </w:rPr>
              <w:t>(sub</w:t>
            </w:r>
            <w:r>
              <w:rPr>
                <w:lang w:val="en-CA"/>
              </w:rPr>
              <w:t>sidized or not</w:t>
            </w:r>
            <w:r w:rsidRPr="00A9460F">
              <w:rPr>
                <w:lang w:val="en-CA"/>
              </w:rPr>
              <w:t xml:space="preserve">) </w:t>
            </w:r>
            <w:r>
              <w:rPr>
                <w:lang w:val="en-CA"/>
              </w:rPr>
              <w:t xml:space="preserve">in Canadian </w:t>
            </w:r>
            <w:r w:rsidRPr="00A9460F">
              <w:rPr>
                <w:lang w:val="en-CA"/>
              </w:rPr>
              <w:t xml:space="preserve">provinces </w:t>
            </w:r>
            <w:r>
              <w:rPr>
                <w:lang w:val="en-CA"/>
              </w:rPr>
              <w:t>in 19</w:t>
            </w:r>
            <w:r w:rsidRPr="00A9460F">
              <w:rPr>
                <w:lang w:val="en-CA"/>
              </w:rPr>
              <w:t xml:space="preserve">98 </w:t>
            </w:r>
            <w:r>
              <w:rPr>
                <w:lang w:val="en-CA"/>
              </w:rPr>
              <w:t>and in 2</w:t>
            </w:r>
            <w:r w:rsidRPr="00A9460F">
              <w:rPr>
                <w:lang w:val="en-CA"/>
              </w:rPr>
              <w:t>008 (CRRU</w:t>
            </w:r>
            <w:r>
              <w:rPr>
                <w:lang w:val="en-CA"/>
              </w:rPr>
              <w:t>,</w:t>
            </w:r>
            <w:r w:rsidRPr="00A9460F">
              <w:rPr>
                <w:lang w:val="en-CA"/>
              </w:rPr>
              <w:t xml:space="preserve"> 2000</w:t>
            </w:r>
            <w:r>
              <w:rPr>
                <w:lang w:val="en-CA"/>
              </w:rPr>
              <w:t>;</w:t>
            </w:r>
            <w:r w:rsidRPr="00A9460F">
              <w:rPr>
                <w:lang w:val="en-CA"/>
              </w:rPr>
              <w:t xml:space="preserve"> Beach et al.</w:t>
            </w:r>
            <w:r>
              <w:rPr>
                <w:lang w:val="en-CA"/>
              </w:rPr>
              <w:t>,</w:t>
            </w:r>
            <w:r w:rsidRPr="00A9460F">
              <w:rPr>
                <w:lang w:val="en-CA"/>
              </w:rPr>
              <w:t xml:space="preserve"> 2009). </w:t>
            </w:r>
            <w:r>
              <w:rPr>
                <w:lang w:val="en-CA"/>
              </w:rPr>
              <w:t xml:space="preserve">The </w:t>
            </w:r>
            <w:r w:rsidRPr="00A9460F">
              <w:rPr>
                <w:lang w:val="en-CA"/>
              </w:rPr>
              <w:t>Qu</w:t>
            </w:r>
            <w:r>
              <w:rPr>
                <w:lang w:val="en-CA"/>
              </w:rPr>
              <w:t>e</w:t>
            </w:r>
            <w:r w:rsidRPr="00A9460F">
              <w:rPr>
                <w:lang w:val="en-CA"/>
              </w:rPr>
              <w:t>bec</w:t>
            </w:r>
            <w:r>
              <w:rPr>
                <w:lang w:val="en-CA"/>
              </w:rPr>
              <w:t xml:space="preserve"> rate went from </w:t>
            </w:r>
            <w:r w:rsidRPr="00A9460F">
              <w:rPr>
                <w:lang w:val="en-CA"/>
              </w:rPr>
              <w:t>16</w:t>
            </w:r>
            <w:r>
              <w:rPr>
                <w:lang w:val="en-CA"/>
              </w:rPr>
              <w:t>%</w:t>
            </w:r>
            <w:r w:rsidRPr="00A9460F">
              <w:rPr>
                <w:lang w:val="en-CA"/>
              </w:rPr>
              <w:t xml:space="preserve"> </w:t>
            </w:r>
            <w:r>
              <w:rPr>
                <w:lang w:val="en-CA"/>
              </w:rPr>
              <w:t xml:space="preserve">to </w:t>
            </w:r>
            <w:r w:rsidRPr="00A9460F">
              <w:rPr>
                <w:lang w:val="en-CA"/>
              </w:rPr>
              <w:t>43</w:t>
            </w:r>
            <w:r>
              <w:rPr>
                <w:lang w:val="en-CA"/>
              </w:rPr>
              <w:t>%</w:t>
            </w:r>
            <w:r w:rsidRPr="00A9460F">
              <w:rPr>
                <w:rStyle w:val="FootnoteReference"/>
                <w:lang w:val="en-CA"/>
              </w:rPr>
              <w:footnoteReference w:id="2"/>
            </w:r>
            <w:r w:rsidRPr="00A9460F">
              <w:rPr>
                <w:lang w:val="en-CA"/>
              </w:rPr>
              <w:t xml:space="preserve">. </w:t>
            </w:r>
            <w:r>
              <w:rPr>
                <w:lang w:val="en-CA"/>
              </w:rPr>
              <w:t>I</w:t>
            </w:r>
            <w:r w:rsidRPr="00A9460F">
              <w:rPr>
                <w:lang w:val="en-CA"/>
              </w:rPr>
              <w:t xml:space="preserve">n Ontario </w:t>
            </w:r>
            <w:r>
              <w:rPr>
                <w:lang w:val="en-CA"/>
              </w:rPr>
              <w:t>and elsewhere</w:t>
            </w:r>
            <w:r w:rsidRPr="00A9460F">
              <w:rPr>
                <w:lang w:val="en-CA"/>
              </w:rPr>
              <w:t>, i</w:t>
            </w:r>
            <w:r>
              <w:rPr>
                <w:lang w:val="en-CA"/>
              </w:rPr>
              <w:t xml:space="preserve">t kept hovering around </w:t>
            </w:r>
            <w:r w:rsidRPr="00A9460F">
              <w:rPr>
                <w:lang w:val="en-CA"/>
              </w:rPr>
              <w:t>20</w:t>
            </w:r>
            <w:r>
              <w:rPr>
                <w:lang w:val="en-CA"/>
              </w:rPr>
              <w:t>%</w:t>
            </w:r>
            <w:r w:rsidRPr="00A9460F">
              <w:rPr>
                <w:lang w:val="en-CA"/>
              </w:rPr>
              <w:t xml:space="preserve">. </w:t>
            </w:r>
            <w:r>
              <w:rPr>
                <w:lang w:val="en-CA"/>
              </w:rPr>
              <w:t xml:space="preserve">The Quebec increase lifted the national average from </w:t>
            </w:r>
            <w:r w:rsidRPr="00A9460F">
              <w:rPr>
                <w:lang w:val="en-CA"/>
              </w:rPr>
              <w:t>18</w:t>
            </w:r>
            <w:r>
              <w:rPr>
                <w:lang w:val="en-CA"/>
              </w:rPr>
              <w:t>%</w:t>
            </w:r>
            <w:r w:rsidRPr="00A9460F">
              <w:rPr>
                <w:lang w:val="en-CA"/>
              </w:rPr>
              <w:t xml:space="preserve"> </w:t>
            </w:r>
            <w:r>
              <w:rPr>
                <w:lang w:val="en-CA"/>
              </w:rPr>
              <w:t>in 19</w:t>
            </w:r>
            <w:r w:rsidRPr="00A9460F">
              <w:rPr>
                <w:lang w:val="en-CA"/>
              </w:rPr>
              <w:t xml:space="preserve">98 </w:t>
            </w:r>
            <w:r>
              <w:rPr>
                <w:lang w:val="en-CA"/>
              </w:rPr>
              <w:t xml:space="preserve">to </w:t>
            </w:r>
            <w:r w:rsidRPr="00A9460F">
              <w:rPr>
                <w:lang w:val="en-CA"/>
              </w:rPr>
              <w:t>26</w:t>
            </w:r>
            <w:r>
              <w:rPr>
                <w:lang w:val="en-CA"/>
              </w:rPr>
              <w:t>%</w:t>
            </w:r>
            <w:r w:rsidRPr="00A9460F">
              <w:rPr>
                <w:lang w:val="en-CA"/>
              </w:rPr>
              <w:t xml:space="preserve"> </w:t>
            </w:r>
            <w:r>
              <w:rPr>
                <w:lang w:val="en-CA"/>
              </w:rPr>
              <w:t>in 2</w:t>
            </w:r>
            <w:r w:rsidRPr="00A9460F">
              <w:rPr>
                <w:lang w:val="en-CA"/>
              </w:rPr>
              <w:t xml:space="preserve">008. </w:t>
            </w:r>
            <w:r>
              <w:rPr>
                <w:lang w:val="en-CA"/>
              </w:rPr>
              <w:t xml:space="preserve">To sum up, over this period the attendance rate increased by </w:t>
            </w:r>
            <w:r w:rsidRPr="00A9460F">
              <w:rPr>
                <w:lang w:val="en-CA"/>
              </w:rPr>
              <w:t xml:space="preserve">27 </w:t>
            </w:r>
            <w:r>
              <w:rPr>
                <w:lang w:val="en-CA"/>
              </w:rPr>
              <w:t xml:space="preserve">percentage </w:t>
            </w:r>
            <w:r w:rsidRPr="00A9460F">
              <w:rPr>
                <w:lang w:val="en-CA"/>
              </w:rPr>
              <w:t xml:space="preserve">points </w:t>
            </w:r>
            <w:r>
              <w:rPr>
                <w:lang w:val="en-CA"/>
              </w:rPr>
              <w:t xml:space="preserve">in </w:t>
            </w:r>
            <w:r w:rsidRPr="00A9460F">
              <w:rPr>
                <w:lang w:val="en-CA"/>
              </w:rPr>
              <w:t>Qu</w:t>
            </w:r>
            <w:r>
              <w:rPr>
                <w:lang w:val="en-CA"/>
              </w:rPr>
              <w:t>e</w:t>
            </w:r>
            <w:r w:rsidRPr="00A9460F">
              <w:rPr>
                <w:lang w:val="en-CA"/>
              </w:rPr>
              <w:t xml:space="preserve">bec, 2 points </w:t>
            </w:r>
            <w:r>
              <w:rPr>
                <w:lang w:val="en-CA"/>
              </w:rPr>
              <w:t xml:space="preserve">in Ontario, and </w:t>
            </w:r>
            <w:r w:rsidRPr="00A9460F">
              <w:rPr>
                <w:lang w:val="en-CA"/>
              </w:rPr>
              <w:t xml:space="preserve">8 points </w:t>
            </w:r>
            <w:r>
              <w:rPr>
                <w:lang w:val="en-CA"/>
              </w:rPr>
              <w:t>in the country as a whole</w:t>
            </w:r>
            <w:r w:rsidRPr="00A9460F">
              <w:rPr>
                <w:lang w:val="en-CA"/>
              </w:rPr>
              <w:t>.</w:t>
            </w:r>
          </w:p>
        </w:tc>
        <w:tc>
          <w:tcPr>
            <w:tcW w:w="5540" w:type="dxa"/>
          </w:tcPr>
          <w:p w14:paraId="3832B9F0" w14:textId="77777777" w:rsidR="004A6991" w:rsidRPr="00A9460F" w:rsidRDefault="004A6991" w:rsidP="00E646E7">
            <w:pPr>
              <w:ind w:left="993" w:hanging="993"/>
              <w:jc w:val="both"/>
              <w:rPr>
                <w:b/>
                <w:lang w:val="en-CA"/>
              </w:rPr>
            </w:pPr>
            <w:r w:rsidRPr="00A9460F">
              <w:rPr>
                <w:b/>
                <w:lang w:val="en-CA"/>
              </w:rPr>
              <w:t>Figure 3</w:t>
            </w:r>
            <w:r>
              <w:rPr>
                <w:b/>
                <w:lang w:val="en-CA"/>
              </w:rPr>
              <w:t>:</w:t>
            </w:r>
            <w:r w:rsidRPr="00A9460F">
              <w:rPr>
                <w:b/>
                <w:lang w:val="en-CA"/>
              </w:rPr>
              <w:t xml:space="preserve"> </w:t>
            </w:r>
            <w:r w:rsidRPr="00A9460F">
              <w:rPr>
                <w:b/>
                <w:lang w:val="en-CA"/>
              </w:rPr>
              <w:tab/>
              <w:t>P</w:t>
            </w:r>
            <w:r>
              <w:rPr>
                <w:b/>
                <w:lang w:val="en-CA"/>
              </w:rPr>
              <w:t>e</w:t>
            </w:r>
            <w:r w:rsidRPr="00A9460F">
              <w:rPr>
                <w:b/>
                <w:lang w:val="en-CA"/>
              </w:rPr>
              <w:t xml:space="preserve">rcentage </w:t>
            </w:r>
            <w:r>
              <w:rPr>
                <w:b/>
                <w:lang w:val="en-CA"/>
              </w:rPr>
              <w:t xml:space="preserve">of children aged </w:t>
            </w:r>
            <w:r w:rsidRPr="00A9460F">
              <w:rPr>
                <w:b/>
                <w:lang w:val="en-CA"/>
              </w:rPr>
              <w:t>0</w:t>
            </w:r>
            <w:r>
              <w:rPr>
                <w:b/>
                <w:lang w:val="en-CA"/>
              </w:rPr>
              <w:t xml:space="preserve"> to </w:t>
            </w:r>
            <w:r w:rsidRPr="00A9460F">
              <w:rPr>
                <w:b/>
                <w:lang w:val="en-CA"/>
              </w:rPr>
              <w:t xml:space="preserve">5 </w:t>
            </w:r>
            <w:r>
              <w:rPr>
                <w:b/>
                <w:lang w:val="en-CA"/>
              </w:rPr>
              <w:t>in regulated daycare places</w:t>
            </w:r>
            <w:r w:rsidRPr="00A9460F">
              <w:rPr>
                <w:b/>
                <w:lang w:val="en-CA"/>
              </w:rPr>
              <w:t xml:space="preserve">, 1998 </w:t>
            </w:r>
            <w:r>
              <w:rPr>
                <w:b/>
                <w:lang w:val="en-CA"/>
              </w:rPr>
              <w:t>and</w:t>
            </w:r>
            <w:r w:rsidRPr="00A9460F">
              <w:rPr>
                <w:b/>
                <w:lang w:val="en-CA"/>
              </w:rPr>
              <w:t xml:space="preserve"> 2008</w:t>
            </w:r>
          </w:p>
          <w:p w14:paraId="0D13EDC1" w14:textId="77777777" w:rsidR="004A6991" w:rsidRPr="00A9460F" w:rsidRDefault="004A6991" w:rsidP="00E646E7">
            <w:pPr>
              <w:ind w:left="851" w:hanging="851"/>
              <w:jc w:val="center"/>
              <w:rPr>
                <w:sz w:val="20"/>
                <w:szCs w:val="20"/>
                <w:lang w:val="en-CA" w:eastAsia="fr-FR"/>
              </w:rPr>
            </w:pPr>
            <w:r>
              <w:rPr>
                <w:noProof/>
                <w:sz w:val="20"/>
                <w:szCs w:val="20"/>
                <w:lang w:val="en-AU" w:eastAsia="en-AU"/>
              </w:rPr>
              <w:drawing>
                <wp:inline distT="0" distB="0" distL="0" distR="0" wp14:anchorId="501E0CE5" wp14:editId="2BE181A3">
                  <wp:extent cx="2733675" cy="2333625"/>
                  <wp:effectExtent l="0" t="0" r="0" b="0"/>
                  <wp:docPr id="10"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spect="1" noChangeArrowheads="1"/>
                          </pic:cNvPicPr>
                        </pic:nvPicPr>
                        <pic:blipFill>
                          <a:blip r:embed="rId10"/>
                          <a:srcRect l="-10449" t="-9343" r="-9816" b="-5464"/>
                          <a:stretch>
                            <a:fillRect/>
                          </a:stretch>
                        </pic:blipFill>
                        <pic:spPr bwMode="auto">
                          <a:xfrm>
                            <a:off x="0" y="0"/>
                            <a:ext cx="2733675" cy="2333625"/>
                          </a:xfrm>
                          <a:prstGeom prst="rect">
                            <a:avLst/>
                          </a:prstGeom>
                          <a:noFill/>
                          <a:ln w="9525">
                            <a:noFill/>
                            <a:miter lim="800000"/>
                            <a:headEnd/>
                            <a:tailEnd/>
                          </a:ln>
                        </pic:spPr>
                      </pic:pic>
                    </a:graphicData>
                  </a:graphic>
                </wp:inline>
              </w:drawing>
            </w:r>
          </w:p>
          <w:p w14:paraId="5094B61E" w14:textId="77777777" w:rsidR="004A6991" w:rsidRDefault="004A6991" w:rsidP="00E646E7">
            <w:pPr>
              <w:ind w:left="811" w:hanging="811"/>
              <w:rPr>
                <w:sz w:val="20"/>
                <w:szCs w:val="20"/>
                <w:lang w:val="en-CA"/>
              </w:rPr>
            </w:pPr>
            <w:r w:rsidRPr="004127FA">
              <w:rPr>
                <w:sz w:val="20"/>
                <w:szCs w:val="20"/>
              </w:rPr>
              <w:t xml:space="preserve">Sources: </w:t>
            </w:r>
            <w:r w:rsidRPr="004127FA">
              <w:rPr>
                <w:sz w:val="20"/>
                <w:szCs w:val="20"/>
              </w:rPr>
              <w:tab/>
              <w:t xml:space="preserve">CRRU (2000), Beach et al. </w:t>
            </w:r>
            <w:r>
              <w:rPr>
                <w:sz w:val="20"/>
                <w:szCs w:val="20"/>
                <w:lang w:val="en-CA"/>
              </w:rPr>
              <w:t>(</w:t>
            </w:r>
            <w:r w:rsidRPr="00A9460F">
              <w:rPr>
                <w:sz w:val="20"/>
                <w:szCs w:val="20"/>
                <w:lang w:val="en-CA"/>
              </w:rPr>
              <w:t>2009</w:t>
            </w:r>
            <w:r>
              <w:rPr>
                <w:sz w:val="20"/>
                <w:szCs w:val="20"/>
                <w:lang w:val="en-CA"/>
              </w:rPr>
              <w:t>), Statistics Canada</w:t>
            </w:r>
            <w:r w:rsidRPr="00A9460F">
              <w:rPr>
                <w:sz w:val="20"/>
                <w:szCs w:val="20"/>
                <w:lang w:val="en-CA"/>
              </w:rPr>
              <w:t xml:space="preserve">, CANSIM </w:t>
            </w:r>
            <w:r>
              <w:rPr>
                <w:sz w:val="20"/>
                <w:szCs w:val="20"/>
                <w:lang w:val="en-CA"/>
              </w:rPr>
              <w:t xml:space="preserve">Table </w:t>
            </w:r>
            <w:r w:rsidRPr="00A9460F">
              <w:rPr>
                <w:sz w:val="20"/>
                <w:szCs w:val="20"/>
                <w:lang w:val="en-CA"/>
              </w:rPr>
              <w:t>051-001</w:t>
            </w:r>
            <w:r>
              <w:rPr>
                <w:sz w:val="20"/>
                <w:szCs w:val="20"/>
                <w:lang w:val="en-CA"/>
              </w:rPr>
              <w:t>.</w:t>
            </w:r>
          </w:p>
          <w:p w14:paraId="741B6ECB" w14:textId="77777777" w:rsidR="004A6991" w:rsidRPr="00A9460F" w:rsidRDefault="004A6991" w:rsidP="00E646E7">
            <w:pPr>
              <w:ind w:left="811" w:hanging="811"/>
              <w:rPr>
                <w:sz w:val="20"/>
                <w:szCs w:val="20"/>
                <w:lang w:val="en-CA"/>
              </w:rPr>
            </w:pPr>
          </w:p>
        </w:tc>
      </w:tr>
    </w:tbl>
    <w:p w14:paraId="64E977DB" w14:textId="77777777" w:rsidR="004A6991" w:rsidRPr="00A9460F" w:rsidRDefault="004A6991" w:rsidP="004A6991">
      <w:pPr>
        <w:rPr>
          <w:lang w:val="en-CA"/>
        </w:rPr>
      </w:pPr>
      <w:r>
        <w:rPr>
          <w:lang w:val="en-CA"/>
        </w:rPr>
        <w:t>The rapid development of the number of low-fee daycare spaces</w:t>
      </w:r>
      <w:r w:rsidRPr="00A9460F">
        <w:rPr>
          <w:lang w:val="en-CA"/>
        </w:rPr>
        <w:t xml:space="preserve"> </w:t>
      </w:r>
      <w:r>
        <w:rPr>
          <w:lang w:val="en-CA"/>
        </w:rPr>
        <w:t xml:space="preserve">in </w:t>
      </w:r>
      <w:r w:rsidRPr="00A9460F">
        <w:rPr>
          <w:lang w:val="en-CA"/>
        </w:rPr>
        <w:t>Qu</w:t>
      </w:r>
      <w:r>
        <w:rPr>
          <w:lang w:val="en-CA"/>
        </w:rPr>
        <w:t>e</w:t>
      </w:r>
      <w:r w:rsidRPr="00A9460F">
        <w:rPr>
          <w:lang w:val="en-CA"/>
        </w:rPr>
        <w:t xml:space="preserve">bec </w:t>
      </w:r>
      <w:r>
        <w:rPr>
          <w:lang w:val="en-CA"/>
        </w:rPr>
        <w:t>was accompanied by an equally large increase in the number of Quebec women</w:t>
      </w:r>
      <w:r w:rsidRPr="00A9460F">
        <w:rPr>
          <w:lang w:val="en-CA"/>
        </w:rPr>
        <w:t xml:space="preserve"> </w:t>
      </w:r>
      <w:r>
        <w:rPr>
          <w:lang w:val="en-CA"/>
        </w:rPr>
        <w:t>in the labour force</w:t>
      </w:r>
      <w:r w:rsidRPr="00A9460F">
        <w:rPr>
          <w:lang w:val="en-CA"/>
        </w:rPr>
        <w:t xml:space="preserve">. </w:t>
      </w:r>
    </w:p>
    <w:tbl>
      <w:tblPr>
        <w:tblW w:w="10276" w:type="dxa"/>
        <w:tblInd w:w="-38" w:type="dxa"/>
        <w:tblCellMar>
          <w:left w:w="70" w:type="dxa"/>
          <w:right w:w="70" w:type="dxa"/>
        </w:tblCellMar>
        <w:tblLook w:val="00A0" w:firstRow="1" w:lastRow="0" w:firstColumn="1" w:lastColumn="0" w:noHBand="0" w:noVBand="0"/>
      </w:tblPr>
      <w:tblGrid>
        <w:gridCol w:w="5110"/>
        <w:gridCol w:w="5166"/>
      </w:tblGrid>
      <w:tr w:rsidR="004A6991" w:rsidRPr="004127FA" w14:paraId="1884B3F0" w14:textId="77777777" w:rsidTr="00E646E7">
        <w:tc>
          <w:tcPr>
            <w:tcW w:w="5110" w:type="dxa"/>
          </w:tcPr>
          <w:p w14:paraId="6BA7FFCC" w14:textId="77777777" w:rsidR="004A6991" w:rsidRPr="00A9460F" w:rsidRDefault="004A6991" w:rsidP="00E646E7">
            <w:pPr>
              <w:jc w:val="both"/>
              <w:rPr>
                <w:b/>
                <w:lang w:val="en-CA"/>
              </w:rPr>
            </w:pPr>
            <w:r>
              <w:rPr>
                <w:lang w:val="en-CA"/>
              </w:rPr>
              <w:t>F</w:t>
            </w:r>
            <w:r w:rsidRPr="00A9460F">
              <w:rPr>
                <w:lang w:val="en-CA"/>
              </w:rPr>
              <w:t>igure 4</w:t>
            </w:r>
            <w:r>
              <w:rPr>
                <w:lang w:val="en-CA"/>
              </w:rPr>
              <w:t xml:space="preserve"> shows that the labour force participation rate of women</w:t>
            </w:r>
            <w:r w:rsidRPr="00A9460F">
              <w:rPr>
                <w:lang w:val="en-CA"/>
              </w:rPr>
              <w:t xml:space="preserve"> </w:t>
            </w:r>
            <w:r>
              <w:rPr>
                <w:lang w:val="en-CA"/>
              </w:rPr>
              <w:t xml:space="preserve">aged </w:t>
            </w:r>
            <w:r w:rsidRPr="00A9460F">
              <w:rPr>
                <w:lang w:val="en-CA"/>
              </w:rPr>
              <w:t>15</w:t>
            </w:r>
            <w:r>
              <w:rPr>
                <w:lang w:val="en-CA"/>
              </w:rPr>
              <w:t>–</w:t>
            </w:r>
            <w:r w:rsidRPr="00A9460F">
              <w:rPr>
                <w:lang w:val="en-CA"/>
              </w:rPr>
              <w:t xml:space="preserve">64 </w:t>
            </w:r>
            <w:r>
              <w:rPr>
                <w:lang w:val="en-CA"/>
              </w:rPr>
              <w:t xml:space="preserve">in </w:t>
            </w:r>
            <w:r w:rsidRPr="00A9460F">
              <w:rPr>
                <w:lang w:val="en-CA"/>
              </w:rPr>
              <w:t>Qu</w:t>
            </w:r>
            <w:r>
              <w:rPr>
                <w:lang w:val="en-CA"/>
              </w:rPr>
              <w:t>e</w:t>
            </w:r>
            <w:r w:rsidRPr="00A9460F">
              <w:rPr>
                <w:lang w:val="en-CA"/>
              </w:rPr>
              <w:t xml:space="preserve">bec </w:t>
            </w:r>
            <w:r>
              <w:rPr>
                <w:lang w:val="en-CA"/>
              </w:rPr>
              <w:t xml:space="preserve">increased from </w:t>
            </w:r>
            <w:r w:rsidRPr="00A9460F">
              <w:rPr>
                <w:lang w:val="en-CA"/>
              </w:rPr>
              <w:t>63</w:t>
            </w:r>
            <w:r>
              <w:rPr>
                <w:lang w:val="en-CA"/>
              </w:rPr>
              <w:t>%</w:t>
            </w:r>
            <w:r w:rsidRPr="00A9460F">
              <w:rPr>
                <w:lang w:val="en-CA"/>
              </w:rPr>
              <w:t xml:space="preserve"> </w:t>
            </w:r>
            <w:r>
              <w:rPr>
                <w:lang w:val="en-CA"/>
              </w:rPr>
              <w:t>in 19</w:t>
            </w:r>
            <w:r w:rsidRPr="00A9460F">
              <w:rPr>
                <w:lang w:val="en-CA"/>
              </w:rPr>
              <w:t xml:space="preserve">96 </w:t>
            </w:r>
            <w:r>
              <w:rPr>
                <w:lang w:val="en-CA"/>
              </w:rPr>
              <w:t>to</w:t>
            </w:r>
            <w:r w:rsidRPr="00A9460F">
              <w:rPr>
                <w:lang w:val="en-CA"/>
              </w:rPr>
              <w:t xml:space="preserve"> 75</w:t>
            </w:r>
            <w:r>
              <w:rPr>
                <w:lang w:val="en-CA"/>
              </w:rPr>
              <w:t>%</w:t>
            </w:r>
            <w:r w:rsidRPr="00A9460F">
              <w:rPr>
                <w:lang w:val="en-CA"/>
              </w:rPr>
              <w:t xml:space="preserve"> </w:t>
            </w:r>
            <w:r>
              <w:rPr>
                <w:lang w:val="en-CA"/>
              </w:rPr>
              <w:t>in 2</w:t>
            </w:r>
            <w:r w:rsidRPr="00A9460F">
              <w:rPr>
                <w:lang w:val="en-CA"/>
              </w:rPr>
              <w:t xml:space="preserve">011. </w:t>
            </w:r>
            <w:r>
              <w:rPr>
                <w:lang w:val="en-CA"/>
              </w:rPr>
              <w:t>Though the participation rate of women</w:t>
            </w:r>
            <w:r w:rsidRPr="00A9460F">
              <w:rPr>
                <w:lang w:val="en-CA"/>
              </w:rPr>
              <w:t xml:space="preserve"> </w:t>
            </w:r>
            <w:r>
              <w:rPr>
                <w:lang w:val="en-CA"/>
              </w:rPr>
              <w:t xml:space="preserve">in this age group increased in other </w:t>
            </w:r>
            <w:r w:rsidRPr="00A9460F">
              <w:rPr>
                <w:lang w:val="en-CA"/>
              </w:rPr>
              <w:t>provinces</w:t>
            </w:r>
            <w:r>
              <w:rPr>
                <w:lang w:val="en-CA"/>
              </w:rPr>
              <w:t xml:space="preserve"> as well</w:t>
            </w:r>
            <w:r w:rsidRPr="00A9460F">
              <w:rPr>
                <w:lang w:val="en-CA"/>
              </w:rPr>
              <w:t xml:space="preserve">, </w:t>
            </w:r>
            <w:r>
              <w:rPr>
                <w:lang w:val="en-CA"/>
              </w:rPr>
              <w:t>the pace in Quebec was faster than the national average. The 6-point participation rate gap that existed between women in Quebec and those in other parts of Canada in 1996 had closed completely by 2</w:t>
            </w:r>
            <w:r w:rsidRPr="00A9460F">
              <w:rPr>
                <w:lang w:val="en-CA"/>
              </w:rPr>
              <w:t>011.</w:t>
            </w:r>
          </w:p>
        </w:tc>
        <w:tc>
          <w:tcPr>
            <w:tcW w:w="5166" w:type="dxa"/>
          </w:tcPr>
          <w:p w14:paraId="270D1CE3" w14:textId="77777777" w:rsidR="004A6991" w:rsidRPr="00A9460F" w:rsidRDefault="004A6991" w:rsidP="00E646E7">
            <w:pPr>
              <w:ind w:left="1024" w:hanging="1024"/>
              <w:rPr>
                <w:b/>
                <w:lang w:val="en-CA"/>
              </w:rPr>
            </w:pPr>
            <w:r w:rsidRPr="00A9460F">
              <w:rPr>
                <w:b/>
                <w:lang w:val="en-CA"/>
              </w:rPr>
              <w:t>Figure 4</w:t>
            </w:r>
            <w:r>
              <w:rPr>
                <w:b/>
                <w:lang w:val="en-CA"/>
              </w:rPr>
              <w:t>:</w:t>
            </w:r>
            <w:r w:rsidRPr="00A9460F">
              <w:rPr>
                <w:b/>
                <w:lang w:val="en-CA"/>
              </w:rPr>
              <w:t xml:space="preserve"> </w:t>
            </w:r>
            <w:r>
              <w:rPr>
                <w:b/>
                <w:lang w:val="en-CA"/>
              </w:rPr>
              <w:tab/>
              <w:t>Labour force participation rate of women</w:t>
            </w:r>
            <w:r w:rsidRPr="00A9460F">
              <w:rPr>
                <w:b/>
                <w:lang w:val="en-CA"/>
              </w:rPr>
              <w:t xml:space="preserve"> </w:t>
            </w:r>
            <w:r>
              <w:rPr>
                <w:b/>
                <w:lang w:val="en-CA"/>
              </w:rPr>
              <w:t xml:space="preserve">aged </w:t>
            </w:r>
            <w:r w:rsidRPr="00A9460F">
              <w:rPr>
                <w:b/>
                <w:lang w:val="en-CA"/>
              </w:rPr>
              <w:t>15</w:t>
            </w:r>
            <w:r>
              <w:rPr>
                <w:b/>
                <w:lang w:val="en-CA"/>
              </w:rPr>
              <w:t xml:space="preserve"> to </w:t>
            </w:r>
            <w:r w:rsidRPr="00A9460F">
              <w:rPr>
                <w:b/>
                <w:lang w:val="en-CA"/>
              </w:rPr>
              <w:t>64, Qu</w:t>
            </w:r>
            <w:r>
              <w:rPr>
                <w:b/>
                <w:lang w:val="en-CA"/>
              </w:rPr>
              <w:t>e</w:t>
            </w:r>
            <w:r w:rsidRPr="00A9460F">
              <w:rPr>
                <w:b/>
                <w:lang w:val="en-CA"/>
              </w:rPr>
              <w:t xml:space="preserve">bec, Ontario </w:t>
            </w:r>
            <w:r>
              <w:rPr>
                <w:b/>
                <w:lang w:val="en-CA"/>
              </w:rPr>
              <w:t>and</w:t>
            </w:r>
            <w:r w:rsidRPr="00A9460F">
              <w:rPr>
                <w:b/>
                <w:lang w:val="en-CA"/>
              </w:rPr>
              <w:t xml:space="preserve"> Canada, 1989-2011</w:t>
            </w:r>
          </w:p>
          <w:p w14:paraId="3D19F9F8" w14:textId="77777777" w:rsidR="004A6991" w:rsidRPr="00A9460F" w:rsidRDefault="004A6991" w:rsidP="00E646E7">
            <w:pPr>
              <w:rPr>
                <w:lang w:val="en-CA" w:eastAsia="fr-FR"/>
              </w:rPr>
            </w:pPr>
          </w:p>
          <w:p w14:paraId="28978034" w14:textId="77777777" w:rsidR="004A6991" w:rsidRPr="00A9460F" w:rsidRDefault="004A6991" w:rsidP="00E646E7">
            <w:pPr>
              <w:rPr>
                <w:lang w:val="en-CA" w:eastAsia="fr-FR"/>
              </w:rPr>
            </w:pPr>
            <w:r>
              <w:rPr>
                <w:noProof/>
                <w:lang w:val="en-AU" w:eastAsia="en-AU"/>
              </w:rPr>
              <w:drawing>
                <wp:inline distT="0" distB="0" distL="0" distR="0" wp14:anchorId="053718E5" wp14:editId="2DC2B207">
                  <wp:extent cx="3019425" cy="2324100"/>
                  <wp:effectExtent l="0" t="0" r="0" b="0"/>
                  <wp:docPr id="6" name="Graphiqu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8"/>
                          <pic:cNvPicPr>
                            <a:picLocks noChangeAspect="1" noChangeArrowheads="1"/>
                          </pic:cNvPicPr>
                        </pic:nvPicPr>
                        <pic:blipFill>
                          <a:blip r:embed="rId11"/>
                          <a:srcRect l="-2435" t="-3766" r="-5479" b="-3766"/>
                          <a:stretch>
                            <a:fillRect/>
                          </a:stretch>
                        </pic:blipFill>
                        <pic:spPr bwMode="auto">
                          <a:xfrm>
                            <a:off x="0" y="0"/>
                            <a:ext cx="3019425" cy="2324100"/>
                          </a:xfrm>
                          <a:prstGeom prst="rect">
                            <a:avLst/>
                          </a:prstGeom>
                          <a:noFill/>
                          <a:ln w="9525">
                            <a:noFill/>
                            <a:miter lim="800000"/>
                            <a:headEnd/>
                            <a:tailEnd/>
                          </a:ln>
                        </pic:spPr>
                      </pic:pic>
                    </a:graphicData>
                  </a:graphic>
                </wp:inline>
              </w:drawing>
            </w:r>
          </w:p>
          <w:p w14:paraId="571E0DF3" w14:textId="77777777" w:rsidR="004A6991" w:rsidRDefault="004A6991" w:rsidP="00E646E7">
            <w:pPr>
              <w:rPr>
                <w:sz w:val="20"/>
                <w:szCs w:val="20"/>
                <w:lang w:val="en-CA"/>
              </w:rPr>
            </w:pPr>
            <w:r w:rsidRPr="00A9460F">
              <w:rPr>
                <w:sz w:val="20"/>
                <w:szCs w:val="20"/>
                <w:lang w:val="en-CA"/>
              </w:rPr>
              <w:t xml:space="preserve"> Source</w:t>
            </w:r>
            <w:r>
              <w:rPr>
                <w:sz w:val="20"/>
                <w:szCs w:val="20"/>
                <w:lang w:val="en-CA"/>
              </w:rPr>
              <w:t>:</w:t>
            </w:r>
            <w:r w:rsidRPr="00A9460F">
              <w:rPr>
                <w:sz w:val="20"/>
                <w:szCs w:val="20"/>
                <w:lang w:val="en-CA"/>
              </w:rPr>
              <w:t xml:space="preserve"> </w:t>
            </w:r>
            <w:r>
              <w:rPr>
                <w:sz w:val="20"/>
                <w:szCs w:val="20"/>
                <w:lang w:val="en-CA"/>
              </w:rPr>
              <w:t>Statistics Canada</w:t>
            </w:r>
            <w:r w:rsidRPr="00A9460F">
              <w:rPr>
                <w:sz w:val="20"/>
                <w:szCs w:val="20"/>
                <w:lang w:val="en-CA"/>
              </w:rPr>
              <w:t xml:space="preserve">, CANSIM </w:t>
            </w:r>
            <w:r>
              <w:rPr>
                <w:sz w:val="20"/>
                <w:szCs w:val="20"/>
                <w:lang w:val="en-CA"/>
              </w:rPr>
              <w:t xml:space="preserve">Table </w:t>
            </w:r>
            <w:r w:rsidRPr="00A9460F">
              <w:rPr>
                <w:sz w:val="20"/>
                <w:szCs w:val="20"/>
                <w:lang w:val="en-CA"/>
              </w:rPr>
              <w:t>282-0002</w:t>
            </w:r>
            <w:r>
              <w:rPr>
                <w:sz w:val="20"/>
                <w:szCs w:val="20"/>
                <w:lang w:val="en-CA"/>
              </w:rPr>
              <w:t>.</w:t>
            </w:r>
          </w:p>
          <w:p w14:paraId="370A12EC" w14:textId="77777777" w:rsidR="004A6991" w:rsidRPr="00A9460F" w:rsidRDefault="004A6991" w:rsidP="00E646E7">
            <w:pPr>
              <w:rPr>
                <w:b/>
                <w:lang w:val="en-CA"/>
              </w:rPr>
            </w:pPr>
          </w:p>
        </w:tc>
      </w:tr>
    </w:tbl>
    <w:p w14:paraId="35F7CD9D" w14:textId="77777777" w:rsidR="004A6991" w:rsidRPr="00A9460F" w:rsidRDefault="004A6991" w:rsidP="004A6991">
      <w:pPr>
        <w:jc w:val="both"/>
        <w:rPr>
          <w:lang w:val="en-CA"/>
        </w:rPr>
      </w:pPr>
    </w:p>
    <w:p w14:paraId="7E97C830" w14:textId="77777777" w:rsidR="004A6991" w:rsidRPr="00A9460F" w:rsidRDefault="004A6991" w:rsidP="004A6991">
      <w:pPr>
        <w:jc w:val="both"/>
        <w:rPr>
          <w:lang w:val="en-CA"/>
        </w:rPr>
      </w:pPr>
      <w:r>
        <w:rPr>
          <w:lang w:val="en-CA"/>
        </w:rPr>
        <w:lastRenderedPageBreak/>
        <w:t>Table</w:t>
      </w:r>
      <w:r w:rsidRPr="00A9460F">
        <w:rPr>
          <w:lang w:val="en-CA"/>
        </w:rPr>
        <w:t xml:space="preserve"> 1 compare</w:t>
      </w:r>
      <w:r>
        <w:rPr>
          <w:lang w:val="en-CA"/>
        </w:rPr>
        <w:t>s the increases in labour force participation rates of women</w:t>
      </w:r>
      <w:r w:rsidRPr="00A9460F">
        <w:rPr>
          <w:lang w:val="en-CA"/>
        </w:rPr>
        <w:t xml:space="preserve"> </w:t>
      </w:r>
      <w:r>
        <w:rPr>
          <w:lang w:val="en-CA"/>
        </w:rPr>
        <w:t xml:space="preserve">aged </w:t>
      </w:r>
      <w:r w:rsidRPr="00A9460F">
        <w:rPr>
          <w:lang w:val="en-CA"/>
        </w:rPr>
        <w:t>15</w:t>
      </w:r>
      <w:r>
        <w:rPr>
          <w:lang w:val="en-CA"/>
        </w:rPr>
        <w:t xml:space="preserve"> to </w:t>
      </w:r>
      <w:r w:rsidRPr="00A9460F">
        <w:rPr>
          <w:lang w:val="en-CA"/>
        </w:rPr>
        <w:t>64</w:t>
      </w:r>
      <w:r>
        <w:rPr>
          <w:lang w:val="en-CA"/>
        </w:rPr>
        <w:t xml:space="preserve"> that took place between </w:t>
      </w:r>
      <w:r w:rsidRPr="00A9460F">
        <w:rPr>
          <w:lang w:val="en-CA"/>
        </w:rPr>
        <w:t xml:space="preserve">1996 </w:t>
      </w:r>
      <w:r>
        <w:rPr>
          <w:lang w:val="en-CA"/>
        </w:rPr>
        <w:t xml:space="preserve">to </w:t>
      </w:r>
      <w:r w:rsidRPr="00A9460F">
        <w:rPr>
          <w:lang w:val="en-CA"/>
        </w:rPr>
        <w:t xml:space="preserve">2008 </w:t>
      </w:r>
      <w:r>
        <w:rPr>
          <w:lang w:val="en-CA"/>
        </w:rPr>
        <w:t xml:space="preserve">in </w:t>
      </w:r>
      <w:r w:rsidRPr="00A9460F">
        <w:rPr>
          <w:lang w:val="en-CA"/>
        </w:rPr>
        <w:t>Qu</w:t>
      </w:r>
      <w:r>
        <w:rPr>
          <w:lang w:val="en-CA"/>
        </w:rPr>
        <w:t>e</w:t>
      </w:r>
      <w:r w:rsidRPr="00A9460F">
        <w:rPr>
          <w:lang w:val="en-CA"/>
        </w:rPr>
        <w:t>bec, Ontario</w:t>
      </w:r>
      <w:r>
        <w:rPr>
          <w:lang w:val="en-CA"/>
        </w:rPr>
        <w:t>,</w:t>
      </w:r>
      <w:r w:rsidRPr="00A9460F">
        <w:rPr>
          <w:lang w:val="en-CA"/>
        </w:rPr>
        <w:t xml:space="preserve"> </w:t>
      </w:r>
      <w:r>
        <w:rPr>
          <w:lang w:val="en-CA"/>
        </w:rPr>
        <w:t xml:space="preserve">and </w:t>
      </w:r>
      <w:r w:rsidRPr="00A9460F">
        <w:rPr>
          <w:lang w:val="en-CA"/>
        </w:rPr>
        <w:t>Canada</w:t>
      </w:r>
      <w:r>
        <w:rPr>
          <w:lang w:val="en-CA"/>
        </w:rPr>
        <w:t xml:space="preserve"> as a whole. In </w:t>
      </w:r>
      <w:r w:rsidRPr="00A9460F">
        <w:rPr>
          <w:lang w:val="en-CA"/>
        </w:rPr>
        <w:t>Qu</w:t>
      </w:r>
      <w:r>
        <w:rPr>
          <w:lang w:val="en-CA"/>
        </w:rPr>
        <w:t>e</w:t>
      </w:r>
      <w:r w:rsidRPr="00A9460F">
        <w:rPr>
          <w:lang w:val="en-CA"/>
        </w:rPr>
        <w:t>bec</w:t>
      </w:r>
      <w:r>
        <w:rPr>
          <w:lang w:val="en-CA"/>
        </w:rPr>
        <w:t>, mothers experienced more pronounced increases in labour force participation than women</w:t>
      </w:r>
      <w:r w:rsidRPr="00A9460F">
        <w:rPr>
          <w:lang w:val="en-CA"/>
        </w:rPr>
        <w:t xml:space="preserve"> </w:t>
      </w:r>
      <w:r>
        <w:rPr>
          <w:lang w:val="en-CA"/>
        </w:rPr>
        <w:t>without children</w:t>
      </w:r>
      <w:r w:rsidRPr="00A9460F">
        <w:rPr>
          <w:lang w:val="en-CA"/>
        </w:rPr>
        <w:t xml:space="preserve">. </w:t>
      </w:r>
      <w:r>
        <w:rPr>
          <w:lang w:val="en-CA"/>
        </w:rPr>
        <w:t xml:space="preserve">This was not the case in </w:t>
      </w:r>
      <w:r w:rsidRPr="00A9460F">
        <w:rPr>
          <w:lang w:val="en-CA"/>
        </w:rPr>
        <w:t>Ontario o</w:t>
      </w:r>
      <w:r>
        <w:rPr>
          <w:lang w:val="en-CA"/>
        </w:rPr>
        <w:t xml:space="preserve">r in </w:t>
      </w:r>
      <w:r w:rsidRPr="00A9460F">
        <w:rPr>
          <w:lang w:val="en-CA"/>
        </w:rPr>
        <w:t xml:space="preserve">Canada </w:t>
      </w:r>
      <w:r>
        <w:rPr>
          <w:lang w:val="en-CA"/>
        </w:rPr>
        <w:t>as a whole</w:t>
      </w:r>
      <w:r w:rsidRPr="00A9460F">
        <w:rPr>
          <w:lang w:val="en-CA"/>
        </w:rPr>
        <w:t>.</w:t>
      </w:r>
    </w:p>
    <w:p w14:paraId="1FE7D692" w14:textId="77777777" w:rsidR="004A6991" w:rsidRPr="004127FA" w:rsidRDefault="004A6991" w:rsidP="004A6991">
      <w:pPr>
        <w:ind w:left="1418" w:hanging="1418"/>
        <w:rPr>
          <w:rFonts w:cs="Arial"/>
          <w:b/>
        </w:rPr>
      </w:pPr>
      <w:r>
        <w:rPr>
          <w:b/>
          <w:lang w:val="en-CA"/>
        </w:rPr>
        <w:t>Table</w:t>
      </w:r>
      <w:r w:rsidRPr="00A9460F">
        <w:rPr>
          <w:b/>
          <w:lang w:val="en-CA"/>
        </w:rPr>
        <w:t xml:space="preserve"> 1</w:t>
      </w:r>
      <w:r>
        <w:rPr>
          <w:b/>
          <w:lang w:val="en-CA"/>
        </w:rPr>
        <w:t>:</w:t>
      </w:r>
      <w:r w:rsidRPr="00A9460F">
        <w:rPr>
          <w:b/>
          <w:lang w:val="en-CA"/>
        </w:rPr>
        <w:t xml:space="preserve"> </w:t>
      </w:r>
      <w:r w:rsidRPr="00A9460F">
        <w:rPr>
          <w:b/>
          <w:lang w:val="en-CA"/>
        </w:rPr>
        <w:tab/>
      </w:r>
      <w:r>
        <w:rPr>
          <w:b/>
          <w:lang w:val="en-CA"/>
        </w:rPr>
        <w:t>Labour force participation rate of women</w:t>
      </w:r>
      <w:r w:rsidRPr="00A9460F">
        <w:rPr>
          <w:b/>
          <w:lang w:val="en-CA"/>
        </w:rPr>
        <w:t xml:space="preserve"> </w:t>
      </w:r>
      <w:r>
        <w:rPr>
          <w:b/>
          <w:lang w:val="en-CA"/>
        </w:rPr>
        <w:t xml:space="preserve">aged </w:t>
      </w:r>
      <w:r w:rsidRPr="00A9460F">
        <w:rPr>
          <w:b/>
          <w:lang w:val="en-CA"/>
        </w:rPr>
        <w:t>15</w:t>
      </w:r>
      <w:r>
        <w:rPr>
          <w:b/>
          <w:lang w:val="en-CA"/>
        </w:rPr>
        <w:t xml:space="preserve"> to </w:t>
      </w:r>
      <w:r w:rsidRPr="00A9460F">
        <w:rPr>
          <w:b/>
          <w:lang w:val="en-CA"/>
        </w:rPr>
        <w:t>64</w:t>
      </w:r>
      <w:r>
        <w:rPr>
          <w:b/>
          <w:lang w:val="en-CA"/>
        </w:rPr>
        <w:t xml:space="preserve"> by age of youngest child at home, Que</w:t>
      </w:r>
      <w:r w:rsidRPr="00A9460F">
        <w:rPr>
          <w:b/>
          <w:lang w:val="en-CA"/>
        </w:rPr>
        <w:t xml:space="preserve">bec, Ontario </w:t>
      </w:r>
      <w:r>
        <w:rPr>
          <w:b/>
          <w:lang w:val="en-CA"/>
        </w:rPr>
        <w:t>and</w:t>
      </w:r>
      <w:r w:rsidRPr="00A9460F">
        <w:rPr>
          <w:b/>
          <w:lang w:val="en-CA"/>
        </w:rPr>
        <w:t xml:space="preserve"> Canada, 1996 </w:t>
      </w:r>
      <w:r>
        <w:rPr>
          <w:b/>
          <w:lang w:val="en-CA"/>
        </w:rPr>
        <w:t xml:space="preserve">and </w:t>
      </w:r>
      <w:r w:rsidRPr="00A9460F">
        <w:rPr>
          <w:b/>
          <w:lang w:val="en-CA"/>
        </w:rPr>
        <w:t>2008 (p</w:t>
      </w:r>
      <w:r>
        <w:rPr>
          <w:b/>
          <w:lang w:val="en-CA"/>
        </w:rPr>
        <w:t>e</w:t>
      </w:r>
      <w:r w:rsidRPr="00A9460F">
        <w:rPr>
          <w:b/>
          <w:lang w:val="en-CA"/>
        </w:rPr>
        <w:t>rcentage</w:t>
      </w:r>
      <w:r>
        <w:rPr>
          <w:b/>
          <w:lang w:val="en-CA"/>
        </w:rPr>
        <w:t>s</w:t>
      </w:r>
      <w:r w:rsidRPr="00A9460F">
        <w:rPr>
          <w:b/>
          <w:lang w:val="en-CA"/>
        </w:rPr>
        <w:t>)</w:t>
      </w:r>
      <w:r w:rsidRPr="004127FA">
        <w:rPr>
          <w:rFonts w:cs="Arial"/>
          <w:b/>
        </w:rPr>
        <w:t xml:space="preserve"> </w:t>
      </w:r>
    </w:p>
    <w:tbl>
      <w:tblPr>
        <w:tblW w:w="7371" w:type="dxa"/>
        <w:jc w:val="center"/>
        <w:tblBorders>
          <w:top w:val="single" w:sz="18" w:space="0" w:color="auto"/>
          <w:bottom w:val="single" w:sz="18" w:space="0" w:color="auto"/>
        </w:tblBorders>
        <w:tblLook w:val="0600" w:firstRow="0" w:lastRow="0" w:firstColumn="0" w:lastColumn="0" w:noHBand="1" w:noVBand="1"/>
      </w:tblPr>
      <w:tblGrid>
        <w:gridCol w:w="2615"/>
        <w:gridCol w:w="1920"/>
        <w:gridCol w:w="1417"/>
        <w:gridCol w:w="1419"/>
      </w:tblGrid>
      <w:tr w:rsidR="004A6991" w:rsidRPr="00B75728" w14:paraId="7AA74CDC" w14:textId="77777777" w:rsidTr="00E646E7">
        <w:trPr>
          <w:trHeight w:val="340"/>
          <w:jc w:val="center"/>
        </w:trPr>
        <w:tc>
          <w:tcPr>
            <w:tcW w:w="7371" w:type="dxa"/>
            <w:gridSpan w:val="4"/>
            <w:hideMark/>
          </w:tcPr>
          <w:p w14:paraId="1C1F5FB4" w14:textId="77777777" w:rsidR="004A6991" w:rsidRPr="00B75728" w:rsidRDefault="004A6991" w:rsidP="00E646E7">
            <w:pPr>
              <w:ind w:left="1276" w:hanging="1276"/>
              <w:jc w:val="center"/>
              <w:rPr>
                <w:rFonts w:cs="Arial"/>
                <w:lang w:val="en-CA"/>
              </w:rPr>
            </w:pPr>
            <w:r w:rsidRPr="00B75728">
              <w:rPr>
                <w:rFonts w:cs="Arial"/>
                <w:b/>
                <w:bCs/>
                <w:u w:val="single"/>
                <w:lang w:val="en-CA"/>
              </w:rPr>
              <w:t>Québec</w:t>
            </w:r>
          </w:p>
        </w:tc>
      </w:tr>
      <w:tr w:rsidR="004A6991" w:rsidRPr="00B75728" w14:paraId="7C582C69" w14:textId="77777777" w:rsidTr="00E646E7">
        <w:trPr>
          <w:trHeight w:val="340"/>
          <w:jc w:val="center"/>
        </w:trPr>
        <w:tc>
          <w:tcPr>
            <w:tcW w:w="2615" w:type="dxa"/>
            <w:hideMark/>
          </w:tcPr>
          <w:p w14:paraId="7F3C9745" w14:textId="77777777" w:rsidR="004A6991" w:rsidRPr="00B75728" w:rsidRDefault="004A6991" w:rsidP="00E646E7">
            <w:pPr>
              <w:ind w:left="1276" w:hanging="1276"/>
              <w:rPr>
                <w:rFonts w:cs="Arial"/>
                <w:lang w:val="en-CA"/>
              </w:rPr>
            </w:pPr>
            <w:r w:rsidRPr="00B75728">
              <w:rPr>
                <w:rFonts w:cs="Arial"/>
                <w:lang w:val="en-CA"/>
              </w:rPr>
              <w:t> </w:t>
            </w:r>
          </w:p>
        </w:tc>
        <w:tc>
          <w:tcPr>
            <w:tcW w:w="1920" w:type="dxa"/>
            <w:hideMark/>
          </w:tcPr>
          <w:p w14:paraId="52841BF0" w14:textId="77777777" w:rsidR="004A6991" w:rsidRPr="00B75728" w:rsidRDefault="004A6991" w:rsidP="00E646E7">
            <w:pPr>
              <w:ind w:left="1276" w:hanging="1276"/>
              <w:jc w:val="center"/>
              <w:rPr>
                <w:rFonts w:cs="Arial"/>
                <w:lang w:val="en-CA"/>
              </w:rPr>
            </w:pPr>
            <w:r w:rsidRPr="00B75728">
              <w:rPr>
                <w:rFonts w:cs="Arial"/>
                <w:b/>
                <w:bCs/>
                <w:lang w:val="en-CA"/>
              </w:rPr>
              <w:t>1996</w:t>
            </w:r>
          </w:p>
        </w:tc>
        <w:tc>
          <w:tcPr>
            <w:tcW w:w="1417" w:type="dxa"/>
            <w:hideMark/>
          </w:tcPr>
          <w:p w14:paraId="3130B95A" w14:textId="77777777" w:rsidR="004A6991" w:rsidRPr="00B75728" w:rsidRDefault="004A6991" w:rsidP="00E646E7">
            <w:pPr>
              <w:ind w:left="1276" w:hanging="1276"/>
              <w:jc w:val="center"/>
              <w:rPr>
                <w:rFonts w:cs="Arial"/>
                <w:lang w:val="en-CA"/>
              </w:rPr>
            </w:pPr>
            <w:r w:rsidRPr="00B75728">
              <w:rPr>
                <w:rFonts w:cs="Arial"/>
                <w:b/>
                <w:bCs/>
                <w:lang w:val="en-CA"/>
              </w:rPr>
              <w:t>2008</w:t>
            </w:r>
          </w:p>
        </w:tc>
        <w:tc>
          <w:tcPr>
            <w:tcW w:w="1419" w:type="dxa"/>
            <w:hideMark/>
          </w:tcPr>
          <w:p w14:paraId="35439281" w14:textId="77777777" w:rsidR="004A6991" w:rsidRPr="00B75728" w:rsidRDefault="004A6991" w:rsidP="00E646E7">
            <w:pPr>
              <w:ind w:left="1276" w:hanging="1276"/>
              <w:jc w:val="center"/>
              <w:rPr>
                <w:rFonts w:cs="Arial"/>
                <w:lang w:val="en-CA"/>
              </w:rPr>
            </w:pPr>
            <w:r w:rsidRPr="00B75728">
              <w:rPr>
                <w:rFonts w:cs="Arial"/>
                <w:b/>
                <w:bCs/>
                <w:lang w:val="en-CA"/>
              </w:rPr>
              <w:t>Variation</w:t>
            </w:r>
          </w:p>
        </w:tc>
      </w:tr>
      <w:tr w:rsidR="004A6991" w:rsidRPr="00B75728" w14:paraId="281A6765" w14:textId="77777777" w:rsidTr="00E646E7">
        <w:trPr>
          <w:trHeight w:val="283"/>
          <w:jc w:val="center"/>
        </w:trPr>
        <w:tc>
          <w:tcPr>
            <w:tcW w:w="2615" w:type="dxa"/>
            <w:hideMark/>
          </w:tcPr>
          <w:p w14:paraId="5DACB845" w14:textId="77777777" w:rsidR="004A6991" w:rsidRPr="00B75728" w:rsidRDefault="004A6991" w:rsidP="00E646E7">
            <w:pPr>
              <w:ind w:left="1276" w:hanging="1276"/>
              <w:rPr>
                <w:rFonts w:cs="Arial"/>
                <w:lang w:val="en-CA"/>
              </w:rPr>
            </w:pPr>
            <w:r w:rsidRPr="00B75728">
              <w:rPr>
                <w:rFonts w:cs="Arial"/>
                <w:b/>
                <w:bCs/>
                <w:lang w:val="en-CA"/>
              </w:rPr>
              <w:t>Less than de 6 years old</w:t>
            </w:r>
          </w:p>
        </w:tc>
        <w:tc>
          <w:tcPr>
            <w:tcW w:w="1920" w:type="dxa"/>
            <w:hideMark/>
          </w:tcPr>
          <w:p w14:paraId="46262048" w14:textId="77777777" w:rsidR="004A6991" w:rsidRPr="00B75728" w:rsidRDefault="004A6991" w:rsidP="00E646E7">
            <w:pPr>
              <w:ind w:left="1276" w:hanging="1276"/>
              <w:jc w:val="center"/>
              <w:rPr>
                <w:rFonts w:cs="Arial"/>
                <w:lang w:val="en-CA"/>
              </w:rPr>
            </w:pPr>
            <w:r w:rsidRPr="00B75728">
              <w:rPr>
                <w:rFonts w:cs="Arial"/>
                <w:lang w:val="en-CA"/>
              </w:rPr>
              <w:t>63,1</w:t>
            </w:r>
          </w:p>
        </w:tc>
        <w:tc>
          <w:tcPr>
            <w:tcW w:w="1417" w:type="dxa"/>
            <w:hideMark/>
          </w:tcPr>
          <w:p w14:paraId="3FB1559B" w14:textId="77777777" w:rsidR="004A6991" w:rsidRPr="00B75728" w:rsidRDefault="004A6991" w:rsidP="00E646E7">
            <w:pPr>
              <w:ind w:left="1276" w:hanging="1276"/>
              <w:jc w:val="center"/>
              <w:rPr>
                <w:rFonts w:cs="Arial"/>
                <w:lang w:val="en-CA"/>
              </w:rPr>
            </w:pPr>
            <w:r w:rsidRPr="00B75728">
              <w:rPr>
                <w:rFonts w:cs="Arial"/>
                <w:lang w:val="en-CA"/>
              </w:rPr>
              <w:t>74,3</w:t>
            </w:r>
          </w:p>
        </w:tc>
        <w:tc>
          <w:tcPr>
            <w:tcW w:w="1419" w:type="dxa"/>
            <w:hideMark/>
          </w:tcPr>
          <w:p w14:paraId="112DE0EC" w14:textId="77777777" w:rsidR="004A6991" w:rsidRPr="00B75728" w:rsidRDefault="004A6991" w:rsidP="00E646E7">
            <w:pPr>
              <w:ind w:left="1276" w:hanging="1276"/>
              <w:jc w:val="center"/>
              <w:rPr>
                <w:rFonts w:cs="Arial"/>
                <w:lang w:val="en-CA"/>
              </w:rPr>
            </w:pPr>
            <w:r w:rsidRPr="00B75728">
              <w:rPr>
                <w:rFonts w:cs="Arial"/>
                <w:lang w:val="en-CA"/>
              </w:rPr>
              <w:t>11,2</w:t>
            </w:r>
          </w:p>
        </w:tc>
      </w:tr>
      <w:tr w:rsidR="004A6991" w:rsidRPr="00B75728" w14:paraId="055D0F34" w14:textId="77777777" w:rsidTr="00E646E7">
        <w:trPr>
          <w:trHeight w:val="283"/>
          <w:jc w:val="center"/>
        </w:trPr>
        <w:tc>
          <w:tcPr>
            <w:tcW w:w="2615" w:type="dxa"/>
            <w:hideMark/>
          </w:tcPr>
          <w:p w14:paraId="17FD673C" w14:textId="77777777" w:rsidR="004A6991" w:rsidRPr="00B75728" w:rsidRDefault="004A6991" w:rsidP="00E646E7">
            <w:pPr>
              <w:ind w:left="1276" w:hanging="1276"/>
              <w:rPr>
                <w:rFonts w:cs="Arial"/>
                <w:lang w:val="en-CA"/>
              </w:rPr>
            </w:pPr>
            <w:r w:rsidRPr="00B75728">
              <w:rPr>
                <w:rFonts w:cs="Arial"/>
                <w:b/>
                <w:bCs/>
                <w:lang w:val="en-CA"/>
              </w:rPr>
              <w:t>6 to 15 years old</w:t>
            </w:r>
          </w:p>
        </w:tc>
        <w:tc>
          <w:tcPr>
            <w:tcW w:w="1920" w:type="dxa"/>
            <w:hideMark/>
          </w:tcPr>
          <w:p w14:paraId="6F6E1E98" w14:textId="77777777" w:rsidR="004A6991" w:rsidRPr="00B75728" w:rsidRDefault="004A6991" w:rsidP="00E646E7">
            <w:pPr>
              <w:ind w:left="1276" w:hanging="1276"/>
              <w:jc w:val="center"/>
              <w:rPr>
                <w:rFonts w:cs="Arial"/>
                <w:lang w:val="en-CA"/>
              </w:rPr>
            </w:pPr>
            <w:r w:rsidRPr="00B75728">
              <w:rPr>
                <w:rFonts w:cs="Arial"/>
                <w:lang w:val="en-CA"/>
              </w:rPr>
              <w:t>73,4</w:t>
            </w:r>
          </w:p>
        </w:tc>
        <w:tc>
          <w:tcPr>
            <w:tcW w:w="1417" w:type="dxa"/>
            <w:hideMark/>
          </w:tcPr>
          <w:p w14:paraId="6E989717" w14:textId="77777777" w:rsidR="004A6991" w:rsidRPr="00B75728" w:rsidRDefault="004A6991" w:rsidP="00E646E7">
            <w:pPr>
              <w:ind w:left="1276" w:hanging="1276"/>
              <w:jc w:val="center"/>
              <w:rPr>
                <w:rFonts w:cs="Arial"/>
                <w:lang w:val="en-CA"/>
              </w:rPr>
            </w:pPr>
            <w:r w:rsidRPr="00B75728">
              <w:rPr>
                <w:rFonts w:cs="Arial"/>
                <w:lang w:val="en-CA"/>
              </w:rPr>
              <w:t>86,9</w:t>
            </w:r>
          </w:p>
        </w:tc>
        <w:tc>
          <w:tcPr>
            <w:tcW w:w="1419" w:type="dxa"/>
            <w:hideMark/>
          </w:tcPr>
          <w:p w14:paraId="6EE94085" w14:textId="77777777" w:rsidR="004A6991" w:rsidRPr="00B75728" w:rsidRDefault="004A6991" w:rsidP="00E646E7">
            <w:pPr>
              <w:ind w:left="1276" w:hanging="1276"/>
              <w:jc w:val="center"/>
              <w:rPr>
                <w:rFonts w:cs="Arial"/>
                <w:lang w:val="en-CA"/>
              </w:rPr>
            </w:pPr>
            <w:r w:rsidRPr="00B75728">
              <w:rPr>
                <w:rFonts w:cs="Arial"/>
                <w:lang w:val="en-CA"/>
              </w:rPr>
              <w:t>13,5</w:t>
            </w:r>
          </w:p>
        </w:tc>
      </w:tr>
      <w:tr w:rsidR="004A6991" w:rsidRPr="00B75728" w14:paraId="75D74A9B" w14:textId="77777777" w:rsidTr="00E646E7">
        <w:trPr>
          <w:trHeight w:val="283"/>
          <w:jc w:val="center"/>
        </w:trPr>
        <w:tc>
          <w:tcPr>
            <w:tcW w:w="2615" w:type="dxa"/>
            <w:hideMark/>
          </w:tcPr>
          <w:p w14:paraId="5E1CEC1F" w14:textId="77777777" w:rsidR="004A6991" w:rsidRPr="00B75728" w:rsidRDefault="004A6991" w:rsidP="00E646E7">
            <w:pPr>
              <w:ind w:left="1276" w:hanging="1276"/>
              <w:rPr>
                <w:rFonts w:cs="Arial"/>
                <w:lang w:val="en-CA"/>
              </w:rPr>
            </w:pPr>
            <w:r w:rsidRPr="00B75728">
              <w:rPr>
                <w:rFonts w:cs="Arial"/>
                <w:b/>
                <w:bCs/>
                <w:lang w:val="en-CA"/>
              </w:rPr>
              <w:t>Without children</w:t>
            </w:r>
          </w:p>
        </w:tc>
        <w:tc>
          <w:tcPr>
            <w:tcW w:w="1920" w:type="dxa"/>
            <w:hideMark/>
          </w:tcPr>
          <w:p w14:paraId="169B3DE0" w14:textId="77777777" w:rsidR="004A6991" w:rsidRPr="00B75728" w:rsidRDefault="004A6991" w:rsidP="00E646E7">
            <w:pPr>
              <w:ind w:left="1276" w:hanging="1276"/>
              <w:jc w:val="center"/>
              <w:rPr>
                <w:rFonts w:cs="Arial"/>
                <w:lang w:val="en-CA"/>
              </w:rPr>
            </w:pPr>
            <w:r w:rsidRPr="00B75728">
              <w:rPr>
                <w:rFonts w:cs="Arial"/>
                <w:lang w:val="en-CA"/>
              </w:rPr>
              <w:t>60,9</w:t>
            </w:r>
          </w:p>
        </w:tc>
        <w:tc>
          <w:tcPr>
            <w:tcW w:w="1417" w:type="dxa"/>
            <w:hideMark/>
          </w:tcPr>
          <w:p w14:paraId="5CA18155" w14:textId="77777777" w:rsidR="004A6991" w:rsidRPr="00B75728" w:rsidRDefault="004A6991" w:rsidP="00E646E7">
            <w:pPr>
              <w:ind w:left="1276" w:hanging="1276"/>
              <w:jc w:val="center"/>
              <w:rPr>
                <w:rFonts w:cs="Arial"/>
                <w:lang w:val="en-CA"/>
              </w:rPr>
            </w:pPr>
            <w:r w:rsidRPr="00B75728">
              <w:rPr>
                <w:rFonts w:cs="Arial"/>
                <w:lang w:val="en-CA"/>
              </w:rPr>
              <w:t>70,8</w:t>
            </w:r>
          </w:p>
        </w:tc>
        <w:tc>
          <w:tcPr>
            <w:tcW w:w="1419" w:type="dxa"/>
            <w:hideMark/>
          </w:tcPr>
          <w:p w14:paraId="3AEB743E" w14:textId="77777777" w:rsidR="004A6991" w:rsidRPr="00B75728" w:rsidRDefault="004A6991" w:rsidP="00E646E7">
            <w:pPr>
              <w:ind w:left="1276" w:hanging="1276"/>
              <w:jc w:val="center"/>
              <w:rPr>
                <w:rFonts w:cs="Arial"/>
                <w:lang w:val="en-CA"/>
              </w:rPr>
            </w:pPr>
            <w:r w:rsidRPr="00B75728">
              <w:rPr>
                <w:rFonts w:cs="Arial"/>
                <w:lang w:val="en-CA"/>
              </w:rPr>
              <w:t>9,9</w:t>
            </w:r>
          </w:p>
        </w:tc>
      </w:tr>
      <w:tr w:rsidR="004A6991" w:rsidRPr="00B75728" w14:paraId="06EC6F9E" w14:textId="77777777" w:rsidTr="00E646E7">
        <w:trPr>
          <w:trHeight w:val="283"/>
          <w:jc w:val="center"/>
        </w:trPr>
        <w:tc>
          <w:tcPr>
            <w:tcW w:w="7371" w:type="dxa"/>
            <w:gridSpan w:val="4"/>
            <w:hideMark/>
          </w:tcPr>
          <w:p w14:paraId="5F562593" w14:textId="77777777" w:rsidR="004A6991" w:rsidRPr="00B75728" w:rsidRDefault="004A6991" w:rsidP="00E646E7">
            <w:pPr>
              <w:ind w:left="1276" w:hanging="1276"/>
              <w:jc w:val="center"/>
              <w:rPr>
                <w:rFonts w:cs="Arial"/>
                <w:lang w:val="en-CA"/>
              </w:rPr>
            </w:pPr>
            <w:r w:rsidRPr="00B75728">
              <w:rPr>
                <w:rFonts w:cs="Arial"/>
                <w:b/>
                <w:bCs/>
                <w:u w:val="single"/>
                <w:lang w:val="en-CA"/>
              </w:rPr>
              <w:t>Ontario</w:t>
            </w:r>
          </w:p>
        </w:tc>
      </w:tr>
      <w:tr w:rsidR="004A6991" w:rsidRPr="00B75728" w14:paraId="534413BA" w14:textId="77777777" w:rsidTr="00E646E7">
        <w:trPr>
          <w:trHeight w:val="283"/>
          <w:jc w:val="center"/>
        </w:trPr>
        <w:tc>
          <w:tcPr>
            <w:tcW w:w="2615" w:type="dxa"/>
            <w:hideMark/>
          </w:tcPr>
          <w:p w14:paraId="3782B380" w14:textId="77777777" w:rsidR="004A6991" w:rsidRPr="00B75728" w:rsidRDefault="004A6991" w:rsidP="00E646E7">
            <w:pPr>
              <w:ind w:left="1276" w:hanging="1276"/>
              <w:rPr>
                <w:rFonts w:cs="Arial"/>
                <w:lang w:val="en-CA"/>
              </w:rPr>
            </w:pPr>
            <w:r w:rsidRPr="00B75728">
              <w:rPr>
                <w:rFonts w:cs="Arial"/>
                <w:b/>
                <w:bCs/>
                <w:lang w:val="en-CA"/>
              </w:rPr>
              <w:t> </w:t>
            </w:r>
          </w:p>
        </w:tc>
        <w:tc>
          <w:tcPr>
            <w:tcW w:w="1920" w:type="dxa"/>
            <w:hideMark/>
          </w:tcPr>
          <w:p w14:paraId="2C2D0AB2" w14:textId="77777777" w:rsidR="004A6991" w:rsidRPr="00B75728" w:rsidRDefault="004A6991" w:rsidP="00E646E7">
            <w:pPr>
              <w:ind w:left="1276" w:hanging="1276"/>
              <w:jc w:val="center"/>
              <w:rPr>
                <w:rFonts w:cs="Arial"/>
                <w:lang w:val="en-CA"/>
              </w:rPr>
            </w:pPr>
            <w:r w:rsidRPr="00B75728">
              <w:rPr>
                <w:rFonts w:cs="Arial"/>
                <w:b/>
                <w:bCs/>
                <w:lang w:val="en-CA"/>
              </w:rPr>
              <w:t>1996</w:t>
            </w:r>
          </w:p>
        </w:tc>
        <w:tc>
          <w:tcPr>
            <w:tcW w:w="1417" w:type="dxa"/>
            <w:hideMark/>
          </w:tcPr>
          <w:p w14:paraId="5700164B" w14:textId="77777777" w:rsidR="004A6991" w:rsidRPr="00B75728" w:rsidRDefault="004A6991" w:rsidP="00E646E7">
            <w:pPr>
              <w:ind w:left="1276" w:hanging="1276"/>
              <w:jc w:val="center"/>
              <w:rPr>
                <w:rFonts w:cs="Arial"/>
                <w:lang w:val="en-CA"/>
              </w:rPr>
            </w:pPr>
            <w:r w:rsidRPr="00B75728">
              <w:rPr>
                <w:rFonts w:cs="Arial"/>
                <w:b/>
                <w:bCs/>
                <w:lang w:val="en-CA"/>
              </w:rPr>
              <w:t>2008</w:t>
            </w:r>
          </w:p>
        </w:tc>
        <w:tc>
          <w:tcPr>
            <w:tcW w:w="1419" w:type="dxa"/>
            <w:hideMark/>
          </w:tcPr>
          <w:p w14:paraId="39642DF6" w14:textId="77777777" w:rsidR="004A6991" w:rsidRPr="00B75728" w:rsidRDefault="004A6991" w:rsidP="00E646E7">
            <w:pPr>
              <w:ind w:left="1276" w:hanging="1276"/>
              <w:jc w:val="center"/>
              <w:rPr>
                <w:rFonts w:cs="Arial"/>
                <w:lang w:val="en-CA"/>
              </w:rPr>
            </w:pPr>
            <w:r w:rsidRPr="00B75728">
              <w:rPr>
                <w:rFonts w:cs="Arial"/>
                <w:b/>
                <w:bCs/>
                <w:lang w:val="en-CA"/>
              </w:rPr>
              <w:t>Variation</w:t>
            </w:r>
          </w:p>
        </w:tc>
      </w:tr>
      <w:tr w:rsidR="004A6991" w:rsidRPr="00B75728" w14:paraId="33122AAD" w14:textId="77777777" w:rsidTr="00E646E7">
        <w:trPr>
          <w:trHeight w:val="283"/>
          <w:jc w:val="center"/>
        </w:trPr>
        <w:tc>
          <w:tcPr>
            <w:tcW w:w="2615" w:type="dxa"/>
            <w:hideMark/>
          </w:tcPr>
          <w:p w14:paraId="75B5ACD8" w14:textId="77777777" w:rsidR="004A6991" w:rsidRPr="00B75728" w:rsidRDefault="004A6991" w:rsidP="00E646E7">
            <w:pPr>
              <w:ind w:left="1276" w:hanging="1276"/>
              <w:rPr>
                <w:rFonts w:cs="Arial"/>
                <w:lang w:val="en-CA"/>
              </w:rPr>
            </w:pPr>
            <w:r w:rsidRPr="00B75728">
              <w:rPr>
                <w:rFonts w:cs="Arial"/>
                <w:b/>
                <w:bCs/>
                <w:lang w:val="en-CA"/>
              </w:rPr>
              <w:t>Less than de 6 years old</w:t>
            </w:r>
          </w:p>
        </w:tc>
        <w:tc>
          <w:tcPr>
            <w:tcW w:w="1920" w:type="dxa"/>
            <w:hideMark/>
          </w:tcPr>
          <w:p w14:paraId="55B4D859" w14:textId="77777777" w:rsidR="004A6991" w:rsidRPr="00B75728" w:rsidRDefault="004A6991" w:rsidP="00E646E7">
            <w:pPr>
              <w:ind w:left="1276" w:hanging="1276"/>
              <w:jc w:val="center"/>
              <w:rPr>
                <w:rFonts w:cs="Arial"/>
                <w:lang w:val="en-CA"/>
              </w:rPr>
            </w:pPr>
            <w:r w:rsidRPr="00B75728">
              <w:rPr>
                <w:rFonts w:cs="Arial"/>
                <w:lang w:val="en-CA"/>
              </w:rPr>
              <w:t>66,9</w:t>
            </w:r>
          </w:p>
        </w:tc>
        <w:tc>
          <w:tcPr>
            <w:tcW w:w="1417" w:type="dxa"/>
            <w:hideMark/>
          </w:tcPr>
          <w:p w14:paraId="15DCAE2B" w14:textId="77777777" w:rsidR="004A6991" w:rsidRPr="00B75728" w:rsidRDefault="004A6991" w:rsidP="00E646E7">
            <w:pPr>
              <w:ind w:left="1276" w:hanging="1276"/>
              <w:jc w:val="center"/>
              <w:rPr>
                <w:rFonts w:cs="Arial"/>
                <w:lang w:val="en-CA"/>
              </w:rPr>
            </w:pPr>
            <w:r w:rsidRPr="00B75728">
              <w:rPr>
                <w:rFonts w:cs="Arial"/>
                <w:lang w:val="en-CA"/>
              </w:rPr>
              <w:t>71,1</w:t>
            </w:r>
          </w:p>
        </w:tc>
        <w:tc>
          <w:tcPr>
            <w:tcW w:w="1419" w:type="dxa"/>
            <w:hideMark/>
          </w:tcPr>
          <w:p w14:paraId="4E12674F" w14:textId="77777777" w:rsidR="004A6991" w:rsidRPr="00B75728" w:rsidRDefault="004A6991" w:rsidP="00E646E7">
            <w:pPr>
              <w:ind w:left="1276" w:hanging="1276"/>
              <w:jc w:val="center"/>
              <w:rPr>
                <w:rFonts w:cs="Arial"/>
                <w:lang w:val="en-CA"/>
              </w:rPr>
            </w:pPr>
            <w:r w:rsidRPr="00B75728">
              <w:rPr>
                <w:rFonts w:cs="Arial"/>
                <w:lang w:val="en-CA"/>
              </w:rPr>
              <w:t>4,2</w:t>
            </w:r>
          </w:p>
        </w:tc>
      </w:tr>
      <w:tr w:rsidR="004A6991" w:rsidRPr="00B75728" w14:paraId="53D596DD" w14:textId="77777777" w:rsidTr="00E646E7">
        <w:trPr>
          <w:trHeight w:val="283"/>
          <w:jc w:val="center"/>
        </w:trPr>
        <w:tc>
          <w:tcPr>
            <w:tcW w:w="2615" w:type="dxa"/>
            <w:hideMark/>
          </w:tcPr>
          <w:p w14:paraId="5AFBF4AE" w14:textId="77777777" w:rsidR="004A6991" w:rsidRPr="00B75728" w:rsidRDefault="004A6991" w:rsidP="00E646E7">
            <w:pPr>
              <w:ind w:left="1276" w:hanging="1276"/>
              <w:rPr>
                <w:rFonts w:cs="Arial"/>
                <w:lang w:val="en-CA"/>
              </w:rPr>
            </w:pPr>
            <w:r w:rsidRPr="00B75728">
              <w:rPr>
                <w:rFonts w:cs="Arial"/>
                <w:b/>
                <w:bCs/>
                <w:lang w:val="en-CA"/>
              </w:rPr>
              <w:t>6 to 15 years old</w:t>
            </w:r>
          </w:p>
        </w:tc>
        <w:tc>
          <w:tcPr>
            <w:tcW w:w="1920" w:type="dxa"/>
            <w:hideMark/>
          </w:tcPr>
          <w:p w14:paraId="0EE69C25" w14:textId="77777777" w:rsidR="004A6991" w:rsidRPr="00B75728" w:rsidRDefault="004A6991" w:rsidP="00E646E7">
            <w:pPr>
              <w:ind w:left="1276" w:hanging="1276"/>
              <w:jc w:val="center"/>
              <w:rPr>
                <w:rFonts w:cs="Arial"/>
                <w:lang w:val="en-CA"/>
              </w:rPr>
            </w:pPr>
            <w:r w:rsidRPr="00B75728">
              <w:rPr>
                <w:rFonts w:cs="Arial"/>
                <w:lang w:val="en-CA"/>
              </w:rPr>
              <w:t>78,8</w:t>
            </w:r>
          </w:p>
        </w:tc>
        <w:tc>
          <w:tcPr>
            <w:tcW w:w="1417" w:type="dxa"/>
            <w:hideMark/>
          </w:tcPr>
          <w:p w14:paraId="4000DE41" w14:textId="77777777" w:rsidR="004A6991" w:rsidRPr="00B75728" w:rsidRDefault="004A6991" w:rsidP="00E646E7">
            <w:pPr>
              <w:ind w:left="1276" w:hanging="1276"/>
              <w:jc w:val="center"/>
              <w:rPr>
                <w:rFonts w:cs="Arial"/>
                <w:lang w:val="en-CA"/>
              </w:rPr>
            </w:pPr>
            <w:r w:rsidRPr="00B75728">
              <w:rPr>
                <w:rFonts w:cs="Arial"/>
                <w:lang w:val="en-CA"/>
              </w:rPr>
              <w:t>83,7</w:t>
            </w:r>
          </w:p>
        </w:tc>
        <w:tc>
          <w:tcPr>
            <w:tcW w:w="1419" w:type="dxa"/>
            <w:hideMark/>
          </w:tcPr>
          <w:p w14:paraId="7C5B40E5" w14:textId="77777777" w:rsidR="004A6991" w:rsidRPr="00B75728" w:rsidRDefault="004A6991" w:rsidP="00E646E7">
            <w:pPr>
              <w:ind w:left="1276" w:hanging="1276"/>
              <w:jc w:val="center"/>
              <w:rPr>
                <w:rFonts w:cs="Arial"/>
                <w:lang w:val="en-CA"/>
              </w:rPr>
            </w:pPr>
            <w:r w:rsidRPr="00B75728">
              <w:rPr>
                <w:rFonts w:cs="Arial"/>
                <w:lang w:val="en-CA"/>
              </w:rPr>
              <w:t>4,9</w:t>
            </w:r>
          </w:p>
        </w:tc>
      </w:tr>
      <w:tr w:rsidR="004A6991" w:rsidRPr="00B75728" w14:paraId="6DA8CFAD" w14:textId="77777777" w:rsidTr="00E646E7">
        <w:trPr>
          <w:trHeight w:val="283"/>
          <w:jc w:val="center"/>
        </w:trPr>
        <w:tc>
          <w:tcPr>
            <w:tcW w:w="2615" w:type="dxa"/>
            <w:hideMark/>
          </w:tcPr>
          <w:p w14:paraId="440977EC" w14:textId="77777777" w:rsidR="004A6991" w:rsidRPr="00B75728" w:rsidRDefault="004A6991" w:rsidP="00E646E7">
            <w:pPr>
              <w:ind w:left="1276" w:hanging="1276"/>
              <w:rPr>
                <w:rFonts w:cs="Arial"/>
                <w:lang w:val="en-CA"/>
              </w:rPr>
            </w:pPr>
            <w:r w:rsidRPr="00B75728">
              <w:rPr>
                <w:rFonts w:cs="Arial"/>
                <w:b/>
                <w:bCs/>
                <w:lang w:val="en-CA"/>
              </w:rPr>
              <w:t>Without children</w:t>
            </w:r>
          </w:p>
        </w:tc>
        <w:tc>
          <w:tcPr>
            <w:tcW w:w="1920" w:type="dxa"/>
            <w:hideMark/>
          </w:tcPr>
          <w:p w14:paraId="3A4A7832" w14:textId="77777777" w:rsidR="004A6991" w:rsidRPr="00B75728" w:rsidRDefault="004A6991" w:rsidP="00E646E7">
            <w:pPr>
              <w:ind w:left="1276" w:hanging="1276"/>
              <w:jc w:val="center"/>
              <w:rPr>
                <w:rFonts w:cs="Arial"/>
                <w:lang w:val="en-CA"/>
              </w:rPr>
            </w:pPr>
            <w:r w:rsidRPr="00B75728">
              <w:rPr>
                <w:rFonts w:cs="Arial"/>
                <w:lang w:val="en-CA"/>
              </w:rPr>
              <w:t>67,8</w:t>
            </w:r>
          </w:p>
        </w:tc>
        <w:tc>
          <w:tcPr>
            <w:tcW w:w="1417" w:type="dxa"/>
            <w:hideMark/>
          </w:tcPr>
          <w:p w14:paraId="55F1D960" w14:textId="77777777" w:rsidR="004A6991" w:rsidRPr="00B75728" w:rsidRDefault="004A6991" w:rsidP="00E646E7">
            <w:pPr>
              <w:ind w:left="1276" w:hanging="1276"/>
              <w:jc w:val="center"/>
              <w:rPr>
                <w:rFonts w:cs="Arial"/>
                <w:lang w:val="en-CA"/>
              </w:rPr>
            </w:pPr>
            <w:r w:rsidRPr="00B75728">
              <w:rPr>
                <w:rFonts w:cs="Arial"/>
                <w:lang w:val="en-CA"/>
              </w:rPr>
              <w:t>73,5</w:t>
            </w:r>
          </w:p>
        </w:tc>
        <w:tc>
          <w:tcPr>
            <w:tcW w:w="1419" w:type="dxa"/>
            <w:hideMark/>
          </w:tcPr>
          <w:p w14:paraId="3A2D0F18" w14:textId="77777777" w:rsidR="004A6991" w:rsidRPr="00B75728" w:rsidRDefault="004A6991" w:rsidP="00E646E7">
            <w:pPr>
              <w:ind w:left="1276" w:hanging="1276"/>
              <w:jc w:val="center"/>
              <w:rPr>
                <w:rFonts w:cs="Arial"/>
                <w:lang w:val="en-CA"/>
              </w:rPr>
            </w:pPr>
            <w:r w:rsidRPr="00B75728">
              <w:rPr>
                <w:rFonts w:cs="Arial"/>
                <w:lang w:val="en-CA"/>
              </w:rPr>
              <w:t>5,7</w:t>
            </w:r>
          </w:p>
        </w:tc>
      </w:tr>
      <w:tr w:rsidR="004A6991" w:rsidRPr="00B75728" w14:paraId="694B953A" w14:textId="77777777" w:rsidTr="00E646E7">
        <w:trPr>
          <w:trHeight w:val="283"/>
          <w:jc w:val="center"/>
        </w:trPr>
        <w:tc>
          <w:tcPr>
            <w:tcW w:w="7371" w:type="dxa"/>
            <w:gridSpan w:val="4"/>
          </w:tcPr>
          <w:p w14:paraId="00341663" w14:textId="77777777" w:rsidR="004A6991" w:rsidRPr="00B75728" w:rsidRDefault="004A6991" w:rsidP="00E646E7">
            <w:pPr>
              <w:ind w:left="1276" w:hanging="1276"/>
              <w:jc w:val="center"/>
              <w:rPr>
                <w:rFonts w:cs="Arial"/>
                <w:lang w:val="en-CA"/>
              </w:rPr>
            </w:pPr>
            <w:r w:rsidRPr="00B75728">
              <w:rPr>
                <w:rFonts w:cs="Arial"/>
                <w:b/>
                <w:bCs/>
                <w:u w:val="single"/>
                <w:lang w:val="en-CA"/>
              </w:rPr>
              <w:t>Canada</w:t>
            </w:r>
          </w:p>
        </w:tc>
      </w:tr>
      <w:tr w:rsidR="004A6991" w:rsidRPr="00B75728" w14:paraId="12499256" w14:textId="77777777" w:rsidTr="00E646E7">
        <w:trPr>
          <w:trHeight w:val="283"/>
          <w:jc w:val="center"/>
        </w:trPr>
        <w:tc>
          <w:tcPr>
            <w:tcW w:w="2615" w:type="dxa"/>
          </w:tcPr>
          <w:p w14:paraId="13A8B3EE" w14:textId="77777777" w:rsidR="004A6991" w:rsidRPr="00B75728" w:rsidRDefault="004A6991" w:rsidP="00E646E7">
            <w:pPr>
              <w:ind w:left="1276" w:hanging="1276"/>
              <w:rPr>
                <w:rFonts w:cs="Arial"/>
                <w:lang w:val="en-CA"/>
              </w:rPr>
            </w:pPr>
            <w:r w:rsidRPr="00B75728">
              <w:rPr>
                <w:rFonts w:cs="Arial"/>
                <w:b/>
                <w:bCs/>
                <w:lang w:val="en-CA"/>
              </w:rPr>
              <w:t> </w:t>
            </w:r>
          </w:p>
        </w:tc>
        <w:tc>
          <w:tcPr>
            <w:tcW w:w="1920" w:type="dxa"/>
          </w:tcPr>
          <w:p w14:paraId="4A0B7BDD" w14:textId="77777777" w:rsidR="004A6991" w:rsidRPr="00B75728" w:rsidRDefault="004A6991" w:rsidP="00E646E7">
            <w:pPr>
              <w:ind w:left="1276" w:hanging="1276"/>
              <w:jc w:val="center"/>
              <w:rPr>
                <w:rFonts w:cs="Arial"/>
                <w:lang w:val="en-CA"/>
              </w:rPr>
            </w:pPr>
            <w:r w:rsidRPr="00B75728">
              <w:rPr>
                <w:rFonts w:cs="Arial"/>
                <w:b/>
                <w:bCs/>
                <w:lang w:val="en-CA"/>
              </w:rPr>
              <w:t>1996</w:t>
            </w:r>
          </w:p>
        </w:tc>
        <w:tc>
          <w:tcPr>
            <w:tcW w:w="1417" w:type="dxa"/>
          </w:tcPr>
          <w:p w14:paraId="359BB549" w14:textId="77777777" w:rsidR="004A6991" w:rsidRPr="00B75728" w:rsidRDefault="004A6991" w:rsidP="00E646E7">
            <w:pPr>
              <w:ind w:left="1276" w:hanging="1276"/>
              <w:jc w:val="center"/>
              <w:rPr>
                <w:rFonts w:cs="Arial"/>
                <w:lang w:val="en-CA"/>
              </w:rPr>
            </w:pPr>
            <w:r w:rsidRPr="00B75728">
              <w:rPr>
                <w:rFonts w:cs="Arial"/>
                <w:b/>
                <w:bCs/>
                <w:lang w:val="en-CA"/>
              </w:rPr>
              <w:t>2008</w:t>
            </w:r>
          </w:p>
        </w:tc>
        <w:tc>
          <w:tcPr>
            <w:tcW w:w="1419" w:type="dxa"/>
          </w:tcPr>
          <w:p w14:paraId="31868FDB" w14:textId="77777777" w:rsidR="004A6991" w:rsidRPr="00B75728" w:rsidRDefault="004A6991" w:rsidP="00E646E7">
            <w:pPr>
              <w:ind w:left="1276" w:hanging="1276"/>
              <w:jc w:val="center"/>
              <w:rPr>
                <w:rFonts w:cs="Arial"/>
                <w:lang w:val="en-CA"/>
              </w:rPr>
            </w:pPr>
            <w:r w:rsidRPr="00B75728">
              <w:rPr>
                <w:rFonts w:cs="Arial"/>
                <w:b/>
                <w:bCs/>
                <w:lang w:val="en-CA"/>
              </w:rPr>
              <w:t>Variation</w:t>
            </w:r>
          </w:p>
        </w:tc>
      </w:tr>
      <w:tr w:rsidR="004A6991" w:rsidRPr="00B75728" w14:paraId="62DA6DA5" w14:textId="77777777" w:rsidTr="00E646E7">
        <w:trPr>
          <w:trHeight w:val="283"/>
          <w:jc w:val="center"/>
        </w:trPr>
        <w:tc>
          <w:tcPr>
            <w:tcW w:w="2615" w:type="dxa"/>
          </w:tcPr>
          <w:p w14:paraId="2B7FB58D" w14:textId="77777777" w:rsidR="004A6991" w:rsidRPr="00B75728" w:rsidRDefault="004A6991" w:rsidP="00E646E7">
            <w:pPr>
              <w:ind w:left="1276" w:hanging="1276"/>
              <w:rPr>
                <w:rFonts w:cs="Arial"/>
                <w:lang w:val="en-CA"/>
              </w:rPr>
            </w:pPr>
            <w:r w:rsidRPr="00B75728">
              <w:rPr>
                <w:rFonts w:cs="Arial"/>
                <w:b/>
                <w:bCs/>
                <w:lang w:val="en-CA"/>
              </w:rPr>
              <w:t>Less than de 6 years old</w:t>
            </w:r>
          </w:p>
        </w:tc>
        <w:tc>
          <w:tcPr>
            <w:tcW w:w="1920" w:type="dxa"/>
          </w:tcPr>
          <w:p w14:paraId="5D64A090" w14:textId="77777777" w:rsidR="004A6991" w:rsidRPr="00B75728" w:rsidRDefault="004A6991" w:rsidP="00E646E7">
            <w:pPr>
              <w:ind w:left="1276" w:hanging="1276"/>
              <w:jc w:val="center"/>
              <w:rPr>
                <w:rFonts w:cs="Arial"/>
                <w:lang w:val="en-CA"/>
              </w:rPr>
            </w:pPr>
            <w:r w:rsidRPr="00B75728">
              <w:rPr>
                <w:rFonts w:cs="Arial"/>
                <w:lang w:val="en-CA"/>
              </w:rPr>
              <w:t>65,3</w:t>
            </w:r>
          </w:p>
        </w:tc>
        <w:tc>
          <w:tcPr>
            <w:tcW w:w="1417" w:type="dxa"/>
          </w:tcPr>
          <w:p w14:paraId="787092F2" w14:textId="77777777" w:rsidR="004A6991" w:rsidRPr="00B75728" w:rsidRDefault="004A6991" w:rsidP="00E646E7">
            <w:pPr>
              <w:ind w:left="1276" w:hanging="1276"/>
              <w:jc w:val="center"/>
              <w:rPr>
                <w:rFonts w:cs="Arial"/>
                <w:lang w:val="en-CA"/>
              </w:rPr>
            </w:pPr>
            <w:r w:rsidRPr="00B75728">
              <w:rPr>
                <w:rFonts w:cs="Arial"/>
                <w:lang w:val="en-CA"/>
              </w:rPr>
              <w:t>70,9</w:t>
            </w:r>
          </w:p>
        </w:tc>
        <w:tc>
          <w:tcPr>
            <w:tcW w:w="1419" w:type="dxa"/>
          </w:tcPr>
          <w:p w14:paraId="11C23791" w14:textId="77777777" w:rsidR="004A6991" w:rsidRPr="00B75728" w:rsidRDefault="004A6991" w:rsidP="00E646E7">
            <w:pPr>
              <w:ind w:left="1276" w:hanging="1276"/>
              <w:jc w:val="center"/>
              <w:rPr>
                <w:rFonts w:cs="Arial"/>
                <w:lang w:val="en-CA"/>
              </w:rPr>
            </w:pPr>
            <w:r w:rsidRPr="00B75728">
              <w:rPr>
                <w:rFonts w:cs="Arial"/>
                <w:lang w:val="en-CA"/>
              </w:rPr>
              <w:t>5,6</w:t>
            </w:r>
          </w:p>
        </w:tc>
      </w:tr>
      <w:tr w:rsidR="004A6991" w:rsidRPr="00B75728" w14:paraId="0C880A64" w14:textId="77777777" w:rsidTr="00E646E7">
        <w:trPr>
          <w:trHeight w:val="283"/>
          <w:jc w:val="center"/>
        </w:trPr>
        <w:tc>
          <w:tcPr>
            <w:tcW w:w="2615" w:type="dxa"/>
          </w:tcPr>
          <w:p w14:paraId="70AD4714" w14:textId="77777777" w:rsidR="004A6991" w:rsidRPr="00B75728" w:rsidRDefault="004A6991" w:rsidP="00E646E7">
            <w:pPr>
              <w:ind w:left="1276" w:hanging="1276"/>
              <w:rPr>
                <w:rFonts w:cs="Arial"/>
                <w:lang w:val="en-CA"/>
              </w:rPr>
            </w:pPr>
            <w:r w:rsidRPr="00B75728">
              <w:rPr>
                <w:rFonts w:cs="Arial"/>
                <w:b/>
                <w:bCs/>
                <w:lang w:val="en-CA"/>
              </w:rPr>
              <w:t>6 to 15 years old</w:t>
            </w:r>
          </w:p>
        </w:tc>
        <w:tc>
          <w:tcPr>
            <w:tcW w:w="1920" w:type="dxa"/>
          </w:tcPr>
          <w:p w14:paraId="428CB8EF" w14:textId="77777777" w:rsidR="004A6991" w:rsidRPr="00B75728" w:rsidRDefault="004A6991" w:rsidP="00E646E7">
            <w:pPr>
              <w:ind w:left="1276" w:hanging="1276"/>
              <w:jc w:val="center"/>
              <w:rPr>
                <w:rFonts w:cs="Arial"/>
                <w:lang w:val="en-CA"/>
              </w:rPr>
            </w:pPr>
            <w:r w:rsidRPr="00B75728">
              <w:rPr>
                <w:rFonts w:cs="Arial"/>
                <w:lang w:val="en-CA"/>
              </w:rPr>
              <w:t>77,2</w:t>
            </w:r>
          </w:p>
        </w:tc>
        <w:tc>
          <w:tcPr>
            <w:tcW w:w="1417" w:type="dxa"/>
          </w:tcPr>
          <w:p w14:paraId="2B9F8D9B" w14:textId="77777777" w:rsidR="004A6991" w:rsidRPr="00B75728" w:rsidRDefault="004A6991" w:rsidP="00E646E7">
            <w:pPr>
              <w:ind w:left="1276" w:hanging="1276"/>
              <w:jc w:val="center"/>
              <w:rPr>
                <w:rFonts w:cs="Arial"/>
                <w:lang w:val="en-CA"/>
              </w:rPr>
            </w:pPr>
            <w:r w:rsidRPr="00B75728">
              <w:rPr>
                <w:rFonts w:cs="Arial"/>
                <w:lang w:val="en-CA"/>
              </w:rPr>
              <w:t>84,1</w:t>
            </w:r>
          </w:p>
        </w:tc>
        <w:tc>
          <w:tcPr>
            <w:tcW w:w="1419" w:type="dxa"/>
          </w:tcPr>
          <w:p w14:paraId="2308328D" w14:textId="77777777" w:rsidR="004A6991" w:rsidRPr="00B75728" w:rsidRDefault="004A6991" w:rsidP="00E646E7">
            <w:pPr>
              <w:ind w:left="1276" w:hanging="1276"/>
              <w:jc w:val="center"/>
              <w:rPr>
                <w:rFonts w:cs="Arial"/>
                <w:lang w:val="en-CA"/>
              </w:rPr>
            </w:pPr>
            <w:r w:rsidRPr="00B75728">
              <w:rPr>
                <w:rFonts w:cs="Arial"/>
                <w:lang w:val="en-CA"/>
              </w:rPr>
              <w:t>6,9</w:t>
            </w:r>
          </w:p>
        </w:tc>
      </w:tr>
      <w:tr w:rsidR="004A6991" w:rsidRPr="00B75728" w14:paraId="0548FA21" w14:textId="77777777" w:rsidTr="00E646E7">
        <w:trPr>
          <w:trHeight w:val="283"/>
          <w:jc w:val="center"/>
        </w:trPr>
        <w:tc>
          <w:tcPr>
            <w:tcW w:w="2615" w:type="dxa"/>
          </w:tcPr>
          <w:p w14:paraId="5A035686" w14:textId="77777777" w:rsidR="004A6991" w:rsidRPr="00B75728" w:rsidRDefault="004A6991" w:rsidP="00E646E7">
            <w:pPr>
              <w:ind w:left="1276" w:hanging="1276"/>
              <w:rPr>
                <w:rFonts w:cs="Arial"/>
                <w:lang w:val="en-CA"/>
              </w:rPr>
            </w:pPr>
            <w:r w:rsidRPr="00B75728">
              <w:rPr>
                <w:rFonts w:cs="Arial"/>
                <w:b/>
                <w:bCs/>
                <w:lang w:val="en-CA"/>
              </w:rPr>
              <w:t>Without children</w:t>
            </w:r>
          </w:p>
        </w:tc>
        <w:tc>
          <w:tcPr>
            <w:tcW w:w="1920" w:type="dxa"/>
          </w:tcPr>
          <w:p w14:paraId="4D1B355C" w14:textId="77777777" w:rsidR="004A6991" w:rsidRPr="00B75728" w:rsidRDefault="004A6991" w:rsidP="00E646E7">
            <w:pPr>
              <w:ind w:left="1276" w:hanging="1276"/>
              <w:jc w:val="center"/>
              <w:rPr>
                <w:rFonts w:cs="Arial"/>
                <w:lang w:val="en-CA"/>
              </w:rPr>
            </w:pPr>
            <w:r w:rsidRPr="00B75728">
              <w:rPr>
                <w:rFonts w:cs="Arial"/>
                <w:lang w:val="en-CA"/>
              </w:rPr>
              <w:t>66,0</w:t>
            </w:r>
          </w:p>
        </w:tc>
        <w:tc>
          <w:tcPr>
            <w:tcW w:w="1417" w:type="dxa"/>
          </w:tcPr>
          <w:p w14:paraId="27DAECBB" w14:textId="77777777" w:rsidR="004A6991" w:rsidRPr="00B75728" w:rsidRDefault="004A6991" w:rsidP="00E646E7">
            <w:pPr>
              <w:ind w:left="1276" w:hanging="1276"/>
              <w:jc w:val="center"/>
              <w:rPr>
                <w:rFonts w:cs="Arial"/>
                <w:lang w:val="en-CA"/>
              </w:rPr>
            </w:pPr>
            <w:r w:rsidRPr="00B75728">
              <w:rPr>
                <w:rFonts w:cs="Arial"/>
                <w:lang w:val="en-CA"/>
              </w:rPr>
              <w:t>72,9</w:t>
            </w:r>
          </w:p>
        </w:tc>
        <w:tc>
          <w:tcPr>
            <w:tcW w:w="1419" w:type="dxa"/>
          </w:tcPr>
          <w:p w14:paraId="14B88167" w14:textId="77777777" w:rsidR="004A6991" w:rsidRPr="00B75728" w:rsidRDefault="004A6991" w:rsidP="00E646E7">
            <w:pPr>
              <w:ind w:left="1276" w:hanging="1276"/>
              <w:jc w:val="center"/>
              <w:rPr>
                <w:rFonts w:cs="Arial"/>
                <w:lang w:val="en-CA"/>
              </w:rPr>
            </w:pPr>
            <w:r w:rsidRPr="00B75728">
              <w:rPr>
                <w:rFonts w:cs="Arial"/>
                <w:lang w:val="en-CA"/>
              </w:rPr>
              <w:t>7,0</w:t>
            </w:r>
          </w:p>
        </w:tc>
      </w:tr>
    </w:tbl>
    <w:p w14:paraId="5BB06FD2" w14:textId="77777777" w:rsidR="004A6991" w:rsidRPr="00A9460F" w:rsidRDefault="004A6991" w:rsidP="004A6991">
      <w:pPr>
        <w:ind w:left="708" w:firstLine="708"/>
        <w:rPr>
          <w:sz w:val="20"/>
          <w:szCs w:val="20"/>
          <w:lang w:val="en-CA"/>
        </w:rPr>
      </w:pPr>
      <w:r w:rsidRPr="00A9460F">
        <w:rPr>
          <w:sz w:val="20"/>
          <w:szCs w:val="20"/>
          <w:lang w:val="en-CA"/>
        </w:rPr>
        <w:t>Source</w:t>
      </w:r>
      <w:r>
        <w:rPr>
          <w:sz w:val="20"/>
          <w:szCs w:val="20"/>
          <w:lang w:val="en-CA"/>
        </w:rPr>
        <w:t>:</w:t>
      </w:r>
      <w:r w:rsidRPr="00A9460F">
        <w:rPr>
          <w:sz w:val="20"/>
          <w:szCs w:val="20"/>
          <w:lang w:val="en-CA"/>
        </w:rPr>
        <w:t xml:space="preserve"> </w:t>
      </w:r>
      <w:r>
        <w:rPr>
          <w:sz w:val="20"/>
          <w:szCs w:val="20"/>
          <w:lang w:val="en-CA"/>
        </w:rPr>
        <w:t>Statistics Canada (2009).</w:t>
      </w:r>
    </w:p>
    <w:p w14:paraId="1ABEAF19" w14:textId="77777777" w:rsidR="004A6991" w:rsidRPr="00A9460F" w:rsidRDefault="004A6991" w:rsidP="004A6991">
      <w:pPr>
        <w:jc w:val="both"/>
        <w:rPr>
          <w:lang w:val="en-CA"/>
        </w:rPr>
      </w:pPr>
      <w:r>
        <w:rPr>
          <w:lang w:val="en-CA"/>
        </w:rPr>
        <w:t>Table</w:t>
      </w:r>
      <w:r w:rsidRPr="00A9460F">
        <w:rPr>
          <w:lang w:val="en-CA"/>
        </w:rPr>
        <w:t xml:space="preserve"> 2 </w:t>
      </w:r>
      <w:r>
        <w:rPr>
          <w:lang w:val="en-CA"/>
        </w:rPr>
        <w:t xml:space="preserve">further indicates that the increase in labour force participation from </w:t>
      </w:r>
      <w:r w:rsidRPr="00A9460F">
        <w:rPr>
          <w:lang w:val="en-CA"/>
        </w:rPr>
        <w:t xml:space="preserve">1996 </w:t>
      </w:r>
      <w:r>
        <w:rPr>
          <w:lang w:val="en-CA"/>
        </w:rPr>
        <w:t xml:space="preserve">to </w:t>
      </w:r>
      <w:r w:rsidRPr="00A9460F">
        <w:rPr>
          <w:lang w:val="en-CA"/>
        </w:rPr>
        <w:t>2008</w:t>
      </w:r>
      <w:r>
        <w:rPr>
          <w:lang w:val="en-CA"/>
        </w:rPr>
        <w:t xml:space="preserve"> in Quebec</w:t>
      </w:r>
      <w:r w:rsidRPr="00A9460F">
        <w:rPr>
          <w:lang w:val="en-CA"/>
        </w:rPr>
        <w:t xml:space="preserve"> </w:t>
      </w:r>
      <w:r>
        <w:rPr>
          <w:lang w:val="en-CA"/>
        </w:rPr>
        <w:t xml:space="preserve">was very pronounced among single mothers with preschool-age children. It was nearly </w:t>
      </w:r>
      <w:r w:rsidRPr="00A9460F">
        <w:rPr>
          <w:lang w:val="en-CA"/>
        </w:rPr>
        <w:t xml:space="preserve">22 </w:t>
      </w:r>
      <w:r>
        <w:rPr>
          <w:lang w:val="en-CA"/>
        </w:rPr>
        <w:t xml:space="preserve">percentage </w:t>
      </w:r>
      <w:r w:rsidRPr="00A9460F">
        <w:rPr>
          <w:lang w:val="en-CA"/>
        </w:rPr>
        <w:t xml:space="preserve">points. </w:t>
      </w:r>
      <w:r>
        <w:rPr>
          <w:lang w:val="en-CA"/>
        </w:rPr>
        <w:t>Over this period</w:t>
      </w:r>
      <w:r w:rsidRPr="00A9460F">
        <w:rPr>
          <w:lang w:val="en-CA"/>
        </w:rPr>
        <w:t xml:space="preserve">, </w:t>
      </w:r>
      <w:r>
        <w:rPr>
          <w:lang w:val="en-CA"/>
        </w:rPr>
        <w:t>the number of single-parent families</w:t>
      </w:r>
      <w:r w:rsidRPr="00A9460F">
        <w:rPr>
          <w:lang w:val="en-CA"/>
        </w:rPr>
        <w:t xml:space="preserve"> </w:t>
      </w:r>
      <w:r>
        <w:rPr>
          <w:lang w:val="en-CA"/>
        </w:rPr>
        <w:t>on Quebec welfare</w:t>
      </w:r>
      <w:r w:rsidRPr="00A9460F">
        <w:rPr>
          <w:lang w:val="en-CA"/>
        </w:rPr>
        <w:t xml:space="preserve"> </w:t>
      </w:r>
      <w:r>
        <w:rPr>
          <w:lang w:val="en-CA"/>
        </w:rPr>
        <w:t xml:space="preserve">rolls </w:t>
      </w:r>
      <w:r w:rsidRPr="00A9460F">
        <w:rPr>
          <w:lang w:val="en-CA"/>
        </w:rPr>
        <w:t>(</w:t>
      </w:r>
      <w:r>
        <w:rPr>
          <w:lang w:val="en-CA"/>
        </w:rPr>
        <w:t>headed by mothers in the vast majority of cases</w:t>
      </w:r>
      <w:r w:rsidRPr="00A9460F">
        <w:rPr>
          <w:lang w:val="en-CA"/>
        </w:rPr>
        <w:t xml:space="preserve">) </w:t>
      </w:r>
      <w:r>
        <w:rPr>
          <w:lang w:val="en-CA"/>
        </w:rPr>
        <w:t xml:space="preserve">declined from </w:t>
      </w:r>
      <w:r w:rsidRPr="00A9460F">
        <w:rPr>
          <w:lang w:val="en-CA"/>
        </w:rPr>
        <w:t>99</w:t>
      </w:r>
      <w:r>
        <w:rPr>
          <w:lang w:val="en-CA"/>
        </w:rPr>
        <w:t>,</w:t>
      </w:r>
      <w:r w:rsidRPr="00A9460F">
        <w:rPr>
          <w:lang w:val="en-CA"/>
        </w:rPr>
        <w:t xml:space="preserve">000 </w:t>
      </w:r>
      <w:r>
        <w:rPr>
          <w:lang w:val="en-CA"/>
        </w:rPr>
        <w:t xml:space="preserve">to </w:t>
      </w:r>
      <w:r w:rsidRPr="00A9460F">
        <w:rPr>
          <w:lang w:val="en-CA"/>
        </w:rPr>
        <w:t>45</w:t>
      </w:r>
      <w:r>
        <w:rPr>
          <w:lang w:val="en-CA"/>
        </w:rPr>
        <w:t>,</w:t>
      </w:r>
      <w:r w:rsidRPr="00A9460F">
        <w:rPr>
          <w:lang w:val="en-CA"/>
        </w:rPr>
        <w:t xml:space="preserve">000. </w:t>
      </w:r>
      <w:r>
        <w:rPr>
          <w:lang w:val="en-CA"/>
        </w:rPr>
        <w:t>Moreover</w:t>
      </w:r>
      <w:r w:rsidRPr="00A9460F">
        <w:rPr>
          <w:lang w:val="en-CA"/>
        </w:rPr>
        <w:t xml:space="preserve">, </w:t>
      </w:r>
      <w:r>
        <w:rPr>
          <w:lang w:val="en-CA"/>
        </w:rPr>
        <w:t>the relative poverty rate of single-mother families</w:t>
      </w:r>
      <w:r w:rsidRPr="00A9460F">
        <w:rPr>
          <w:lang w:val="en-CA"/>
        </w:rPr>
        <w:t xml:space="preserve"> </w:t>
      </w:r>
      <w:r>
        <w:rPr>
          <w:lang w:val="en-CA"/>
        </w:rPr>
        <w:t xml:space="preserve">went down from </w:t>
      </w:r>
      <w:r w:rsidRPr="00A9460F">
        <w:rPr>
          <w:lang w:val="en-CA"/>
        </w:rPr>
        <w:t>36</w:t>
      </w:r>
      <w:r>
        <w:rPr>
          <w:lang w:val="en-CA"/>
        </w:rPr>
        <w:t>%</w:t>
      </w:r>
      <w:r w:rsidRPr="00A9460F">
        <w:rPr>
          <w:lang w:val="en-CA"/>
        </w:rPr>
        <w:t xml:space="preserve"> </w:t>
      </w:r>
      <w:r>
        <w:rPr>
          <w:lang w:val="en-CA"/>
        </w:rPr>
        <w:t xml:space="preserve">to </w:t>
      </w:r>
      <w:r w:rsidRPr="00A9460F">
        <w:rPr>
          <w:lang w:val="en-CA"/>
        </w:rPr>
        <w:t>22</w:t>
      </w:r>
      <w:r>
        <w:rPr>
          <w:lang w:val="en-CA"/>
        </w:rPr>
        <w:t>%,</w:t>
      </w:r>
      <w:r w:rsidRPr="00A9460F">
        <w:rPr>
          <w:lang w:val="en-CA"/>
        </w:rPr>
        <w:t xml:space="preserve"> </w:t>
      </w:r>
      <w:r>
        <w:rPr>
          <w:lang w:val="en-CA"/>
        </w:rPr>
        <w:t xml:space="preserve">and their median real after-tax income shot up by </w:t>
      </w:r>
      <w:r w:rsidRPr="00A9460F">
        <w:rPr>
          <w:lang w:val="en-CA"/>
        </w:rPr>
        <w:t>81</w:t>
      </w:r>
      <w:r>
        <w:rPr>
          <w:lang w:val="en-CA"/>
        </w:rPr>
        <w:t>%</w:t>
      </w:r>
      <w:r w:rsidRPr="00A9460F">
        <w:rPr>
          <w:rStyle w:val="FootnoteReference"/>
          <w:lang w:val="en-CA"/>
        </w:rPr>
        <w:footnoteReference w:id="3"/>
      </w:r>
      <w:r w:rsidRPr="00A9460F">
        <w:rPr>
          <w:lang w:val="en-CA"/>
        </w:rPr>
        <w:t>.</w:t>
      </w:r>
    </w:p>
    <w:p w14:paraId="20500376" w14:textId="77777777" w:rsidR="004A6991" w:rsidRPr="004127FA" w:rsidRDefault="004A6991" w:rsidP="004A6991">
      <w:pPr>
        <w:ind w:left="1418" w:hanging="1418"/>
        <w:rPr>
          <w:rFonts w:cs="Arial"/>
          <w:b/>
        </w:rPr>
      </w:pPr>
      <w:r>
        <w:rPr>
          <w:b/>
          <w:lang w:val="en-CA"/>
        </w:rPr>
        <w:br w:type="page"/>
      </w:r>
      <w:r>
        <w:rPr>
          <w:b/>
          <w:lang w:val="en-CA"/>
        </w:rPr>
        <w:lastRenderedPageBreak/>
        <w:t>Table</w:t>
      </w:r>
      <w:r w:rsidRPr="00A9460F">
        <w:rPr>
          <w:b/>
          <w:lang w:val="en-CA"/>
        </w:rPr>
        <w:t xml:space="preserve"> 2</w:t>
      </w:r>
      <w:r>
        <w:rPr>
          <w:b/>
          <w:lang w:val="en-CA"/>
        </w:rPr>
        <w:t>:</w:t>
      </w:r>
      <w:r w:rsidRPr="00A9460F">
        <w:rPr>
          <w:b/>
          <w:lang w:val="en-CA"/>
        </w:rPr>
        <w:t xml:space="preserve"> </w:t>
      </w:r>
      <w:r w:rsidRPr="00A9460F">
        <w:rPr>
          <w:b/>
          <w:lang w:val="en-CA"/>
        </w:rPr>
        <w:tab/>
      </w:r>
      <w:r>
        <w:rPr>
          <w:b/>
          <w:lang w:val="en-CA"/>
        </w:rPr>
        <w:t>Labour force participation rate of women</w:t>
      </w:r>
      <w:r w:rsidRPr="00A9460F">
        <w:rPr>
          <w:b/>
          <w:lang w:val="en-CA"/>
        </w:rPr>
        <w:t xml:space="preserve"> </w:t>
      </w:r>
      <w:r>
        <w:rPr>
          <w:b/>
          <w:lang w:val="en-CA"/>
        </w:rPr>
        <w:t xml:space="preserve">aged </w:t>
      </w:r>
      <w:r w:rsidRPr="00A9460F">
        <w:rPr>
          <w:b/>
          <w:lang w:val="en-CA"/>
        </w:rPr>
        <w:t>15</w:t>
      </w:r>
      <w:r>
        <w:rPr>
          <w:b/>
          <w:lang w:val="en-CA"/>
        </w:rPr>
        <w:t xml:space="preserve"> to </w:t>
      </w:r>
      <w:r w:rsidRPr="00A9460F">
        <w:rPr>
          <w:b/>
          <w:lang w:val="en-CA"/>
        </w:rPr>
        <w:t xml:space="preserve">64 </w:t>
      </w:r>
      <w:r>
        <w:rPr>
          <w:b/>
          <w:lang w:val="en-CA"/>
        </w:rPr>
        <w:t>by family type</w:t>
      </w:r>
      <w:r w:rsidRPr="00A9460F">
        <w:rPr>
          <w:b/>
          <w:lang w:val="en-CA"/>
        </w:rPr>
        <w:t xml:space="preserve"> </w:t>
      </w:r>
      <w:r>
        <w:rPr>
          <w:b/>
          <w:lang w:val="en-CA"/>
        </w:rPr>
        <w:t>and age of youngest child at home</w:t>
      </w:r>
      <w:r w:rsidRPr="00A9460F">
        <w:rPr>
          <w:b/>
          <w:lang w:val="en-CA"/>
        </w:rPr>
        <w:t>, Qu</w:t>
      </w:r>
      <w:r>
        <w:rPr>
          <w:b/>
          <w:lang w:val="en-CA"/>
        </w:rPr>
        <w:t>e</w:t>
      </w:r>
      <w:r w:rsidRPr="00A9460F">
        <w:rPr>
          <w:b/>
          <w:lang w:val="en-CA"/>
        </w:rPr>
        <w:t xml:space="preserve">bec, 1996 </w:t>
      </w:r>
      <w:r>
        <w:rPr>
          <w:b/>
          <w:lang w:val="en-CA"/>
        </w:rPr>
        <w:t xml:space="preserve">and </w:t>
      </w:r>
      <w:r w:rsidRPr="00A9460F">
        <w:rPr>
          <w:b/>
          <w:lang w:val="en-CA"/>
        </w:rPr>
        <w:t>2008 (p</w:t>
      </w:r>
      <w:r>
        <w:rPr>
          <w:b/>
          <w:lang w:val="en-CA"/>
        </w:rPr>
        <w:t>e</w:t>
      </w:r>
      <w:r w:rsidRPr="00A9460F">
        <w:rPr>
          <w:b/>
          <w:lang w:val="en-CA"/>
        </w:rPr>
        <w:t>rcentage</w:t>
      </w:r>
      <w:r>
        <w:rPr>
          <w:b/>
          <w:lang w:val="en-CA"/>
        </w:rPr>
        <w:t>s</w:t>
      </w:r>
      <w:r w:rsidRPr="00A9460F">
        <w:rPr>
          <w:b/>
          <w:lang w:val="en-CA"/>
        </w:rPr>
        <w:t xml:space="preserve">) </w:t>
      </w:r>
    </w:p>
    <w:tbl>
      <w:tblPr>
        <w:tblW w:w="7371" w:type="dxa"/>
        <w:jc w:val="center"/>
        <w:tblBorders>
          <w:top w:val="single" w:sz="18" w:space="0" w:color="auto"/>
          <w:bottom w:val="single" w:sz="18" w:space="0" w:color="auto"/>
        </w:tblBorders>
        <w:tblLook w:val="0600" w:firstRow="0" w:lastRow="0" w:firstColumn="0" w:lastColumn="0" w:noHBand="1" w:noVBand="1"/>
      </w:tblPr>
      <w:tblGrid>
        <w:gridCol w:w="2474"/>
        <w:gridCol w:w="1559"/>
        <w:gridCol w:w="1593"/>
        <w:gridCol w:w="1745"/>
      </w:tblGrid>
      <w:tr w:rsidR="004A6991" w:rsidRPr="00151A3D" w14:paraId="29C0E837" w14:textId="77777777" w:rsidTr="00E646E7">
        <w:trPr>
          <w:trHeight w:val="340"/>
          <w:jc w:val="center"/>
        </w:trPr>
        <w:tc>
          <w:tcPr>
            <w:tcW w:w="7371" w:type="dxa"/>
            <w:gridSpan w:val="4"/>
            <w:hideMark/>
          </w:tcPr>
          <w:p w14:paraId="38A1943E" w14:textId="77777777" w:rsidR="004A6991" w:rsidRPr="00151A3D" w:rsidRDefault="004A6991" w:rsidP="00E646E7">
            <w:pPr>
              <w:jc w:val="center"/>
              <w:rPr>
                <w:rFonts w:cs="Arial"/>
                <w:lang w:val="en-CA"/>
              </w:rPr>
            </w:pPr>
            <w:r>
              <w:rPr>
                <w:rFonts w:cs="Arial"/>
                <w:b/>
                <w:bCs/>
                <w:u w:val="single"/>
                <w:lang w:val="en-CA"/>
              </w:rPr>
              <w:t>Dual</w:t>
            </w:r>
            <w:r w:rsidRPr="00151A3D">
              <w:rPr>
                <w:rFonts w:cs="Arial"/>
                <w:b/>
                <w:bCs/>
                <w:u w:val="single"/>
                <w:lang w:val="en-CA"/>
              </w:rPr>
              <w:t>-parent family</w:t>
            </w:r>
          </w:p>
        </w:tc>
      </w:tr>
      <w:tr w:rsidR="004A6991" w:rsidRPr="00151A3D" w14:paraId="2B00D94A" w14:textId="77777777" w:rsidTr="00E646E7">
        <w:trPr>
          <w:trHeight w:val="340"/>
          <w:jc w:val="center"/>
        </w:trPr>
        <w:tc>
          <w:tcPr>
            <w:tcW w:w="2474" w:type="dxa"/>
            <w:hideMark/>
          </w:tcPr>
          <w:p w14:paraId="689949B7" w14:textId="77777777" w:rsidR="004A6991" w:rsidRPr="00151A3D" w:rsidRDefault="004A6991" w:rsidP="00E646E7">
            <w:pPr>
              <w:rPr>
                <w:rFonts w:cs="Arial"/>
                <w:lang w:val="en-CA"/>
              </w:rPr>
            </w:pPr>
            <w:r w:rsidRPr="00151A3D">
              <w:rPr>
                <w:rFonts w:cs="Arial"/>
                <w:b/>
                <w:bCs/>
                <w:lang w:val="en-CA"/>
              </w:rPr>
              <w:t> </w:t>
            </w:r>
          </w:p>
        </w:tc>
        <w:tc>
          <w:tcPr>
            <w:tcW w:w="1559" w:type="dxa"/>
            <w:hideMark/>
          </w:tcPr>
          <w:p w14:paraId="5BADD31C" w14:textId="77777777" w:rsidR="004A6991" w:rsidRPr="00151A3D" w:rsidRDefault="004A6991" w:rsidP="00E646E7">
            <w:pPr>
              <w:jc w:val="center"/>
              <w:rPr>
                <w:rFonts w:cs="Arial"/>
                <w:lang w:val="en-CA"/>
              </w:rPr>
            </w:pPr>
            <w:r w:rsidRPr="00151A3D">
              <w:rPr>
                <w:rFonts w:cs="Arial"/>
                <w:b/>
                <w:bCs/>
                <w:lang w:val="en-CA"/>
              </w:rPr>
              <w:t>1996</w:t>
            </w:r>
          </w:p>
        </w:tc>
        <w:tc>
          <w:tcPr>
            <w:tcW w:w="1593" w:type="dxa"/>
            <w:hideMark/>
          </w:tcPr>
          <w:p w14:paraId="3688CD03" w14:textId="77777777" w:rsidR="004A6991" w:rsidRPr="00151A3D" w:rsidRDefault="004A6991" w:rsidP="00E646E7">
            <w:pPr>
              <w:jc w:val="center"/>
              <w:rPr>
                <w:rFonts w:cs="Arial"/>
                <w:lang w:val="en-CA"/>
              </w:rPr>
            </w:pPr>
            <w:r w:rsidRPr="00151A3D">
              <w:rPr>
                <w:rFonts w:cs="Arial"/>
                <w:b/>
                <w:bCs/>
                <w:lang w:val="en-CA"/>
              </w:rPr>
              <w:t>2008</w:t>
            </w:r>
          </w:p>
        </w:tc>
        <w:tc>
          <w:tcPr>
            <w:tcW w:w="1745" w:type="dxa"/>
            <w:hideMark/>
          </w:tcPr>
          <w:p w14:paraId="392DBEE3" w14:textId="77777777" w:rsidR="004A6991" w:rsidRPr="00151A3D" w:rsidRDefault="004A6991" w:rsidP="00E646E7">
            <w:pPr>
              <w:jc w:val="center"/>
              <w:rPr>
                <w:rFonts w:cs="Arial"/>
                <w:lang w:val="en-CA"/>
              </w:rPr>
            </w:pPr>
            <w:r w:rsidRPr="00151A3D">
              <w:rPr>
                <w:rFonts w:cs="Arial"/>
                <w:b/>
                <w:bCs/>
                <w:lang w:val="en-CA"/>
              </w:rPr>
              <w:t>Variation</w:t>
            </w:r>
          </w:p>
        </w:tc>
      </w:tr>
      <w:tr w:rsidR="004A6991" w:rsidRPr="00151A3D" w14:paraId="3D242DF8" w14:textId="77777777" w:rsidTr="00E646E7">
        <w:trPr>
          <w:trHeight w:val="340"/>
          <w:jc w:val="center"/>
        </w:trPr>
        <w:tc>
          <w:tcPr>
            <w:tcW w:w="2474" w:type="dxa"/>
            <w:hideMark/>
          </w:tcPr>
          <w:p w14:paraId="5A9CC904" w14:textId="77777777" w:rsidR="004A6991" w:rsidRPr="00151A3D" w:rsidRDefault="004A6991" w:rsidP="00E646E7">
            <w:pPr>
              <w:ind w:left="1276" w:hanging="1276"/>
              <w:rPr>
                <w:rFonts w:cs="Arial"/>
                <w:lang w:val="en-CA"/>
              </w:rPr>
            </w:pPr>
            <w:r w:rsidRPr="00151A3D">
              <w:rPr>
                <w:rFonts w:cs="Arial"/>
                <w:b/>
                <w:bCs/>
                <w:lang w:val="en-CA"/>
              </w:rPr>
              <w:t>Less than de 6 years old</w:t>
            </w:r>
          </w:p>
        </w:tc>
        <w:tc>
          <w:tcPr>
            <w:tcW w:w="1559" w:type="dxa"/>
            <w:hideMark/>
          </w:tcPr>
          <w:p w14:paraId="4BD89630" w14:textId="77777777" w:rsidR="004A6991" w:rsidRPr="00151A3D" w:rsidRDefault="004A6991" w:rsidP="00E646E7">
            <w:pPr>
              <w:jc w:val="center"/>
              <w:rPr>
                <w:rFonts w:cs="Arial"/>
                <w:lang w:val="en-CA"/>
              </w:rPr>
            </w:pPr>
            <w:r w:rsidRPr="00151A3D">
              <w:rPr>
                <w:rFonts w:cs="Arial"/>
                <w:lang w:val="en-CA"/>
              </w:rPr>
              <w:t>65,6</w:t>
            </w:r>
          </w:p>
        </w:tc>
        <w:tc>
          <w:tcPr>
            <w:tcW w:w="1593" w:type="dxa"/>
            <w:hideMark/>
          </w:tcPr>
          <w:p w14:paraId="4F069351" w14:textId="77777777" w:rsidR="004A6991" w:rsidRPr="00151A3D" w:rsidRDefault="004A6991" w:rsidP="00E646E7">
            <w:pPr>
              <w:jc w:val="center"/>
              <w:rPr>
                <w:rFonts w:cs="Arial"/>
                <w:lang w:val="en-CA"/>
              </w:rPr>
            </w:pPr>
            <w:r w:rsidRPr="00151A3D">
              <w:rPr>
                <w:rFonts w:cs="Arial"/>
                <w:lang w:val="en-CA"/>
              </w:rPr>
              <w:t>75,3</w:t>
            </w:r>
          </w:p>
        </w:tc>
        <w:tc>
          <w:tcPr>
            <w:tcW w:w="1745" w:type="dxa"/>
            <w:hideMark/>
          </w:tcPr>
          <w:p w14:paraId="4A4E6923" w14:textId="77777777" w:rsidR="004A6991" w:rsidRPr="00151A3D" w:rsidRDefault="004A6991" w:rsidP="00E646E7">
            <w:pPr>
              <w:jc w:val="center"/>
              <w:rPr>
                <w:rFonts w:cs="Arial"/>
                <w:lang w:val="en-CA"/>
              </w:rPr>
            </w:pPr>
            <w:r w:rsidRPr="00151A3D">
              <w:rPr>
                <w:rFonts w:cs="Arial"/>
                <w:lang w:val="en-CA"/>
              </w:rPr>
              <w:t>9,7</w:t>
            </w:r>
          </w:p>
        </w:tc>
      </w:tr>
      <w:tr w:rsidR="004A6991" w:rsidRPr="00151A3D" w14:paraId="268ADCEE" w14:textId="77777777" w:rsidTr="00E646E7">
        <w:trPr>
          <w:trHeight w:val="340"/>
          <w:jc w:val="center"/>
        </w:trPr>
        <w:tc>
          <w:tcPr>
            <w:tcW w:w="2474" w:type="dxa"/>
            <w:hideMark/>
          </w:tcPr>
          <w:p w14:paraId="30045D29" w14:textId="77777777" w:rsidR="004A6991" w:rsidRPr="00151A3D" w:rsidRDefault="004A6991" w:rsidP="00E646E7">
            <w:pPr>
              <w:ind w:left="1276" w:hanging="1276"/>
              <w:rPr>
                <w:rFonts w:cs="Arial"/>
                <w:lang w:val="en-CA"/>
              </w:rPr>
            </w:pPr>
            <w:r w:rsidRPr="00151A3D">
              <w:rPr>
                <w:rFonts w:cs="Arial"/>
                <w:b/>
                <w:bCs/>
                <w:lang w:val="en-CA"/>
              </w:rPr>
              <w:t>6 to 15 years old</w:t>
            </w:r>
          </w:p>
        </w:tc>
        <w:tc>
          <w:tcPr>
            <w:tcW w:w="1559" w:type="dxa"/>
            <w:hideMark/>
          </w:tcPr>
          <w:p w14:paraId="3276AE1C" w14:textId="77777777" w:rsidR="004A6991" w:rsidRPr="00151A3D" w:rsidRDefault="004A6991" w:rsidP="00E646E7">
            <w:pPr>
              <w:jc w:val="center"/>
              <w:rPr>
                <w:rFonts w:cs="Arial"/>
                <w:lang w:val="en-CA"/>
              </w:rPr>
            </w:pPr>
            <w:r w:rsidRPr="00151A3D">
              <w:rPr>
                <w:rFonts w:cs="Arial"/>
                <w:lang w:val="en-CA"/>
              </w:rPr>
              <w:t>73,4</w:t>
            </w:r>
          </w:p>
        </w:tc>
        <w:tc>
          <w:tcPr>
            <w:tcW w:w="1593" w:type="dxa"/>
            <w:hideMark/>
          </w:tcPr>
          <w:p w14:paraId="0E023534" w14:textId="77777777" w:rsidR="004A6991" w:rsidRPr="00151A3D" w:rsidRDefault="004A6991" w:rsidP="00E646E7">
            <w:pPr>
              <w:jc w:val="center"/>
              <w:rPr>
                <w:rFonts w:cs="Arial"/>
                <w:lang w:val="en-CA"/>
              </w:rPr>
            </w:pPr>
            <w:r w:rsidRPr="00151A3D">
              <w:rPr>
                <w:rFonts w:cs="Arial"/>
                <w:lang w:val="en-CA"/>
              </w:rPr>
              <w:t>87,2</w:t>
            </w:r>
          </w:p>
        </w:tc>
        <w:tc>
          <w:tcPr>
            <w:tcW w:w="1745" w:type="dxa"/>
            <w:hideMark/>
          </w:tcPr>
          <w:p w14:paraId="05BFB4E1" w14:textId="77777777" w:rsidR="004A6991" w:rsidRPr="00151A3D" w:rsidRDefault="004A6991" w:rsidP="00E646E7">
            <w:pPr>
              <w:jc w:val="center"/>
              <w:rPr>
                <w:rFonts w:cs="Arial"/>
                <w:lang w:val="en-CA"/>
              </w:rPr>
            </w:pPr>
            <w:r w:rsidRPr="00151A3D">
              <w:rPr>
                <w:rFonts w:cs="Arial"/>
                <w:lang w:val="en-CA"/>
              </w:rPr>
              <w:t>13,8</w:t>
            </w:r>
          </w:p>
        </w:tc>
      </w:tr>
      <w:tr w:rsidR="004A6991" w:rsidRPr="00151A3D" w14:paraId="152B8C0D" w14:textId="77777777" w:rsidTr="00E646E7">
        <w:trPr>
          <w:trHeight w:val="340"/>
          <w:jc w:val="center"/>
        </w:trPr>
        <w:tc>
          <w:tcPr>
            <w:tcW w:w="7371" w:type="dxa"/>
            <w:gridSpan w:val="4"/>
            <w:hideMark/>
          </w:tcPr>
          <w:p w14:paraId="384A4AFD" w14:textId="77777777" w:rsidR="004A6991" w:rsidRPr="00151A3D" w:rsidRDefault="004A6991" w:rsidP="00E646E7">
            <w:pPr>
              <w:jc w:val="center"/>
              <w:rPr>
                <w:rFonts w:cs="Arial"/>
                <w:lang w:val="en-CA"/>
              </w:rPr>
            </w:pPr>
            <w:r w:rsidRPr="00151A3D">
              <w:rPr>
                <w:rFonts w:cs="Arial"/>
                <w:b/>
                <w:bCs/>
                <w:u w:val="single"/>
                <w:lang w:val="en-CA"/>
              </w:rPr>
              <w:t>Single-parent family</w:t>
            </w:r>
          </w:p>
        </w:tc>
      </w:tr>
      <w:tr w:rsidR="004A6991" w:rsidRPr="00151A3D" w14:paraId="6BF9C2D8" w14:textId="77777777" w:rsidTr="00E646E7">
        <w:trPr>
          <w:trHeight w:val="340"/>
          <w:jc w:val="center"/>
        </w:trPr>
        <w:tc>
          <w:tcPr>
            <w:tcW w:w="2474" w:type="dxa"/>
            <w:hideMark/>
          </w:tcPr>
          <w:p w14:paraId="42A894C8" w14:textId="77777777" w:rsidR="004A6991" w:rsidRPr="00151A3D" w:rsidRDefault="004A6991" w:rsidP="00E646E7">
            <w:pPr>
              <w:rPr>
                <w:rFonts w:cs="Arial"/>
                <w:lang w:val="en-CA"/>
              </w:rPr>
            </w:pPr>
            <w:r w:rsidRPr="00151A3D">
              <w:rPr>
                <w:rFonts w:cs="Arial"/>
                <w:b/>
                <w:bCs/>
                <w:lang w:val="en-CA"/>
              </w:rPr>
              <w:t> </w:t>
            </w:r>
          </w:p>
        </w:tc>
        <w:tc>
          <w:tcPr>
            <w:tcW w:w="1559" w:type="dxa"/>
            <w:hideMark/>
          </w:tcPr>
          <w:p w14:paraId="58609020" w14:textId="77777777" w:rsidR="004A6991" w:rsidRPr="00151A3D" w:rsidRDefault="004A6991" w:rsidP="00E646E7">
            <w:pPr>
              <w:jc w:val="center"/>
              <w:rPr>
                <w:rFonts w:cs="Arial"/>
                <w:lang w:val="en-CA"/>
              </w:rPr>
            </w:pPr>
            <w:r w:rsidRPr="00151A3D">
              <w:rPr>
                <w:rFonts w:cs="Arial"/>
                <w:b/>
                <w:bCs/>
                <w:lang w:val="en-CA"/>
              </w:rPr>
              <w:t>1996</w:t>
            </w:r>
          </w:p>
        </w:tc>
        <w:tc>
          <w:tcPr>
            <w:tcW w:w="1593" w:type="dxa"/>
            <w:hideMark/>
          </w:tcPr>
          <w:p w14:paraId="0B8602CE" w14:textId="77777777" w:rsidR="004A6991" w:rsidRPr="00151A3D" w:rsidRDefault="004A6991" w:rsidP="00E646E7">
            <w:pPr>
              <w:jc w:val="center"/>
              <w:rPr>
                <w:rFonts w:cs="Arial"/>
                <w:lang w:val="en-CA"/>
              </w:rPr>
            </w:pPr>
            <w:r w:rsidRPr="00151A3D">
              <w:rPr>
                <w:rFonts w:cs="Arial"/>
                <w:b/>
                <w:bCs/>
                <w:lang w:val="en-CA"/>
              </w:rPr>
              <w:t>2008</w:t>
            </w:r>
          </w:p>
        </w:tc>
        <w:tc>
          <w:tcPr>
            <w:tcW w:w="1745" w:type="dxa"/>
            <w:hideMark/>
          </w:tcPr>
          <w:p w14:paraId="2F2650E2" w14:textId="77777777" w:rsidR="004A6991" w:rsidRPr="00151A3D" w:rsidRDefault="004A6991" w:rsidP="00E646E7">
            <w:pPr>
              <w:jc w:val="center"/>
              <w:rPr>
                <w:rFonts w:cs="Arial"/>
                <w:lang w:val="en-CA"/>
              </w:rPr>
            </w:pPr>
            <w:r w:rsidRPr="00151A3D">
              <w:rPr>
                <w:rFonts w:cs="Arial"/>
                <w:b/>
                <w:bCs/>
                <w:lang w:val="en-CA"/>
              </w:rPr>
              <w:t>Variation</w:t>
            </w:r>
          </w:p>
        </w:tc>
      </w:tr>
      <w:tr w:rsidR="004A6991" w:rsidRPr="00151A3D" w14:paraId="24ABE5E3" w14:textId="77777777" w:rsidTr="00E646E7">
        <w:trPr>
          <w:trHeight w:val="340"/>
          <w:jc w:val="center"/>
        </w:trPr>
        <w:tc>
          <w:tcPr>
            <w:tcW w:w="2474" w:type="dxa"/>
            <w:hideMark/>
          </w:tcPr>
          <w:p w14:paraId="67B4C304" w14:textId="77777777" w:rsidR="004A6991" w:rsidRPr="00151A3D" w:rsidRDefault="004A6991" w:rsidP="00E646E7">
            <w:pPr>
              <w:ind w:left="1276" w:hanging="1276"/>
              <w:rPr>
                <w:rFonts w:cs="Arial"/>
                <w:lang w:val="en-CA"/>
              </w:rPr>
            </w:pPr>
            <w:r w:rsidRPr="00151A3D">
              <w:rPr>
                <w:rFonts w:cs="Arial"/>
                <w:b/>
                <w:bCs/>
                <w:lang w:val="en-CA"/>
              </w:rPr>
              <w:t>Less than de 6 years old</w:t>
            </w:r>
          </w:p>
        </w:tc>
        <w:tc>
          <w:tcPr>
            <w:tcW w:w="1559" w:type="dxa"/>
            <w:hideMark/>
          </w:tcPr>
          <w:p w14:paraId="1CAA55AF" w14:textId="77777777" w:rsidR="004A6991" w:rsidRPr="00151A3D" w:rsidRDefault="004A6991" w:rsidP="00E646E7">
            <w:pPr>
              <w:jc w:val="center"/>
              <w:rPr>
                <w:rFonts w:cs="Arial"/>
                <w:lang w:val="en-CA"/>
              </w:rPr>
            </w:pPr>
            <w:r w:rsidRPr="00151A3D">
              <w:rPr>
                <w:rFonts w:cs="Arial"/>
                <w:lang w:val="en-CA"/>
              </w:rPr>
              <w:t>46,2</w:t>
            </w:r>
          </w:p>
        </w:tc>
        <w:tc>
          <w:tcPr>
            <w:tcW w:w="1593" w:type="dxa"/>
            <w:hideMark/>
          </w:tcPr>
          <w:p w14:paraId="4DA5DD43" w14:textId="77777777" w:rsidR="004A6991" w:rsidRPr="00151A3D" w:rsidRDefault="004A6991" w:rsidP="00E646E7">
            <w:pPr>
              <w:jc w:val="center"/>
              <w:rPr>
                <w:rFonts w:cs="Arial"/>
                <w:lang w:val="en-CA"/>
              </w:rPr>
            </w:pPr>
            <w:r w:rsidRPr="00151A3D">
              <w:rPr>
                <w:rFonts w:cs="Arial"/>
                <w:lang w:val="en-CA"/>
              </w:rPr>
              <w:t>67,8</w:t>
            </w:r>
          </w:p>
        </w:tc>
        <w:tc>
          <w:tcPr>
            <w:tcW w:w="1745" w:type="dxa"/>
            <w:hideMark/>
          </w:tcPr>
          <w:p w14:paraId="6F262024" w14:textId="77777777" w:rsidR="004A6991" w:rsidRPr="00151A3D" w:rsidRDefault="004A6991" w:rsidP="00E646E7">
            <w:pPr>
              <w:jc w:val="center"/>
              <w:rPr>
                <w:rFonts w:cs="Arial"/>
                <w:lang w:val="en-CA"/>
              </w:rPr>
            </w:pPr>
            <w:r w:rsidRPr="00151A3D">
              <w:rPr>
                <w:rFonts w:cs="Arial"/>
                <w:lang w:val="en-CA"/>
              </w:rPr>
              <w:t>21,6</w:t>
            </w:r>
          </w:p>
        </w:tc>
      </w:tr>
      <w:tr w:rsidR="004A6991" w:rsidRPr="00151A3D" w14:paraId="609DEA83" w14:textId="77777777" w:rsidTr="00E646E7">
        <w:trPr>
          <w:trHeight w:val="340"/>
          <w:jc w:val="center"/>
        </w:trPr>
        <w:tc>
          <w:tcPr>
            <w:tcW w:w="2474" w:type="dxa"/>
            <w:hideMark/>
          </w:tcPr>
          <w:p w14:paraId="719F0303" w14:textId="77777777" w:rsidR="004A6991" w:rsidRPr="00151A3D" w:rsidRDefault="004A6991" w:rsidP="00E646E7">
            <w:pPr>
              <w:ind w:left="1276" w:hanging="1276"/>
              <w:rPr>
                <w:rFonts w:cs="Arial"/>
                <w:lang w:val="en-CA"/>
              </w:rPr>
            </w:pPr>
            <w:r w:rsidRPr="00151A3D">
              <w:rPr>
                <w:rFonts w:cs="Arial"/>
                <w:b/>
                <w:bCs/>
                <w:lang w:val="en-CA"/>
              </w:rPr>
              <w:t>6 to 15 years old</w:t>
            </w:r>
          </w:p>
        </w:tc>
        <w:tc>
          <w:tcPr>
            <w:tcW w:w="1559" w:type="dxa"/>
            <w:hideMark/>
          </w:tcPr>
          <w:p w14:paraId="7C438A37" w14:textId="77777777" w:rsidR="004A6991" w:rsidRPr="00151A3D" w:rsidRDefault="004A6991" w:rsidP="00E646E7">
            <w:pPr>
              <w:jc w:val="center"/>
              <w:rPr>
                <w:rFonts w:cs="Arial"/>
                <w:lang w:val="en-CA"/>
              </w:rPr>
            </w:pPr>
            <w:r w:rsidRPr="00151A3D">
              <w:rPr>
                <w:rFonts w:cs="Arial"/>
                <w:lang w:val="en-CA"/>
              </w:rPr>
              <w:t>73,5</w:t>
            </w:r>
          </w:p>
        </w:tc>
        <w:tc>
          <w:tcPr>
            <w:tcW w:w="1593" w:type="dxa"/>
            <w:hideMark/>
          </w:tcPr>
          <w:p w14:paraId="461A5132" w14:textId="77777777" w:rsidR="004A6991" w:rsidRPr="00151A3D" w:rsidRDefault="004A6991" w:rsidP="00E646E7">
            <w:pPr>
              <w:jc w:val="center"/>
              <w:rPr>
                <w:rFonts w:cs="Arial"/>
                <w:lang w:val="en-CA"/>
              </w:rPr>
            </w:pPr>
            <w:r w:rsidRPr="00151A3D">
              <w:rPr>
                <w:rFonts w:cs="Arial"/>
                <w:lang w:val="en-CA"/>
              </w:rPr>
              <w:t>86,3</w:t>
            </w:r>
          </w:p>
        </w:tc>
        <w:tc>
          <w:tcPr>
            <w:tcW w:w="1745" w:type="dxa"/>
            <w:hideMark/>
          </w:tcPr>
          <w:p w14:paraId="7AA9D6AF" w14:textId="77777777" w:rsidR="004A6991" w:rsidRPr="00151A3D" w:rsidRDefault="004A6991" w:rsidP="00E646E7">
            <w:pPr>
              <w:jc w:val="center"/>
              <w:rPr>
                <w:rFonts w:cs="Arial"/>
                <w:lang w:val="en-CA"/>
              </w:rPr>
            </w:pPr>
            <w:r w:rsidRPr="00151A3D">
              <w:rPr>
                <w:rFonts w:cs="Arial"/>
                <w:lang w:val="en-CA"/>
              </w:rPr>
              <w:t>12,8</w:t>
            </w:r>
          </w:p>
        </w:tc>
      </w:tr>
    </w:tbl>
    <w:p w14:paraId="253A9602" w14:textId="77777777" w:rsidR="004A6991" w:rsidRPr="00A9460F" w:rsidRDefault="004A6991" w:rsidP="004A6991">
      <w:pPr>
        <w:ind w:left="708" w:firstLine="1135"/>
        <w:rPr>
          <w:sz w:val="20"/>
          <w:szCs w:val="20"/>
          <w:lang w:val="en-CA"/>
        </w:rPr>
      </w:pPr>
      <w:r w:rsidRPr="00A9460F">
        <w:rPr>
          <w:sz w:val="20"/>
          <w:szCs w:val="20"/>
          <w:lang w:val="en-CA"/>
        </w:rPr>
        <w:t>Source</w:t>
      </w:r>
      <w:r>
        <w:rPr>
          <w:sz w:val="20"/>
          <w:szCs w:val="20"/>
          <w:lang w:val="en-CA"/>
        </w:rPr>
        <w:t>:</w:t>
      </w:r>
      <w:r w:rsidRPr="00A9460F">
        <w:rPr>
          <w:sz w:val="20"/>
          <w:szCs w:val="20"/>
          <w:lang w:val="en-CA"/>
        </w:rPr>
        <w:t xml:space="preserve"> </w:t>
      </w:r>
      <w:r>
        <w:rPr>
          <w:sz w:val="20"/>
          <w:szCs w:val="20"/>
          <w:lang w:val="en-CA"/>
        </w:rPr>
        <w:t>Statistics Canada</w:t>
      </w:r>
      <w:r w:rsidRPr="00A9460F">
        <w:rPr>
          <w:sz w:val="20"/>
          <w:szCs w:val="20"/>
          <w:lang w:val="en-CA"/>
        </w:rPr>
        <w:t xml:space="preserve"> (2009)</w:t>
      </w:r>
      <w:r>
        <w:rPr>
          <w:sz w:val="20"/>
          <w:szCs w:val="20"/>
          <w:lang w:val="en-CA"/>
        </w:rPr>
        <w:t>.</w:t>
      </w:r>
    </w:p>
    <w:p w14:paraId="53998C37" w14:textId="77777777" w:rsidR="004A6991" w:rsidRPr="00A9460F" w:rsidRDefault="004A6991" w:rsidP="004A6991">
      <w:pPr>
        <w:jc w:val="both"/>
        <w:rPr>
          <w:lang w:val="en-CA"/>
        </w:rPr>
      </w:pPr>
      <w:r>
        <w:rPr>
          <w:lang w:val="en-CA"/>
        </w:rPr>
        <w:t>Given that it is the behaviour of mothers that is most likely to be influenced by the low-fee daycare services made available in Quebec, and that (as shown in Table</w:t>
      </w:r>
      <w:r w:rsidRPr="00A9460F">
        <w:rPr>
          <w:lang w:val="en-CA"/>
        </w:rPr>
        <w:t xml:space="preserve"> 1</w:t>
      </w:r>
      <w:r>
        <w:rPr>
          <w:lang w:val="en-CA"/>
        </w:rPr>
        <w:t>)</w:t>
      </w:r>
      <w:r w:rsidRPr="00A9460F">
        <w:rPr>
          <w:lang w:val="en-CA"/>
        </w:rPr>
        <w:t xml:space="preserve"> </w:t>
      </w:r>
      <w:r>
        <w:rPr>
          <w:lang w:val="en-CA"/>
        </w:rPr>
        <w:t xml:space="preserve">the labour force participation rate of mothers increased more rapidly in </w:t>
      </w:r>
      <w:r w:rsidRPr="00A9460F">
        <w:rPr>
          <w:lang w:val="en-CA"/>
        </w:rPr>
        <w:t>Qu</w:t>
      </w:r>
      <w:r>
        <w:rPr>
          <w:lang w:val="en-CA"/>
        </w:rPr>
        <w:t>e</w:t>
      </w:r>
      <w:r w:rsidRPr="00A9460F">
        <w:rPr>
          <w:lang w:val="en-CA"/>
        </w:rPr>
        <w:t xml:space="preserve">bec </w:t>
      </w:r>
      <w:r>
        <w:rPr>
          <w:lang w:val="en-CA"/>
        </w:rPr>
        <w:t xml:space="preserve">than in </w:t>
      </w:r>
      <w:r w:rsidRPr="00A9460F">
        <w:rPr>
          <w:lang w:val="en-CA"/>
        </w:rPr>
        <w:t xml:space="preserve">Ontario </w:t>
      </w:r>
      <w:r>
        <w:rPr>
          <w:lang w:val="en-CA"/>
        </w:rPr>
        <w:t xml:space="preserve">or Canada as a whole from </w:t>
      </w:r>
      <w:r w:rsidRPr="00A9460F">
        <w:rPr>
          <w:lang w:val="en-CA"/>
        </w:rPr>
        <w:t xml:space="preserve">1996 </w:t>
      </w:r>
      <w:r>
        <w:rPr>
          <w:lang w:val="en-CA"/>
        </w:rPr>
        <w:t xml:space="preserve">to </w:t>
      </w:r>
      <w:r w:rsidRPr="00A9460F">
        <w:rPr>
          <w:lang w:val="en-CA"/>
        </w:rPr>
        <w:t xml:space="preserve">2008, </w:t>
      </w:r>
      <w:r>
        <w:rPr>
          <w:lang w:val="en-CA"/>
        </w:rPr>
        <w:t>it is interesting ask how many fewer Quebec mothers would have been employed in 2</w:t>
      </w:r>
      <w:r w:rsidRPr="00A9460F">
        <w:rPr>
          <w:lang w:val="en-CA"/>
        </w:rPr>
        <w:t xml:space="preserve">008 </w:t>
      </w:r>
      <w:r>
        <w:rPr>
          <w:lang w:val="en-CA"/>
        </w:rPr>
        <w:t xml:space="preserve">if their employment rate had moved in parallel with that of Ontario mothers between </w:t>
      </w:r>
      <w:r w:rsidRPr="00A9460F">
        <w:rPr>
          <w:lang w:val="en-CA"/>
        </w:rPr>
        <w:t xml:space="preserve">1996 </w:t>
      </w:r>
      <w:r>
        <w:rPr>
          <w:lang w:val="en-CA"/>
        </w:rPr>
        <w:t xml:space="preserve">and </w:t>
      </w:r>
      <w:r w:rsidRPr="00A9460F">
        <w:rPr>
          <w:lang w:val="en-CA"/>
        </w:rPr>
        <w:t xml:space="preserve">2008 </w:t>
      </w:r>
      <w:r>
        <w:rPr>
          <w:lang w:val="en-CA"/>
        </w:rPr>
        <w:t>instead of rising faster as it did</w:t>
      </w:r>
      <w:r w:rsidRPr="00A9460F">
        <w:rPr>
          <w:lang w:val="en-CA"/>
        </w:rPr>
        <w:t xml:space="preserve">. </w:t>
      </w:r>
      <w:r>
        <w:rPr>
          <w:lang w:val="en-CA"/>
        </w:rPr>
        <w:t>Needless to say, such a calculation is exploratory. It cannot ensure that the quantitative effect of low-fee childcare on female employment is appropriately identified</w:t>
      </w:r>
      <w:r w:rsidRPr="00A9460F">
        <w:rPr>
          <w:lang w:val="en-CA"/>
        </w:rPr>
        <w:t xml:space="preserve">, </w:t>
      </w:r>
      <w:r>
        <w:rPr>
          <w:lang w:val="en-CA"/>
        </w:rPr>
        <w:t>as there is no way of knowing by how much the employment rate of Quebec mother</w:t>
      </w:r>
      <w:r w:rsidRPr="00A9460F">
        <w:rPr>
          <w:lang w:val="en-CA"/>
        </w:rPr>
        <w:t xml:space="preserve">s </w:t>
      </w:r>
      <w:r>
        <w:rPr>
          <w:lang w:val="en-CA"/>
        </w:rPr>
        <w:t xml:space="preserve">would have changed absent these </w:t>
      </w:r>
      <w:r w:rsidRPr="00A9460F">
        <w:rPr>
          <w:lang w:val="en-CA"/>
        </w:rPr>
        <w:t xml:space="preserve">services. </w:t>
      </w:r>
      <w:r>
        <w:rPr>
          <w:lang w:val="en-CA"/>
        </w:rPr>
        <w:t>However</w:t>
      </w:r>
      <w:r w:rsidRPr="00A9460F">
        <w:rPr>
          <w:lang w:val="en-CA"/>
        </w:rPr>
        <w:t>, i</w:t>
      </w:r>
      <w:r>
        <w:rPr>
          <w:lang w:val="en-CA"/>
        </w:rPr>
        <w:t xml:space="preserve">t can provide a useful </w:t>
      </w:r>
      <w:r w:rsidRPr="00A9460F">
        <w:rPr>
          <w:lang w:val="en-CA"/>
        </w:rPr>
        <w:t xml:space="preserve">indication </w:t>
      </w:r>
      <w:r>
        <w:rPr>
          <w:lang w:val="en-CA"/>
        </w:rPr>
        <w:t xml:space="preserve">of the order of magnitude of the </w:t>
      </w:r>
      <w:r w:rsidRPr="00A9460F">
        <w:rPr>
          <w:lang w:val="en-CA"/>
        </w:rPr>
        <w:t xml:space="preserve">impact </w:t>
      </w:r>
      <w:r>
        <w:rPr>
          <w:lang w:val="en-CA"/>
        </w:rPr>
        <w:t>that might be expected</w:t>
      </w:r>
      <w:r w:rsidRPr="00A9460F">
        <w:rPr>
          <w:lang w:val="en-CA"/>
        </w:rPr>
        <w:t>.</w:t>
      </w:r>
    </w:p>
    <w:p w14:paraId="44A4EA61" w14:textId="77777777" w:rsidR="004A6991" w:rsidRPr="00A9460F" w:rsidRDefault="004A6991" w:rsidP="004A6991">
      <w:pPr>
        <w:jc w:val="both"/>
        <w:rPr>
          <w:lang w:val="en-CA"/>
        </w:rPr>
      </w:pPr>
      <w:r>
        <w:rPr>
          <w:lang w:val="en-CA"/>
        </w:rPr>
        <w:t>Table</w:t>
      </w:r>
      <w:r w:rsidRPr="00A9460F">
        <w:rPr>
          <w:lang w:val="en-CA"/>
        </w:rPr>
        <w:t xml:space="preserve"> 3 pr</w:t>
      </w:r>
      <w:r>
        <w:rPr>
          <w:lang w:val="en-CA"/>
        </w:rPr>
        <w:t>e</w:t>
      </w:r>
      <w:r w:rsidRPr="00A9460F">
        <w:rPr>
          <w:lang w:val="en-CA"/>
        </w:rPr>
        <w:t>sent</w:t>
      </w:r>
      <w:r>
        <w:rPr>
          <w:lang w:val="en-CA"/>
        </w:rPr>
        <w:t>s</w:t>
      </w:r>
      <w:r w:rsidRPr="00A9460F">
        <w:rPr>
          <w:lang w:val="en-CA"/>
        </w:rPr>
        <w:t xml:space="preserve"> </w:t>
      </w:r>
      <w:r>
        <w:rPr>
          <w:lang w:val="en-CA"/>
        </w:rPr>
        <w:t xml:space="preserve">the </w:t>
      </w:r>
      <w:r w:rsidRPr="00A9460F">
        <w:rPr>
          <w:lang w:val="en-CA"/>
        </w:rPr>
        <w:t>calcul</w:t>
      </w:r>
      <w:r>
        <w:rPr>
          <w:lang w:val="en-CA"/>
        </w:rPr>
        <w:t xml:space="preserve">ation in </w:t>
      </w:r>
      <w:r w:rsidRPr="00A9460F">
        <w:rPr>
          <w:lang w:val="en-CA"/>
        </w:rPr>
        <w:t xml:space="preserve">question. </w:t>
      </w:r>
      <w:r>
        <w:rPr>
          <w:lang w:val="en-CA"/>
        </w:rPr>
        <w:t>The upshot is that the number of Quebec mothers actually employed in 2</w:t>
      </w:r>
      <w:r w:rsidRPr="00A9460F">
        <w:rPr>
          <w:lang w:val="en-CA"/>
        </w:rPr>
        <w:t xml:space="preserve">008 </w:t>
      </w:r>
      <w:r>
        <w:rPr>
          <w:lang w:val="en-CA"/>
        </w:rPr>
        <w:t xml:space="preserve">exceeded by about </w:t>
      </w:r>
      <w:r w:rsidRPr="00A9460F">
        <w:rPr>
          <w:lang w:val="en-CA"/>
        </w:rPr>
        <w:t>61</w:t>
      </w:r>
      <w:r>
        <w:rPr>
          <w:lang w:val="en-CA"/>
        </w:rPr>
        <w:t>,</w:t>
      </w:r>
      <w:r w:rsidRPr="00A9460F">
        <w:rPr>
          <w:lang w:val="en-CA"/>
        </w:rPr>
        <w:t xml:space="preserve">000 </w:t>
      </w:r>
      <w:r>
        <w:rPr>
          <w:lang w:val="en-CA"/>
        </w:rPr>
        <w:t xml:space="preserve">the number that would have been observed if their employment rate had moved in parallel with that of Ontario mothers from </w:t>
      </w:r>
      <w:r w:rsidRPr="00A9460F">
        <w:rPr>
          <w:lang w:val="en-CA"/>
        </w:rPr>
        <w:t xml:space="preserve">1996 </w:t>
      </w:r>
      <w:r>
        <w:rPr>
          <w:lang w:val="en-CA"/>
        </w:rPr>
        <w:t>to</w:t>
      </w:r>
      <w:r w:rsidRPr="00A9460F">
        <w:rPr>
          <w:lang w:val="en-CA"/>
        </w:rPr>
        <w:t xml:space="preserve"> 2008. </w:t>
      </w:r>
    </w:p>
    <w:p w14:paraId="05C06143" w14:textId="77777777" w:rsidR="004A6991" w:rsidRPr="00A9460F" w:rsidRDefault="004A6991" w:rsidP="004A6991">
      <w:pPr>
        <w:ind w:left="993" w:hanging="993"/>
        <w:rPr>
          <w:b/>
          <w:lang w:val="en-CA"/>
        </w:rPr>
      </w:pPr>
      <w:r>
        <w:rPr>
          <w:b/>
          <w:lang w:val="en-CA"/>
        </w:rPr>
        <w:br w:type="page"/>
      </w:r>
      <w:r>
        <w:rPr>
          <w:b/>
          <w:lang w:val="en-CA"/>
        </w:rPr>
        <w:lastRenderedPageBreak/>
        <w:t>Table</w:t>
      </w:r>
      <w:r w:rsidRPr="00A9460F">
        <w:rPr>
          <w:b/>
          <w:lang w:val="en-CA"/>
        </w:rPr>
        <w:t xml:space="preserve"> 3</w:t>
      </w:r>
      <w:r>
        <w:rPr>
          <w:b/>
          <w:lang w:val="en-CA"/>
        </w:rPr>
        <w:t>:</w:t>
      </w:r>
      <w:r w:rsidRPr="00A9460F">
        <w:rPr>
          <w:b/>
          <w:lang w:val="en-CA"/>
        </w:rPr>
        <w:t xml:space="preserve"> </w:t>
      </w:r>
      <w:r>
        <w:rPr>
          <w:b/>
          <w:lang w:val="en-CA"/>
        </w:rPr>
        <w:tab/>
      </w:r>
      <w:r w:rsidRPr="00A9460F">
        <w:rPr>
          <w:b/>
          <w:lang w:val="en-CA"/>
        </w:rPr>
        <w:t>Calcul</w:t>
      </w:r>
      <w:r>
        <w:rPr>
          <w:b/>
          <w:lang w:val="en-CA"/>
        </w:rPr>
        <w:t>ation of the number of Quebec mother</w:t>
      </w:r>
      <w:r w:rsidRPr="00A9460F">
        <w:rPr>
          <w:b/>
          <w:lang w:val="en-CA"/>
        </w:rPr>
        <w:t xml:space="preserve">s </w:t>
      </w:r>
      <w:r>
        <w:rPr>
          <w:b/>
          <w:lang w:val="en-CA"/>
        </w:rPr>
        <w:t>that would have been employed in 2</w:t>
      </w:r>
      <w:r w:rsidRPr="00A9460F">
        <w:rPr>
          <w:b/>
          <w:lang w:val="en-CA"/>
        </w:rPr>
        <w:t xml:space="preserve">008 </w:t>
      </w:r>
      <w:r>
        <w:rPr>
          <w:b/>
          <w:lang w:val="en-CA"/>
        </w:rPr>
        <w:t>if their employment rate had moved in parallel with that of Ontario mother</w:t>
      </w:r>
      <w:r w:rsidRPr="00A9460F">
        <w:rPr>
          <w:b/>
          <w:lang w:val="en-CA"/>
        </w:rPr>
        <w:t xml:space="preserve">s </w:t>
      </w:r>
      <w:r>
        <w:rPr>
          <w:b/>
          <w:lang w:val="en-CA"/>
        </w:rPr>
        <w:t>since 1996 instead of following the path actually recorded</w:t>
      </w:r>
    </w:p>
    <w:tbl>
      <w:tblPr>
        <w:tblW w:w="0" w:type="auto"/>
        <w:jc w:val="center"/>
        <w:tblBorders>
          <w:top w:val="single" w:sz="8" w:space="0" w:color="000000"/>
          <w:bottom w:val="single" w:sz="8" w:space="0" w:color="000000"/>
        </w:tblBorders>
        <w:tblLook w:val="0000" w:firstRow="0" w:lastRow="0" w:firstColumn="0" w:lastColumn="0" w:noHBand="0" w:noVBand="0"/>
      </w:tblPr>
      <w:tblGrid>
        <w:gridCol w:w="7520"/>
        <w:gridCol w:w="1336"/>
      </w:tblGrid>
      <w:tr w:rsidR="004A6991" w:rsidRPr="00A9460F" w14:paraId="592EDAA6" w14:textId="77777777" w:rsidTr="00E646E7">
        <w:trPr>
          <w:trHeight w:val="367"/>
          <w:jc w:val="center"/>
        </w:trPr>
        <w:tc>
          <w:tcPr>
            <w:tcW w:w="0" w:type="auto"/>
            <w:tcBorders>
              <w:top w:val="single" w:sz="8" w:space="0" w:color="000000"/>
            </w:tcBorders>
          </w:tcPr>
          <w:p w14:paraId="405FE889" w14:textId="77777777" w:rsidR="004A6991" w:rsidRPr="00A9460F" w:rsidRDefault="004A6991" w:rsidP="00E646E7">
            <w:pPr>
              <w:rPr>
                <w:color w:val="000000"/>
                <w:sz w:val="20"/>
                <w:szCs w:val="20"/>
                <w:lang w:val="en-CA"/>
              </w:rPr>
            </w:pPr>
          </w:p>
        </w:tc>
        <w:tc>
          <w:tcPr>
            <w:tcW w:w="0" w:type="auto"/>
            <w:tcBorders>
              <w:top w:val="single" w:sz="8" w:space="0" w:color="000000"/>
            </w:tcBorders>
          </w:tcPr>
          <w:p w14:paraId="3A689527" w14:textId="77777777" w:rsidR="004A6991" w:rsidRPr="00A9460F" w:rsidRDefault="004A6991" w:rsidP="00E646E7">
            <w:pPr>
              <w:jc w:val="center"/>
              <w:rPr>
                <w:color w:val="000000"/>
                <w:sz w:val="20"/>
                <w:szCs w:val="20"/>
                <w:u w:val="single"/>
                <w:lang w:val="en-CA"/>
              </w:rPr>
            </w:pPr>
            <w:r w:rsidRPr="00A9460F">
              <w:rPr>
                <w:color w:val="000000"/>
                <w:sz w:val="20"/>
                <w:szCs w:val="20"/>
                <w:u w:val="single"/>
                <w:lang w:val="en-CA"/>
              </w:rPr>
              <w:t>N</w:t>
            </w:r>
            <w:r>
              <w:rPr>
                <w:color w:val="000000"/>
                <w:sz w:val="20"/>
                <w:szCs w:val="20"/>
                <w:u w:val="single"/>
                <w:lang w:val="en-CA"/>
              </w:rPr>
              <w:t>umber of mother</w:t>
            </w:r>
            <w:r w:rsidRPr="00A9460F">
              <w:rPr>
                <w:color w:val="000000"/>
                <w:sz w:val="20"/>
                <w:szCs w:val="20"/>
                <w:u w:val="single"/>
                <w:lang w:val="en-CA"/>
              </w:rPr>
              <w:t>s</w:t>
            </w:r>
          </w:p>
        </w:tc>
      </w:tr>
      <w:tr w:rsidR="004A6991" w:rsidRPr="00A9460F" w14:paraId="7BFEDF65" w14:textId="77777777" w:rsidTr="00E646E7">
        <w:trPr>
          <w:trHeight w:val="300"/>
          <w:jc w:val="center"/>
        </w:trPr>
        <w:tc>
          <w:tcPr>
            <w:tcW w:w="0" w:type="auto"/>
          </w:tcPr>
          <w:p w14:paraId="7586F834" w14:textId="77777777" w:rsidR="004A6991" w:rsidRPr="00A9460F" w:rsidRDefault="004A6991" w:rsidP="00E646E7">
            <w:pPr>
              <w:rPr>
                <w:color w:val="000000"/>
                <w:sz w:val="20"/>
                <w:szCs w:val="20"/>
                <w:lang w:val="en-CA"/>
              </w:rPr>
            </w:pPr>
            <w:r w:rsidRPr="00A9460F">
              <w:rPr>
                <w:color w:val="000000"/>
                <w:sz w:val="20"/>
                <w:szCs w:val="20"/>
                <w:lang w:val="en-CA"/>
              </w:rPr>
              <w:t>N</w:t>
            </w:r>
            <w:r>
              <w:rPr>
                <w:color w:val="000000"/>
                <w:sz w:val="20"/>
                <w:szCs w:val="20"/>
                <w:lang w:val="en-CA"/>
              </w:rPr>
              <w:t>umber of Quebec mother</w:t>
            </w:r>
            <w:r w:rsidRPr="00A9460F">
              <w:rPr>
                <w:color w:val="000000"/>
                <w:sz w:val="20"/>
                <w:szCs w:val="20"/>
                <w:lang w:val="en-CA"/>
              </w:rPr>
              <w:t xml:space="preserve">s </w:t>
            </w:r>
            <w:r>
              <w:rPr>
                <w:color w:val="000000"/>
                <w:sz w:val="20"/>
                <w:szCs w:val="20"/>
                <w:lang w:val="en-CA"/>
              </w:rPr>
              <w:t>who would have been employed in 2</w:t>
            </w:r>
            <w:r w:rsidRPr="00A9460F">
              <w:rPr>
                <w:color w:val="000000"/>
                <w:sz w:val="20"/>
                <w:szCs w:val="20"/>
                <w:lang w:val="en-CA"/>
              </w:rPr>
              <w:t xml:space="preserve">008 </w:t>
            </w:r>
            <w:r>
              <w:rPr>
                <w:color w:val="000000"/>
                <w:sz w:val="20"/>
                <w:szCs w:val="20"/>
                <w:lang w:val="en-CA"/>
              </w:rPr>
              <w:t>if their employment rate had remained the same as in 19</w:t>
            </w:r>
            <w:r w:rsidRPr="00A9460F">
              <w:rPr>
                <w:color w:val="000000"/>
                <w:sz w:val="20"/>
                <w:szCs w:val="20"/>
                <w:lang w:val="en-CA"/>
              </w:rPr>
              <w:t>96</w:t>
            </w:r>
          </w:p>
        </w:tc>
        <w:tc>
          <w:tcPr>
            <w:tcW w:w="0" w:type="auto"/>
          </w:tcPr>
          <w:p w14:paraId="55ECE44A" w14:textId="77777777" w:rsidR="004A6991" w:rsidRPr="00A9460F" w:rsidRDefault="004A6991" w:rsidP="00E646E7">
            <w:pPr>
              <w:jc w:val="center"/>
              <w:rPr>
                <w:color w:val="000000"/>
                <w:sz w:val="20"/>
                <w:szCs w:val="20"/>
                <w:lang w:val="en-CA"/>
              </w:rPr>
            </w:pPr>
            <w:r w:rsidRPr="00A9460F">
              <w:rPr>
                <w:color w:val="000000"/>
                <w:sz w:val="20"/>
                <w:szCs w:val="20"/>
                <w:lang w:val="en-CA"/>
              </w:rPr>
              <w:t>459</w:t>
            </w:r>
            <w:r>
              <w:rPr>
                <w:color w:val="000000"/>
                <w:sz w:val="20"/>
                <w:szCs w:val="20"/>
                <w:lang w:val="en-CA"/>
              </w:rPr>
              <w:t>,</w:t>
            </w:r>
            <w:r w:rsidRPr="00A9460F">
              <w:rPr>
                <w:color w:val="000000"/>
                <w:sz w:val="20"/>
                <w:szCs w:val="20"/>
                <w:lang w:val="en-CA"/>
              </w:rPr>
              <w:t>940</w:t>
            </w:r>
          </w:p>
        </w:tc>
      </w:tr>
      <w:tr w:rsidR="004A6991" w:rsidRPr="00A9460F" w14:paraId="3277E337" w14:textId="77777777" w:rsidTr="00E646E7">
        <w:trPr>
          <w:trHeight w:val="127"/>
          <w:jc w:val="center"/>
        </w:trPr>
        <w:tc>
          <w:tcPr>
            <w:tcW w:w="0" w:type="auto"/>
          </w:tcPr>
          <w:p w14:paraId="7BCD10D6" w14:textId="77777777" w:rsidR="004A6991" w:rsidRPr="00A9460F" w:rsidRDefault="004A6991" w:rsidP="00E646E7">
            <w:pPr>
              <w:rPr>
                <w:color w:val="000000"/>
                <w:sz w:val="8"/>
                <w:szCs w:val="8"/>
                <w:u w:val="single"/>
                <w:lang w:val="en-CA"/>
              </w:rPr>
            </w:pPr>
          </w:p>
        </w:tc>
        <w:tc>
          <w:tcPr>
            <w:tcW w:w="0" w:type="auto"/>
          </w:tcPr>
          <w:p w14:paraId="050BD85C" w14:textId="77777777" w:rsidR="004A6991" w:rsidRPr="00A9460F" w:rsidRDefault="004A6991" w:rsidP="00E646E7">
            <w:pPr>
              <w:jc w:val="center"/>
              <w:rPr>
                <w:color w:val="000000"/>
                <w:sz w:val="8"/>
                <w:szCs w:val="8"/>
                <w:lang w:val="en-CA"/>
              </w:rPr>
            </w:pPr>
          </w:p>
        </w:tc>
      </w:tr>
      <w:tr w:rsidR="004A6991" w:rsidRPr="00A9460F" w14:paraId="2110C43E" w14:textId="77777777" w:rsidTr="00E646E7">
        <w:trPr>
          <w:trHeight w:val="300"/>
          <w:jc w:val="center"/>
        </w:trPr>
        <w:tc>
          <w:tcPr>
            <w:tcW w:w="0" w:type="auto"/>
          </w:tcPr>
          <w:p w14:paraId="3C548BBF" w14:textId="77777777" w:rsidR="004A6991" w:rsidRPr="00A9460F" w:rsidRDefault="004A6991" w:rsidP="00E646E7">
            <w:pPr>
              <w:rPr>
                <w:color w:val="000000"/>
                <w:sz w:val="20"/>
                <w:szCs w:val="20"/>
                <w:lang w:val="en-CA"/>
              </w:rPr>
            </w:pPr>
            <w:r w:rsidRPr="00A9460F">
              <w:rPr>
                <w:color w:val="000000"/>
                <w:sz w:val="20"/>
                <w:szCs w:val="20"/>
                <w:u w:val="single"/>
                <w:lang w:val="en-CA"/>
              </w:rPr>
              <w:t>Plus</w:t>
            </w:r>
            <w:r>
              <w:rPr>
                <w:color w:val="000000"/>
                <w:sz w:val="20"/>
                <w:szCs w:val="20"/>
                <w:lang w:val="en-CA"/>
              </w:rPr>
              <w:t>:</w:t>
            </w:r>
            <w:r w:rsidRPr="00A9460F">
              <w:rPr>
                <w:color w:val="000000"/>
                <w:sz w:val="20"/>
                <w:szCs w:val="20"/>
                <w:lang w:val="en-CA"/>
              </w:rPr>
              <w:t xml:space="preserve"> </w:t>
            </w:r>
            <w:r>
              <w:rPr>
                <w:color w:val="000000"/>
                <w:sz w:val="20"/>
                <w:szCs w:val="20"/>
                <w:lang w:val="en-CA"/>
              </w:rPr>
              <w:t>Increase in the number of Quebec mother</w:t>
            </w:r>
            <w:r w:rsidRPr="00A9460F">
              <w:rPr>
                <w:color w:val="000000"/>
                <w:sz w:val="20"/>
                <w:szCs w:val="20"/>
                <w:lang w:val="en-CA"/>
              </w:rPr>
              <w:t xml:space="preserve">s </w:t>
            </w:r>
            <w:r>
              <w:rPr>
                <w:color w:val="000000"/>
                <w:sz w:val="20"/>
                <w:szCs w:val="20"/>
                <w:lang w:val="en-CA"/>
              </w:rPr>
              <w:t xml:space="preserve">employed that would have been observed from </w:t>
            </w:r>
            <w:r w:rsidRPr="00A9460F">
              <w:rPr>
                <w:color w:val="000000"/>
                <w:sz w:val="20"/>
                <w:szCs w:val="20"/>
                <w:lang w:val="en-CA"/>
              </w:rPr>
              <w:t xml:space="preserve">1996 </w:t>
            </w:r>
            <w:r>
              <w:rPr>
                <w:color w:val="000000"/>
                <w:sz w:val="20"/>
                <w:szCs w:val="20"/>
                <w:lang w:val="en-CA"/>
              </w:rPr>
              <w:t xml:space="preserve">to </w:t>
            </w:r>
            <w:r w:rsidRPr="00A9460F">
              <w:rPr>
                <w:color w:val="000000"/>
                <w:sz w:val="20"/>
                <w:szCs w:val="20"/>
                <w:lang w:val="en-CA"/>
              </w:rPr>
              <w:t xml:space="preserve">2008 </w:t>
            </w:r>
            <w:r>
              <w:rPr>
                <w:color w:val="000000"/>
                <w:sz w:val="20"/>
                <w:szCs w:val="20"/>
                <w:lang w:val="en-CA"/>
              </w:rPr>
              <w:t>if their employment rate had moved in parallel with that of Ontario mothers</w:t>
            </w:r>
          </w:p>
        </w:tc>
        <w:tc>
          <w:tcPr>
            <w:tcW w:w="0" w:type="auto"/>
          </w:tcPr>
          <w:p w14:paraId="12820544" w14:textId="77777777" w:rsidR="004A6991" w:rsidRPr="00A9460F" w:rsidRDefault="004A6991" w:rsidP="00E646E7">
            <w:pPr>
              <w:jc w:val="center"/>
              <w:rPr>
                <w:color w:val="000000"/>
                <w:sz w:val="20"/>
                <w:szCs w:val="20"/>
                <w:lang w:val="en-CA"/>
              </w:rPr>
            </w:pPr>
            <w:r w:rsidRPr="00A9460F">
              <w:rPr>
                <w:color w:val="000000"/>
                <w:sz w:val="20"/>
                <w:szCs w:val="20"/>
                <w:lang w:val="en-CA"/>
              </w:rPr>
              <w:t>54</w:t>
            </w:r>
            <w:r>
              <w:rPr>
                <w:color w:val="000000"/>
                <w:sz w:val="20"/>
                <w:szCs w:val="20"/>
                <w:lang w:val="en-CA"/>
              </w:rPr>
              <w:t>,</w:t>
            </w:r>
            <w:r w:rsidRPr="00A9460F">
              <w:rPr>
                <w:color w:val="000000"/>
                <w:sz w:val="20"/>
                <w:szCs w:val="20"/>
                <w:lang w:val="en-CA"/>
              </w:rPr>
              <w:t>884</w:t>
            </w:r>
          </w:p>
        </w:tc>
      </w:tr>
      <w:tr w:rsidR="004A6991" w:rsidRPr="00A9460F" w14:paraId="1CE1AE42" w14:textId="77777777" w:rsidTr="00E646E7">
        <w:trPr>
          <w:trHeight w:val="133"/>
          <w:jc w:val="center"/>
        </w:trPr>
        <w:tc>
          <w:tcPr>
            <w:tcW w:w="0" w:type="auto"/>
          </w:tcPr>
          <w:p w14:paraId="1B453D64" w14:textId="77777777" w:rsidR="004A6991" w:rsidRPr="00A9460F" w:rsidRDefault="004A6991" w:rsidP="00E646E7">
            <w:pPr>
              <w:rPr>
                <w:color w:val="000000"/>
                <w:sz w:val="8"/>
                <w:szCs w:val="8"/>
                <w:lang w:val="en-CA"/>
              </w:rPr>
            </w:pPr>
          </w:p>
        </w:tc>
        <w:tc>
          <w:tcPr>
            <w:tcW w:w="0" w:type="auto"/>
          </w:tcPr>
          <w:p w14:paraId="4A50E804" w14:textId="77777777" w:rsidR="004A6991" w:rsidRPr="00A9460F" w:rsidRDefault="004A6991" w:rsidP="00E646E7">
            <w:pPr>
              <w:jc w:val="center"/>
              <w:rPr>
                <w:color w:val="000000"/>
                <w:sz w:val="8"/>
                <w:szCs w:val="8"/>
                <w:lang w:val="en-CA"/>
              </w:rPr>
            </w:pPr>
          </w:p>
        </w:tc>
      </w:tr>
      <w:tr w:rsidR="004A6991" w:rsidRPr="00A9460F" w14:paraId="65DAF8C8" w14:textId="77777777" w:rsidTr="00E646E7">
        <w:trPr>
          <w:trHeight w:val="300"/>
          <w:jc w:val="center"/>
        </w:trPr>
        <w:tc>
          <w:tcPr>
            <w:tcW w:w="0" w:type="auto"/>
          </w:tcPr>
          <w:p w14:paraId="18E6D46C" w14:textId="77777777" w:rsidR="004A6991" w:rsidRPr="00A9460F" w:rsidRDefault="004A6991" w:rsidP="00E646E7">
            <w:pPr>
              <w:rPr>
                <w:color w:val="000000"/>
                <w:sz w:val="20"/>
                <w:szCs w:val="20"/>
                <w:lang w:val="en-CA"/>
              </w:rPr>
            </w:pPr>
            <w:r>
              <w:rPr>
                <w:color w:val="000000"/>
                <w:sz w:val="20"/>
                <w:szCs w:val="20"/>
                <w:u w:val="single"/>
                <w:lang w:val="en-CA"/>
              </w:rPr>
              <w:t>Equals</w:t>
            </w:r>
            <w:r>
              <w:rPr>
                <w:color w:val="000000"/>
                <w:sz w:val="20"/>
                <w:szCs w:val="20"/>
                <w:lang w:val="en-CA"/>
              </w:rPr>
              <w:t>:</w:t>
            </w:r>
            <w:r w:rsidRPr="00A9460F">
              <w:rPr>
                <w:color w:val="000000"/>
                <w:sz w:val="20"/>
                <w:szCs w:val="20"/>
                <w:lang w:val="en-CA"/>
              </w:rPr>
              <w:t xml:space="preserve"> N</w:t>
            </w:r>
            <w:r>
              <w:rPr>
                <w:color w:val="000000"/>
                <w:sz w:val="20"/>
                <w:szCs w:val="20"/>
                <w:lang w:val="en-CA"/>
              </w:rPr>
              <w:t>umber of Quebec mother</w:t>
            </w:r>
            <w:r w:rsidRPr="00A9460F">
              <w:rPr>
                <w:color w:val="000000"/>
                <w:sz w:val="20"/>
                <w:szCs w:val="20"/>
                <w:lang w:val="en-CA"/>
              </w:rPr>
              <w:t xml:space="preserve">s </w:t>
            </w:r>
            <w:r>
              <w:rPr>
                <w:color w:val="000000"/>
                <w:sz w:val="20"/>
                <w:szCs w:val="20"/>
                <w:lang w:val="en-CA"/>
              </w:rPr>
              <w:t>who would have been employed in 2</w:t>
            </w:r>
            <w:r w:rsidRPr="00A9460F">
              <w:rPr>
                <w:color w:val="000000"/>
                <w:sz w:val="20"/>
                <w:szCs w:val="20"/>
                <w:lang w:val="en-CA"/>
              </w:rPr>
              <w:t xml:space="preserve">008 </w:t>
            </w:r>
            <w:r>
              <w:rPr>
                <w:color w:val="000000"/>
                <w:sz w:val="20"/>
                <w:szCs w:val="20"/>
                <w:lang w:val="en-CA"/>
              </w:rPr>
              <w:t>if their employment rate had moved in parallel with that of Ontario mothers</w:t>
            </w:r>
          </w:p>
        </w:tc>
        <w:tc>
          <w:tcPr>
            <w:tcW w:w="0" w:type="auto"/>
          </w:tcPr>
          <w:p w14:paraId="6A7000C8" w14:textId="77777777" w:rsidR="004A6991" w:rsidRPr="00A9460F" w:rsidRDefault="004A6991" w:rsidP="00E646E7">
            <w:pPr>
              <w:jc w:val="center"/>
              <w:rPr>
                <w:color w:val="000000"/>
                <w:sz w:val="20"/>
                <w:szCs w:val="20"/>
                <w:lang w:val="en-CA"/>
              </w:rPr>
            </w:pPr>
            <w:r w:rsidRPr="00A9460F">
              <w:rPr>
                <w:color w:val="000000"/>
                <w:sz w:val="20"/>
                <w:szCs w:val="20"/>
                <w:lang w:val="en-CA"/>
              </w:rPr>
              <w:t>514</w:t>
            </w:r>
            <w:r>
              <w:rPr>
                <w:color w:val="000000"/>
                <w:sz w:val="20"/>
                <w:szCs w:val="20"/>
                <w:lang w:val="en-CA"/>
              </w:rPr>
              <w:t>,</w:t>
            </w:r>
            <w:r w:rsidRPr="00A9460F">
              <w:rPr>
                <w:color w:val="000000"/>
                <w:sz w:val="20"/>
                <w:szCs w:val="20"/>
                <w:lang w:val="en-CA"/>
              </w:rPr>
              <w:t>824</w:t>
            </w:r>
          </w:p>
        </w:tc>
      </w:tr>
      <w:tr w:rsidR="004A6991" w:rsidRPr="00A9460F" w14:paraId="4FE7A7B2" w14:textId="77777777" w:rsidTr="00E646E7">
        <w:trPr>
          <w:trHeight w:val="111"/>
          <w:jc w:val="center"/>
        </w:trPr>
        <w:tc>
          <w:tcPr>
            <w:tcW w:w="0" w:type="auto"/>
          </w:tcPr>
          <w:p w14:paraId="1C8701BA" w14:textId="77777777" w:rsidR="004A6991" w:rsidRPr="00A9460F" w:rsidRDefault="004A6991" w:rsidP="00E646E7">
            <w:pPr>
              <w:rPr>
                <w:color w:val="000000"/>
                <w:sz w:val="20"/>
                <w:szCs w:val="20"/>
                <w:lang w:val="en-CA"/>
              </w:rPr>
            </w:pPr>
          </w:p>
        </w:tc>
        <w:tc>
          <w:tcPr>
            <w:tcW w:w="0" w:type="auto"/>
          </w:tcPr>
          <w:p w14:paraId="0259F3B9" w14:textId="77777777" w:rsidR="004A6991" w:rsidRPr="00A9460F" w:rsidRDefault="004A6991" w:rsidP="00E646E7">
            <w:pPr>
              <w:jc w:val="center"/>
              <w:rPr>
                <w:color w:val="000000"/>
                <w:sz w:val="20"/>
                <w:szCs w:val="20"/>
                <w:lang w:val="en-CA"/>
              </w:rPr>
            </w:pPr>
          </w:p>
        </w:tc>
      </w:tr>
      <w:tr w:rsidR="004A6991" w:rsidRPr="00A9460F" w14:paraId="2B11CDE0" w14:textId="77777777" w:rsidTr="00E646E7">
        <w:trPr>
          <w:trHeight w:val="270"/>
          <w:jc w:val="center"/>
        </w:trPr>
        <w:tc>
          <w:tcPr>
            <w:tcW w:w="0" w:type="auto"/>
          </w:tcPr>
          <w:p w14:paraId="051926F2" w14:textId="77777777" w:rsidR="004A6991" w:rsidRPr="00A9460F" w:rsidRDefault="004A6991" w:rsidP="00E646E7">
            <w:pPr>
              <w:rPr>
                <w:color w:val="000000"/>
                <w:sz w:val="20"/>
                <w:szCs w:val="20"/>
                <w:lang w:val="en-CA"/>
              </w:rPr>
            </w:pPr>
            <w:r w:rsidRPr="00A9460F">
              <w:rPr>
                <w:color w:val="000000"/>
                <w:sz w:val="20"/>
                <w:szCs w:val="20"/>
                <w:u w:val="single"/>
                <w:lang w:val="en-CA"/>
              </w:rPr>
              <w:t>M</w:t>
            </w:r>
            <w:r>
              <w:rPr>
                <w:color w:val="000000"/>
                <w:sz w:val="20"/>
                <w:szCs w:val="20"/>
                <w:u w:val="single"/>
                <w:lang w:val="en-CA"/>
              </w:rPr>
              <w:t>inus</w:t>
            </w:r>
            <w:r>
              <w:rPr>
                <w:color w:val="000000"/>
                <w:sz w:val="20"/>
                <w:szCs w:val="20"/>
                <w:lang w:val="en-CA"/>
              </w:rPr>
              <w:t>:</w:t>
            </w:r>
            <w:r w:rsidRPr="00A9460F">
              <w:rPr>
                <w:color w:val="000000"/>
                <w:sz w:val="20"/>
                <w:szCs w:val="20"/>
                <w:lang w:val="en-CA"/>
              </w:rPr>
              <w:t xml:space="preserve"> N</w:t>
            </w:r>
            <w:r>
              <w:rPr>
                <w:color w:val="000000"/>
                <w:sz w:val="20"/>
                <w:szCs w:val="20"/>
                <w:lang w:val="en-CA"/>
              </w:rPr>
              <w:t>umber of Quebec mother</w:t>
            </w:r>
            <w:r w:rsidRPr="00A9460F">
              <w:rPr>
                <w:color w:val="000000"/>
                <w:sz w:val="20"/>
                <w:szCs w:val="20"/>
                <w:lang w:val="en-CA"/>
              </w:rPr>
              <w:t xml:space="preserve">s </w:t>
            </w:r>
            <w:r>
              <w:rPr>
                <w:color w:val="000000"/>
                <w:sz w:val="20"/>
                <w:szCs w:val="20"/>
                <w:lang w:val="en-CA"/>
              </w:rPr>
              <w:t>actually employed in 2</w:t>
            </w:r>
            <w:r w:rsidRPr="00A9460F">
              <w:rPr>
                <w:color w:val="000000"/>
                <w:sz w:val="20"/>
                <w:szCs w:val="20"/>
                <w:lang w:val="en-CA"/>
              </w:rPr>
              <w:t>008</w:t>
            </w:r>
          </w:p>
        </w:tc>
        <w:tc>
          <w:tcPr>
            <w:tcW w:w="0" w:type="auto"/>
          </w:tcPr>
          <w:p w14:paraId="30F7BCC6" w14:textId="77777777" w:rsidR="004A6991" w:rsidRPr="00A9460F" w:rsidRDefault="004A6991" w:rsidP="00E646E7">
            <w:pPr>
              <w:jc w:val="center"/>
              <w:rPr>
                <w:color w:val="000000"/>
                <w:sz w:val="20"/>
                <w:szCs w:val="20"/>
                <w:lang w:val="en-CA"/>
              </w:rPr>
            </w:pPr>
            <w:r w:rsidRPr="00A9460F">
              <w:rPr>
                <w:color w:val="000000"/>
                <w:sz w:val="20"/>
                <w:szCs w:val="20"/>
                <w:lang w:val="en-CA"/>
              </w:rPr>
              <w:t>575</w:t>
            </w:r>
            <w:r>
              <w:rPr>
                <w:color w:val="000000"/>
                <w:sz w:val="20"/>
                <w:szCs w:val="20"/>
                <w:lang w:val="en-CA"/>
              </w:rPr>
              <w:t>,</w:t>
            </w:r>
            <w:r w:rsidRPr="00A9460F">
              <w:rPr>
                <w:color w:val="000000"/>
                <w:sz w:val="20"/>
                <w:szCs w:val="20"/>
                <w:lang w:val="en-CA"/>
              </w:rPr>
              <w:t>579</w:t>
            </w:r>
          </w:p>
        </w:tc>
      </w:tr>
      <w:tr w:rsidR="004A6991" w:rsidRPr="00A9460F" w14:paraId="0F46F1E8" w14:textId="77777777" w:rsidTr="00E646E7">
        <w:trPr>
          <w:trHeight w:val="173"/>
          <w:jc w:val="center"/>
        </w:trPr>
        <w:tc>
          <w:tcPr>
            <w:tcW w:w="0" w:type="auto"/>
          </w:tcPr>
          <w:p w14:paraId="6513CAF6" w14:textId="77777777" w:rsidR="004A6991" w:rsidRPr="00A9460F" w:rsidRDefault="004A6991" w:rsidP="00E646E7">
            <w:pPr>
              <w:rPr>
                <w:color w:val="000000"/>
                <w:sz w:val="20"/>
                <w:szCs w:val="20"/>
                <w:lang w:val="en-CA"/>
              </w:rPr>
            </w:pPr>
            <w:r w:rsidRPr="00A9460F">
              <w:rPr>
                <w:color w:val="000000"/>
                <w:sz w:val="20"/>
                <w:szCs w:val="20"/>
                <w:lang w:val="en-CA"/>
              </w:rPr>
              <w:t xml:space="preserve">      </w:t>
            </w:r>
          </w:p>
        </w:tc>
        <w:tc>
          <w:tcPr>
            <w:tcW w:w="0" w:type="auto"/>
          </w:tcPr>
          <w:p w14:paraId="435E2F3C" w14:textId="77777777" w:rsidR="004A6991" w:rsidRPr="00A9460F" w:rsidRDefault="004A6991" w:rsidP="00E646E7">
            <w:pPr>
              <w:jc w:val="center"/>
              <w:rPr>
                <w:color w:val="000000"/>
                <w:sz w:val="20"/>
                <w:szCs w:val="20"/>
                <w:lang w:val="en-CA"/>
              </w:rPr>
            </w:pPr>
          </w:p>
        </w:tc>
      </w:tr>
      <w:tr w:rsidR="004A6991" w:rsidRPr="00A9460F" w14:paraId="52228C74" w14:textId="77777777" w:rsidTr="00E646E7">
        <w:trPr>
          <w:trHeight w:val="270"/>
          <w:jc w:val="center"/>
        </w:trPr>
        <w:tc>
          <w:tcPr>
            <w:tcW w:w="0" w:type="auto"/>
            <w:tcBorders>
              <w:bottom w:val="single" w:sz="8" w:space="0" w:color="000000"/>
            </w:tcBorders>
          </w:tcPr>
          <w:p w14:paraId="2FBB1458" w14:textId="77777777" w:rsidR="004A6991" w:rsidRPr="00A9460F" w:rsidRDefault="004A6991" w:rsidP="00E646E7">
            <w:pPr>
              <w:rPr>
                <w:color w:val="000000"/>
                <w:sz w:val="20"/>
                <w:szCs w:val="20"/>
                <w:lang w:val="en-CA"/>
              </w:rPr>
            </w:pPr>
            <w:r>
              <w:rPr>
                <w:color w:val="000000"/>
                <w:sz w:val="20"/>
                <w:szCs w:val="20"/>
                <w:u w:val="single"/>
                <w:lang w:val="en-CA"/>
              </w:rPr>
              <w:t>Equals</w:t>
            </w:r>
            <w:r>
              <w:rPr>
                <w:color w:val="000000"/>
                <w:sz w:val="20"/>
                <w:szCs w:val="20"/>
                <w:lang w:val="en-CA"/>
              </w:rPr>
              <w:t>:</w:t>
            </w:r>
            <w:r w:rsidRPr="00A9460F">
              <w:rPr>
                <w:color w:val="000000"/>
                <w:sz w:val="20"/>
                <w:szCs w:val="20"/>
                <w:lang w:val="en-CA"/>
              </w:rPr>
              <w:t xml:space="preserve"> N</w:t>
            </w:r>
            <w:r>
              <w:rPr>
                <w:color w:val="000000"/>
                <w:sz w:val="20"/>
                <w:szCs w:val="20"/>
                <w:lang w:val="en-CA"/>
              </w:rPr>
              <w:t xml:space="preserve">umber of </w:t>
            </w:r>
            <w:r w:rsidRPr="000C6B72">
              <w:rPr>
                <w:color w:val="000000"/>
                <w:sz w:val="20"/>
                <w:szCs w:val="20"/>
                <w:u w:val="single"/>
                <w:lang w:val="en-CA"/>
              </w:rPr>
              <w:t>fewer</w:t>
            </w:r>
            <w:r>
              <w:rPr>
                <w:color w:val="000000"/>
                <w:sz w:val="20"/>
                <w:szCs w:val="20"/>
                <w:lang w:val="en-CA"/>
              </w:rPr>
              <w:t xml:space="preserve"> Quebec mothers employed if their employment rate had moved in parallel with that of Ontario mothers instead of following the path actually recorded</w:t>
            </w:r>
          </w:p>
        </w:tc>
        <w:tc>
          <w:tcPr>
            <w:tcW w:w="0" w:type="auto"/>
            <w:tcBorders>
              <w:bottom w:val="single" w:sz="8" w:space="0" w:color="000000"/>
            </w:tcBorders>
          </w:tcPr>
          <w:p w14:paraId="37083D40" w14:textId="77777777" w:rsidR="004A6991" w:rsidRPr="00A9460F" w:rsidRDefault="004A6991" w:rsidP="00E646E7">
            <w:pPr>
              <w:jc w:val="center"/>
              <w:rPr>
                <w:color w:val="000000"/>
                <w:sz w:val="20"/>
                <w:szCs w:val="20"/>
                <w:lang w:val="en-CA"/>
              </w:rPr>
            </w:pPr>
            <w:r w:rsidRPr="00A9460F">
              <w:rPr>
                <w:b/>
                <w:bCs/>
                <w:color w:val="000000"/>
                <w:sz w:val="20"/>
                <w:szCs w:val="20"/>
                <w:lang w:val="en-CA"/>
              </w:rPr>
              <w:t>60</w:t>
            </w:r>
            <w:r>
              <w:rPr>
                <w:b/>
                <w:bCs/>
                <w:color w:val="000000"/>
                <w:sz w:val="20"/>
                <w:szCs w:val="20"/>
                <w:lang w:val="en-CA"/>
              </w:rPr>
              <w:t>,</w:t>
            </w:r>
            <w:r w:rsidRPr="00A9460F">
              <w:rPr>
                <w:b/>
                <w:bCs/>
                <w:color w:val="000000"/>
                <w:sz w:val="20"/>
                <w:szCs w:val="20"/>
                <w:lang w:val="en-CA"/>
              </w:rPr>
              <w:t>755</w:t>
            </w:r>
          </w:p>
        </w:tc>
      </w:tr>
    </w:tbl>
    <w:p w14:paraId="12730D91" w14:textId="77777777" w:rsidR="004A6991" w:rsidRPr="00A9460F" w:rsidRDefault="004A6991" w:rsidP="004A6991">
      <w:pPr>
        <w:rPr>
          <w:sz w:val="20"/>
          <w:szCs w:val="20"/>
          <w:lang w:val="en-CA"/>
        </w:rPr>
      </w:pPr>
      <w:r w:rsidRPr="00A9460F">
        <w:rPr>
          <w:sz w:val="20"/>
          <w:szCs w:val="20"/>
          <w:lang w:val="en-CA"/>
        </w:rPr>
        <w:t>Sources</w:t>
      </w:r>
      <w:r>
        <w:rPr>
          <w:sz w:val="20"/>
          <w:szCs w:val="20"/>
          <w:lang w:val="en-CA"/>
        </w:rPr>
        <w:t>:</w:t>
      </w:r>
      <w:r w:rsidRPr="00A9460F">
        <w:rPr>
          <w:sz w:val="20"/>
          <w:szCs w:val="20"/>
          <w:lang w:val="en-CA"/>
        </w:rPr>
        <w:t xml:space="preserve"> </w:t>
      </w:r>
      <w:r>
        <w:rPr>
          <w:sz w:val="20"/>
          <w:szCs w:val="20"/>
          <w:lang w:val="en-CA"/>
        </w:rPr>
        <w:t>Statistics Canada</w:t>
      </w:r>
      <w:r w:rsidRPr="00A9460F">
        <w:rPr>
          <w:sz w:val="20"/>
          <w:szCs w:val="20"/>
          <w:lang w:val="en-CA"/>
        </w:rPr>
        <w:t xml:space="preserve"> (2009)</w:t>
      </w:r>
      <w:r>
        <w:rPr>
          <w:sz w:val="20"/>
          <w:szCs w:val="20"/>
          <w:lang w:val="en-CA"/>
        </w:rPr>
        <w:t>;</w:t>
      </w:r>
      <w:r w:rsidRPr="00A9460F">
        <w:rPr>
          <w:sz w:val="20"/>
          <w:szCs w:val="20"/>
          <w:lang w:val="en-CA"/>
        </w:rPr>
        <w:t xml:space="preserve"> </w:t>
      </w:r>
      <w:r>
        <w:rPr>
          <w:sz w:val="20"/>
          <w:szCs w:val="20"/>
          <w:lang w:val="en-CA"/>
        </w:rPr>
        <w:t xml:space="preserve">authors’ </w:t>
      </w:r>
      <w:r w:rsidRPr="00A9460F">
        <w:rPr>
          <w:sz w:val="20"/>
          <w:szCs w:val="20"/>
          <w:lang w:val="en-CA"/>
        </w:rPr>
        <w:t>calcu</w:t>
      </w:r>
      <w:r>
        <w:rPr>
          <w:sz w:val="20"/>
          <w:szCs w:val="20"/>
          <w:lang w:val="en-CA"/>
        </w:rPr>
        <w:t>lations.</w:t>
      </w:r>
    </w:p>
    <w:p w14:paraId="62DC3BD4" w14:textId="77777777" w:rsidR="004A6991" w:rsidRPr="00A9460F" w:rsidRDefault="004A6991" w:rsidP="004A6991">
      <w:pPr>
        <w:jc w:val="both"/>
        <w:rPr>
          <w:lang w:val="en-CA"/>
        </w:rPr>
      </w:pPr>
      <w:r>
        <w:rPr>
          <w:lang w:val="en-CA"/>
        </w:rPr>
        <w:t>The fact that over the past 15 years</w:t>
      </w:r>
      <w:r w:rsidRPr="00A9460F">
        <w:rPr>
          <w:lang w:val="en-CA"/>
        </w:rPr>
        <w:t xml:space="preserve"> Qu</w:t>
      </w:r>
      <w:r>
        <w:rPr>
          <w:lang w:val="en-CA"/>
        </w:rPr>
        <w:t>e</w:t>
      </w:r>
      <w:r w:rsidRPr="00A9460F">
        <w:rPr>
          <w:lang w:val="en-CA"/>
        </w:rPr>
        <w:t xml:space="preserve">bec </w:t>
      </w:r>
      <w:r>
        <w:rPr>
          <w:lang w:val="en-CA"/>
        </w:rPr>
        <w:t xml:space="preserve">has diverged from the national average both in terms of mothers’ labour force participation and of children’s attendance in regulated daycare does not </w:t>
      </w:r>
      <w:r w:rsidRPr="00A9460F">
        <w:rPr>
          <w:lang w:val="en-CA"/>
        </w:rPr>
        <w:t>constitu</w:t>
      </w:r>
      <w:r>
        <w:rPr>
          <w:lang w:val="en-CA"/>
        </w:rPr>
        <w:t>t</w:t>
      </w:r>
      <w:r w:rsidRPr="00A9460F">
        <w:rPr>
          <w:lang w:val="en-CA"/>
        </w:rPr>
        <w:t xml:space="preserve">e </w:t>
      </w:r>
      <w:r>
        <w:rPr>
          <w:lang w:val="en-CA"/>
        </w:rPr>
        <w:t>in and of itself proof that the latter has been the cause of the former</w:t>
      </w:r>
      <w:r w:rsidRPr="00A9460F">
        <w:rPr>
          <w:lang w:val="en-CA"/>
        </w:rPr>
        <w:t xml:space="preserve">. </w:t>
      </w:r>
      <w:r>
        <w:rPr>
          <w:lang w:val="en-CA"/>
        </w:rPr>
        <w:t xml:space="preserve">Factors other than </w:t>
      </w:r>
      <w:r w:rsidRPr="00A9460F">
        <w:rPr>
          <w:lang w:val="en-CA"/>
        </w:rPr>
        <w:t>impl</w:t>
      </w:r>
      <w:r>
        <w:rPr>
          <w:lang w:val="en-CA"/>
        </w:rPr>
        <w:t>emen</w:t>
      </w:r>
      <w:r w:rsidRPr="00A9460F">
        <w:rPr>
          <w:lang w:val="en-CA"/>
        </w:rPr>
        <w:t xml:space="preserve">tation </w:t>
      </w:r>
      <w:r>
        <w:rPr>
          <w:lang w:val="en-CA"/>
        </w:rPr>
        <w:t>of the low-fee childcare program were present at the same time and could have drawn more</w:t>
      </w:r>
      <w:r w:rsidRPr="00A9460F">
        <w:rPr>
          <w:lang w:val="en-CA"/>
        </w:rPr>
        <w:t xml:space="preserve"> (o</w:t>
      </w:r>
      <w:r>
        <w:rPr>
          <w:lang w:val="en-CA"/>
        </w:rPr>
        <w:t>r</w:t>
      </w:r>
      <w:r w:rsidRPr="00A9460F">
        <w:rPr>
          <w:lang w:val="en-CA"/>
        </w:rPr>
        <w:t xml:space="preserve"> </w:t>
      </w:r>
      <w:r>
        <w:rPr>
          <w:lang w:val="en-CA"/>
        </w:rPr>
        <w:t>fewer</w:t>
      </w:r>
      <w:r w:rsidRPr="00A9460F">
        <w:rPr>
          <w:lang w:val="en-CA"/>
        </w:rPr>
        <w:t xml:space="preserve">) </w:t>
      </w:r>
      <w:r>
        <w:rPr>
          <w:lang w:val="en-CA"/>
        </w:rPr>
        <w:t>women</w:t>
      </w:r>
      <w:r w:rsidRPr="00A9460F">
        <w:rPr>
          <w:lang w:val="en-CA"/>
        </w:rPr>
        <w:t xml:space="preserve"> </w:t>
      </w:r>
      <w:r>
        <w:rPr>
          <w:lang w:val="en-CA"/>
        </w:rPr>
        <w:t>and mother</w:t>
      </w:r>
      <w:r w:rsidRPr="00A9460F">
        <w:rPr>
          <w:lang w:val="en-CA"/>
        </w:rPr>
        <w:t xml:space="preserve">s </w:t>
      </w:r>
      <w:r>
        <w:rPr>
          <w:lang w:val="en-CA"/>
        </w:rPr>
        <w:t>to the Quebec labour force</w:t>
      </w:r>
      <w:r w:rsidRPr="00A9460F">
        <w:rPr>
          <w:lang w:val="en-CA"/>
        </w:rPr>
        <w:t xml:space="preserve">. </w:t>
      </w:r>
      <w:r>
        <w:rPr>
          <w:lang w:val="en-CA"/>
        </w:rPr>
        <w:t xml:space="preserve">Only a finer statistical </w:t>
      </w:r>
      <w:r w:rsidRPr="00A9460F">
        <w:rPr>
          <w:lang w:val="en-CA"/>
        </w:rPr>
        <w:t>analys</w:t>
      </w:r>
      <w:r>
        <w:rPr>
          <w:lang w:val="en-CA"/>
        </w:rPr>
        <w:t>is</w:t>
      </w:r>
      <w:r w:rsidRPr="00A9460F">
        <w:rPr>
          <w:lang w:val="en-CA"/>
        </w:rPr>
        <w:t xml:space="preserve"> </w:t>
      </w:r>
      <w:r>
        <w:rPr>
          <w:lang w:val="en-CA"/>
        </w:rPr>
        <w:t xml:space="preserve">can get at the true role that the </w:t>
      </w:r>
      <w:r w:rsidRPr="00A9460F">
        <w:rPr>
          <w:lang w:val="en-CA"/>
        </w:rPr>
        <w:t>program</w:t>
      </w:r>
      <w:r>
        <w:rPr>
          <w:lang w:val="en-CA"/>
        </w:rPr>
        <w:t xml:space="preserve"> played in the matter</w:t>
      </w:r>
      <w:r w:rsidRPr="00A9460F">
        <w:rPr>
          <w:lang w:val="en-CA"/>
        </w:rPr>
        <w:t xml:space="preserve">. </w:t>
      </w:r>
      <w:r>
        <w:rPr>
          <w:lang w:val="en-CA"/>
        </w:rPr>
        <w:t>In the next section</w:t>
      </w:r>
      <w:r w:rsidRPr="00A9460F">
        <w:rPr>
          <w:lang w:val="en-CA"/>
        </w:rPr>
        <w:t xml:space="preserve">, </w:t>
      </w:r>
      <w:r>
        <w:rPr>
          <w:lang w:val="en-CA"/>
        </w:rPr>
        <w:t xml:space="preserve">we review the relevant statistical </w:t>
      </w:r>
      <w:r w:rsidRPr="00A9460F">
        <w:rPr>
          <w:lang w:val="en-CA"/>
        </w:rPr>
        <w:t xml:space="preserve">analyses </w:t>
      </w:r>
      <w:r>
        <w:rPr>
          <w:lang w:val="en-CA"/>
        </w:rPr>
        <w:t xml:space="preserve">that are available in the recent </w:t>
      </w:r>
      <w:r w:rsidRPr="00A9460F">
        <w:rPr>
          <w:lang w:val="en-CA"/>
        </w:rPr>
        <w:t>lit</w:t>
      </w:r>
      <w:r>
        <w:rPr>
          <w:lang w:val="en-CA"/>
        </w:rPr>
        <w:t>e</w:t>
      </w:r>
      <w:r w:rsidRPr="00A9460F">
        <w:rPr>
          <w:lang w:val="en-CA"/>
        </w:rPr>
        <w:t>rature.</w:t>
      </w:r>
    </w:p>
    <w:p w14:paraId="35F03126" w14:textId="77777777" w:rsidR="004A6991" w:rsidRPr="00A9460F" w:rsidRDefault="004A6991" w:rsidP="004A6991">
      <w:pPr>
        <w:jc w:val="both"/>
        <w:rPr>
          <w:b/>
          <w:lang w:val="en-CA"/>
        </w:rPr>
      </w:pPr>
      <w:r w:rsidRPr="00A9460F">
        <w:rPr>
          <w:b/>
          <w:lang w:val="en-CA"/>
        </w:rPr>
        <w:t xml:space="preserve">2. </w:t>
      </w:r>
      <w:r>
        <w:rPr>
          <w:b/>
          <w:lang w:val="en-CA"/>
        </w:rPr>
        <w:t>I</w:t>
      </w:r>
      <w:r w:rsidRPr="00A9460F">
        <w:rPr>
          <w:b/>
          <w:lang w:val="en-CA"/>
        </w:rPr>
        <w:t xml:space="preserve">mpact </w:t>
      </w:r>
      <w:r>
        <w:rPr>
          <w:b/>
          <w:lang w:val="en-CA"/>
        </w:rPr>
        <w:t>of Quebec’s low-fee childcare program on the employment rate of mothers</w:t>
      </w:r>
    </w:p>
    <w:p w14:paraId="5A9A3F51" w14:textId="77777777" w:rsidR="004A6991" w:rsidRPr="00A9460F" w:rsidRDefault="004A6991" w:rsidP="004A6991">
      <w:pPr>
        <w:jc w:val="both"/>
        <w:rPr>
          <w:rFonts w:cs="Calibri"/>
          <w:lang w:val="en-CA"/>
        </w:rPr>
      </w:pPr>
      <w:r>
        <w:rPr>
          <w:lang w:val="en-CA"/>
        </w:rPr>
        <w:t xml:space="preserve">To date in the research literature, there have been four attempts at statistically estimating the </w:t>
      </w:r>
      <w:r w:rsidRPr="00A9460F">
        <w:rPr>
          <w:lang w:val="en-CA"/>
        </w:rPr>
        <w:t xml:space="preserve">impact </w:t>
      </w:r>
      <w:r>
        <w:rPr>
          <w:lang w:val="en-CA"/>
        </w:rPr>
        <w:t>of the low-fee childcare program</w:t>
      </w:r>
      <w:r w:rsidRPr="00A9460F">
        <w:rPr>
          <w:lang w:val="en-CA"/>
        </w:rPr>
        <w:t xml:space="preserve"> </w:t>
      </w:r>
      <w:r>
        <w:rPr>
          <w:lang w:val="en-CA"/>
        </w:rPr>
        <w:t>on the employment rate of Quebec mother</w:t>
      </w:r>
      <w:r w:rsidRPr="00A9460F">
        <w:rPr>
          <w:lang w:val="en-CA"/>
        </w:rPr>
        <w:t xml:space="preserve">s. </w:t>
      </w:r>
      <w:r>
        <w:rPr>
          <w:lang w:val="en-CA"/>
        </w:rPr>
        <w:t>They have commonly applied the “</w:t>
      </w:r>
      <w:r w:rsidRPr="00A9460F">
        <w:rPr>
          <w:rFonts w:cs="Calibri"/>
          <w:lang w:val="en-CA"/>
        </w:rPr>
        <w:t>diff</w:t>
      </w:r>
      <w:r>
        <w:rPr>
          <w:rFonts w:cs="Calibri"/>
          <w:lang w:val="en-CA"/>
        </w:rPr>
        <w:t>e</w:t>
      </w:r>
      <w:r w:rsidRPr="00A9460F">
        <w:rPr>
          <w:rFonts w:cs="Calibri"/>
          <w:lang w:val="en-CA"/>
        </w:rPr>
        <w:t xml:space="preserve">rence </w:t>
      </w:r>
      <w:r>
        <w:rPr>
          <w:rFonts w:cs="Calibri"/>
          <w:lang w:val="en-CA"/>
        </w:rPr>
        <w:t xml:space="preserve">in </w:t>
      </w:r>
      <w:r w:rsidRPr="00A9460F">
        <w:rPr>
          <w:rFonts w:cs="Calibri"/>
          <w:lang w:val="en-CA"/>
        </w:rPr>
        <w:t>diff</w:t>
      </w:r>
      <w:r>
        <w:rPr>
          <w:rFonts w:cs="Calibri"/>
          <w:lang w:val="en-CA"/>
        </w:rPr>
        <w:t>e</w:t>
      </w:r>
      <w:r w:rsidRPr="00A9460F">
        <w:rPr>
          <w:rFonts w:cs="Calibri"/>
          <w:lang w:val="en-CA"/>
        </w:rPr>
        <w:t>rences</w:t>
      </w:r>
      <w:r>
        <w:rPr>
          <w:rFonts w:cs="Calibri"/>
          <w:lang w:val="en-CA"/>
        </w:rPr>
        <w:t>” method</w:t>
      </w:r>
      <w:r w:rsidRPr="00A9460F">
        <w:rPr>
          <w:rFonts w:cs="Calibri"/>
          <w:lang w:val="en-CA"/>
        </w:rPr>
        <w:t xml:space="preserve"> </w:t>
      </w:r>
      <w:r>
        <w:rPr>
          <w:rFonts w:cs="Calibri"/>
          <w:lang w:val="en-CA"/>
        </w:rPr>
        <w:t xml:space="preserve">to </w:t>
      </w:r>
      <w:r w:rsidRPr="00A9460F">
        <w:rPr>
          <w:rFonts w:cs="Calibri"/>
          <w:lang w:val="en-CA"/>
        </w:rPr>
        <w:t>microd</w:t>
      </w:r>
      <w:r>
        <w:rPr>
          <w:rFonts w:cs="Calibri"/>
          <w:lang w:val="en-CA"/>
        </w:rPr>
        <w:t>ata</w:t>
      </w:r>
      <w:r w:rsidRPr="00A9460F">
        <w:rPr>
          <w:rFonts w:cs="Calibri"/>
          <w:lang w:val="en-CA"/>
        </w:rPr>
        <w:t xml:space="preserve"> </w:t>
      </w:r>
      <w:r>
        <w:rPr>
          <w:rFonts w:cs="Calibri"/>
          <w:lang w:val="en-CA"/>
        </w:rPr>
        <w:t>from two C</w:t>
      </w:r>
      <w:r w:rsidRPr="00A9460F">
        <w:rPr>
          <w:rFonts w:cs="Calibri"/>
          <w:lang w:val="en-CA"/>
        </w:rPr>
        <w:t>anadi</w:t>
      </w:r>
      <w:r>
        <w:rPr>
          <w:rFonts w:cs="Calibri"/>
          <w:lang w:val="en-CA"/>
        </w:rPr>
        <w:t>an longitudinal surveys</w:t>
      </w:r>
      <w:r w:rsidRPr="00A9460F">
        <w:rPr>
          <w:rFonts w:cs="Calibri"/>
          <w:lang w:val="en-CA"/>
        </w:rPr>
        <w:t xml:space="preserve">. </w:t>
      </w:r>
      <w:r>
        <w:rPr>
          <w:rFonts w:cs="Calibri"/>
          <w:lang w:val="en-CA"/>
        </w:rPr>
        <w:t>Basically, these studies have sought to estimate by how much the difference between the employment rate of Quebec mother</w:t>
      </w:r>
      <w:r w:rsidRPr="00A9460F">
        <w:rPr>
          <w:rFonts w:cs="Calibri"/>
          <w:lang w:val="en-CA"/>
        </w:rPr>
        <w:t xml:space="preserve">s </w:t>
      </w:r>
      <w:r>
        <w:rPr>
          <w:rFonts w:cs="Calibri"/>
          <w:lang w:val="en-CA"/>
        </w:rPr>
        <w:t xml:space="preserve">and those from other parts of Canada has changed between the </w:t>
      </w:r>
      <w:r w:rsidRPr="00A9460F">
        <w:rPr>
          <w:rFonts w:cs="Calibri"/>
          <w:lang w:val="en-CA"/>
        </w:rPr>
        <w:t>p</w:t>
      </w:r>
      <w:r>
        <w:rPr>
          <w:rFonts w:cs="Calibri"/>
          <w:lang w:val="en-CA"/>
        </w:rPr>
        <w:t>e</w:t>
      </w:r>
      <w:r w:rsidRPr="00A9460F">
        <w:rPr>
          <w:rFonts w:cs="Calibri"/>
          <w:lang w:val="en-CA"/>
        </w:rPr>
        <w:t>riod</w:t>
      </w:r>
      <w:r>
        <w:rPr>
          <w:rFonts w:cs="Calibri"/>
          <w:lang w:val="en-CA"/>
        </w:rPr>
        <w:t xml:space="preserve"> prior to and the one following the </w:t>
      </w:r>
      <w:r w:rsidRPr="00A9460F">
        <w:rPr>
          <w:rFonts w:cs="Calibri"/>
          <w:lang w:val="en-CA"/>
        </w:rPr>
        <w:t xml:space="preserve">introduction </w:t>
      </w:r>
      <w:r>
        <w:rPr>
          <w:rFonts w:cs="Calibri"/>
          <w:lang w:val="en-CA"/>
        </w:rPr>
        <w:t xml:space="preserve">of the Quebec </w:t>
      </w:r>
      <w:r w:rsidRPr="00A9460F">
        <w:rPr>
          <w:rFonts w:cs="Calibri"/>
          <w:lang w:val="en-CA"/>
        </w:rPr>
        <w:t>program.</w:t>
      </w:r>
    </w:p>
    <w:p w14:paraId="6A7BEF53" w14:textId="77777777" w:rsidR="004A6991" w:rsidRPr="00A9460F" w:rsidRDefault="004A6991" w:rsidP="004A6991">
      <w:pPr>
        <w:jc w:val="both"/>
        <w:rPr>
          <w:lang w:val="en-CA"/>
        </w:rPr>
      </w:pPr>
      <w:r>
        <w:rPr>
          <w:rFonts w:cs="Calibri"/>
          <w:lang w:val="en-CA"/>
        </w:rPr>
        <w:t xml:space="preserve">Two of these studies – </w:t>
      </w:r>
      <w:r w:rsidRPr="00A9460F">
        <w:rPr>
          <w:lang w:val="en-CA"/>
        </w:rPr>
        <w:t xml:space="preserve">Lefebvre </w:t>
      </w:r>
      <w:r>
        <w:rPr>
          <w:lang w:val="en-CA"/>
        </w:rPr>
        <w:t>and</w:t>
      </w:r>
      <w:r w:rsidRPr="00A9460F">
        <w:rPr>
          <w:lang w:val="en-CA"/>
        </w:rPr>
        <w:t xml:space="preserve"> Merrigan (2008) </w:t>
      </w:r>
      <w:r>
        <w:rPr>
          <w:lang w:val="en-CA"/>
        </w:rPr>
        <w:t xml:space="preserve">and </w:t>
      </w:r>
      <w:r w:rsidRPr="00A9460F">
        <w:rPr>
          <w:lang w:val="en-CA"/>
        </w:rPr>
        <w:t>Lefebvre, Merrigan</w:t>
      </w:r>
      <w:r>
        <w:rPr>
          <w:lang w:val="en-CA"/>
        </w:rPr>
        <w:t>, and</w:t>
      </w:r>
      <w:r w:rsidRPr="00A9460F">
        <w:rPr>
          <w:lang w:val="en-CA"/>
        </w:rPr>
        <w:t xml:space="preserve"> Verstraete (2009)</w:t>
      </w:r>
      <w:r>
        <w:rPr>
          <w:lang w:val="en-CA"/>
        </w:rPr>
        <w:t xml:space="preserve"> – have relied on the annual data from the Survey of Labour and Income Dynamics</w:t>
      </w:r>
      <w:r w:rsidRPr="00A9460F">
        <w:rPr>
          <w:lang w:val="en-CA"/>
        </w:rPr>
        <w:t xml:space="preserve"> (</w:t>
      </w:r>
      <w:r>
        <w:rPr>
          <w:lang w:val="en-CA"/>
        </w:rPr>
        <w:t>SLID</w:t>
      </w:r>
      <w:r w:rsidRPr="00A9460F">
        <w:rPr>
          <w:lang w:val="en-CA"/>
        </w:rPr>
        <w:t xml:space="preserve">) </w:t>
      </w:r>
      <w:r>
        <w:rPr>
          <w:lang w:val="en-CA"/>
        </w:rPr>
        <w:t xml:space="preserve">for the periods </w:t>
      </w:r>
      <w:r w:rsidRPr="00A9460F">
        <w:rPr>
          <w:lang w:val="en-CA"/>
        </w:rPr>
        <w:t>1993</w:t>
      </w:r>
      <w:r>
        <w:rPr>
          <w:lang w:val="en-CA"/>
        </w:rPr>
        <w:t xml:space="preserve"> to </w:t>
      </w:r>
      <w:r w:rsidRPr="00A9460F">
        <w:rPr>
          <w:lang w:val="en-CA"/>
        </w:rPr>
        <w:t xml:space="preserve">2002 </w:t>
      </w:r>
      <w:r>
        <w:rPr>
          <w:lang w:val="en-CA"/>
        </w:rPr>
        <w:t xml:space="preserve">and </w:t>
      </w:r>
      <w:r w:rsidRPr="00A9460F">
        <w:rPr>
          <w:lang w:val="en-CA"/>
        </w:rPr>
        <w:t>1996</w:t>
      </w:r>
      <w:r>
        <w:rPr>
          <w:lang w:val="en-CA"/>
        </w:rPr>
        <w:t xml:space="preserve"> to </w:t>
      </w:r>
      <w:r w:rsidRPr="00A9460F">
        <w:rPr>
          <w:lang w:val="en-CA"/>
        </w:rPr>
        <w:t>2004</w:t>
      </w:r>
      <w:r>
        <w:rPr>
          <w:lang w:val="en-CA"/>
        </w:rPr>
        <w:t xml:space="preserve">, </w:t>
      </w:r>
      <w:r w:rsidRPr="00A9460F">
        <w:rPr>
          <w:lang w:val="en-CA"/>
        </w:rPr>
        <w:t>respective</w:t>
      </w:r>
      <w:r>
        <w:rPr>
          <w:lang w:val="en-CA"/>
        </w:rPr>
        <w:t>ly</w:t>
      </w:r>
      <w:r w:rsidRPr="00A9460F">
        <w:rPr>
          <w:lang w:val="en-CA"/>
        </w:rPr>
        <w:t xml:space="preserve">. </w:t>
      </w:r>
      <w:r>
        <w:rPr>
          <w:lang w:val="en-CA"/>
        </w:rPr>
        <w:t xml:space="preserve">The other two </w:t>
      </w:r>
      <w:r>
        <w:rPr>
          <w:rFonts w:cs="Calibri"/>
          <w:lang w:val="en-CA"/>
        </w:rPr>
        <w:t xml:space="preserve">– </w:t>
      </w:r>
      <w:r w:rsidRPr="00A9460F">
        <w:rPr>
          <w:lang w:val="en-CA"/>
        </w:rPr>
        <w:t>Baker, Gruber</w:t>
      </w:r>
      <w:r>
        <w:rPr>
          <w:lang w:val="en-CA"/>
        </w:rPr>
        <w:t>, and</w:t>
      </w:r>
      <w:r w:rsidRPr="00A9460F">
        <w:rPr>
          <w:lang w:val="en-CA"/>
        </w:rPr>
        <w:t xml:space="preserve"> Milligan (2008) </w:t>
      </w:r>
      <w:r>
        <w:rPr>
          <w:lang w:val="en-CA"/>
        </w:rPr>
        <w:t xml:space="preserve">and </w:t>
      </w:r>
      <w:r w:rsidRPr="00A9460F">
        <w:rPr>
          <w:lang w:val="en-CA"/>
        </w:rPr>
        <w:t>Lefebvre, Merrigan</w:t>
      </w:r>
      <w:r>
        <w:rPr>
          <w:lang w:val="en-CA"/>
        </w:rPr>
        <w:t>, and</w:t>
      </w:r>
      <w:r w:rsidRPr="00A9460F">
        <w:rPr>
          <w:lang w:val="en-CA"/>
        </w:rPr>
        <w:t xml:space="preserve"> Roy-Desrosiers (2011)</w:t>
      </w:r>
      <w:r>
        <w:rPr>
          <w:lang w:val="en-CA"/>
        </w:rPr>
        <w:t xml:space="preserve"> </w:t>
      </w:r>
      <w:r>
        <w:rPr>
          <w:rFonts w:cs="Calibri"/>
          <w:lang w:val="en-CA"/>
        </w:rPr>
        <w:t xml:space="preserve">– have </w:t>
      </w:r>
      <w:r>
        <w:rPr>
          <w:lang w:val="en-CA"/>
        </w:rPr>
        <w:t xml:space="preserve">used the biennial data from the National Longitudinal Survey of Children and Youth </w:t>
      </w:r>
      <w:r w:rsidRPr="00A9460F">
        <w:rPr>
          <w:lang w:val="en-CA"/>
        </w:rPr>
        <w:t>(</w:t>
      </w:r>
      <w:r>
        <w:rPr>
          <w:lang w:val="en-CA"/>
        </w:rPr>
        <w:t>NLSCY</w:t>
      </w:r>
      <w:r w:rsidRPr="00A9460F">
        <w:rPr>
          <w:lang w:val="en-CA"/>
        </w:rPr>
        <w:t xml:space="preserve">). </w:t>
      </w:r>
      <w:r>
        <w:rPr>
          <w:lang w:val="en-CA"/>
        </w:rPr>
        <w:t xml:space="preserve">The earlier study has exploited the data from the five NLSCY cycles </w:t>
      </w:r>
      <w:r w:rsidRPr="00A9460F">
        <w:rPr>
          <w:lang w:val="en-CA"/>
        </w:rPr>
        <w:t xml:space="preserve">1994-1995 </w:t>
      </w:r>
      <w:r>
        <w:rPr>
          <w:lang w:val="en-CA"/>
        </w:rPr>
        <w:t xml:space="preserve">to </w:t>
      </w:r>
      <w:r w:rsidRPr="00A9460F">
        <w:rPr>
          <w:lang w:val="en-CA"/>
        </w:rPr>
        <w:t>2002-2003</w:t>
      </w:r>
      <w:r>
        <w:rPr>
          <w:lang w:val="en-CA"/>
        </w:rPr>
        <w:t xml:space="preserve">. The later one has extended the sample to include the more recent 2004-2005 and 2006-2007 </w:t>
      </w:r>
      <w:r>
        <w:rPr>
          <w:lang w:val="en-CA"/>
        </w:rPr>
        <w:lastRenderedPageBreak/>
        <w:t>NLSCY cycles</w:t>
      </w:r>
      <w:r>
        <w:rPr>
          <w:rStyle w:val="FootnoteReference"/>
          <w:lang w:val="en-CA"/>
        </w:rPr>
        <w:footnoteReference w:id="4"/>
      </w:r>
      <w:r>
        <w:rPr>
          <w:lang w:val="en-CA"/>
        </w:rPr>
        <w:t xml:space="preserve">. In addition to estimating the </w:t>
      </w:r>
      <w:r w:rsidRPr="00A9460F">
        <w:rPr>
          <w:lang w:val="en-CA"/>
        </w:rPr>
        <w:t xml:space="preserve">impact </w:t>
      </w:r>
      <w:r>
        <w:rPr>
          <w:lang w:val="en-CA"/>
        </w:rPr>
        <w:t>of the low-fee childcare program on the employment rate of mothers</w:t>
      </w:r>
      <w:r w:rsidRPr="00A9460F">
        <w:rPr>
          <w:lang w:val="en-CA"/>
        </w:rPr>
        <w:t xml:space="preserve">, </w:t>
      </w:r>
      <w:r>
        <w:rPr>
          <w:lang w:val="en-CA"/>
        </w:rPr>
        <w:t>these four studies have examined other outcomes as well</w:t>
      </w:r>
      <w:r w:rsidRPr="00A9460F">
        <w:rPr>
          <w:lang w:val="en-CA"/>
        </w:rPr>
        <w:t xml:space="preserve">, </w:t>
      </w:r>
      <w:r>
        <w:rPr>
          <w:lang w:val="en-CA"/>
        </w:rPr>
        <w:t xml:space="preserve">such as the effects of the program on the attendance rate of children in daycare and on a number of </w:t>
      </w:r>
      <w:r>
        <w:rPr>
          <w:rFonts w:cs="Calibri"/>
          <w:lang w:val="en-CA"/>
        </w:rPr>
        <w:t>indicators of child development and well-being</w:t>
      </w:r>
      <w:r>
        <w:rPr>
          <w:lang w:val="en-CA"/>
        </w:rPr>
        <w:t xml:space="preserve">. In order to isolate the effects of the childcare program, a host of factors capable of </w:t>
      </w:r>
      <w:r w:rsidRPr="00A9460F">
        <w:rPr>
          <w:lang w:val="en-CA"/>
        </w:rPr>
        <w:t>influenc</w:t>
      </w:r>
      <w:r>
        <w:rPr>
          <w:lang w:val="en-CA"/>
        </w:rPr>
        <w:t>ing these various outcomes simultaneously have been taken into account, including mother’s age, origin and educational attainment</w:t>
      </w:r>
      <w:r w:rsidRPr="00A9460F">
        <w:rPr>
          <w:lang w:val="en-CA"/>
        </w:rPr>
        <w:t xml:space="preserve">, </w:t>
      </w:r>
      <w:r>
        <w:rPr>
          <w:lang w:val="en-CA"/>
        </w:rPr>
        <w:t xml:space="preserve">family </w:t>
      </w:r>
      <w:r w:rsidRPr="00A9460F">
        <w:rPr>
          <w:lang w:val="en-CA"/>
        </w:rPr>
        <w:t xml:space="preserve">type, </w:t>
      </w:r>
      <w:r>
        <w:rPr>
          <w:lang w:val="en-CA"/>
        </w:rPr>
        <w:t xml:space="preserve">child’s </w:t>
      </w:r>
      <w:r w:rsidRPr="00A9460F">
        <w:rPr>
          <w:lang w:val="en-CA"/>
        </w:rPr>
        <w:t>sex</w:t>
      </w:r>
      <w:r>
        <w:rPr>
          <w:lang w:val="en-CA"/>
        </w:rPr>
        <w:t xml:space="preserve"> and birth order</w:t>
      </w:r>
      <w:r w:rsidRPr="00A9460F">
        <w:rPr>
          <w:lang w:val="en-CA"/>
        </w:rPr>
        <w:t xml:space="preserve">, </w:t>
      </w:r>
      <w:r>
        <w:rPr>
          <w:lang w:val="en-CA"/>
        </w:rPr>
        <w:t>size of place of residence</w:t>
      </w:r>
      <w:r w:rsidRPr="00A9460F">
        <w:rPr>
          <w:lang w:val="en-CA"/>
        </w:rPr>
        <w:t xml:space="preserve">, </w:t>
      </w:r>
      <w:r>
        <w:rPr>
          <w:lang w:val="en-CA"/>
        </w:rPr>
        <w:t>income other than mother’s earned income</w:t>
      </w:r>
      <w:r w:rsidRPr="00A9460F">
        <w:rPr>
          <w:lang w:val="en-CA"/>
        </w:rPr>
        <w:t xml:space="preserve">, </w:t>
      </w:r>
      <w:r>
        <w:rPr>
          <w:lang w:val="en-CA"/>
        </w:rPr>
        <w:t>language spoken at home</w:t>
      </w:r>
      <w:r w:rsidRPr="00A9460F">
        <w:rPr>
          <w:lang w:val="en-CA"/>
        </w:rPr>
        <w:t xml:space="preserve">, </w:t>
      </w:r>
      <w:r>
        <w:rPr>
          <w:lang w:val="en-CA"/>
        </w:rPr>
        <w:t xml:space="preserve">and </w:t>
      </w:r>
      <w:r w:rsidRPr="00A9460F">
        <w:rPr>
          <w:lang w:val="en-CA"/>
        </w:rPr>
        <w:t xml:space="preserve">province </w:t>
      </w:r>
      <w:r>
        <w:rPr>
          <w:lang w:val="en-CA"/>
        </w:rPr>
        <w:t>of re</w:t>
      </w:r>
      <w:r w:rsidRPr="00A9460F">
        <w:rPr>
          <w:lang w:val="en-CA"/>
        </w:rPr>
        <w:t>sidence.</w:t>
      </w:r>
    </w:p>
    <w:p w14:paraId="2F992862" w14:textId="77777777" w:rsidR="004A6991" w:rsidRDefault="004A6991" w:rsidP="004A6991">
      <w:pPr>
        <w:jc w:val="both"/>
        <w:rPr>
          <w:lang w:val="en-CA"/>
        </w:rPr>
      </w:pPr>
      <w:r>
        <w:rPr>
          <w:lang w:val="en-CA"/>
        </w:rPr>
        <w:t>The four studies</w:t>
      </w:r>
      <w:r w:rsidRPr="00A9460F">
        <w:rPr>
          <w:lang w:val="en-CA"/>
        </w:rPr>
        <w:t xml:space="preserve"> </w:t>
      </w:r>
      <w:r>
        <w:rPr>
          <w:lang w:val="en-CA"/>
        </w:rPr>
        <w:t xml:space="preserve">have exploited various samples. They differ with respect to the children’s age group, the mothers’ </w:t>
      </w:r>
      <w:r w:rsidRPr="00397184">
        <w:rPr>
          <w:lang w:val="en-CA"/>
        </w:rPr>
        <w:t xml:space="preserve">family </w:t>
      </w:r>
      <w:r>
        <w:rPr>
          <w:lang w:val="en-CA"/>
        </w:rPr>
        <w:t xml:space="preserve">types </w:t>
      </w:r>
      <w:r w:rsidRPr="00397184">
        <w:rPr>
          <w:lang w:val="en-CA"/>
        </w:rPr>
        <w:t xml:space="preserve">(i.e., </w:t>
      </w:r>
      <w:r>
        <w:rPr>
          <w:lang w:val="en-CA"/>
        </w:rPr>
        <w:t>all types or just two-parent families)</w:t>
      </w:r>
      <w:r w:rsidRPr="00A9460F">
        <w:rPr>
          <w:lang w:val="en-CA"/>
        </w:rPr>
        <w:t xml:space="preserve">, </w:t>
      </w:r>
      <w:r>
        <w:rPr>
          <w:lang w:val="en-CA"/>
        </w:rPr>
        <w:t>and the sample period</w:t>
      </w:r>
      <w:r w:rsidRPr="00A9460F">
        <w:rPr>
          <w:lang w:val="en-CA"/>
        </w:rPr>
        <w:t xml:space="preserve">. </w:t>
      </w:r>
      <w:r>
        <w:rPr>
          <w:lang w:val="en-CA"/>
        </w:rPr>
        <w:t>These differences are indicated in Table 4.</w:t>
      </w:r>
    </w:p>
    <w:p w14:paraId="21AEFA4A" w14:textId="77777777" w:rsidR="004A6991" w:rsidRPr="00A9460F" w:rsidRDefault="004A6991" w:rsidP="004A6991">
      <w:pPr>
        <w:jc w:val="both"/>
        <w:rPr>
          <w:lang w:val="en-CA"/>
        </w:rPr>
      </w:pPr>
      <w:r>
        <w:rPr>
          <w:lang w:val="en-CA"/>
        </w:rPr>
        <w:t>A first characteristic of the studies is that the three of them that have focused on mother</w:t>
      </w:r>
      <w:r w:rsidRPr="00A9460F">
        <w:rPr>
          <w:lang w:val="en-CA"/>
        </w:rPr>
        <w:t xml:space="preserve">s </w:t>
      </w:r>
      <w:r>
        <w:rPr>
          <w:lang w:val="en-CA"/>
        </w:rPr>
        <w:t>of preschool-age children</w:t>
      </w:r>
      <w:r w:rsidRPr="00A9460F">
        <w:rPr>
          <w:lang w:val="en-CA"/>
        </w:rPr>
        <w:t xml:space="preserve"> (Lefebvre </w:t>
      </w:r>
      <w:r>
        <w:rPr>
          <w:lang w:val="en-CA"/>
        </w:rPr>
        <w:t>and</w:t>
      </w:r>
      <w:r w:rsidRPr="00A9460F">
        <w:rPr>
          <w:lang w:val="en-CA"/>
        </w:rPr>
        <w:t xml:space="preserve"> Merrigan</w:t>
      </w:r>
      <w:r>
        <w:rPr>
          <w:lang w:val="en-CA"/>
        </w:rPr>
        <w:t>,</w:t>
      </w:r>
      <w:r w:rsidRPr="00A9460F">
        <w:rPr>
          <w:lang w:val="en-CA"/>
        </w:rPr>
        <w:t xml:space="preserve"> 2008</w:t>
      </w:r>
      <w:r>
        <w:rPr>
          <w:lang w:val="en-CA"/>
        </w:rPr>
        <w:t>;</w:t>
      </w:r>
      <w:r w:rsidRPr="00A9460F">
        <w:rPr>
          <w:lang w:val="en-CA"/>
        </w:rPr>
        <w:t xml:space="preserve"> Baker, Gruber</w:t>
      </w:r>
      <w:r>
        <w:rPr>
          <w:lang w:val="en-CA"/>
        </w:rPr>
        <w:t>, and</w:t>
      </w:r>
      <w:r w:rsidRPr="00A9460F">
        <w:rPr>
          <w:lang w:val="en-CA"/>
        </w:rPr>
        <w:t xml:space="preserve"> Milligan</w:t>
      </w:r>
      <w:r>
        <w:rPr>
          <w:lang w:val="en-CA"/>
        </w:rPr>
        <w:t>,</w:t>
      </w:r>
      <w:r w:rsidRPr="00A9460F">
        <w:rPr>
          <w:lang w:val="en-CA"/>
        </w:rPr>
        <w:t xml:space="preserve"> 2008</w:t>
      </w:r>
      <w:r>
        <w:rPr>
          <w:lang w:val="en-CA"/>
        </w:rPr>
        <w:t>;</w:t>
      </w:r>
      <w:r w:rsidRPr="00A9460F">
        <w:rPr>
          <w:lang w:val="en-CA"/>
        </w:rPr>
        <w:t xml:space="preserve"> Lefebvre, Merrigan</w:t>
      </w:r>
      <w:r>
        <w:rPr>
          <w:lang w:val="en-CA"/>
        </w:rPr>
        <w:t>, and</w:t>
      </w:r>
      <w:r w:rsidRPr="00A9460F">
        <w:rPr>
          <w:lang w:val="en-CA"/>
        </w:rPr>
        <w:t xml:space="preserve"> Roy-Desrosiers 2011)</w:t>
      </w:r>
      <w:r>
        <w:rPr>
          <w:lang w:val="en-CA"/>
        </w:rPr>
        <w:t xml:space="preserve"> give entirely consistent results for the period around 2002</w:t>
      </w:r>
      <w:r w:rsidRPr="00A9460F">
        <w:rPr>
          <w:lang w:val="en-CA"/>
        </w:rPr>
        <w:t xml:space="preserve">. </w:t>
      </w:r>
      <w:r>
        <w:rPr>
          <w:lang w:val="en-CA"/>
        </w:rPr>
        <w:t>Their estimates of program impact on the employment rate of mothers for this period have low sample variance and are of similar orders of magnitude. This is the case whether the data is from the SLID</w:t>
      </w:r>
      <w:r w:rsidRPr="00A9460F">
        <w:rPr>
          <w:lang w:val="en-CA"/>
        </w:rPr>
        <w:t xml:space="preserve"> o</w:t>
      </w:r>
      <w:r>
        <w:rPr>
          <w:lang w:val="en-CA"/>
        </w:rPr>
        <w:t>r</w:t>
      </w:r>
      <w:r w:rsidRPr="00A9460F">
        <w:rPr>
          <w:lang w:val="en-CA"/>
        </w:rPr>
        <w:t xml:space="preserve"> </w:t>
      </w:r>
      <w:r>
        <w:rPr>
          <w:lang w:val="en-CA"/>
        </w:rPr>
        <w:t>the NLSCY and whether the sample includes all mothers or only mother</w:t>
      </w:r>
      <w:r w:rsidRPr="00A9460F">
        <w:rPr>
          <w:lang w:val="en-CA"/>
        </w:rPr>
        <w:t xml:space="preserve">s </w:t>
      </w:r>
      <w:r>
        <w:rPr>
          <w:lang w:val="en-CA"/>
        </w:rPr>
        <w:t>from two-parent families</w:t>
      </w:r>
      <w:r w:rsidRPr="00A9460F">
        <w:rPr>
          <w:lang w:val="en-CA"/>
        </w:rPr>
        <w:t xml:space="preserve">. </w:t>
      </w:r>
      <w:r>
        <w:rPr>
          <w:lang w:val="en-CA"/>
        </w:rPr>
        <w:t xml:space="preserve">The estimated increases in the employment rate lie in the </w:t>
      </w:r>
      <w:r w:rsidRPr="00A9460F">
        <w:rPr>
          <w:lang w:val="en-CA"/>
        </w:rPr>
        <w:t>7</w:t>
      </w:r>
      <w:r>
        <w:rPr>
          <w:lang w:val="en-CA"/>
        </w:rPr>
        <w:t>.</w:t>
      </w:r>
      <w:r w:rsidRPr="00A9460F">
        <w:rPr>
          <w:lang w:val="en-CA"/>
        </w:rPr>
        <w:t>7</w:t>
      </w:r>
      <w:r>
        <w:rPr>
          <w:lang w:val="en-CA"/>
        </w:rPr>
        <w:t>-to-</w:t>
      </w:r>
      <w:r w:rsidRPr="00A9460F">
        <w:rPr>
          <w:lang w:val="en-CA"/>
        </w:rPr>
        <w:t>8</w:t>
      </w:r>
      <w:r>
        <w:rPr>
          <w:lang w:val="en-CA"/>
        </w:rPr>
        <w:t>.</w:t>
      </w:r>
      <w:r w:rsidRPr="00A9460F">
        <w:rPr>
          <w:lang w:val="en-CA"/>
        </w:rPr>
        <w:t xml:space="preserve">8 </w:t>
      </w:r>
      <w:r>
        <w:rPr>
          <w:lang w:val="en-CA"/>
        </w:rPr>
        <w:t xml:space="preserve">percentage </w:t>
      </w:r>
      <w:r w:rsidRPr="00A9460F">
        <w:rPr>
          <w:lang w:val="en-CA"/>
        </w:rPr>
        <w:t>point</w:t>
      </w:r>
      <w:r>
        <w:rPr>
          <w:lang w:val="en-CA"/>
        </w:rPr>
        <w:t xml:space="preserve"> interval</w:t>
      </w:r>
      <w:r w:rsidRPr="00A9460F">
        <w:rPr>
          <w:lang w:val="en-CA"/>
        </w:rPr>
        <w:t xml:space="preserve"> </w:t>
      </w:r>
      <w:r>
        <w:rPr>
          <w:lang w:val="en-CA"/>
        </w:rPr>
        <w:t xml:space="preserve">of the total </w:t>
      </w:r>
      <w:r w:rsidRPr="00A9460F">
        <w:rPr>
          <w:lang w:val="en-CA"/>
        </w:rPr>
        <w:t xml:space="preserve">population </w:t>
      </w:r>
      <w:r>
        <w:rPr>
          <w:lang w:val="en-CA"/>
        </w:rPr>
        <w:t>of mother</w:t>
      </w:r>
      <w:r w:rsidRPr="00A9460F">
        <w:rPr>
          <w:lang w:val="en-CA"/>
        </w:rPr>
        <w:t xml:space="preserve">s, </w:t>
      </w:r>
      <w:r>
        <w:rPr>
          <w:lang w:val="en-CA"/>
        </w:rPr>
        <w:t xml:space="preserve">with a standard deviation of </w:t>
      </w:r>
      <w:r w:rsidRPr="00A9460F">
        <w:rPr>
          <w:lang w:val="en-CA"/>
        </w:rPr>
        <w:t xml:space="preserve">2 </w:t>
      </w:r>
      <w:r>
        <w:rPr>
          <w:lang w:val="en-CA"/>
        </w:rPr>
        <w:t>to</w:t>
      </w:r>
      <w:r w:rsidRPr="00A9460F">
        <w:rPr>
          <w:lang w:val="en-CA"/>
        </w:rPr>
        <w:t xml:space="preserve"> 3 points.</w:t>
      </w:r>
    </w:p>
    <w:p w14:paraId="50C4B5AF" w14:textId="77777777" w:rsidR="004A6991" w:rsidRPr="00A9460F" w:rsidRDefault="004A6991" w:rsidP="004A6991">
      <w:pPr>
        <w:ind w:left="851" w:hanging="851"/>
        <w:jc w:val="both"/>
        <w:rPr>
          <w:b/>
          <w:lang w:val="en-CA"/>
        </w:rPr>
      </w:pPr>
      <w:r>
        <w:rPr>
          <w:b/>
          <w:lang w:val="en-CA"/>
        </w:rPr>
        <w:t>Table</w:t>
      </w:r>
      <w:r w:rsidRPr="00A9460F">
        <w:rPr>
          <w:b/>
          <w:lang w:val="en-CA"/>
        </w:rPr>
        <w:t xml:space="preserve"> 4</w:t>
      </w:r>
      <w:r>
        <w:rPr>
          <w:b/>
          <w:lang w:val="en-CA"/>
        </w:rPr>
        <w:t>:</w:t>
      </w:r>
      <w:r w:rsidRPr="00A9460F">
        <w:rPr>
          <w:b/>
          <w:lang w:val="en-CA"/>
        </w:rPr>
        <w:t xml:space="preserve"> </w:t>
      </w:r>
      <w:r>
        <w:rPr>
          <w:b/>
          <w:lang w:val="en-CA"/>
        </w:rPr>
        <w:tab/>
      </w:r>
      <w:r w:rsidRPr="00A9460F">
        <w:rPr>
          <w:b/>
          <w:lang w:val="en-CA"/>
        </w:rPr>
        <w:t>Estimat</w:t>
      </w:r>
      <w:r>
        <w:rPr>
          <w:b/>
          <w:lang w:val="en-CA"/>
        </w:rPr>
        <w:t>ed increases in the employment rate of Quebec mother</w:t>
      </w:r>
      <w:r w:rsidRPr="00A9460F">
        <w:rPr>
          <w:b/>
          <w:lang w:val="en-CA"/>
        </w:rPr>
        <w:t>s r</w:t>
      </w:r>
      <w:r>
        <w:rPr>
          <w:b/>
          <w:lang w:val="en-CA"/>
        </w:rPr>
        <w:t>e</w:t>
      </w:r>
      <w:r w:rsidRPr="00A9460F">
        <w:rPr>
          <w:b/>
          <w:lang w:val="en-CA"/>
        </w:rPr>
        <w:t>sult</w:t>
      </w:r>
      <w:r>
        <w:rPr>
          <w:b/>
          <w:lang w:val="en-CA"/>
        </w:rPr>
        <w:t>ing from the low-fee childcare program</w:t>
      </w:r>
      <w:r w:rsidRPr="00A9460F">
        <w:rPr>
          <w:b/>
          <w:lang w:val="en-CA"/>
        </w:rPr>
        <w:t xml:space="preserve"> </w:t>
      </w:r>
      <w:r>
        <w:rPr>
          <w:b/>
          <w:lang w:val="en-CA"/>
        </w:rPr>
        <w:t xml:space="preserve">according to four studies </w:t>
      </w:r>
      <w:r w:rsidRPr="00A9460F">
        <w:rPr>
          <w:b/>
          <w:lang w:val="en-CA"/>
        </w:rPr>
        <w:t>(</w:t>
      </w:r>
      <w:r>
        <w:rPr>
          <w:b/>
          <w:lang w:val="en-CA"/>
        </w:rPr>
        <w:t xml:space="preserve">percentage points of the total </w:t>
      </w:r>
      <w:r w:rsidRPr="00A9460F">
        <w:rPr>
          <w:b/>
          <w:lang w:val="en-CA"/>
        </w:rPr>
        <w:t>population</w:t>
      </w:r>
      <w:r>
        <w:rPr>
          <w:b/>
          <w:lang w:val="en-CA"/>
        </w:rPr>
        <w:t xml:space="preserve"> of mothers</w:t>
      </w:r>
      <w:r w:rsidRPr="00A9460F">
        <w:rPr>
          <w:b/>
          <w:lang w:val="en-CA"/>
        </w:rPr>
        <w:t xml:space="preserve">) </w:t>
      </w:r>
    </w:p>
    <w:tbl>
      <w:tblPr>
        <w:tblW w:w="0" w:type="auto"/>
        <w:jc w:val="center"/>
        <w:tblInd w:w="243" w:type="dxa"/>
        <w:tblBorders>
          <w:top w:val="single" w:sz="12" w:space="0" w:color="auto"/>
          <w:bottom w:val="single" w:sz="12" w:space="0" w:color="auto"/>
        </w:tblBorders>
        <w:tblLook w:val="00A0" w:firstRow="1" w:lastRow="0" w:firstColumn="1" w:lastColumn="0" w:noHBand="0" w:noVBand="0"/>
      </w:tblPr>
      <w:tblGrid>
        <w:gridCol w:w="1957"/>
        <w:gridCol w:w="1164"/>
        <w:gridCol w:w="1618"/>
        <w:gridCol w:w="973"/>
        <w:gridCol w:w="1028"/>
        <w:gridCol w:w="1873"/>
      </w:tblGrid>
      <w:tr w:rsidR="004A6991" w:rsidRPr="00A9460F" w14:paraId="7047C4F4" w14:textId="77777777" w:rsidTr="00E646E7">
        <w:trPr>
          <w:jc w:val="center"/>
        </w:trPr>
        <w:tc>
          <w:tcPr>
            <w:tcW w:w="2177" w:type="dxa"/>
            <w:tcBorders>
              <w:top w:val="single" w:sz="12" w:space="0" w:color="auto"/>
              <w:bottom w:val="single" w:sz="8" w:space="0" w:color="auto"/>
            </w:tcBorders>
          </w:tcPr>
          <w:p w14:paraId="257ADB62" w14:textId="77777777" w:rsidR="004A6991" w:rsidRPr="00A9460F" w:rsidRDefault="004A6991" w:rsidP="00E646E7">
            <w:pPr>
              <w:rPr>
                <w:lang w:val="en-CA"/>
              </w:rPr>
            </w:pPr>
          </w:p>
        </w:tc>
        <w:tc>
          <w:tcPr>
            <w:tcW w:w="0" w:type="auto"/>
            <w:tcBorders>
              <w:top w:val="single" w:sz="12" w:space="0" w:color="auto"/>
              <w:bottom w:val="single" w:sz="8" w:space="0" w:color="auto"/>
            </w:tcBorders>
          </w:tcPr>
          <w:p w14:paraId="753F0C26" w14:textId="77777777" w:rsidR="004A6991" w:rsidRPr="00A9460F" w:rsidRDefault="004A6991" w:rsidP="00E646E7">
            <w:pPr>
              <w:jc w:val="center"/>
              <w:rPr>
                <w:b/>
                <w:lang w:val="en-CA"/>
              </w:rPr>
            </w:pPr>
            <w:r w:rsidRPr="00A9460F">
              <w:rPr>
                <w:lang w:val="en-CA"/>
              </w:rPr>
              <w:t xml:space="preserve">Lefebvre </w:t>
            </w:r>
            <w:r>
              <w:rPr>
                <w:lang w:val="en-CA"/>
              </w:rPr>
              <w:t>and</w:t>
            </w:r>
            <w:r w:rsidRPr="00A9460F">
              <w:rPr>
                <w:lang w:val="en-CA"/>
              </w:rPr>
              <w:t xml:space="preserve"> Merrigan</w:t>
            </w:r>
            <w:r w:rsidRPr="00A9460F">
              <w:rPr>
                <w:b/>
                <w:lang w:val="en-CA"/>
              </w:rPr>
              <w:t xml:space="preserve">  </w:t>
            </w:r>
          </w:p>
          <w:p w14:paraId="0EC20DEF" w14:textId="77777777" w:rsidR="004A6991" w:rsidRPr="00A9460F" w:rsidRDefault="004A6991" w:rsidP="00E646E7">
            <w:pPr>
              <w:jc w:val="center"/>
              <w:rPr>
                <w:b/>
                <w:lang w:val="en-CA"/>
              </w:rPr>
            </w:pPr>
            <w:r w:rsidRPr="00A9460F">
              <w:rPr>
                <w:b/>
                <w:lang w:val="en-CA"/>
              </w:rPr>
              <w:t>2008</w:t>
            </w:r>
          </w:p>
        </w:tc>
        <w:tc>
          <w:tcPr>
            <w:tcW w:w="1901" w:type="dxa"/>
            <w:tcBorders>
              <w:top w:val="single" w:sz="12" w:space="0" w:color="auto"/>
              <w:bottom w:val="single" w:sz="8" w:space="0" w:color="auto"/>
            </w:tcBorders>
          </w:tcPr>
          <w:p w14:paraId="459D54AD" w14:textId="77777777" w:rsidR="004A6991" w:rsidRPr="00A9460F" w:rsidRDefault="004A6991" w:rsidP="00E646E7">
            <w:pPr>
              <w:jc w:val="center"/>
              <w:rPr>
                <w:b/>
                <w:lang w:val="en-CA"/>
              </w:rPr>
            </w:pPr>
            <w:r w:rsidRPr="00A9460F">
              <w:rPr>
                <w:lang w:val="en-CA"/>
              </w:rPr>
              <w:t>Baker, Gruber</w:t>
            </w:r>
            <w:r>
              <w:rPr>
                <w:lang w:val="en-CA"/>
              </w:rPr>
              <w:t>, and</w:t>
            </w:r>
            <w:r w:rsidRPr="00A9460F">
              <w:rPr>
                <w:lang w:val="en-CA"/>
              </w:rPr>
              <w:t xml:space="preserve"> Milligan</w:t>
            </w:r>
            <w:r w:rsidRPr="00A9460F">
              <w:rPr>
                <w:b/>
                <w:lang w:val="en-CA"/>
              </w:rPr>
              <w:t xml:space="preserve"> </w:t>
            </w:r>
          </w:p>
          <w:p w14:paraId="3FC65C4C" w14:textId="77777777" w:rsidR="004A6991" w:rsidRPr="00A9460F" w:rsidRDefault="004A6991" w:rsidP="00E646E7">
            <w:pPr>
              <w:jc w:val="center"/>
              <w:rPr>
                <w:b/>
                <w:lang w:val="en-CA"/>
              </w:rPr>
            </w:pPr>
            <w:r w:rsidRPr="00A9460F">
              <w:rPr>
                <w:b/>
                <w:lang w:val="en-CA"/>
              </w:rPr>
              <w:t>2008</w:t>
            </w:r>
          </w:p>
        </w:tc>
        <w:tc>
          <w:tcPr>
            <w:tcW w:w="2171" w:type="dxa"/>
            <w:gridSpan w:val="2"/>
            <w:tcBorders>
              <w:top w:val="single" w:sz="12" w:space="0" w:color="auto"/>
              <w:bottom w:val="single" w:sz="8" w:space="0" w:color="auto"/>
            </w:tcBorders>
          </w:tcPr>
          <w:p w14:paraId="37CF9538" w14:textId="77777777" w:rsidR="004A6991" w:rsidRPr="00A9460F" w:rsidRDefault="004A6991" w:rsidP="00E646E7">
            <w:pPr>
              <w:jc w:val="center"/>
              <w:rPr>
                <w:lang w:val="en-CA"/>
              </w:rPr>
            </w:pPr>
            <w:r w:rsidRPr="00A9460F">
              <w:rPr>
                <w:lang w:val="en-CA"/>
              </w:rPr>
              <w:t>Lefebvre, Merrigan</w:t>
            </w:r>
            <w:r>
              <w:rPr>
                <w:lang w:val="en-CA"/>
              </w:rPr>
              <w:t>, and</w:t>
            </w:r>
            <w:r w:rsidRPr="00A9460F">
              <w:rPr>
                <w:lang w:val="en-CA"/>
              </w:rPr>
              <w:t xml:space="preserve"> Roy-Desrosiers </w:t>
            </w:r>
          </w:p>
          <w:p w14:paraId="319C555E" w14:textId="77777777" w:rsidR="004A6991" w:rsidRPr="00A9460F" w:rsidRDefault="004A6991" w:rsidP="00E646E7">
            <w:pPr>
              <w:jc w:val="center"/>
              <w:rPr>
                <w:b/>
                <w:lang w:val="en-CA"/>
              </w:rPr>
            </w:pPr>
            <w:r w:rsidRPr="00A9460F">
              <w:rPr>
                <w:b/>
                <w:lang w:val="en-CA"/>
              </w:rPr>
              <w:t>2011</w:t>
            </w:r>
          </w:p>
        </w:tc>
        <w:tc>
          <w:tcPr>
            <w:tcW w:w="2160" w:type="dxa"/>
            <w:tcBorders>
              <w:top w:val="single" w:sz="12" w:space="0" w:color="auto"/>
              <w:bottom w:val="single" w:sz="8" w:space="0" w:color="auto"/>
            </w:tcBorders>
          </w:tcPr>
          <w:p w14:paraId="5583D0B0" w14:textId="77777777" w:rsidR="004A6991" w:rsidRPr="00A9460F" w:rsidRDefault="004A6991" w:rsidP="00E646E7">
            <w:pPr>
              <w:jc w:val="center"/>
              <w:rPr>
                <w:lang w:val="en-CA"/>
              </w:rPr>
            </w:pPr>
            <w:r w:rsidRPr="00A9460F">
              <w:rPr>
                <w:lang w:val="en-CA"/>
              </w:rPr>
              <w:t>Lefebvre, Merrigan</w:t>
            </w:r>
            <w:r>
              <w:rPr>
                <w:lang w:val="en-CA"/>
              </w:rPr>
              <w:t>, and</w:t>
            </w:r>
            <w:r w:rsidRPr="00A9460F">
              <w:rPr>
                <w:lang w:val="en-CA"/>
              </w:rPr>
              <w:t xml:space="preserve"> Verstraete </w:t>
            </w:r>
          </w:p>
          <w:p w14:paraId="3CE9CC1A" w14:textId="77777777" w:rsidR="004A6991" w:rsidRPr="00A9460F" w:rsidRDefault="004A6991" w:rsidP="00E646E7">
            <w:pPr>
              <w:jc w:val="center"/>
              <w:rPr>
                <w:b/>
                <w:lang w:val="en-CA"/>
              </w:rPr>
            </w:pPr>
            <w:r w:rsidRPr="00A9460F">
              <w:rPr>
                <w:b/>
                <w:lang w:val="en-CA"/>
              </w:rPr>
              <w:t>2009</w:t>
            </w:r>
          </w:p>
        </w:tc>
      </w:tr>
      <w:tr w:rsidR="004A6991" w:rsidRPr="00A9460F" w14:paraId="57CAF437" w14:textId="77777777" w:rsidTr="00E646E7">
        <w:trPr>
          <w:jc w:val="center"/>
        </w:trPr>
        <w:tc>
          <w:tcPr>
            <w:tcW w:w="2177" w:type="dxa"/>
            <w:tcBorders>
              <w:top w:val="single" w:sz="8" w:space="0" w:color="auto"/>
            </w:tcBorders>
            <w:vAlign w:val="center"/>
          </w:tcPr>
          <w:p w14:paraId="0C5BB7BC" w14:textId="77777777" w:rsidR="004A6991" w:rsidRPr="00A9460F" w:rsidRDefault="004A6991" w:rsidP="00E646E7">
            <w:pPr>
              <w:rPr>
                <w:lang w:val="en-CA"/>
              </w:rPr>
            </w:pPr>
            <w:r>
              <w:rPr>
                <w:lang w:val="en-CA"/>
              </w:rPr>
              <w:t>Data s</w:t>
            </w:r>
            <w:r w:rsidRPr="00A9460F">
              <w:rPr>
                <w:lang w:val="en-CA"/>
              </w:rPr>
              <w:t>ource</w:t>
            </w:r>
          </w:p>
        </w:tc>
        <w:tc>
          <w:tcPr>
            <w:tcW w:w="0" w:type="auto"/>
            <w:tcBorders>
              <w:top w:val="single" w:sz="8" w:space="0" w:color="auto"/>
            </w:tcBorders>
            <w:vAlign w:val="center"/>
          </w:tcPr>
          <w:p w14:paraId="35A45AC6" w14:textId="77777777" w:rsidR="004A6991" w:rsidRPr="00A9460F" w:rsidRDefault="004A6991" w:rsidP="00E646E7">
            <w:pPr>
              <w:jc w:val="center"/>
              <w:rPr>
                <w:lang w:val="en-CA"/>
              </w:rPr>
            </w:pPr>
            <w:r>
              <w:rPr>
                <w:lang w:val="en-CA"/>
              </w:rPr>
              <w:t>SLID</w:t>
            </w:r>
          </w:p>
        </w:tc>
        <w:tc>
          <w:tcPr>
            <w:tcW w:w="1901" w:type="dxa"/>
            <w:tcBorders>
              <w:top w:val="single" w:sz="8" w:space="0" w:color="auto"/>
            </w:tcBorders>
            <w:vAlign w:val="center"/>
          </w:tcPr>
          <w:p w14:paraId="7D3B2F99" w14:textId="77777777" w:rsidR="004A6991" w:rsidRPr="00A9460F" w:rsidRDefault="004A6991" w:rsidP="00E646E7">
            <w:pPr>
              <w:jc w:val="center"/>
              <w:rPr>
                <w:lang w:val="en-CA"/>
              </w:rPr>
            </w:pPr>
            <w:r>
              <w:rPr>
                <w:lang w:val="en-CA"/>
              </w:rPr>
              <w:t>NLSCY</w:t>
            </w:r>
          </w:p>
        </w:tc>
        <w:tc>
          <w:tcPr>
            <w:tcW w:w="2171" w:type="dxa"/>
            <w:gridSpan w:val="2"/>
            <w:tcBorders>
              <w:top w:val="single" w:sz="8" w:space="0" w:color="auto"/>
            </w:tcBorders>
            <w:vAlign w:val="center"/>
          </w:tcPr>
          <w:p w14:paraId="629E0055" w14:textId="77777777" w:rsidR="004A6991" w:rsidRPr="00A9460F" w:rsidRDefault="004A6991" w:rsidP="00E646E7">
            <w:pPr>
              <w:jc w:val="center"/>
              <w:rPr>
                <w:lang w:val="en-CA"/>
              </w:rPr>
            </w:pPr>
            <w:r>
              <w:rPr>
                <w:lang w:val="en-CA"/>
              </w:rPr>
              <w:t>NLSCY</w:t>
            </w:r>
          </w:p>
        </w:tc>
        <w:tc>
          <w:tcPr>
            <w:tcW w:w="2160" w:type="dxa"/>
            <w:tcBorders>
              <w:top w:val="single" w:sz="8" w:space="0" w:color="auto"/>
            </w:tcBorders>
            <w:vAlign w:val="center"/>
          </w:tcPr>
          <w:p w14:paraId="627FB18A" w14:textId="77777777" w:rsidR="004A6991" w:rsidRPr="00A9460F" w:rsidRDefault="004A6991" w:rsidP="00E646E7">
            <w:pPr>
              <w:jc w:val="center"/>
              <w:rPr>
                <w:lang w:val="en-CA"/>
              </w:rPr>
            </w:pPr>
            <w:r>
              <w:rPr>
                <w:lang w:val="en-CA"/>
              </w:rPr>
              <w:t>SLID</w:t>
            </w:r>
          </w:p>
        </w:tc>
      </w:tr>
      <w:tr w:rsidR="004A6991" w:rsidRPr="00A9460F" w14:paraId="475529C4" w14:textId="77777777" w:rsidTr="00E646E7">
        <w:trPr>
          <w:jc w:val="center"/>
        </w:trPr>
        <w:tc>
          <w:tcPr>
            <w:tcW w:w="2177" w:type="dxa"/>
            <w:vAlign w:val="center"/>
          </w:tcPr>
          <w:p w14:paraId="2007D034" w14:textId="77777777" w:rsidR="004A6991" w:rsidRDefault="004A6991" w:rsidP="00E646E7">
            <w:pPr>
              <w:rPr>
                <w:lang w:val="en-CA"/>
              </w:rPr>
            </w:pPr>
            <w:r>
              <w:rPr>
                <w:lang w:val="en-CA"/>
              </w:rPr>
              <w:t>Children’s</w:t>
            </w:r>
          </w:p>
          <w:p w14:paraId="66CB15C8" w14:textId="77777777" w:rsidR="004A6991" w:rsidRPr="00A9460F" w:rsidRDefault="004A6991" w:rsidP="00E646E7">
            <w:pPr>
              <w:rPr>
                <w:lang w:val="en-CA"/>
              </w:rPr>
            </w:pPr>
            <w:r>
              <w:rPr>
                <w:lang w:val="en-CA"/>
              </w:rPr>
              <w:t>age g</w:t>
            </w:r>
            <w:r w:rsidRPr="00A9460F">
              <w:rPr>
                <w:lang w:val="en-CA"/>
              </w:rPr>
              <w:t>roup</w:t>
            </w:r>
          </w:p>
        </w:tc>
        <w:tc>
          <w:tcPr>
            <w:tcW w:w="0" w:type="auto"/>
            <w:vAlign w:val="center"/>
          </w:tcPr>
          <w:p w14:paraId="180F9105" w14:textId="77777777" w:rsidR="004A6991" w:rsidRPr="00A9460F" w:rsidRDefault="004A6991" w:rsidP="00E646E7">
            <w:pPr>
              <w:jc w:val="center"/>
              <w:rPr>
                <w:lang w:val="en-CA"/>
              </w:rPr>
            </w:pPr>
            <w:r w:rsidRPr="00A9460F">
              <w:rPr>
                <w:lang w:val="en-CA"/>
              </w:rPr>
              <w:t xml:space="preserve">1 </w:t>
            </w:r>
            <w:r>
              <w:rPr>
                <w:lang w:val="en-CA"/>
              </w:rPr>
              <w:t>to</w:t>
            </w:r>
            <w:r w:rsidRPr="00A9460F">
              <w:rPr>
                <w:lang w:val="en-CA"/>
              </w:rPr>
              <w:t xml:space="preserve"> 5 </w:t>
            </w:r>
            <w:r>
              <w:rPr>
                <w:lang w:val="en-CA"/>
              </w:rPr>
              <w:t>years</w:t>
            </w:r>
          </w:p>
        </w:tc>
        <w:tc>
          <w:tcPr>
            <w:tcW w:w="1901" w:type="dxa"/>
            <w:vAlign w:val="center"/>
          </w:tcPr>
          <w:p w14:paraId="283B2DDB" w14:textId="77777777" w:rsidR="004A6991" w:rsidRPr="00A9460F" w:rsidRDefault="004A6991" w:rsidP="00E646E7">
            <w:pPr>
              <w:jc w:val="center"/>
              <w:rPr>
                <w:lang w:val="en-CA"/>
              </w:rPr>
            </w:pPr>
            <w:r>
              <w:rPr>
                <w:lang w:val="en-CA"/>
              </w:rPr>
              <w:t xml:space="preserve">Birth to </w:t>
            </w:r>
            <w:r w:rsidRPr="00A9460F">
              <w:rPr>
                <w:lang w:val="en-CA"/>
              </w:rPr>
              <w:t xml:space="preserve">4 </w:t>
            </w:r>
            <w:r>
              <w:rPr>
                <w:lang w:val="en-CA"/>
              </w:rPr>
              <w:t>years</w:t>
            </w:r>
          </w:p>
        </w:tc>
        <w:tc>
          <w:tcPr>
            <w:tcW w:w="2171" w:type="dxa"/>
            <w:gridSpan w:val="2"/>
            <w:vAlign w:val="center"/>
          </w:tcPr>
          <w:p w14:paraId="015AF784" w14:textId="77777777" w:rsidR="004A6991" w:rsidRPr="00A9460F" w:rsidRDefault="004A6991" w:rsidP="00E646E7">
            <w:pPr>
              <w:jc w:val="center"/>
              <w:rPr>
                <w:lang w:val="en-CA"/>
              </w:rPr>
            </w:pPr>
            <w:r>
              <w:rPr>
                <w:lang w:val="en-CA"/>
              </w:rPr>
              <w:t xml:space="preserve">Birth to </w:t>
            </w:r>
            <w:r w:rsidRPr="00A9460F">
              <w:rPr>
                <w:lang w:val="en-CA"/>
              </w:rPr>
              <w:t xml:space="preserve">5 </w:t>
            </w:r>
            <w:r>
              <w:rPr>
                <w:lang w:val="en-CA"/>
              </w:rPr>
              <w:t>years</w:t>
            </w:r>
          </w:p>
        </w:tc>
        <w:tc>
          <w:tcPr>
            <w:tcW w:w="2160" w:type="dxa"/>
            <w:vAlign w:val="center"/>
          </w:tcPr>
          <w:p w14:paraId="19D624F9" w14:textId="77777777" w:rsidR="004A6991" w:rsidRPr="00A9460F" w:rsidRDefault="004A6991" w:rsidP="00E646E7">
            <w:pPr>
              <w:jc w:val="center"/>
              <w:rPr>
                <w:lang w:val="en-CA"/>
              </w:rPr>
            </w:pPr>
            <w:r w:rsidRPr="00A9460F">
              <w:rPr>
                <w:lang w:val="en-CA"/>
              </w:rPr>
              <w:t xml:space="preserve">6 </w:t>
            </w:r>
            <w:r>
              <w:rPr>
                <w:lang w:val="en-CA"/>
              </w:rPr>
              <w:t xml:space="preserve">to </w:t>
            </w:r>
            <w:r w:rsidRPr="00A9460F">
              <w:rPr>
                <w:lang w:val="en-CA"/>
              </w:rPr>
              <w:t xml:space="preserve">11 </w:t>
            </w:r>
            <w:r>
              <w:rPr>
                <w:lang w:val="en-CA"/>
              </w:rPr>
              <w:t>years</w:t>
            </w:r>
          </w:p>
        </w:tc>
      </w:tr>
      <w:tr w:rsidR="004A6991" w:rsidRPr="00A9460F" w14:paraId="261EBEF8" w14:textId="77777777" w:rsidTr="00E646E7">
        <w:trPr>
          <w:jc w:val="center"/>
        </w:trPr>
        <w:tc>
          <w:tcPr>
            <w:tcW w:w="2177" w:type="dxa"/>
            <w:vAlign w:val="center"/>
          </w:tcPr>
          <w:p w14:paraId="29302A38" w14:textId="77777777" w:rsidR="004A6991" w:rsidRDefault="004A6991" w:rsidP="00E646E7">
            <w:pPr>
              <w:rPr>
                <w:lang w:val="en-CA"/>
              </w:rPr>
            </w:pPr>
            <w:r>
              <w:rPr>
                <w:lang w:val="en-CA"/>
              </w:rPr>
              <w:t>Mothers’</w:t>
            </w:r>
          </w:p>
          <w:p w14:paraId="37D0789E" w14:textId="77777777" w:rsidR="004A6991" w:rsidRPr="00A9460F" w:rsidRDefault="004A6991" w:rsidP="00E646E7">
            <w:pPr>
              <w:rPr>
                <w:lang w:val="en-CA"/>
              </w:rPr>
            </w:pPr>
            <w:r>
              <w:rPr>
                <w:lang w:val="en-CA"/>
              </w:rPr>
              <w:t>family type</w:t>
            </w:r>
          </w:p>
        </w:tc>
        <w:tc>
          <w:tcPr>
            <w:tcW w:w="0" w:type="auto"/>
            <w:vAlign w:val="center"/>
          </w:tcPr>
          <w:p w14:paraId="53B009CF" w14:textId="77777777" w:rsidR="004A6991" w:rsidRPr="00A9460F" w:rsidRDefault="004A6991" w:rsidP="00E646E7">
            <w:pPr>
              <w:jc w:val="center"/>
              <w:rPr>
                <w:lang w:val="en-CA"/>
              </w:rPr>
            </w:pPr>
            <w:r>
              <w:rPr>
                <w:lang w:val="en-CA"/>
              </w:rPr>
              <w:t>All</w:t>
            </w:r>
          </w:p>
        </w:tc>
        <w:tc>
          <w:tcPr>
            <w:tcW w:w="1901" w:type="dxa"/>
            <w:vAlign w:val="center"/>
          </w:tcPr>
          <w:p w14:paraId="23751DD2" w14:textId="77777777" w:rsidR="004A6991" w:rsidRPr="00A9460F" w:rsidRDefault="004A6991" w:rsidP="00E646E7">
            <w:pPr>
              <w:jc w:val="center"/>
              <w:rPr>
                <w:lang w:val="en-CA"/>
              </w:rPr>
            </w:pPr>
            <w:r>
              <w:rPr>
                <w:rFonts w:cs="Calibri"/>
                <w:lang w:val="en-CA"/>
              </w:rPr>
              <w:t>Only from dual-parent families</w:t>
            </w:r>
          </w:p>
        </w:tc>
        <w:tc>
          <w:tcPr>
            <w:tcW w:w="2171" w:type="dxa"/>
            <w:gridSpan w:val="2"/>
            <w:vAlign w:val="center"/>
          </w:tcPr>
          <w:p w14:paraId="5F05D00A" w14:textId="77777777" w:rsidR="004A6991" w:rsidRPr="00A9460F" w:rsidRDefault="004A6991" w:rsidP="00E646E7">
            <w:pPr>
              <w:jc w:val="center"/>
              <w:rPr>
                <w:lang w:val="en-CA"/>
              </w:rPr>
            </w:pPr>
            <w:r>
              <w:rPr>
                <w:lang w:val="en-CA"/>
              </w:rPr>
              <w:t>All</w:t>
            </w:r>
          </w:p>
        </w:tc>
        <w:tc>
          <w:tcPr>
            <w:tcW w:w="2160" w:type="dxa"/>
            <w:vAlign w:val="center"/>
          </w:tcPr>
          <w:p w14:paraId="7D0AE5CC" w14:textId="77777777" w:rsidR="004A6991" w:rsidRPr="00A9460F" w:rsidRDefault="004A6991" w:rsidP="00E646E7">
            <w:pPr>
              <w:jc w:val="center"/>
              <w:rPr>
                <w:lang w:val="en-CA"/>
              </w:rPr>
            </w:pPr>
            <w:r>
              <w:rPr>
                <w:lang w:val="en-CA"/>
              </w:rPr>
              <w:t>All</w:t>
            </w:r>
          </w:p>
        </w:tc>
      </w:tr>
      <w:tr w:rsidR="004A6991" w:rsidRPr="00A9460F" w14:paraId="3902B664" w14:textId="77777777" w:rsidTr="00E646E7">
        <w:trPr>
          <w:jc w:val="center"/>
        </w:trPr>
        <w:tc>
          <w:tcPr>
            <w:tcW w:w="2177" w:type="dxa"/>
            <w:vAlign w:val="center"/>
          </w:tcPr>
          <w:p w14:paraId="0490ED50" w14:textId="77777777" w:rsidR="004A6991" w:rsidRDefault="004A6991" w:rsidP="00E646E7">
            <w:pPr>
              <w:rPr>
                <w:lang w:val="en-CA"/>
              </w:rPr>
            </w:pPr>
            <w:r w:rsidRPr="00A9460F">
              <w:rPr>
                <w:lang w:val="en-CA"/>
              </w:rPr>
              <w:t>P</w:t>
            </w:r>
            <w:r>
              <w:rPr>
                <w:lang w:val="en-CA"/>
              </w:rPr>
              <w:t>eriod</w:t>
            </w:r>
            <w:r w:rsidRPr="00A9460F">
              <w:rPr>
                <w:lang w:val="en-CA"/>
              </w:rPr>
              <w:t xml:space="preserve"> </w:t>
            </w:r>
            <w:r>
              <w:rPr>
                <w:lang w:val="en-CA"/>
              </w:rPr>
              <w:t>of</w:t>
            </w:r>
          </w:p>
          <w:p w14:paraId="46ECD8E6" w14:textId="77777777" w:rsidR="004A6991" w:rsidRPr="00A9460F" w:rsidRDefault="004A6991" w:rsidP="00E646E7">
            <w:pPr>
              <w:rPr>
                <w:lang w:val="en-CA"/>
              </w:rPr>
            </w:pPr>
            <w:r w:rsidRPr="00A9460F">
              <w:rPr>
                <w:lang w:val="en-CA"/>
              </w:rPr>
              <w:t>estimat</w:t>
            </w:r>
            <w:r>
              <w:rPr>
                <w:lang w:val="en-CA"/>
              </w:rPr>
              <w:t>e</w:t>
            </w:r>
          </w:p>
        </w:tc>
        <w:tc>
          <w:tcPr>
            <w:tcW w:w="0" w:type="auto"/>
            <w:vAlign w:val="center"/>
          </w:tcPr>
          <w:p w14:paraId="0749CA4C" w14:textId="77777777" w:rsidR="004A6991" w:rsidRPr="00A9460F" w:rsidRDefault="004A6991" w:rsidP="00E646E7">
            <w:pPr>
              <w:jc w:val="center"/>
              <w:rPr>
                <w:lang w:val="en-CA"/>
              </w:rPr>
            </w:pPr>
            <w:r w:rsidRPr="00A9460F">
              <w:rPr>
                <w:lang w:val="en-CA"/>
              </w:rPr>
              <w:t>2002</w:t>
            </w:r>
          </w:p>
        </w:tc>
        <w:tc>
          <w:tcPr>
            <w:tcW w:w="1901" w:type="dxa"/>
            <w:vAlign w:val="center"/>
          </w:tcPr>
          <w:p w14:paraId="34E277D0" w14:textId="77777777" w:rsidR="004A6991" w:rsidRPr="00A9460F" w:rsidRDefault="004A6991" w:rsidP="00E646E7">
            <w:pPr>
              <w:jc w:val="center"/>
              <w:rPr>
                <w:lang w:val="en-CA"/>
              </w:rPr>
            </w:pPr>
            <w:r w:rsidRPr="00A9460F">
              <w:rPr>
                <w:lang w:val="en-CA"/>
              </w:rPr>
              <w:t>2000-2003</w:t>
            </w:r>
          </w:p>
        </w:tc>
        <w:tc>
          <w:tcPr>
            <w:tcW w:w="1044" w:type="dxa"/>
            <w:vAlign w:val="center"/>
          </w:tcPr>
          <w:p w14:paraId="6F1B34DC" w14:textId="77777777" w:rsidR="004A6991" w:rsidRPr="00A9460F" w:rsidRDefault="004A6991" w:rsidP="00E646E7">
            <w:pPr>
              <w:jc w:val="center"/>
              <w:rPr>
                <w:lang w:val="en-CA"/>
              </w:rPr>
            </w:pPr>
            <w:r w:rsidRPr="00A9460F">
              <w:rPr>
                <w:lang w:val="en-CA"/>
              </w:rPr>
              <w:t>2002-2003</w:t>
            </w:r>
          </w:p>
        </w:tc>
        <w:tc>
          <w:tcPr>
            <w:tcW w:w="1127" w:type="dxa"/>
            <w:vAlign w:val="center"/>
          </w:tcPr>
          <w:p w14:paraId="01C7D503" w14:textId="77777777" w:rsidR="004A6991" w:rsidRPr="00A9460F" w:rsidRDefault="004A6991" w:rsidP="00E646E7">
            <w:pPr>
              <w:jc w:val="center"/>
              <w:rPr>
                <w:lang w:val="en-CA"/>
              </w:rPr>
            </w:pPr>
            <w:r w:rsidRPr="00A9460F">
              <w:rPr>
                <w:lang w:val="en-CA"/>
              </w:rPr>
              <w:t>2006-2007</w:t>
            </w:r>
          </w:p>
        </w:tc>
        <w:tc>
          <w:tcPr>
            <w:tcW w:w="2160" w:type="dxa"/>
            <w:vAlign w:val="center"/>
          </w:tcPr>
          <w:p w14:paraId="6A437595" w14:textId="77777777" w:rsidR="004A6991" w:rsidRPr="00A9460F" w:rsidRDefault="004A6991" w:rsidP="00E646E7">
            <w:pPr>
              <w:jc w:val="center"/>
              <w:rPr>
                <w:lang w:val="en-CA"/>
              </w:rPr>
            </w:pPr>
            <w:r w:rsidRPr="00A9460F">
              <w:rPr>
                <w:lang w:val="en-CA"/>
              </w:rPr>
              <w:t>2004</w:t>
            </w:r>
          </w:p>
        </w:tc>
      </w:tr>
      <w:tr w:rsidR="004A6991" w:rsidRPr="00A9460F" w14:paraId="45BBA8D2" w14:textId="77777777" w:rsidTr="00E646E7">
        <w:trPr>
          <w:jc w:val="center"/>
        </w:trPr>
        <w:tc>
          <w:tcPr>
            <w:tcW w:w="2177" w:type="dxa"/>
            <w:tcBorders>
              <w:bottom w:val="single" w:sz="12" w:space="0" w:color="auto"/>
            </w:tcBorders>
            <w:vAlign w:val="center"/>
          </w:tcPr>
          <w:p w14:paraId="381BDBF7" w14:textId="77777777" w:rsidR="004A6991" w:rsidRPr="00A9460F" w:rsidRDefault="004A6991" w:rsidP="00E646E7">
            <w:pPr>
              <w:rPr>
                <w:lang w:val="en-CA"/>
              </w:rPr>
            </w:pPr>
            <w:r w:rsidRPr="00A9460F">
              <w:rPr>
                <w:lang w:val="en-CA"/>
              </w:rPr>
              <w:t>E</w:t>
            </w:r>
            <w:r>
              <w:rPr>
                <w:lang w:val="en-CA"/>
              </w:rPr>
              <w:t>stimated impact on employment rate for this period</w:t>
            </w:r>
            <w:r w:rsidRPr="00A9460F">
              <w:rPr>
                <w:lang w:val="en-CA"/>
              </w:rPr>
              <w:t xml:space="preserve"> (</w:t>
            </w:r>
            <w:r>
              <w:rPr>
                <w:lang w:val="en-CA"/>
              </w:rPr>
              <w:t xml:space="preserve">standard </w:t>
            </w:r>
            <w:r>
              <w:rPr>
                <w:lang w:val="en-CA"/>
              </w:rPr>
              <w:lastRenderedPageBreak/>
              <w:t>error</w:t>
            </w:r>
            <w:r w:rsidRPr="00A9460F">
              <w:rPr>
                <w:lang w:val="en-CA"/>
              </w:rPr>
              <w:t>)</w:t>
            </w:r>
          </w:p>
        </w:tc>
        <w:tc>
          <w:tcPr>
            <w:tcW w:w="0" w:type="auto"/>
            <w:tcBorders>
              <w:bottom w:val="single" w:sz="12" w:space="0" w:color="auto"/>
            </w:tcBorders>
            <w:vAlign w:val="center"/>
          </w:tcPr>
          <w:p w14:paraId="1FD27111" w14:textId="77777777" w:rsidR="004A6991" w:rsidRPr="00A9460F" w:rsidRDefault="004A6991" w:rsidP="00E646E7">
            <w:pPr>
              <w:jc w:val="center"/>
              <w:rPr>
                <w:lang w:val="en-CA"/>
              </w:rPr>
            </w:pPr>
            <w:r>
              <w:rPr>
                <w:lang w:val="en-CA"/>
              </w:rPr>
              <w:lastRenderedPageBreak/>
              <w:t xml:space="preserve">           </w:t>
            </w:r>
          </w:p>
          <w:p w14:paraId="674866F3" w14:textId="77777777" w:rsidR="004A6991" w:rsidRDefault="004A6991" w:rsidP="00E646E7">
            <w:pPr>
              <w:jc w:val="center"/>
              <w:rPr>
                <w:lang w:val="en-CA"/>
              </w:rPr>
            </w:pPr>
            <w:r>
              <w:rPr>
                <w:lang w:val="en-CA"/>
              </w:rPr>
              <w:t>8.1</w:t>
            </w:r>
          </w:p>
          <w:p w14:paraId="5FA266F2" w14:textId="77777777" w:rsidR="004A6991" w:rsidRDefault="004A6991" w:rsidP="00E646E7">
            <w:pPr>
              <w:jc w:val="center"/>
              <w:rPr>
                <w:lang w:val="en-CA"/>
              </w:rPr>
            </w:pPr>
          </w:p>
          <w:p w14:paraId="7454369D" w14:textId="77777777" w:rsidR="004A6991" w:rsidRPr="00A9460F" w:rsidRDefault="004A6991" w:rsidP="00E646E7">
            <w:pPr>
              <w:jc w:val="center"/>
              <w:rPr>
                <w:lang w:val="en-CA"/>
              </w:rPr>
            </w:pPr>
            <w:r w:rsidRPr="00A9460F">
              <w:rPr>
                <w:lang w:val="en-CA"/>
              </w:rPr>
              <w:t>(3</w:t>
            </w:r>
            <w:r>
              <w:rPr>
                <w:lang w:val="en-CA"/>
              </w:rPr>
              <w:t>.</w:t>
            </w:r>
            <w:r w:rsidRPr="00A9460F">
              <w:rPr>
                <w:lang w:val="en-CA"/>
              </w:rPr>
              <w:t>4)</w:t>
            </w:r>
          </w:p>
        </w:tc>
        <w:tc>
          <w:tcPr>
            <w:tcW w:w="1901" w:type="dxa"/>
            <w:tcBorders>
              <w:bottom w:val="single" w:sz="12" w:space="0" w:color="auto"/>
            </w:tcBorders>
            <w:vAlign w:val="center"/>
          </w:tcPr>
          <w:p w14:paraId="5DC02A08" w14:textId="77777777" w:rsidR="004A6991" w:rsidRPr="00A9460F" w:rsidRDefault="004A6991" w:rsidP="00E646E7">
            <w:pPr>
              <w:rPr>
                <w:lang w:val="en-CA"/>
              </w:rPr>
            </w:pPr>
          </w:p>
          <w:p w14:paraId="30195EA2" w14:textId="77777777" w:rsidR="004A6991" w:rsidRPr="00A9460F" w:rsidRDefault="004A6991" w:rsidP="00E646E7">
            <w:pPr>
              <w:jc w:val="center"/>
              <w:rPr>
                <w:lang w:val="en-CA"/>
              </w:rPr>
            </w:pPr>
            <w:r w:rsidRPr="00A9460F">
              <w:rPr>
                <w:lang w:val="en-CA"/>
              </w:rPr>
              <w:t>7</w:t>
            </w:r>
            <w:r>
              <w:rPr>
                <w:lang w:val="en-CA"/>
              </w:rPr>
              <w:t>.</w:t>
            </w:r>
            <w:r w:rsidRPr="00A9460F">
              <w:rPr>
                <w:lang w:val="en-CA"/>
              </w:rPr>
              <w:t>7</w:t>
            </w:r>
          </w:p>
          <w:p w14:paraId="58502BA4" w14:textId="77777777" w:rsidR="004A6991" w:rsidRPr="00A9460F" w:rsidRDefault="004A6991" w:rsidP="00E646E7">
            <w:pPr>
              <w:jc w:val="center"/>
              <w:rPr>
                <w:lang w:val="en-CA"/>
              </w:rPr>
            </w:pPr>
          </w:p>
          <w:p w14:paraId="16A714A9" w14:textId="77777777" w:rsidR="004A6991" w:rsidRPr="00A9460F" w:rsidRDefault="004A6991" w:rsidP="00E646E7">
            <w:pPr>
              <w:jc w:val="center"/>
              <w:rPr>
                <w:lang w:val="en-CA"/>
              </w:rPr>
            </w:pPr>
            <w:r w:rsidRPr="00A9460F">
              <w:rPr>
                <w:lang w:val="en-CA"/>
              </w:rPr>
              <w:t>(1</w:t>
            </w:r>
            <w:r>
              <w:rPr>
                <w:lang w:val="en-CA"/>
              </w:rPr>
              <w:t>.</w:t>
            </w:r>
            <w:r w:rsidRPr="00A9460F">
              <w:rPr>
                <w:lang w:val="en-CA"/>
              </w:rPr>
              <w:t>8)</w:t>
            </w:r>
          </w:p>
        </w:tc>
        <w:tc>
          <w:tcPr>
            <w:tcW w:w="1044" w:type="dxa"/>
            <w:tcBorders>
              <w:bottom w:val="single" w:sz="12" w:space="0" w:color="auto"/>
            </w:tcBorders>
            <w:vAlign w:val="center"/>
          </w:tcPr>
          <w:p w14:paraId="22D06852" w14:textId="77777777" w:rsidR="004A6991" w:rsidRPr="00A9460F" w:rsidRDefault="004A6991" w:rsidP="00E646E7">
            <w:pPr>
              <w:jc w:val="center"/>
              <w:rPr>
                <w:lang w:val="en-CA"/>
              </w:rPr>
            </w:pPr>
          </w:p>
          <w:p w14:paraId="303ECBDC" w14:textId="77777777" w:rsidR="004A6991" w:rsidRPr="00A9460F" w:rsidRDefault="004A6991" w:rsidP="00E646E7">
            <w:pPr>
              <w:jc w:val="center"/>
              <w:rPr>
                <w:lang w:val="en-CA"/>
              </w:rPr>
            </w:pPr>
            <w:r w:rsidRPr="00A9460F">
              <w:rPr>
                <w:lang w:val="en-CA"/>
              </w:rPr>
              <w:t>8</w:t>
            </w:r>
            <w:r>
              <w:rPr>
                <w:lang w:val="en-CA"/>
              </w:rPr>
              <w:t>.</w:t>
            </w:r>
            <w:r w:rsidRPr="00A9460F">
              <w:rPr>
                <w:lang w:val="en-CA"/>
              </w:rPr>
              <w:t>8</w:t>
            </w:r>
          </w:p>
          <w:p w14:paraId="741F87FE" w14:textId="77777777" w:rsidR="004A6991" w:rsidRPr="00A9460F" w:rsidRDefault="004A6991" w:rsidP="00E646E7">
            <w:pPr>
              <w:jc w:val="center"/>
              <w:rPr>
                <w:lang w:val="en-CA"/>
              </w:rPr>
            </w:pPr>
          </w:p>
          <w:p w14:paraId="78B109A4" w14:textId="77777777" w:rsidR="004A6991" w:rsidRPr="00A9460F" w:rsidRDefault="004A6991" w:rsidP="00E646E7">
            <w:pPr>
              <w:jc w:val="center"/>
              <w:rPr>
                <w:lang w:val="en-CA"/>
              </w:rPr>
            </w:pPr>
            <w:r>
              <w:rPr>
                <w:lang w:val="en-CA"/>
              </w:rPr>
              <w:t>(2.</w:t>
            </w:r>
            <w:r w:rsidRPr="00A9460F">
              <w:rPr>
                <w:lang w:val="en-CA"/>
              </w:rPr>
              <w:t>0)</w:t>
            </w:r>
          </w:p>
        </w:tc>
        <w:tc>
          <w:tcPr>
            <w:tcW w:w="1127" w:type="dxa"/>
            <w:tcBorders>
              <w:bottom w:val="single" w:sz="12" w:space="0" w:color="auto"/>
            </w:tcBorders>
            <w:vAlign w:val="center"/>
          </w:tcPr>
          <w:p w14:paraId="3ACBC7D9" w14:textId="77777777" w:rsidR="004A6991" w:rsidRPr="00A9460F" w:rsidRDefault="004A6991" w:rsidP="00E646E7">
            <w:pPr>
              <w:jc w:val="center"/>
              <w:rPr>
                <w:lang w:val="en-CA"/>
              </w:rPr>
            </w:pPr>
          </w:p>
          <w:p w14:paraId="36BE9FA2" w14:textId="77777777" w:rsidR="004A6991" w:rsidRPr="00A9460F" w:rsidRDefault="004A6991" w:rsidP="00E646E7">
            <w:pPr>
              <w:jc w:val="center"/>
              <w:rPr>
                <w:lang w:val="en-CA"/>
              </w:rPr>
            </w:pPr>
            <w:r w:rsidRPr="00A9460F">
              <w:rPr>
                <w:lang w:val="en-CA"/>
              </w:rPr>
              <w:t>12</w:t>
            </w:r>
            <w:r>
              <w:rPr>
                <w:lang w:val="en-CA"/>
              </w:rPr>
              <w:t>.</w:t>
            </w:r>
            <w:r w:rsidRPr="00A9460F">
              <w:rPr>
                <w:lang w:val="en-CA"/>
              </w:rPr>
              <w:t>0</w:t>
            </w:r>
          </w:p>
          <w:p w14:paraId="49FECE7C" w14:textId="77777777" w:rsidR="004A6991" w:rsidRPr="00A9460F" w:rsidRDefault="004A6991" w:rsidP="00E646E7">
            <w:pPr>
              <w:jc w:val="center"/>
              <w:rPr>
                <w:lang w:val="en-CA"/>
              </w:rPr>
            </w:pPr>
          </w:p>
          <w:p w14:paraId="4F445392" w14:textId="77777777" w:rsidR="004A6991" w:rsidRPr="00A9460F" w:rsidRDefault="004A6991" w:rsidP="00E646E7">
            <w:pPr>
              <w:jc w:val="center"/>
              <w:rPr>
                <w:lang w:val="en-CA"/>
              </w:rPr>
            </w:pPr>
            <w:r w:rsidRPr="00A9460F">
              <w:rPr>
                <w:lang w:val="en-CA"/>
              </w:rPr>
              <w:t>(2</w:t>
            </w:r>
            <w:r>
              <w:rPr>
                <w:lang w:val="en-CA"/>
              </w:rPr>
              <w:t>.</w:t>
            </w:r>
            <w:r w:rsidRPr="00A9460F">
              <w:rPr>
                <w:lang w:val="en-CA"/>
              </w:rPr>
              <w:t>0)</w:t>
            </w:r>
          </w:p>
        </w:tc>
        <w:tc>
          <w:tcPr>
            <w:tcW w:w="2160" w:type="dxa"/>
            <w:tcBorders>
              <w:bottom w:val="single" w:sz="12" w:space="0" w:color="auto"/>
            </w:tcBorders>
            <w:vAlign w:val="center"/>
          </w:tcPr>
          <w:p w14:paraId="0B46F0CB" w14:textId="77777777" w:rsidR="004A6991" w:rsidRPr="00A9460F" w:rsidRDefault="004A6991" w:rsidP="00E646E7">
            <w:pPr>
              <w:jc w:val="center"/>
              <w:rPr>
                <w:lang w:val="en-CA"/>
              </w:rPr>
            </w:pPr>
          </w:p>
          <w:p w14:paraId="3B904CAD" w14:textId="77777777" w:rsidR="004A6991" w:rsidRPr="00A9460F" w:rsidRDefault="004A6991" w:rsidP="00E646E7">
            <w:pPr>
              <w:jc w:val="center"/>
              <w:rPr>
                <w:lang w:val="en-CA"/>
              </w:rPr>
            </w:pPr>
            <w:r w:rsidRPr="00A9460F">
              <w:rPr>
                <w:lang w:val="en-CA"/>
              </w:rPr>
              <w:t>7</w:t>
            </w:r>
            <w:r>
              <w:rPr>
                <w:lang w:val="en-CA"/>
              </w:rPr>
              <w:t>.</w:t>
            </w:r>
            <w:r w:rsidRPr="00A9460F">
              <w:rPr>
                <w:lang w:val="en-CA"/>
              </w:rPr>
              <w:t>0</w:t>
            </w:r>
          </w:p>
          <w:p w14:paraId="29DA53C7" w14:textId="77777777" w:rsidR="004A6991" w:rsidRPr="00A9460F" w:rsidRDefault="004A6991" w:rsidP="00E646E7">
            <w:pPr>
              <w:jc w:val="center"/>
              <w:rPr>
                <w:lang w:val="en-CA"/>
              </w:rPr>
            </w:pPr>
          </w:p>
          <w:p w14:paraId="37CCC559" w14:textId="77777777" w:rsidR="004A6991" w:rsidRPr="00A9460F" w:rsidRDefault="004A6991" w:rsidP="00E646E7">
            <w:pPr>
              <w:jc w:val="center"/>
              <w:rPr>
                <w:lang w:val="en-CA"/>
              </w:rPr>
            </w:pPr>
            <w:r w:rsidRPr="00A9460F">
              <w:rPr>
                <w:lang w:val="en-CA"/>
              </w:rPr>
              <w:t>(2</w:t>
            </w:r>
            <w:r>
              <w:rPr>
                <w:lang w:val="en-CA"/>
              </w:rPr>
              <w:t>.</w:t>
            </w:r>
            <w:r w:rsidRPr="00A9460F">
              <w:rPr>
                <w:lang w:val="en-CA"/>
              </w:rPr>
              <w:t>3)</w:t>
            </w:r>
          </w:p>
        </w:tc>
      </w:tr>
    </w:tbl>
    <w:p w14:paraId="4B4850B0" w14:textId="77777777" w:rsidR="004A6991" w:rsidRPr="00A9460F" w:rsidRDefault="004A6991" w:rsidP="004A6991">
      <w:pPr>
        <w:jc w:val="both"/>
        <w:rPr>
          <w:sz w:val="20"/>
          <w:szCs w:val="20"/>
          <w:lang w:val="en-CA"/>
        </w:rPr>
      </w:pPr>
      <w:r w:rsidRPr="00A9460F">
        <w:rPr>
          <w:sz w:val="20"/>
          <w:szCs w:val="20"/>
          <w:lang w:val="en-CA"/>
        </w:rPr>
        <w:lastRenderedPageBreak/>
        <w:t>Note</w:t>
      </w:r>
      <w:r>
        <w:rPr>
          <w:sz w:val="20"/>
          <w:szCs w:val="20"/>
          <w:lang w:val="en-CA"/>
        </w:rPr>
        <w:t>:</w:t>
      </w:r>
      <w:r w:rsidRPr="00A9460F">
        <w:rPr>
          <w:sz w:val="20"/>
          <w:szCs w:val="20"/>
          <w:lang w:val="en-CA"/>
        </w:rPr>
        <w:t xml:space="preserve"> </w:t>
      </w:r>
      <w:r>
        <w:rPr>
          <w:sz w:val="20"/>
          <w:szCs w:val="20"/>
          <w:lang w:val="en-CA"/>
        </w:rPr>
        <w:t>The s</w:t>
      </w:r>
      <w:r w:rsidRPr="00A9460F">
        <w:rPr>
          <w:sz w:val="20"/>
          <w:szCs w:val="20"/>
          <w:lang w:val="en-CA"/>
        </w:rPr>
        <w:t>tud</w:t>
      </w:r>
      <w:r>
        <w:rPr>
          <w:sz w:val="20"/>
          <w:szCs w:val="20"/>
          <w:lang w:val="en-CA"/>
        </w:rPr>
        <w:t>i</w:t>
      </w:r>
      <w:r w:rsidRPr="00A9460F">
        <w:rPr>
          <w:sz w:val="20"/>
          <w:szCs w:val="20"/>
          <w:lang w:val="en-CA"/>
        </w:rPr>
        <w:t xml:space="preserve">es </w:t>
      </w:r>
      <w:r>
        <w:rPr>
          <w:sz w:val="20"/>
          <w:szCs w:val="20"/>
          <w:lang w:val="en-CA"/>
        </w:rPr>
        <w:t>are based on data from two surveys conducted by Statistics Canada: the Survey of Labour and Income Dynamics</w:t>
      </w:r>
      <w:r w:rsidRPr="00A9460F">
        <w:rPr>
          <w:sz w:val="20"/>
          <w:szCs w:val="20"/>
          <w:lang w:val="en-CA"/>
        </w:rPr>
        <w:t xml:space="preserve"> (</w:t>
      </w:r>
      <w:r>
        <w:rPr>
          <w:sz w:val="20"/>
          <w:szCs w:val="20"/>
          <w:lang w:val="en-CA"/>
        </w:rPr>
        <w:t>SLID</w:t>
      </w:r>
      <w:r w:rsidRPr="00A9460F">
        <w:rPr>
          <w:sz w:val="20"/>
          <w:szCs w:val="20"/>
          <w:lang w:val="en-CA"/>
        </w:rPr>
        <w:t xml:space="preserve">) </w:t>
      </w:r>
      <w:r>
        <w:rPr>
          <w:sz w:val="20"/>
          <w:szCs w:val="20"/>
          <w:lang w:val="en-CA"/>
        </w:rPr>
        <w:t>and the National Longitudinal Survey of Children and Youth</w:t>
      </w:r>
      <w:r w:rsidRPr="00A9460F">
        <w:rPr>
          <w:sz w:val="20"/>
          <w:szCs w:val="20"/>
          <w:lang w:val="en-CA"/>
        </w:rPr>
        <w:t xml:space="preserve"> (</w:t>
      </w:r>
      <w:r>
        <w:rPr>
          <w:sz w:val="20"/>
          <w:szCs w:val="20"/>
          <w:lang w:val="en-CA"/>
        </w:rPr>
        <w:t>NLSCY</w:t>
      </w:r>
      <w:r w:rsidRPr="00A9460F">
        <w:rPr>
          <w:sz w:val="20"/>
          <w:szCs w:val="20"/>
          <w:lang w:val="en-CA"/>
        </w:rPr>
        <w:t xml:space="preserve">). </w:t>
      </w:r>
      <w:r>
        <w:rPr>
          <w:sz w:val="20"/>
          <w:szCs w:val="20"/>
          <w:lang w:val="en-CA"/>
        </w:rPr>
        <w:t>The employment rate of mother</w:t>
      </w:r>
      <w:r w:rsidRPr="00A9460F">
        <w:rPr>
          <w:sz w:val="20"/>
          <w:szCs w:val="20"/>
          <w:lang w:val="en-CA"/>
        </w:rPr>
        <w:t xml:space="preserve">s </w:t>
      </w:r>
      <w:r>
        <w:rPr>
          <w:sz w:val="20"/>
          <w:szCs w:val="20"/>
          <w:lang w:val="en-CA"/>
        </w:rPr>
        <w:t xml:space="preserve">is the </w:t>
      </w:r>
      <w:r w:rsidRPr="00A9460F">
        <w:rPr>
          <w:sz w:val="20"/>
          <w:szCs w:val="20"/>
          <w:lang w:val="en-CA"/>
        </w:rPr>
        <w:t>p</w:t>
      </w:r>
      <w:r>
        <w:rPr>
          <w:sz w:val="20"/>
          <w:szCs w:val="20"/>
          <w:lang w:val="en-CA"/>
        </w:rPr>
        <w:t>e</w:t>
      </w:r>
      <w:r w:rsidRPr="00A9460F">
        <w:rPr>
          <w:sz w:val="20"/>
          <w:szCs w:val="20"/>
          <w:lang w:val="en-CA"/>
        </w:rPr>
        <w:t xml:space="preserve">rcentage </w:t>
      </w:r>
      <w:r>
        <w:rPr>
          <w:sz w:val="20"/>
          <w:szCs w:val="20"/>
          <w:lang w:val="en-CA"/>
        </w:rPr>
        <w:t xml:space="preserve">of the total </w:t>
      </w:r>
      <w:r w:rsidRPr="00A9460F">
        <w:rPr>
          <w:sz w:val="20"/>
          <w:szCs w:val="20"/>
          <w:lang w:val="en-CA"/>
        </w:rPr>
        <w:t xml:space="preserve">population </w:t>
      </w:r>
      <w:r>
        <w:rPr>
          <w:sz w:val="20"/>
          <w:szCs w:val="20"/>
          <w:lang w:val="en-CA"/>
        </w:rPr>
        <w:t>of mother</w:t>
      </w:r>
      <w:r w:rsidRPr="00A9460F">
        <w:rPr>
          <w:sz w:val="20"/>
          <w:szCs w:val="20"/>
          <w:lang w:val="en-CA"/>
        </w:rPr>
        <w:t xml:space="preserve">s </w:t>
      </w:r>
      <w:r>
        <w:rPr>
          <w:sz w:val="20"/>
          <w:szCs w:val="20"/>
          <w:lang w:val="en-CA"/>
        </w:rPr>
        <w:t xml:space="preserve">that had some employment in the survey reference year. The estimated </w:t>
      </w:r>
      <w:r w:rsidRPr="00A9460F">
        <w:rPr>
          <w:sz w:val="20"/>
          <w:szCs w:val="20"/>
          <w:lang w:val="en-CA"/>
        </w:rPr>
        <w:t xml:space="preserve">impact </w:t>
      </w:r>
      <w:r>
        <w:rPr>
          <w:sz w:val="20"/>
          <w:szCs w:val="20"/>
          <w:lang w:val="en-CA"/>
        </w:rPr>
        <w:t>reported on the next-to-last line should be interpreted as follows:</w:t>
      </w:r>
      <w:r w:rsidRPr="00A9460F">
        <w:rPr>
          <w:sz w:val="20"/>
          <w:szCs w:val="20"/>
          <w:lang w:val="en-CA"/>
        </w:rPr>
        <w:t xml:space="preserve"> </w:t>
      </w:r>
      <w:r>
        <w:rPr>
          <w:sz w:val="20"/>
          <w:szCs w:val="20"/>
          <w:lang w:val="en-CA"/>
        </w:rPr>
        <w:t xml:space="preserve">if a group’s initial employment rate was, say, </w:t>
      </w:r>
      <w:r w:rsidRPr="00A9460F">
        <w:rPr>
          <w:sz w:val="20"/>
          <w:szCs w:val="20"/>
          <w:lang w:val="en-CA"/>
        </w:rPr>
        <w:t>50</w:t>
      </w:r>
      <w:r>
        <w:rPr>
          <w:sz w:val="20"/>
          <w:szCs w:val="20"/>
          <w:lang w:val="en-CA"/>
        </w:rPr>
        <w:t>%</w:t>
      </w:r>
      <w:r w:rsidRPr="00A9460F">
        <w:rPr>
          <w:sz w:val="20"/>
          <w:szCs w:val="20"/>
          <w:lang w:val="en-CA"/>
        </w:rPr>
        <w:t xml:space="preserve"> </w:t>
      </w:r>
      <w:r>
        <w:rPr>
          <w:sz w:val="20"/>
          <w:szCs w:val="20"/>
          <w:lang w:val="en-CA"/>
        </w:rPr>
        <w:t xml:space="preserve">of the group’s total </w:t>
      </w:r>
      <w:r w:rsidRPr="00A9460F">
        <w:rPr>
          <w:sz w:val="20"/>
          <w:szCs w:val="20"/>
          <w:lang w:val="en-CA"/>
        </w:rPr>
        <w:t xml:space="preserve">population </w:t>
      </w:r>
      <w:r>
        <w:rPr>
          <w:sz w:val="20"/>
          <w:szCs w:val="20"/>
          <w:lang w:val="en-CA"/>
        </w:rPr>
        <w:t>and if it increased</w:t>
      </w:r>
      <w:r w:rsidRPr="00A9460F">
        <w:rPr>
          <w:sz w:val="20"/>
          <w:szCs w:val="20"/>
          <w:lang w:val="en-CA"/>
        </w:rPr>
        <w:t xml:space="preserve"> </w:t>
      </w:r>
      <w:r>
        <w:rPr>
          <w:sz w:val="20"/>
          <w:szCs w:val="20"/>
          <w:lang w:val="en-CA"/>
        </w:rPr>
        <w:t xml:space="preserve">by </w:t>
      </w:r>
      <w:r w:rsidRPr="00A9460F">
        <w:rPr>
          <w:sz w:val="20"/>
          <w:szCs w:val="20"/>
          <w:lang w:val="en-CA"/>
        </w:rPr>
        <w:t xml:space="preserve">7 </w:t>
      </w:r>
      <w:r>
        <w:rPr>
          <w:sz w:val="20"/>
          <w:szCs w:val="20"/>
          <w:lang w:val="en-CA"/>
        </w:rPr>
        <w:t xml:space="preserve">percentage </w:t>
      </w:r>
      <w:r w:rsidRPr="00A9460F">
        <w:rPr>
          <w:sz w:val="20"/>
          <w:szCs w:val="20"/>
          <w:lang w:val="en-CA"/>
        </w:rPr>
        <w:t>points (</w:t>
      </w:r>
      <w:r>
        <w:rPr>
          <w:sz w:val="20"/>
          <w:szCs w:val="20"/>
          <w:lang w:val="en-CA"/>
        </w:rPr>
        <w:t>as in the right-most column</w:t>
      </w:r>
      <w:r w:rsidRPr="00A9460F">
        <w:rPr>
          <w:sz w:val="20"/>
          <w:szCs w:val="20"/>
          <w:lang w:val="en-CA"/>
        </w:rPr>
        <w:t xml:space="preserve">), </w:t>
      </w:r>
      <w:r>
        <w:rPr>
          <w:sz w:val="20"/>
          <w:szCs w:val="20"/>
          <w:lang w:val="en-CA"/>
        </w:rPr>
        <w:t xml:space="preserve">this means that the rate went from </w:t>
      </w:r>
      <w:r w:rsidRPr="00A9460F">
        <w:rPr>
          <w:sz w:val="20"/>
          <w:szCs w:val="20"/>
          <w:lang w:val="en-CA"/>
        </w:rPr>
        <w:t>50</w:t>
      </w:r>
      <w:r>
        <w:rPr>
          <w:sz w:val="20"/>
          <w:szCs w:val="20"/>
          <w:lang w:val="en-CA"/>
        </w:rPr>
        <w:t>%</w:t>
      </w:r>
      <w:r w:rsidRPr="00A9460F">
        <w:rPr>
          <w:sz w:val="20"/>
          <w:szCs w:val="20"/>
          <w:lang w:val="en-CA"/>
        </w:rPr>
        <w:t xml:space="preserve"> </w:t>
      </w:r>
      <w:r>
        <w:rPr>
          <w:sz w:val="20"/>
          <w:szCs w:val="20"/>
          <w:lang w:val="en-CA"/>
        </w:rPr>
        <w:t xml:space="preserve">to </w:t>
      </w:r>
      <w:r w:rsidRPr="00A9460F">
        <w:rPr>
          <w:sz w:val="20"/>
          <w:szCs w:val="20"/>
          <w:lang w:val="en-CA"/>
        </w:rPr>
        <w:t>57</w:t>
      </w:r>
      <w:r>
        <w:rPr>
          <w:sz w:val="20"/>
          <w:szCs w:val="20"/>
          <w:lang w:val="en-CA"/>
        </w:rPr>
        <w:t>%</w:t>
      </w:r>
      <w:r w:rsidRPr="00A9460F">
        <w:rPr>
          <w:sz w:val="20"/>
          <w:szCs w:val="20"/>
          <w:lang w:val="en-CA"/>
        </w:rPr>
        <w:t xml:space="preserve">. </w:t>
      </w:r>
      <w:r>
        <w:rPr>
          <w:sz w:val="20"/>
          <w:szCs w:val="20"/>
          <w:lang w:val="en-CA"/>
        </w:rPr>
        <w:t xml:space="preserve">In the case of </w:t>
      </w:r>
      <w:r w:rsidRPr="00A9460F">
        <w:rPr>
          <w:sz w:val="20"/>
          <w:szCs w:val="20"/>
          <w:lang w:val="en-CA"/>
        </w:rPr>
        <w:t>Lefebvre, Merrigan</w:t>
      </w:r>
      <w:r>
        <w:rPr>
          <w:sz w:val="20"/>
          <w:szCs w:val="20"/>
          <w:lang w:val="en-CA"/>
        </w:rPr>
        <w:t>, and</w:t>
      </w:r>
      <w:r w:rsidRPr="00A9460F">
        <w:rPr>
          <w:sz w:val="20"/>
          <w:szCs w:val="20"/>
          <w:lang w:val="en-CA"/>
        </w:rPr>
        <w:t xml:space="preserve"> Roy-Desrosiers (2011), </w:t>
      </w:r>
      <w:r>
        <w:rPr>
          <w:sz w:val="20"/>
          <w:szCs w:val="20"/>
          <w:lang w:val="en-CA"/>
        </w:rPr>
        <w:t>the effects reported for 2002-2003 and 2006-2007 are simple averages of the individual effects estimated separately for each of the six years of age (0 to 5).</w:t>
      </w:r>
    </w:p>
    <w:p w14:paraId="304C45F5" w14:textId="77777777" w:rsidR="004A6991" w:rsidRPr="00A9460F" w:rsidRDefault="004A6991" w:rsidP="004A6991">
      <w:pPr>
        <w:jc w:val="both"/>
        <w:rPr>
          <w:sz w:val="20"/>
          <w:szCs w:val="20"/>
          <w:lang w:val="en-CA"/>
        </w:rPr>
      </w:pPr>
      <w:r w:rsidRPr="00A9460F">
        <w:rPr>
          <w:sz w:val="20"/>
          <w:szCs w:val="20"/>
          <w:lang w:val="en-CA"/>
        </w:rPr>
        <w:t>Sources</w:t>
      </w:r>
      <w:r>
        <w:rPr>
          <w:sz w:val="20"/>
          <w:szCs w:val="20"/>
          <w:lang w:val="en-CA"/>
        </w:rPr>
        <w:t>:</w:t>
      </w:r>
      <w:r w:rsidRPr="00A9460F">
        <w:rPr>
          <w:sz w:val="20"/>
          <w:szCs w:val="20"/>
          <w:lang w:val="en-CA"/>
        </w:rPr>
        <w:t xml:space="preserve"> Lefebvre </w:t>
      </w:r>
      <w:r>
        <w:rPr>
          <w:sz w:val="20"/>
          <w:szCs w:val="20"/>
          <w:lang w:val="en-CA"/>
        </w:rPr>
        <w:t>and</w:t>
      </w:r>
      <w:r w:rsidRPr="00A9460F">
        <w:rPr>
          <w:sz w:val="20"/>
          <w:szCs w:val="20"/>
          <w:lang w:val="en-CA"/>
        </w:rPr>
        <w:t xml:space="preserve"> Merrigan</w:t>
      </w:r>
      <w:r>
        <w:rPr>
          <w:sz w:val="20"/>
          <w:szCs w:val="20"/>
          <w:lang w:val="en-CA"/>
        </w:rPr>
        <w:t xml:space="preserve"> (</w:t>
      </w:r>
      <w:r w:rsidRPr="00A9460F">
        <w:rPr>
          <w:sz w:val="20"/>
          <w:szCs w:val="20"/>
          <w:lang w:val="en-CA"/>
        </w:rPr>
        <w:t>2008</w:t>
      </w:r>
      <w:r>
        <w:rPr>
          <w:sz w:val="20"/>
          <w:szCs w:val="20"/>
          <w:lang w:val="en-CA"/>
        </w:rPr>
        <w:t>)</w:t>
      </w:r>
      <w:r w:rsidRPr="00A9460F">
        <w:rPr>
          <w:sz w:val="20"/>
          <w:szCs w:val="20"/>
          <w:lang w:val="en-CA"/>
        </w:rPr>
        <w:t xml:space="preserve">, </w:t>
      </w:r>
      <w:r>
        <w:rPr>
          <w:sz w:val="20"/>
          <w:szCs w:val="20"/>
          <w:lang w:val="en-CA"/>
        </w:rPr>
        <w:t>Table</w:t>
      </w:r>
      <w:r w:rsidRPr="00A9460F">
        <w:rPr>
          <w:sz w:val="20"/>
          <w:szCs w:val="20"/>
          <w:lang w:val="en-CA"/>
        </w:rPr>
        <w:t xml:space="preserve"> 5</w:t>
      </w:r>
      <w:r>
        <w:rPr>
          <w:sz w:val="20"/>
          <w:szCs w:val="20"/>
          <w:lang w:val="en-CA"/>
        </w:rPr>
        <w:t>;</w:t>
      </w:r>
      <w:r w:rsidRPr="00A9460F">
        <w:rPr>
          <w:sz w:val="20"/>
          <w:szCs w:val="20"/>
          <w:lang w:val="en-CA"/>
        </w:rPr>
        <w:t xml:space="preserve"> Baker, Gruber</w:t>
      </w:r>
      <w:r>
        <w:rPr>
          <w:sz w:val="20"/>
          <w:szCs w:val="20"/>
          <w:lang w:val="en-CA"/>
        </w:rPr>
        <w:t>, and</w:t>
      </w:r>
      <w:r w:rsidRPr="00A9460F">
        <w:rPr>
          <w:sz w:val="20"/>
          <w:szCs w:val="20"/>
          <w:lang w:val="en-CA"/>
        </w:rPr>
        <w:t xml:space="preserve"> Milligan</w:t>
      </w:r>
      <w:r>
        <w:rPr>
          <w:sz w:val="20"/>
          <w:szCs w:val="20"/>
          <w:lang w:val="en-CA"/>
        </w:rPr>
        <w:t xml:space="preserve"> (</w:t>
      </w:r>
      <w:r w:rsidRPr="00A9460F">
        <w:rPr>
          <w:sz w:val="20"/>
          <w:szCs w:val="20"/>
          <w:lang w:val="en-CA"/>
        </w:rPr>
        <w:t>2008</w:t>
      </w:r>
      <w:r>
        <w:rPr>
          <w:sz w:val="20"/>
          <w:szCs w:val="20"/>
          <w:lang w:val="en-CA"/>
        </w:rPr>
        <w:t>)</w:t>
      </w:r>
      <w:r w:rsidRPr="00A9460F">
        <w:rPr>
          <w:sz w:val="20"/>
          <w:szCs w:val="20"/>
          <w:lang w:val="en-CA"/>
        </w:rPr>
        <w:t xml:space="preserve">, </w:t>
      </w:r>
      <w:r>
        <w:rPr>
          <w:sz w:val="20"/>
          <w:szCs w:val="20"/>
          <w:lang w:val="en-CA"/>
        </w:rPr>
        <w:t>Table</w:t>
      </w:r>
      <w:r w:rsidRPr="00A9460F">
        <w:rPr>
          <w:sz w:val="20"/>
          <w:szCs w:val="20"/>
          <w:lang w:val="en-CA"/>
        </w:rPr>
        <w:t xml:space="preserve"> 2</w:t>
      </w:r>
      <w:r>
        <w:rPr>
          <w:sz w:val="20"/>
          <w:szCs w:val="20"/>
          <w:lang w:val="en-CA"/>
        </w:rPr>
        <w:t>;</w:t>
      </w:r>
      <w:r w:rsidRPr="00A9460F">
        <w:rPr>
          <w:sz w:val="20"/>
          <w:szCs w:val="20"/>
          <w:lang w:val="en-CA"/>
        </w:rPr>
        <w:t xml:space="preserve"> Lefebvre, Merrigan</w:t>
      </w:r>
      <w:r>
        <w:rPr>
          <w:sz w:val="20"/>
          <w:szCs w:val="20"/>
          <w:lang w:val="en-CA"/>
        </w:rPr>
        <w:t>, and</w:t>
      </w:r>
      <w:r w:rsidRPr="00A9460F">
        <w:rPr>
          <w:sz w:val="20"/>
          <w:szCs w:val="20"/>
          <w:lang w:val="en-CA"/>
        </w:rPr>
        <w:t xml:space="preserve"> Roy-Desrosiers</w:t>
      </w:r>
      <w:r>
        <w:rPr>
          <w:sz w:val="20"/>
          <w:szCs w:val="20"/>
          <w:lang w:val="en-CA"/>
        </w:rPr>
        <w:t xml:space="preserve"> (</w:t>
      </w:r>
      <w:r w:rsidRPr="00A9460F">
        <w:rPr>
          <w:sz w:val="20"/>
          <w:szCs w:val="20"/>
          <w:lang w:val="en-CA"/>
        </w:rPr>
        <w:t>2011</w:t>
      </w:r>
      <w:r>
        <w:rPr>
          <w:sz w:val="20"/>
          <w:szCs w:val="20"/>
          <w:lang w:val="en-CA"/>
        </w:rPr>
        <w:t>)</w:t>
      </w:r>
      <w:r w:rsidRPr="00A9460F">
        <w:rPr>
          <w:sz w:val="20"/>
          <w:szCs w:val="20"/>
          <w:lang w:val="en-CA"/>
        </w:rPr>
        <w:t xml:space="preserve">, </w:t>
      </w:r>
      <w:r>
        <w:rPr>
          <w:sz w:val="20"/>
          <w:szCs w:val="20"/>
          <w:lang w:val="en-CA"/>
        </w:rPr>
        <w:t>Table</w:t>
      </w:r>
      <w:r w:rsidRPr="00A9460F">
        <w:rPr>
          <w:sz w:val="20"/>
          <w:szCs w:val="20"/>
          <w:lang w:val="en-CA"/>
        </w:rPr>
        <w:t xml:space="preserve"> 6</w:t>
      </w:r>
      <w:r>
        <w:rPr>
          <w:sz w:val="20"/>
          <w:szCs w:val="20"/>
          <w:lang w:val="en-CA"/>
        </w:rPr>
        <w:t>;</w:t>
      </w:r>
      <w:r w:rsidRPr="00A9460F">
        <w:rPr>
          <w:sz w:val="20"/>
          <w:szCs w:val="20"/>
          <w:lang w:val="en-CA"/>
        </w:rPr>
        <w:t xml:space="preserve"> Lefebvre, Merrigan</w:t>
      </w:r>
      <w:r>
        <w:rPr>
          <w:sz w:val="20"/>
          <w:szCs w:val="20"/>
          <w:lang w:val="en-CA"/>
        </w:rPr>
        <w:t>, and</w:t>
      </w:r>
      <w:r w:rsidRPr="00A9460F">
        <w:rPr>
          <w:sz w:val="20"/>
          <w:szCs w:val="20"/>
          <w:lang w:val="en-CA"/>
        </w:rPr>
        <w:t xml:space="preserve"> Verstraete</w:t>
      </w:r>
      <w:r>
        <w:rPr>
          <w:sz w:val="20"/>
          <w:szCs w:val="20"/>
          <w:lang w:val="en-CA"/>
        </w:rPr>
        <w:t xml:space="preserve"> (</w:t>
      </w:r>
      <w:r w:rsidRPr="00A9460F">
        <w:rPr>
          <w:sz w:val="20"/>
          <w:szCs w:val="20"/>
          <w:lang w:val="en-CA"/>
        </w:rPr>
        <w:t>2009</w:t>
      </w:r>
      <w:r>
        <w:rPr>
          <w:sz w:val="20"/>
          <w:szCs w:val="20"/>
          <w:lang w:val="en-CA"/>
        </w:rPr>
        <w:t>)</w:t>
      </w:r>
      <w:r w:rsidRPr="00A9460F">
        <w:rPr>
          <w:sz w:val="20"/>
          <w:szCs w:val="20"/>
          <w:lang w:val="en-CA"/>
        </w:rPr>
        <w:t xml:space="preserve">, </w:t>
      </w:r>
      <w:r>
        <w:rPr>
          <w:sz w:val="20"/>
          <w:szCs w:val="20"/>
          <w:lang w:val="en-CA"/>
        </w:rPr>
        <w:t>Tables</w:t>
      </w:r>
      <w:r w:rsidRPr="00A9460F">
        <w:rPr>
          <w:sz w:val="20"/>
          <w:szCs w:val="20"/>
          <w:lang w:val="en-CA"/>
        </w:rPr>
        <w:t xml:space="preserve"> 3 </w:t>
      </w:r>
      <w:r>
        <w:rPr>
          <w:sz w:val="20"/>
          <w:szCs w:val="20"/>
          <w:lang w:val="en-CA"/>
        </w:rPr>
        <w:t>and 4.</w:t>
      </w:r>
    </w:p>
    <w:p w14:paraId="79248F8F" w14:textId="77777777" w:rsidR="004A6991" w:rsidRPr="00A9460F" w:rsidRDefault="004A6991" w:rsidP="004A6991">
      <w:pPr>
        <w:jc w:val="both"/>
        <w:rPr>
          <w:b/>
          <w:lang w:val="en-CA"/>
        </w:rPr>
      </w:pPr>
      <w:r w:rsidRPr="00A9460F">
        <w:rPr>
          <w:lang w:val="en-CA"/>
        </w:rPr>
        <w:t xml:space="preserve"> </w:t>
      </w:r>
    </w:p>
    <w:p w14:paraId="0AA44CB3" w14:textId="77777777" w:rsidR="004A6991" w:rsidRPr="00A9460F" w:rsidRDefault="004A6991" w:rsidP="004A6991">
      <w:pPr>
        <w:jc w:val="both"/>
        <w:rPr>
          <w:lang w:val="en-CA"/>
        </w:rPr>
      </w:pPr>
      <w:r>
        <w:rPr>
          <w:lang w:val="en-CA"/>
        </w:rPr>
        <w:t>A second characteristic is that the impact on the employment rate of mother</w:t>
      </w:r>
      <w:r w:rsidRPr="00A9460F">
        <w:rPr>
          <w:lang w:val="en-CA"/>
        </w:rPr>
        <w:t>s estim</w:t>
      </w:r>
      <w:r>
        <w:rPr>
          <w:lang w:val="en-CA"/>
        </w:rPr>
        <w:t>ated</w:t>
      </w:r>
      <w:r w:rsidRPr="00A9460F">
        <w:rPr>
          <w:lang w:val="en-CA"/>
        </w:rPr>
        <w:t xml:space="preserve"> </w:t>
      </w:r>
      <w:r>
        <w:rPr>
          <w:lang w:val="en-CA"/>
        </w:rPr>
        <w:t xml:space="preserve">by the most recent study, that of </w:t>
      </w:r>
      <w:r w:rsidRPr="00A9460F">
        <w:rPr>
          <w:lang w:val="en-CA"/>
        </w:rPr>
        <w:t>Lefebvre, Merrigan</w:t>
      </w:r>
      <w:r>
        <w:rPr>
          <w:lang w:val="en-CA"/>
        </w:rPr>
        <w:t>,</w:t>
      </w:r>
      <w:r w:rsidRPr="00A9460F">
        <w:rPr>
          <w:lang w:val="en-CA"/>
        </w:rPr>
        <w:t xml:space="preserve"> </w:t>
      </w:r>
      <w:r>
        <w:rPr>
          <w:lang w:val="en-CA"/>
        </w:rPr>
        <w:t>and</w:t>
      </w:r>
      <w:r w:rsidRPr="00A9460F">
        <w:rPr>
          <w:lang w:val="en-CA"/>
        </w:rPr>
        <w:t xml:space="preserve"> Roy-Desrosiers (2011), </w:t>
      </w:r>
      <w:r>
        <w:rPr>
          <w:lang w:val="en-CA"/>
        </w:rPr>
        <w:t xml:space="preserve">is larger for </w:t>
      </w:r>
      <w:r w:rsidRPr="00A9460F">
        <w:rPr>
          <w:lang w:val="en-CA"/>
        </w:rPr>
        <w:t>2006-2007 (12</w:t>
      </w:r>
      <w:r>
        <w:rPr>
          <w:lang w:val="en-CA"/>
        </w:rPr>
        <w:t>.</w:t>
      </w:r>
      <w:r w:rsidRPr="00A9460F">
        <w:rPr>
          <w:lang w:val="en-CA"/>
        </w:rPr>
        <w:t xml:space="preserve">0 points) </w:t>
      </w:r>
      <w:r>
        <w:rPr>
          <w:lang w:val="en-CA"/>
        </w:rPr>
        <w:t xml:space="preserve">than for </w:t>
      </w:r>
      <w:r w:rsidRPr="00A9460F">
        <w:rPr>
          <w:lang w:val="en-CA"/>
        </w:rPr>
        <w:t>2002-2003 (8</w:t>
      </w:r>
      <w:r>
        <w:rPr>
          <w:lang w:val="en-CA"/>
        </w:rPr>
        <w:t>.</w:t>
      </w:r>
      <w:r w:rsidRPr="00A9460F">
        <w:rPr>
          <w:lang w:val="en-CA"/>
        </w:rPr>
        <w:t xml:space="preserve">8 points). </w:t>
      </w:r>
      <w:r>
        <w:rPr>
          <w:lang w:val="en-CA"/>
        </w:rPr>
        <w:t xml:space="preserve">This </w:t>
      </w:r>
      <w:r w:rsidRPr="00A9460F">
        <w:rPr>
          <w:lang w:val="en-CA"/>
        </w:rPr>
        <w:t>35</w:t>
      </w:r>
      <w:r>
        <w:rPr>
          <w:lang w:val="en-CA"/>
        </w:rPr>
        <w:t>%</w:t>
      </w:r>
      <w:r w:rsidRPr="00A9460F">
        <w:rPr>
          <w:lang w:val="en-CA"/>
        </w:rPr>
        <w:t xml:space="preserve"> </w:t>
      </w:r>
      <w:r>
        <w:rPr>
          <w:lang w:val="en-CA"/>
        </w:rPr>
        <w:t xml:space="preserve">increase in the </w:t>
      </w:r>
      <w:r w:rsidRPr="00A9460F">
        <w:rPr>
          <w:lang w:val="en-CA"/>
        </w:rPr>
        <w:t>program</w:t>
      </w:r>
      <w:r>
        <w:rPr>
          <w:lang w:val="en-CA"/>
        </w:rPr>
        <w:t xml:space="preserve">’s impact over time is consistent with the increase in the number of low-fee childcare spaces between these two years. The number of spaces grew by 35%, from </w:t>
      </w:r>
      <w:r w:rsidRPr="00A9460F">
        <w:rPr>
          <w:lang w:val="en-CA"/>
        </w:rPr>
        <w:t>146</w:t>
      </w:r>
      <w:r>
        <w:rPr>
          <w:lang w:val="en-CA"/>
        </w:rPr>
        <w:t>,</w:t>
      </w:r>
      <w:r w:rsidRPr="00A9460F">
        <w:rPr>
          <w:lang w:val="en-CA"/>
        </w:rPr>
        <w:t xml:space="preserve">000 </w:t>
      </w:r>
      <w:r>
        <w:rPr>
          <w:lang w:val="en-CA"/>
        </w:rPr>
        <w:t>in 2</w:t>
      </w:r>
      <w:r w:rsidRPr="00A9460F">
        <w:rPr>
          <w:lang w:val="en-CA"/>
        </w:rPr>
        <w:t xml:space="preserve">002 </w:t>
      </w:r>
      <w:r>
        <w:rPr>
          <w:lang w:val="en-CA"/>
        </w:rPr>
        <w:t xml:space="preserve">to </w:t>
      </w:r>
      <w:r w:rsidRPr="00A9460F">
        <w:rPr>
          <w:lang w:val="en-CA"/>
        </w:rPr>
        <w:t>197</w:t>
      </w:r>
      <w:r>
        <w:rPr>
          <w:lang w:val="en-CA"/>
        </w:rPr>
        <w:t>,</w:t>
      </w:r>
      <w:r w:rsidRPr="00A9460F">
        <w:rPr>
          <w:lang w:val="en-CA"/>
        </w:rPr>
        <w:t xml:space="preserve">000 </w:t>
      </w:r>
      <w:r>
        <w:rPr>
          <w:lang w:val="en-CA"/>
        </w:rPr>
        <w:t>in 2</w:t>
      </w:r>
      <w:r w:rsidRPr="00A9460F">
        <w:rPr>
          <w:lang w:val="en-CA"/>
        </w:rPr>
        <w:t>006</w:t>
      </w:r>
      <w:r w:rsidRPr="00A9460F">
        <w:rPr>
          <w:rStyle w:val="FootnoteReference"/>
          <w:lang w:val="en-CA"/>
        </w:rPr>
        <w:footnoteReference w:id="5"/>
      </w:r>
      <w:r w:rsidRPr="00A9460F">
        <w:rPr>
          <w:lang w:val="en-CA"/>
        </w:rPr>
        <w:t>.</w:t>
      </w:r>
    </w:p>
    <w:p w14:paraId="5C1F2A4B" w14:textId="77777777" w:rsidR="004A6991" w:rsidRPr="00A9460F" w:rsidRDefault="004A6991" w:rsidP="004A6991">
      <w:pPr>
        <w:jc w:val="both"/>
        <w:rPr>
          <w:lang w:val="en-CA"/>
        </w:rPr>
      </w:pPr>
      <w:r>
        <w:rPr>
          <w:lang w:val="en-CA"/>
        </w:rPr>
        <w:t>A third characteristic of the results has been identified by Lefeb</w:t>
      </w:r>
      <w:r w:rsidRPr="00A9460F">
        <w:rPr>
          <w:lang w:val="en-CA"/>
        </w:rPr>
        <w:t>vre, Merrigan</w:t>
      </w:r>
      <w:r>
        <w:rPr>
          <w:lang w:val="en-CA"/>
        </w:rPr>
        <w:t>, and</w:t>
      </w:r>
      <w:r w:rsidRPr="00A9460F">
        <w:rPr>
          <w:lang w:val="en-CA"/>
        </w:rPr>
        <w:t xml:space="preserve"> Roy-Desrosiers (2011)</w:t>
      </w:r>
      <w:r>
        <w:rPr>
          <w:lang w:val="en-CA"/>
        </w:rPr>
        <w:t>, but is not reported in Table</w:t>
      </w:r>
      <w:r w:rsidRPr="00A9460F">
        <w:rPr>
          <w:lang w:val="en-CA"/>
        </w:rPr>
        <w:t xml:space="preserve"> 4</w:t>
      </w:r>
      <w:r>
        <w:rPr>
          <w:lang w:val="en-CA"/>
        </w:rPr>
        <w:t xml:space="preserve"> above. These authors have estimated that the childcare program had a large impact on the employment rate of mother</w:t>
      </w:r>
      <w:r w:rsidRPr="00A9460F">
        <w:rPr>
          <w:lang w:val="en-CA"/>
        </w:rPr>
        <w:t xml:space="preserve">s </w:t>
      </w:r>
      <w:r>
        <w:rPr>
          <w:lang w:val="en-CA"/>
        </w:rPr>
        <w:t>with a university degree</w:t>
      </w:r>
      <w:r w:rsidRPr="00A80AB0">
        <w:rPr>
          <w:lang w:val="en-CA"/>
        </w:rPr>
        <w:t xml:space="preserve"> </w:t>
      </w:r>
      <w:r>
        <w:rPr>
          <w:lang w:val="en-CA"/>
        </w:rPr>
        <w:t>as early as 2000, but that for mother</w:t>
      </w:r>
      <w:r w:rsidRPr="00A9460F">
        <w:rPr>
          <w:lang w:val="en-CA"/>
        </w:rPr>
        <w:t xml:space="preserve">s </w:t>
      </w:r>
      <w:r>
        <w:rPr>
          <w:lang w:val="en-CA"/>
        </w:rPr>
        <w:t>with a lower educational attainment the timing of the impact was different. It was initially small, but it gained strength over time until it managed to reach the same level as for the higher-educated mothers</w:t>
      </w:r>
      <w:r w:rsidRPr="001E4D21">
        <w:rPr>
          <w:lang w:val="en-CA"/>
        </w:rPr>
        <w:t xml:space="preserve"> </w:t>
      </w:r>
      <w:r>
        <w:rPr>
          <w:lang w:val="en-CA"/>
        </w:rPr>
        <w:t>(after 2004)</w:t>
      </w:r>
      <w:r w:rsidRPr="00A9460F">
        <w:rPr>
          <w:rStyle w:val="FootnoteReference"/>
          <w:lang w:val="en-CA"/>
        </w:rPr>
        <w:footnoteReference w:id="6"/>
      </w:r>
      <w:r w:rsidRPr="00A9460F">
        <w:rPr>
          <w:lang w:val="en-CA"/>
        </w:rPr>
        <w:t>.</w:t>
      </w:r>
      <w:r>
        <w:rPr>
          <w:lang w:val="en-CA"/>
        </w:rPr>
        <w:t xml:space="preserve"> In 2</w:t>
      </w:r>
      <w:r w:rsidRPr="00A9460F">
        <w:rPr>
          <w:lang w:val="en-CA"/>
        </w:rPr>
        <w:t xml:space="preserve">006-2007, </w:t>
      </w:r>
      <w:r>
        <w:rPr>
          <w:lang w:val="en-CA"/>
        </w:rPr>
        <w:t>the impact seemed to be evenly distributed across levels of education</w:t>
      </w:r>
      <w:r w:rsidRPr="00A9460F">
        <w:rPr>
          <w:lang w:val="en-CA"/>
        </w:rPr>
        <w:t>.</w:t>
      </w:r>
    </w:p>
    <w:p w14:paraId="32A67316" w14:textId="77777777" w:rsidR="004A6991" w:rsidRPr="00A9460F" w:rsidRDefault="004A6991" w:rsidP="004A6991">
      <w:pPr>
        <w:jc w:val="both"/>
        <w:rPr>
          <w:lang w:val="en-CA"/>
        </w:rPr>
      </w:pPr>
      <w:r>
        <w:rPr>
          <w:lang w:val="en-CA"/>
        </w:rPr>
        <w:t xml:space="preserve">A fourth characteristic of the results is the evidence they provide that the use of low-fee daycare when the child is of preschool age raises the mother’s employment rate not only during this early </w:t>
      </w:r>
      <w:r w:rsidRPr="00A9460F">
        <w:rPr>
          <w:lang w:val="en-CA"/>
        </w:rPr>
        <w:t>p</w:t>
      </w:r>
      <w:r>
        <w:rPr>
          <w:lang w:val="en-CA"/>
        </w:rPr>
        <w:t>e</w:t>
      </w:r>
      <w:r w:rsidRPr="00A9460F">
        <w:rPr>
          <w:lang w:val="en-CA"/>
        </w:rPr>
        <w:t xml:space="preserve">riod </w:t>
      </w:r>
      <w:r>
        <w:rPr>
          <w:lang w:val="en-CA"/>
        </w:rPr>
        <w:t>of the child’s life but also later, once he or she has entered school</w:t>
      </w:r>
      <w:r w:rsidRPr="00A9460F">
        <w:rPr>
          <w:lang w:val="en-CA"/>
        </w:rPr>
        <w:t xml:space="preserve">. </w:t>
      </w:r>
      <w:r>
        <w:rPr>
          <w:lang w:val="en-CA"/>
        </w:rPr>
        <w:t>In other words</w:t>
      </w:r>
      <w:r w:rsidRPr="00A9460F">
        <w:rPr>
          <w:lang w:val="en-CA"/>
        </w:rPr>
        <w:t xml:space="preserve">, </w:t>
      </w:r>
      <w:r>
        <w:rPr>
          <w:lang w:val="en-CA"/>
        </w:rPr>
        <w:t>the program’s impact on female participation in the labour force would have a dynamic extension and would persist over the long term</w:t>
      </w:r>
      <w:r w:rsidRPr="00A9460F">
        <w:rPr>
          <w:lang w:val="en-CA"/>
        </w:rPr>
        <w:t xml:space="preserve">. </w:t>
      </w:r>
      <w:r>
        <w:rPr>
          <w:lang w:val="en-CA"/>
        </w:rPr>
        <w:t>The evidence for this persistence effect was uncovered by Lefebvre, Merrigan, and</w:t>
      </w:r>
      <w:r w:rsidRPr="00A9460F">
        <w:rPr>
          <w:lang w:val="en-CA"/>
        </w:rPr>
        <w:t xml:space="preserve"> Verstraete (2009)</w:t>
      </w:r>
      <w:r>
        <w:rPr>
          <w:lang w:val="en-CA"/>
        </w:rPr>
        <w:t>, who examined the behaviour of mother</w:t>
      </w:r>
      <w:r w:rsidRPr="00A9460F">
        <w:rPr>
          <w:lang w:val="en-CA"/>
        </w:rPr>
        <w:t xml:space="preserve">s </w:t>
      </w:r>
      <w:r>
        <w:rPr>
          <w:lang w:val="en-CA"/>
        </w:rPr>
        <w:t xml:space="preserve">of children aged </w:t>
      </w:r>
      <w:r w:rsidRPr="00A9460F">
        <w:rPr>
          <w:lang w:val="en-CA"/>
        </w:rPr>
        <w:t>6</w:t>
      </w:r>
      <w:r>
        <w:rPr>
          <w:lang w:val="en-CA"/>
        </w:rPr>
        <w:t xml:space="preserve"> to </w:t>
      </w:r>
      <w:r w:rsidRPr="00A9460F">
        <w:rPr>
          <w:lang w:val="en-CA"/>
        </w:rPr>
        <w:t>11</w:t>
      </w:r>
      <w:r>
        <w:rPr>
          <w:lang w:val="en-CA"/>
        </w:rPr>
        <w:t xml:space="preserve"> having used low-fee daycare when their children were of preschool age</w:t>
      </w:r>
      <w:r w:rsidRPr="00A9460F">
        <w:rPr>
          <w:rStyle w:val="FootnoteReference"/>
          <w:lang w:val="en-CA"/>
        </w:rPr>
        <w:footnoteReference w:id="7"/>
      </w:r>
      <w:r w:rsidRPr="00A9460F">
        <w:rPr>
          <w:lang w:val="en-CA"/>
        </w:rPr>
        <w:t xml:space="preserve">. </w:t>
      </w:r>
      <w:r>
        <w:rPr>
          <w:lang w:val="en-CA"/>
        </w:rPr>
        <w:t>As reported in Table</w:t>
      </w:r>
      <w:r w:rsidRPr="00A9460F">
        <w:rPr>
          <w:lang w:val="en-CA"/>
        </w:rPr>
        <w:t xml:space="preserve"> 4 </w:t>
      </w:r>
      <w:r>
        <w:rPr>
          <w:lang w:val="en-CA"/>
        </w:rPr>
        <w:t>above</w:t>
      </w:r>
      <w:r w:rsidRPr="00A9460F">
        <w:rPr>
          <w:lang w:val="en-CA"/>
        </w:rPr>
        <w:t xml:space="preserve">, </w:t>
      </w:r>
      <w:r>
        <w:rPr>
          <w:lang w:val="en-CA"/>
        </w:rPr>
        <w:t>these authors have estimated that in 2</w:t>
      </w:r>
      <w:r w:rsidRPr="00A9460F">
        <w:rPr>
          <w:lang w:val="en-CA"/>
        </w:rPr>
        <w:t xml:space="preserve">004 </w:t>
      </w:r>
      <w:r>
        <w:rPr>
          <w:lang w:val="en-CA"/>
        </w:rPr>
        <w:t xml:space="preserve">the </w:t>
      </w:r>
      <w:r>
        <w:rPr>
          <w:lang w:val="en-CA"/>
        </w:rPr>
        <w:lastRenderedPageBreak/>
        <w:t>employment rate of mother</w:t>
      </w:r>
      <w:r w:rsidRPr="00A9460F">
        <w:rPr>
          <w:lang w:val="en-CA"/>
        </w:rPr>
        <w:t xml:space="preserve">s </w:t>
      </w:r>
      <w:r>
        <w:rPr>
          <w:lang w:val="en-CA"/>
        </w:rPr>
        <w:t xml:space="preserve">of elementary school children was </w:t>
      </w:r>
      <w:r w:rsidRPr="00A9460F">
        <w:rPr>
          <w:lang w:val="en-CA"/>
        </w:rPr>
        <w:t>7</w:t>
      </w:r>
      <w:r>
        <w:rPr>
          <w:lang w:val="en-CA"/>
        </w:rPr>
        <w:t>.</w:t>
      </w:r>
      <w:r w:rsidRPr="00A9460F">
        <w:rPr>
          <w:lang w:val="en-CA"/>
        </w:rPr>
        <w:t xml:space="preserve">0 </w:t>
      </w:r>
      <w:r>
        <w:rPr>
          <w:lang w:val="en-CA"/>
        </w:rPr>
        <w:t xml:space="preserve">percentage </w:t>
      </w:r>
      <w:r w:rsidRPr="00A9460F">
        <w:rPr>
          <w:lang w:val="en-CA"/>
        </w:rPr>
        <w:t xml:space="preserve">points </w:t>
      </w:r>
      <w:r>
        <w:rPr>
          <w:lang w:val="en-CA"/>
        </w:rPr>
        <w:t>higher if they had used low-fee daycare when their children were of preschool age</w:t>
      </w:r>
      <w:r w:rsidRPr="00A9460F">
        <w:rPr>
          <w:lang w:val="en-CA"/>
        </w:rPr>
        <w:t xml:space="preserve">. </w:t>
      </w:r>
      <w:r>
        <w:rPr>
          <w:lang w:val="en-CA"/>
        </w:rPr>
        <w:t>They also found that this increase in the employment rate was mostly due to mother</w:t>
      </w:r>
      <w:r w:rsidRPr="00A9460F">
        <w:rPr>
          <w:lang w:val="en-CA"/>
        </w:rPr>
        <w:t xml:space="preserve">s </w:t>
      </w:r>
      <w:r>
        <w:rPr>
          <w:lang w:val="en-CA"/>
        </w:rPr>
        <w:t>with less than a university degree</w:t>
      </w:r>
      <w:r w:rsidRPr="00A9460F">
        <w:rPr>
          <w:lang w:val="en-CA"/>
        </w:rPr>
        <w:t xml:space="preserve">. </w:t>
      </w:r>
      <w:r>
        <w:rPr>
          <w:lang w:val="en-CA"/>
        </w:rPr>
        <w:t>This result is consistent with the view that, even without a low-fee childcare program, a mother</w:t>
      </w:r>
      <w:r w:rsidRPr="00A9460F">
        <w:rPr>
          <w:lang w:val="en-CA"/>
        </w:rPr>
        <w:t xml:space="preserve"> </w:t>
      </w:r>
      <w:r>
        <w:rPr>
          <w:lang w:val="en-CA"/>
        </w:rPr>
        <w:t xml:space="preserve">with a higher degree is very likely to </w:t>
      </w:r>
      <w:r w:rsidRPr="00A9460F">
        <w:rPr>
          <w:lang w:val="en-CA"/>
        </w:rPr>
        <w:t>ret</w:t>
      </w:r>
      <w:r>
        <w:rPr>
          <w:lang w:val="en-CA"/>
        </w:rPr>
        <w:t>urn to work once her young children have entered school</w:t>
      </w:r>
      <w:r w:rsidRPr="00A9460F">
        <w:rPr>
          <w:lang w:val="en-CA"/>
        </w:rPr>
        <w:t>.</w:t>
      </w:r>
    </w:p>
    <w:p w14:paraId="3699E5CA" w14:textId="77777777" w:rsidR="004A6991" w:rsidRPr="00A9460F" w:rsidRDefault="004A6991" w:rsidP="004A6991">
      <w:pPr>
        <w:jc w:val="both"/>
        <w:rPr>
          <w:lang w:val="en-CA"/>
        </w:rPr>
      </w:pPr>
      <w:r>
        <w:rPr>
          <w:lang w:val="en-CA"/>
        </w:rPr>
        <w:t>All told</w:t>
      </w:r>
      <w:r w:rsidRPr="00A9460F">
        <w:rPr>
          <w:lang w:val="en-CA"/>
        </w:rPr>
        <w:t xml:space="preserve">, </w:t>
      </w:r>
      <w:r>
        <w:rPr>
          <w:lang w:val="en-CA"/>
        </w:rPr>
        <w:t>how many more Quebec mother</w:t>
      </w:r>
      <w:r w:rsidRPr="00A9460F">
        <w:rPr>
          <w:lang w:val="en-CA"/>
        </w:rPr>
        <w:t xml:space="preserve">s </w:t>
      </w:r>
      <w:r>
        <w:rPr>
          <w:lang w:val="en-CA"/>
        </w:rPr>
        <w:t xml:space="preserve">has the </w:t>
      </w:r>
      <w:r w:rsidRPr="00A9460F">
        <w:rPr>
          <w:lang w:val="en-CA"/>
        </w:rPr>
        <w:t xml:space="preserve">program </w:t>
      </w:r>
      <w:r>
        <w:rPr>
          <w:lang w:val="en-CA"/>
        </w:rPr>
        <w:t>brought into employment</w:t>
      </w:r>
      <w:r w:rsidRPr="00A9460F">
        <w:rPr>
          <w:rStyle w:val="FootnoteReference"/>
          <w:lang w:val="en-CA"/>
        </w:rPr>
        <w:footnoteReference w:id="8"/>
      </w:r>
      <w:r w:rsidRPr="00A9460F">
        <w:rPr>
          <w:lang w:val="en-CA"/>
        </w:rPr>
        <w:t xml:space="preserve">? </w:t>
      </w:r>
      <w:r>
        <w:rPr>
          <w:lang w:val="en-CA"/>
        </w:rPr>
        <w:t xml:space="preserve">Taking 2008 as our reference year, we base our answer to this </w:t>
      </w:r>
      <w:r w:rsidRPr="00A9460F">
        <w:rPr>
          <w:lang w:val="en-CA"/>
        </w:rPr>
        <w:t>question</w:t>
      </w:r>
      <w:r>
        <w:rPr>
          <w:lang w:val="en-CA"/>
        </w:rPr>
        <w:t xml:space="preserve"> on the two most recent studies by </w:t>
      </w:r>
      <w:r w:rsidRPr="00A9460F">
        <w:rPr>
          <w:lang w:val="en-CA"/>
        </w:rPr>
        <w:t>Lefebvre, Merrigan</w:t>
      </w:r>
      <w:r>
        <w:rPr>
          <w:lang w:val="en-CA"/>
        </w:rPr>
        <w:t>, and</w:t>
      </w:r>
      <w:r w:rsidRPr="00A9460F">
        <w:rPr>
          <w:lang w:val="en-CA"/>
        </w:rPr>
        <w:t xml:space="preserve"> Roy-Desrosiers (2011) </w:t>
      </w:r>
      <w:r>
        <w:rPr>
          <w:lang w:val="en-CA"/>
        </w:rPr>
        <w:t xml:space="preserve">and </w:t>
      </w:r>
      <w:r w:rsidRPr="00A9460F">
        <w:rPr>
          <w:lang w:val="en-CA"/>
        </w:rPr>
        <w:t>Lefebvre, Merrigan</w:t>
      </w:r>
      <w:r>
        <w:rPr>
          <w:lang w:val="en-CA"/>
        </w:rPr>
        <w:t>, and</w:t>
      </w:r>
      <w:r w:rsidRPr="00A9460F">
        <w:rPr>
          <w:lang w:val="en-CA"/>
        </w:rPr>
        <w:t xml:space="preserve"> Verstraete (2009)</w:t>
      </w:r>
      <w:r>
        <w:rPr>
          <w:lang w:val="en-CA"/>
        </w:rPr>
        <w:t>, whose results are reported in the last two columns of Table</w:t>
      </w:r>
      <w:r w:rsidRPr="00A9460F">
        <w:rPr>
          <w:lang w:val="en-CA"/>
        </w:rPr>
        <w:t xml:space="preserve"> 4</w:t>
      </w:r>
      <w:r>
        <w:rPr>
          <w:lang w:val="en-CA"/>
        </w:rPr>
        <w:t xml:space="preserve"> above</w:t>
      </w:r>
      <w:r w:rsidRPr="00A9460F">
        <w:rPr>
          <w:lang w:val="en-CA"/>
        </w:rPr>
        <w:t xml:space="preserve">. </w:t>
      </w:r>
      <w:r>
        <w:rPr>
          <w:lang w:val="en-CA"/>
        </w:rPr>
        <w:t>In 2</w:t>
      </w:r>
      <w:r w:rsidRPr="00A9460F">
        <w:rPr>
          <w:lang w:val="en-CA"/>
        </w:rPr>
        <w:t xml:space="preserve">008, </w:t>
      </w:r>
      <w:r>
        <w:rPr>
          <w:lang w:val="en-CA"/>
        </w:rPr>
        <w:t xml:space="preserve">there were about </w:t>
      </w:r>
      <w:r w:rsidRPr="00A9460F">
        <w:rPr>
          <w:lang w:val="en-CA"/>
        </w:rPr>
        <w:t>347</w:t>
      </w:r>
      <w:r>
        <w:rPr>
          <w:lang w:val="en-CA"/>
        </w:rPr>
        <w:t>,</w:t>
      </w:r>
      <w:r w:rsidRPr="00A9460F">
        <w:rPr>
          <w:lang w:val="en-CA"/>
        </w:rPr>
        <w:t xml:space="preserve">200 </w:t>
      </w:r>
      <w:r>
        <w:rPr>
          <w:lang w:val="en-CA"/>
        </w:rPr>
        <w:t>mother</w:t>
      </w:r>
      <w:r w:rsidRPr="00A9460F">
        <w:rPr>
          <w:lang w:val="en-CA"/>
        </w:rPr>
        <w:t xml:space="preserve">s </w:t>
      </w:r>
      <w:r>
        <w:rPr>
          <w:lang w:val="en-CA"/>
        </w:rPr>
        <w:t xml:space="preserve">of children aged </w:t>
      </w:r>
      <w:r w:rsidRPr="00A9460F">
        <w:rPr>
          <w:lang w:val="en-CA"/>
        </w:rPr>
        <w:t>0</w:t>
      </w:r>
      <w:r>
        <w:rPr>
          <w:lang w:val="en-CA"/>
        </w:rPr>
        <w:t xml:space="preserve"> to 5</w:t>
      </w:r>
      <w:r w:rsidRPr="00A9460F">
        <w:rPr>
          <w:lang w:val="en-CA"/>
        </w:rPr>
        <w:t xml:space="preserve"> </w:t>
      </w:r>
      <w:r>
        <w:rPr>
          <w:lang w:val="en-CA"/>
        </w:rPr>
        <w:t>and</w:t>
      </w:r>
      <w:r w:rsidRPr="00A9460F">
        <w:rPr>
          <w:lang w:val="en-CA"/>
        </w:rPr>
        <w:t xml:space="preserve"> 400</w:t>
      </w:r>
      <w:r>
        <w:rPr>
          <w:lang w:val="en-CA"/>
        </w:rPr>
        <w:t>,</w:t>
      </w:r>
      <w:r w:rsidRPr="00A9460F">
        <w:rPr>
          <w:lang w:val="en-CA"/>
        </w:rPr>
        <w:t xml:space="preserve">100 </w:t>
      </w:r>
      <w:r>
        <w:rPr>
          <w:lang w:val="en-CA"/>
        </w:rPr>
        <w:t>mother</w:t>
      </w:r>
      <w:r w:rsidRPr="00A9460F">
        <w:rPr>
          <w:lang w:val="en-CA"/>
        </w:rPr>
        <w:t xml:space="preserve">s </w:t>
      </w:r>
      <w:r>
        <w:rPr>
          <w:lang w:val="en-CA"/>
        </w:rPr>
        <w:t xml:space="preserve">whose youngest child was </w:t>
      </w:r>
      <w:r w:rsidRPr="00A9460F">
        <w:rPr>
          <w:lang w:val="en-CA"/>
        </w:rPr>
        <w:t>6</w:t>
      </w:r>
      <w:r>
        <w:rPr>
          <w:lang w:val="en-CA"/>
        </w:rPr>
        <w:t xml:space="preserve"> to </w:t>
      </w:r>
      <w:r w:rsidRPr="00A9460F">
        <w:rPr>
          <w:lang w:val="en-CA"/>
        </w:rPr>
        <w:t xml:space="preserve">14 </w:t>
      </w:r>
      <w:r>
        <w:rPr>
          <w:lang w:val="en-CA"/>
        </w:rPr>
        <w:t>years old</w:t>
      </w:r>
      <w:r w:rsidRPr="00822A8B">
        <w:rPr>
          <w:lang w:val="en-CA"/>
        </w:rPr>
        <w:t xml:space="preserve"> </w:t>
      </w:r>
      <w:r>
        <w:rPr>
          <w:lang w:val="en-CA"/>
        </w:rPr>
        <w:t xml:space="preserve">in </w:t>
      </w:r>
      <w:r w:rsidRPr="00A9460F">
        <w:rPr>
          <w:lang w:val="en-CA"/>
        </w:rPr>
        <w:t>Qu</w:t>
      </w:r>
      <w:r>
        <w:rPr>
          <w:lang w:val="en-CA"/>
        </w:rPr>
        <w:t>e</w:t>
      </w:r>
      <w:r w:rsidRPr="00A9460F">
        <w:rPr>
          <w:lang w:val="en-CA"/>
        </w:rPr>
        <w:t>bec</w:t>
      </w:r>
      <w:r w:rsidRPr="00A9460F">
        <w:rPr>
          <w:rStyle w:val="FootnoteReference"/>
          <w:lang w:val="en-CA"/>
        </w:rPr>
        <w:footnoteReference w:id="9"/>
      </w:r>
      <w:r w:rsidRPr="00A9460F">
        <w:rPr>
          <w:lang w:val="en-CA"/>
        </w:rPr>
        <w:t xml:space="preserve">. </w:t>
      </w:r>
      <w:r>
        <w:rPr>
          <w:lang w:val="en-CA"/>
        </w:rPr>
        <w:t xml:space="preserve">Multiplying these numbers by the respective increases of </w:t>
      </w:r>
      <w:r w:rsidRPr="00A9460F">
        <w:rPr>
          <w:lang w:val="en-CA"/>
        </w:rPr>
        <w:t>12</w:t>
      </w:r>
      <w:r>
        <w:rPr>
          <w:lang w:val="en-CA"/>
        </w:rPr>
        <w:t>.</w:t>
      </w:r>
      <w:r w:rsidRPr="00A9460F">
        <w:rPr>
          <w:lang w:val="en-CA"/>
        </w:rPr>
        <w:t>0</w:t>
      </w:r>
      <w:r>
        <w:rPr>
          <w:lang w:val="en-CA"/>
        </w:rPr>
        <w:t>%</w:t>
      </w:r>
      <w:r w:rsidRPr="00A9460F">
        <w:rPr>
          <w:lang w:val="en-CA"/>
        </w:rPr>
        <w:t xml:space="preserve"> </w:t>
      </w:r>
      <w:r>
        <w:rPr>
          <w:lang w:val="en-CA"/>
        </w:rPr>
        <w:t xml:space="preserve">and </w:t>
      </w:r>
      <w:r w:rsidRPr="00A9460F">
        <w:rPr>
          <w:lang w:val="en-CA"/>
        </w:rPr>
        <w:t>7</w:t>
      </w:r>
      <w:r>
        <w:rPr>
          <w:lang w:val="en-CA"/>
        </w:rPr>
        <w:t>.</w:t>
      </w:r>
      <w:r w:rsidRPr="00A9460F">
        <w:rPr>
          <w:lang w:val="en-CA"/>
        </w:rPr>
        <w:t>0</w:t>
      </w:r>
      <w:r>
        <w:rPr>
          <w:lang w:val="en-CA"/>
        </w:rPr>
        <w:t>%</w:t>
      </w:r>
      <w:r w:rsidRPr="00A9460F">
        <w:rPr>
          <w:lang w:val="en-CA"/>
        </w:rPr>
        <w:t xml:space="preserve"> </w:t>
      </w:r>
      <w:r>
        <w:rPr>
          <w:lang w:val="en-CA"/>
        </w:rPr>
        <w:t>in employment of these two groups of mothers (Table</w:t>
      </w:r>
      <w:r w:rsidRPr="00A9460F">
        <w:rPr>
          <w:lang w:val="en-CA"/>
        </w:rPr>
        <w:t xml:space="preserve"> 4</w:t>
      </w:r>
      <w:r>
        <w:rPr>
          <w:lang w:val="en-CA"/>
        </w:rPr>
        <w:t>)</w:t>
      </w:r>
      <w:r w:rsidRPr="00A9460F">
        <w:rPr>
          <w:lang w:val="en-CA"/>
        </w:rPr>
        <w:t xml:space="preserve">, </w:t>
      </w:r>
      <w:r>
        <w:rPr>
          <w:lang w:val="en-CA"/>
        </w:rPr>
        <w:t xml:space="preserve">we obtain an estimate of </w:t>
      </w:r>
      <w:r w:rsidRPr="00A9460F">
        <w:rPr>
          <w:lang w:val="en-CA"/>
        </w:rPr>
        <w:t>69</w:t>
      </w:r>
      <w:r>
        <w:rPr>
          <w:lang w:val="en-CA"/>
        </w:rPr>
        <w:t>,</w:t>
      </w:r>
      <w:r w:rsidRPr="00A9460F">
        <w:rPr>
          <w:lang w:val="en-CA"/>
        </w:rPr>
        <w:t xml:space="preserve">700 </w:t>
      </w:r>
      <w:r>
        <w:rPr>
          <w:lang w:val="en-CA"/>
        </w:rPr>
        <w:t>more mother</w:t>
      </w:r>
      <w:r w:rsidRPr="00A9460F">
        <w:rPr>
          <w:lang w:val="en-CA"/>
        </w:rPr>
        <w:t xml:space="preserve">s </w:t>
      </w:r>
      <w:r>
        <w:rPr>
          <w:lang w:val="en-CA"/>
        </w:rPr>
        <w:t xml:space="preserve">at work in that year. This number is the sum of </w:t>
      </w:r>
      <w:r w:rsidRPr="00A9460F">
        <w:rPr>
          <w:lang w:val="en-CA"/>
        </w:rPr>
        <w:t>41</w:t>
      </w:r>
      <w:r>
        <w:rPr>
          <w:lang w:val="en-CA"/>
        </w:rPr>
        <w:t>,</w:t>
      </w:r>
      <w:r w:rsidRPr="00A9460F">
        <w:rPr>
          <w:lang w:val="en-CA"/>
        </w:rPr>
        <w:t xml:space="preserve">700 </w:t>
      </w:r>
      <w:r>
        <w:rPr>
          <w:lang w:val="en-CA"/>
        </w:rPr>
        <w:t>more mother</w:t>
      </w:r>
      <w:r w:rsidRPr="00A9460F">
        <w:rPr>
          <w:lang w:val="en-CA"/>
        </w:rPr>
        <w:t xml:space="preserve">s </w:t>
      </w:r>
      <w:r>
        <w:rPr>
          <w:lang w:val="en-CA"/>
        </w:rPr>
        <w:t xml:space="preserve">of children aged </w:t>
      </w:r>
      <w:r w:rsidRPr="00A9460F">
        <w:rPr>
          <w:lang w:val="en-CA"/>
        </w:rPr>
        <w:t>0</w:t>
      </w:r>
      <w:r>
        <w:rPr>
          <w:lang w:val="en-CA"/>
        </w:rPr>
        <w:t xml:space="preserve"> to </w:t>
      </w:r>
      <w:r w:rsidRPr="00A9460F">
        <w:rPr>
          <w:lang w:val="en-CA"/>
        </w:rPr>
        <w:t>5 (</w:t>
      </w:r>
      <w:r>
        <w:rPr>
          <w:lang w:val="en-CA"/>
        </w:rPr>
        <w:t>the “static” e</w:t>
      </w:r>
      <w:r w:rsidRPr="00A9460F">
        <w:rPr>
          <w:lang w:val="en-CA"/>
        </w:rPr>
        <w:t>ffe</w:t>
      </w:r>
      <w:r>
        <w:rPr>
          <w:lang w:val="en-CA"/>
        </w:rPr>
        <w:t>c</w:t>
      </w:r>
      <w:r w:rsidRPr="00A9460F">
        <w:rPr>
          <w:lang w:val="en-CA"/>
        </w:rPr>
        <w:t xml:space="preserve">t) </w:t>
      </w:r>
      <w:r>
        <w:rPr>
          <w:lang w:val="en-CA"/>
        </w:rPr>
        <w:t xml:space="preserve">and </w:t>
      </w:r>
      <w:r w:rsidRPr="00A9460F">
        <w:rPr>
          <w:lang w:val="en-CA"/>
        </w:rPr>
        <w:t>28</w:t>
      </w:r>
      <w:r>
        <w:rPr>
          <w:lang w:val="en-CA"/>
        </w:rPr>
        <w:t>,</w:t>
      </w:r>
      <w:r w:rsidRPr="00A9460F">
        <w:rPr>
          <w:lang w:val="en-CA"/>
        </w:rPr>
        <w:t xml:space="preserve">000 </w:t>
      </w:r>
      <w:r>
        <w:rPr>
          <w:lang w:val="en-CA"/>
        </w:rPr>
        <w:t>more mother</w:t>
      </w:r>
      <w:r w:rsidRPr="00A9460F">
        <w:rPr>
          <w:lang w:val="en-CA"/>
        </w:rPr>
        <w:t xml:space="preserve">s </w:t>
      </w:r>
      <w:r>
        <w:rPr>
          <w:lang w:val="en-CA"/>
        </w:rPr>
        <w:t xml:space="preserve">of children aged </w:t>
      </w:r>
      <w:r w:rsidRPr="00A9460F">
        <w:rPr>
          <w:lang w:val="en-CA"/>
        </w:rPr>
        <w:t>6</w:t>
      </w:r>
      <w:r>
        <w:rPr>
          <w:lang w:val="en-CA"/>
        </w:rPr>
        <w:t xml:space="preserve"> to </w:t>
      </w:r>
      <w:r w:rsidRPr="00A9460F">
        <w:rPr>
          <w:lang w:val="en-CA"/>
        </w:rPr>
        <w:t>14</w:t>
      </w:r>
      <w:r>
        <w:rPr>
          <w:lang w:val="en-CA"/>
        </w:rPr>
        <w:t xml:space="preserve"> who had previously been users of low-fee daycare </w:t>
      </w:r>
      <w:r w:rsidRPr="00A9460F">
        <w:rPr>
          <w:lang w:val="en-CA"/>
        </w:rPr>
        <w:t>(</w:t>
      </w:r>
      <w:r>
        <w:rPr>
          <w:lang w:val="en-CA"/>
        </w:rPr>
        <w:t>the “</w:t>
      </w:r>
      <w:r w:rsidRPr="00A9460F">
        <w:rPr>
          <w:lang w:val="en-CA"/>
        </w:rPr>
        <w:t>dynami</w:t>
      </w:r>
      <w:r>
        <w:rPr>
          <w:lang w:val="en-CA"/>
        </w:rPr>
        <w:t>c” effect</w:t>
      </w:r>
      <w:r w:rsidRPr="00A9460F">
        <w:rPr>
          <w:lang w:val="en-CA"/>
        </w:rPr>
        <w:t>)</w:t>
      </w:r>
      <w:r w:rsidRPr="00A9460F">
        <w:rPr>
          <w:rStyle w:val="FootnoteReference"/>
          <w:lang w:val="en-CA"/>
        </w:rPr>
        <w:footnoteReference w:id="10"/>
      </w:r>
      <w:r w:rsidRPr="00A9460F">
        <w:rPr>
          <w:lang w:val="en-CA"/>
        </w:rPr>
        <w:t>.</w:t>
      </w:r>
    </w:p>
    <w:p w14:paraId="49114535" w14:textId="77777777" w:rsidR="004A6991" w:rsidRPr="00A9460F" w:rsidRDefault="004A6991" w:rsidP="004A6991">
      <w:pPr>
        <w:jc w:val="both"/>
        <w:rPr>
          <w:lang w:val="en-CA"/>
        </w:rPr>
      </w:pPr>
      <w:r>
        <w:rPr>
          <w:lang w:val="en-CA"/>
        </w:rPr>
        <w:t>Our bottom-line estimate is therefore that in 2</w:t>
      </w:r>
      <w:r w:rsidRPr="00A9460F">
        <w:rPr>
          <w:lang w:val="en-CA"/>
        </w:rPr>
        <w:t xml:space="preserve">008 </w:t>
      </w:r>
      <w:r>
        <w:rPr>
          <w:lang w:val="en-CA"/>
        </w:rPr>
        <w:t xml:space="preserve">the Quebec low-fee childcare </w:t>
      </w:r>
      <w:r w:rsidRPr="00A9460F">
        <w:rPr>
          <w:lang w:val="en-CA"/>
        </w:rPr>
        <w:t xml:space="preserve">program </w:t>
      </w:r>
      <w:r>
        <w:rPr>
          <w:lang w:val="en-CA"/>
        </w:rPr>
        <w:t xml:space="preserve">allowed </w:t>
      </w:r>
      <w:r w:rsidRPr="00A9460F">
        <w:rPr>
          <w:lang w:val="en-CA"/>
        </w:rPr>
        <w:t>69</w:t>
      </w:r>
      <w:r>
        <w:rPr>
          <w:lang w:val="en-CA"/>
        </w:rPr>
        <w:t>,</w:t>
      </w:r>
      <w:r w:rsidRPr="00A9460F">
        <w:rPr>
          <w:lang w:val="en-CA"/>
        </w:rPr>
        <w:t xml:space="preserve">700 </w:t>
      </w:r>
      <w:r>
        <w:rPr>
          <w:lang w:val="en-CA"/>
        </w:rPr>
        <w:t>more mother</w:t>
      </w:r>
      <w:r w:rsidRPr="00A9460F">
        <w:rPr>
          <w:lang w:val="en-CA"/>
        </w:rPr>
        <w:t xml:space="preserve">s </w:t>
      </w:r>
      <w:r>
        <w:rPr>
          <w:lang w:val="en-CA"/>
        </w:rPr>
        <w:t>to hold jobs than would have been the case without it</w:t>
      </w:r>
      <w:r w:rsidRPr="00A9460F">
        <w:rPr>
          <w:rStyle w:val="FootnoteReference"/>
          <w:lang w:val="en-CA"/>
        </w:rPr>
        <w:footnoteReference w:id="11"/>
      </w:r>
      <w:r w:rsidRPr="00A9460F">
        <w:rPr>
          <w:lang w:val="en-CA"/>
        </w:rPr>
        <w:t xml:space="preserve">. </w:t>
      </w:r>
      <w:r>
        <w:rPr>
          <w:lang w:val="en-CA"/>
        </w:rPr>
        <w:t xml:space="preserve">Given that there were </w:t>
      </w:r>
      <w:r w:rsidRPr="00A9460F">
        <w:rPr>
          <w:lang w:val="en-CA"/>
        </w:rPr>
        <w:t>1</w:t>
      </w:r>
      <w:r>
        <w:rPr>
          <w:lang w:val="en-CA"/>
        </w:rPr>
        <w:t>,</w:t>
      </w:r>
      <w:r w:rsidRPr="00A9460F">
        <w:rPr>
          <w:lang w:val="en-CA"/>
        </w:rPr>
        <w:t>852</w:t>
      </w:r>
      <w:r>
        <w:rPr>
          <w:lang w:val="en-CA"/>
        </w:rPr>
        <w:t>,</w:t>
      </w:r>
      <w:r w:rsidRPr="00A9460F">
        <w:rPr>
          <w:lang w:val="en-CA"/>
        </w:rPr>
        <w:t xml:space="preserve">400 </w:t>
      </w:r>
      <w:r>
        <w:rPr>
          <w:lang w:val="en-CA"/>
        </w:rPr>
        <w:t>women</w:t>
      </w:r>
      <w:r w:rsidRPr="00A9460F">
        <w:rPr>
          <w:lang w:val="en-CA"/>
        </w:rPr>
        <w:t xml:space="preserve"> </w:t>
      </w:r>
      <w:r>
        <w:rPr>
          <w:lang w:val="en-CA"/>
        </w:rPr>
        <w:t xml:space="preserve">and </w:t>
      </w:r>
      <w:r w:rsidRPr="00A9460F">
        <w:rPr>
          <w:lang w:val="en-CA"/>
        </w:rPr>
        <w:t>2</w:t>
      </w:r>
      <w:r>
        <w:rPr>
          <w:lang w:val="en-CA"/>
        </w:rPr>
        <w:t>,</w:t>
      </w:r>
      <w:r w:rsidRPr="00A9460F">
        <w:rPr>
          <w:lang w:val="en-CA"/>
        </w:rPr>
        <w:t>028</w:t>
      </w:r>
      <w:r>
        <w:rPr>
          <w:lang w:val="en-CA"/>
        </w:rPr>
        <w:t>,</w:t>
      </w:r>
      <w:r w:rsidRPr="00A9460F">
        <w:rPr>
          <w:lang w:val="en-CA"/>
        </w:rPr>
        <w:t xml:space="preserve">000 </w:t>
      </w:r>
      <w:r>
        <w:rPr>
          <w:lang w:val="en-CA"/>
        </w:rPr>
        <w:t>men in employment in Quebec in that year</w:t>
      </w:r>
      <w:r w:rsidRPr="00A9460F">
        <w:rPr>
          <w:lang w:val="en-CA"/>
        </w:rPr>
        <w:t xml:space="preserve">, </w:t>
      </w:r>
      <w:r>
        <w:rPr>
          <w:lang w:val="en-CA"/>
        </w:rPr>
        <w:t xml:space="preserve">these </w:t>
      </w:r>
      <w:r w:rsidRPr="00A9460F">
        <w:rPr>
          <w:lang w:val="en-CA"/>
        </w:rPr>
        <w:t>69</w:t>
      </w:r>
      <w:r>
        <w:rPr>
          <w:lang w:val="en-CA"/>
        </w:rPr>
        <w:t>,</w:t>
      </w:r>
      <w:r w:rsidRPr="00A9460F">
        <w:rPr>
          <w:lang w:val="en-CA"/>
        </w:rPr>
        <w:t xml:space="preserve">700 </w:t>
      </w:r>
      <w:r>
        <w:rPr>
          <w:lang w:val="en-CA"/>
        </w:rPr>
        <w:t>more mother</w:t>
      </w:r>
      <w:r w:rsidRPr="00A9460F">
        <w:rPr>
          <w:lang w:val="en-CA"/>
        </w:rPr>
        <w:t xml:space="preserve">s </w:t>
      </w:r>
      <w:r>
        <w:rPr>
          <w:lang w:val="en-CA"/>
        </w:rPr>
        <w:t xml:space="preserve">raised </w:t>
      </w:r>
      <w:r w:rsidRPr="00A9460F">
        <w:rPr>
          <w:lang w:val="en-CA"/>
        </w:rPr>
        <w:t xml:space="preserve">total </w:t>
      </w:r>
      <w:r>
        <w:rPr>
          <w:lang w:val="en-CA"/>
        </w:rPr>
        <w:t xml:space="preserve">women employment by </w:t>
      </w:r>
      <w:r w:rsidRPr="00A9460F">
        <w:rPr>
          <w:lang w:val="en-CA"/>
        </w:rPr>
        <w:t>3</w:t>
      </w:r>
      <w:r>
        <w:rPr>
          <w:lang w:val="en-CA"/>
        </w:rPr>
        <w:t>.</w:t>
      </w:r>
      <w:r w:rsidRPr="00A9460F">
        <w:rPr>
          <w:lang w:val="en-CA"/>
        </w:rPr>
        <w:t>79</w:t>
      </w:r>
      <w:r>
        <w:rPr>
          <w:lang w:val="en-CA"/>
        </w:rPr>
        <w:t>%</w:t>
      </w:r>
      <w:r w:rsidRPr="00A9460F">
        <w:rPr>
          <w:lang w:val="en-CA"/>
        </w:rPr>
        <w:t xml:space="preserve"> </w:t>
      </w:r>
      <w:r>
        <w:rPr>
          <w:lang w:val="en-CA"/>
        </w:rPr>
        <w:t xml:space="preserve">and total Quebec employment by </w:t>
      </w:r>
      <w:r w:rsidRPr="00A9460F">
        <w:rPr>
          <w:lang w:val="en-CA"/>
        </w:rPr>
        <w:t>1</w:t>
      </w:r>
      <w:r>
        <w:rPr>
          <w:lang w:val="en-CA"/>
        </w:rPr>
        <w:t>.</w:t>
      </w:r>
      <w:r w:rsidRPr="00A9460F">
        <w:rPr>
          <w:lang w:val="en-CA"/>
        </w:rPr>
        <w:t>78</w:t>
      </w:r>
      <w:r>
        <w:rPr>
          <w:lang w:val="en-CA"/>
        </w:rPr>
        <w:t>%</w:t>
      </w:r>
      <w:r w:rsidRPr="00A9460F">
        <w:rPr>
          <w:lang w:val="en-CA"/>
        </w:rPr>
        <w:t xml:space="preserve">. </w:t>
      </w:r>
      <w:r>
        <w:rPr>
          <w:lang w:val="en-CA"/>
        </w:rPr>
        <w:t xml:space="preserve">These orders of magnitude are quite significant. They are not too different from the exploratory </w:t>
      </w:r>
      <w:r w:rsidRPr="00A9460F">
        <w:rPr>
          <w:lang w:val="en-CA"/>
        </w:rPr>
        <w:t>r</w:t>
      </w:r>
      <w:r>
        <w:rPr>
          <w:lang w:val="en-CA"/>
        </w:rPr>
        <w:t>e</w:t>
      </w:r>
      <w:r w:rsidRPr="00A9460F">
        <w:rPr>
          <w:lang w:val="en-CA"/>
        </w:rPr>
        <w:t>sults pr</w:t>
      </w:r>
      <w:r>
        <w:rPr>
          <w:lang w:val="en-CA"/>
        </w:rPr>
        <w:t>e</w:t>
      </w:r>
      <w:r w:rsidRPr="00A9460F">
        <w:rPr>
          <w:lang w:val="en-CA"/>
        </w:rPr>
        <w:t>sent</w:t>
      </w:r>
      <w:r>
        <w:rPr>
          <w:lang w:val="en-CA"/>
        </w:rPr>
        <w:t>ed in Table</w:t>
      </w:r>
      <w:r w:rsidRPr="00A9460F">
        <w:rPr>
          <w:lang w:val="en-CA"/>
        </w:rPr>
        <w:t xml:space="preserve"> 3.</w:t>
      </w:r>
    </w:p>
    <w:p w14:paraId="3698DF64" w14:textId="77777777" w:rsidR="004A6991" w:rsidRPr="00A9460F" w:rsidRDefault="004A6991" w:rsidP="004A6991">
      <w:pPr>
        <w:jc w:val="both"/>
        <w:rPr>
          <w:lang w:val="en-CA"/>
        </w:rPr>
      </w:pPr>
      <w:r>
        <w:rPr>
          <w:lang w:val="en-CA"/>
        </w:rPr>
        <w:t>To date</w:t>
      </w:r>
      <w:r w:rsidRPr="00A9460F">
        <w:rPr>
          <w:lang w:val="en-CA"/>
        </w:rPr>
        <w:t xml:space="preserve">, </w:t>
      </w:r>
      <w:r>
        <w:rPr>
          <w:lang w:val="en-CA"/>
        </w:rPr>
        <w:t>only mother</w:t>
      </w:r>
      <w:r w:rsidRPr="00A9460F">
        <w:rPr>
          <w:lang w:val="en-CA"/>
        </w:rPr>
        <w:t xml:space="preserve">s </w:t>
      </w:r>
      <w:r>
        <w:rPr>
          <w:lang w:val="en-CA"/>
        </w:rPr>
        <w:t xml:space="preserve">aged </w:t>
      </w:r>
      <w:r w:rsidRPr="00A9460F">
        <w:rPr>
          <w:lang w:val="en-CA"/>
        </w:rPr>
        <w:t xml:space="preserve">50 </w:t>
      </w:r>
      <w:r>
        <w:rPr>
          <w:lang w:val="en-CA"/>
        </w:rPr>
        <w:t>or under may have had access to subsidized daycare and increased their presence in the labour market as a result</w:t>
      </w:r>
      <w:r w:rsidRPr="00A9460F">
        <w:rPr>
          <w:lang w:val="en-CA"/>
        </w:rPr>
        <w:t xml:space="preserve">. </w:t>
      </w:r>
      <w:r>
        <w:rPr>
          <w:lang w:val="en-CA"/>
        </w:rPr>
        <w:t>It can be conjectured that, as new cohorts of mothers access the program, the persistence or “</w:t>
      </w:r>
      <w:r w:rsidRPr="00A9460F">
        <w:rPr>
          <w:lang w:val="en-CA"/>
        </w:rPr>
        <w:t>dynami</w:t>
      </w:r>
      <w:r>
        <w:rPr>
          <w:lang w:val="en-CA"/>
        </w:rPr>
        <w:t>c” effect, and hence the total effect, of the program will grow larger over time than it was in 2</w:t>
      </w:r>
      <w:r w:rsidRPr="00A9460F">
        <w:rPr>
          <w:lang w:val="en-CA"/>
        </w:rPr>
        <w:t xml:space="preserve">008. </w:t>
      </w:r>
      <w:r>
        <w:rPr>
          <w:lang w:val="en-CA"/>
        </w:rPr>
        <w:t xml:space="preserve">Although </w:t>
      </w:r>
      <w:r w:rsidRPr="00A9460F">
        <w:rPr>
          <w:lang w:val="en-CA"/>
        </w:rPr>
        <w:t xml:space="preserve">plausible, </w:t>
      </w:r>
      <w:r>
        <w:rPr>
          <w:lang w:val="en-CA"/>
        </w:rPr>
        <w:t>this conjecture will have to wait for hard evidence to become available before a definitive conclusion can be reached</w:t>
      </w:r>
      <w:r w:rsidRPr="00A9460F">
        <w:rPr>
          <w:lang w:val="en-CA"/>
        </w:rPr>
        <w:t>.</w:t>
      </w:r>
    </w:p>
    <w:p w14:paraId="21BED0B4" w14:textId="77777777" w:rsidR="004A6991" w:rsidRPr="00A9460F" w:rsidRDefault="004A6991" w:rsidP="004A6991">
      <w:pPr>
        <w:rPr>
          <w:b/>
          <w:lang w:val="en-CA"/>
        </w:rPr>
      </w:pPr>
      <w:r>
        <w:rPr>
          <w:b/>
          <w:lang w:val="en-CA"/>
        </w:rPr>
        <w:br w:type="page"/>
      </w:r>
      <w:r w:rsidRPr="00A9460F">
        <w:rPr>
          <w:b/>
          <w:lang w:val="en-CA"/>
        </w:rPr>
        <w:lastRenderedPageBreak/>
        <w:t xml:space="preserve">3. </w:t>
      </w:r>
      <w:r>
        <w:rPr>
          <w:b/>
          <w:lang w:val="en-CA"/>
        </w:rPr>
        <w:t>I</w:t>
      </w:r>
      <w:r w:rsidRPr="00A9460F">
        <w:rPr>
          <w:b/>
          <w:lang w:val="en-CA"/>
        </w:rPr>
        <w:t xml:space="preserve">mpact </w:t>
      </w:r>
      <w:r>
        <w:rPr>
          <w:b/>
          <w:lang w:val="en-CA"/>
        </w:rPr>
        <w:t>of Quebec’s low-fee childcare program on domestic income</w:t>
      </w:r>
      <w:r w:rsidRPr="00A9460F">
        <w:rPr>
          <w:b/>
          <w:lang w:val="en-CA"/>
        </w:rPr>
        <w:t xml:space="preserve"> (</w:t>
      </w:r>
      <w:r>
        <w:rPr>
          <w:b/>
          <w:lang w:val="en-CA"/>
        </w:rPr>
        <w:t>GDP</w:t>
      </w:r>
      <w:r w:rsidRPr="00A9460F">
        <w:rPr>
          <w:b/>
          <w:lang w:val="en-CA"/>
        </w:rPr>
        <w:t>)</w:t>
      </w:r>
    </w:p>
    <w:p w14:paraId="305946E8" w14:textId="77777777" w:rsidR="004A6991" w:rsidRPr="00A9460F" w:rsidRDefault="004A6991" w:rsidP="004A6991">
      <w:pPr>
        <w:jc w:val="both"/>
        <w:rPr>
          <w:lang w:val="en-CA"/>
        </w:rPr>
      </w:pPr>
      <w:r>
        <w:rPr>
          <w:lang w:val="en-CA"/>
        </w:rPr>
        <w:t xml:space="preserve">Estimating the </w:t>
      </w:r>
      <w:r w:rsidRPr="00A9460F">
        <w:rPr>
          <w:lang w:val="en-CA"/>
        </w:rPr>
        <w:t xml:space="preserve">impact </w:t>
      </w:r>
      <w:r>
        <w:rPr>
          <w:lang w:val="en-CA"/>
        </w:rPr>
        <w:t xml:space="preserve">of the childcare program on women’s employment is only the first step that must be taken in order to measure its </w:t>
      </w:r>
      <w:r w:rsidRPr="00A9460F">
        <w:rPr>
          <w:lang w:val="en-CA"/>
        </w:rPr>
        <w:t>macro</w:t>
      </w:r>
      <w:r>
        <w:rPr>
          <w:lang w:val="en-CA"/>
        </w:rPr>
        <w:t>e</w:t>
      </w:r>
      <w:r w:rsidRPr="00A9460F">
        <w:rPr>
          <w:lang w:val="en-CA"/>
        </w:rPr>
        <w:t>conomi</w:t>
      </w:r>
      <w:r>
        <w:rPr>
          <w:lang w:val="en-CA"/>
        </w:rPr>
        <w:t xml:space="preserve">c and </w:t>
      </w:r>
      <w:r w:rsidRPr="00A9460F">
        <w:rPr>
          <w:lang w:val="en-CA"/>
        </w:rPr>
        <w:t>budg</w:t>
      </w:r>
      <w:r>
        <w:rPr>
          <w:lang w:val="en-CA"/>
        </w:rPr>
        <w:t>e</w:t>
      </w:r>
      <w:r w:rsidRPr="00A9460F">
        <w:rPr>
          <w:lang w:val="en-CA"/>
        </w:rPr>
        <w:t>ta</w:t>
      </w:r>
      <w:r>
        <w:rPr>
          <w:lang w:val="en-CA"/>
        </w:rPr>
        <w:t>ry impact correctly.</w:t>
      </w:r>
      <w:r w:rsidRPr="00A9460F">
        <w:rPr>
          <w:lang w:val="en-CA"/>
        </w:rPr>
        <w:t xml:space="preserve"> </w:t>
      </w:r>
      <w:r>
        <w:rPr>
          <w:lang w:val="en-CA"/>
        </w:rPr>
        <w:t>In this s</w:t>
      </w:r>
      <w:r w:rsidRPr="00A9460F">
        <w:rPr>
          <w:lang w:val="en-CA"/>
        </w:rPr>
        <w:t>ection</w:t>
      </w:r>
      <w:r>
        <w:rPr>
          <w:lang w:val="en-CA"/>
        </w:rPr>
        <w:t xml:space="preserve">, we proceed to estimate the </w:t>
      </w:r>
      <w:r w:rsidRPr="00A9460F">
        <w:rPr>
          <w:lang w:val="en-CA"/>
        </w:rPr>
        <w:t>macro</w:t>
      </w:r>
      <w:r>
        <w:rPr>
          <w:lang w:val="en-CA"/>
        </w:rPr>
        <w:t>e</w:t>
      </w:r>
      <w:r w:rsidRPr="00A9460F">
        <w:rPr>
          <w:lang w:val="en-CA"/>
        </w:rPr>
        <w:t>conomi</w:t>
      </w:r>
      <w:r>
        <w:rPr>
          <w:lang w:val="en-CA"/>
        </w:rPr>
        <w:t>c impact</w:t>
      </w:r>
      <w:r w:rsidRPr="00A9460F">
        <w:rPr>
          <w:lang w:val="en-CA"/>
        </w:rPr>
        <w:t xml:space="preserve">, </w:t>
      </w:r>
      <w:r>
        <w:rPr>
          <w:lang w:val="en-CA"/>
        </w:rPr>
        <w:t>that is, the effect on Quebec’s total domestic income</w:t>
      </w:r>
      <w:r w:rsidRPr="00A9460F">
        <w:rPr>
          <w:lang w:val="en-CA"/>
        </w:rPr>
        <w:t xml:space="preserve"> (</w:t>
      </w:r>
      <w:r>
        <w:rPr>
          <w:lang w:val="en-CA"/>
        </w:rPr>
        <w:t>GDP</w:t>
      </w:r>
      <w:r w:rsidRPr="00A9460F">
        <w:rPr>
          <w:lang w:val="en-CA"/>
        </w:rPr>
        <w:t xml:space="preserve">). </w:t>
      </w:r>
      <w:r>
        <w:rPr>
          <w:lang w:val="en-CA"/>
        </w:rPr>
        <w:t>In the following section, we evaluate the budgetary impact</w:t>
      </w:r>
      <w:r w:rsidRPr="00A9460F">
        <w:rPr>
          <w:lang w:val="en-CA"/>
        </w:rPr>
        <w:t xml:space="preserve">, </w:t>
      </w:r>
      <w:r>
        <w:rPr>
          <w:lang w:val="en-CA"/>
        </w:rPr>
        <w:t xml:space="preserve">that is, the effect on revenues and expenditures of the federal and provincial </w:t>
      </w:r>
      <w:r w:rsidRPr="00A9460F">
        <w:rPr>
          <w:lang w:val="en-CA"/>
        </w:rPr>
        <w:t>governments.</w:t>
      </w:r>
    </w:p>
    <w:p w14:paraId="6C0210FD" w14:textId="77777777" w:rsidR="004A6991" w:rsidRPr="00A9460F" w:rsidRDefault="004A6991" w:rsidP="004A6991">
      <w:pPr>
        <w:jc w:val="both"/>
        <w:rPr>
          <w:lang w:val="en-CA"/>
        </w:rPr>
      </w:pPr>
      <w:r>
        <w:rPr>
          <w:lang w:val="en-CA"/>
        </w:rPr>
        <w:t>What are the consequences for the economy of several tens of thousands of women</w:t>
      </w:r>
      <w:r w:rsidRPr="00A9460F">
        <w:rPr>
          <w:lang w:val="en-CA"/>
        </w:rPr>
        <w:t xml:space="preserve"> </w:t>
      </w:r>
      <w:r>
        <w:rPr>
          <w:lang w:val="en-CA"/>
        </w:rPr>
        <w:t>entering the Quebec labour force</w:t>
      </w:r>
      <w:r w:rsidRPr="00A9460F">
        <w:rPr>
          <w:lang w:val="en-CA"/>
        </w:rPr>
        <w:t xml:space="preserve">? </w:t>
      </w:r>
      <w:r>
        <w:rPr>
          <w:lang w:val="en-CA"/>
        </w:rPr>
        <w:t>More people looking for work exercises downward pressure on wages, which induces firms to employ more women. In a growing economy with inflation</w:t>
      </w:r>
      <w:r w:rsidRPr="00A9460F">
        <w:rPr>
          <w:lang w:val="en-CA"/>
        </w:rPr>
        <w:t xml:space="preserve">, </w:t>
      </w:r>
      <w:r>
        <w:rPr>
          <w:lang w:val="en-CA"/>
        </w:rPr>
        <w:t>wages do not diminish in absolute terms</w:t>
      </w:r>
      <w:r w:rsidRPr="00A9460F">
        <w:rPr>
          <w:lang w:val="en-CA"/>
        </w:rPr>
        <w:t xml:space="preserve">, </w:t>
      </w:r>
      <w:r>
        <w:rPr>
          <w:lang w:val="en-CA"/>
        </w:rPr>
        <w:t>but they do increase at a somewhat slower pace on the whole than would be the case without such a pressure from additional workers-to-be</w:t>
      </w:r>
      <w:r w:rsidRPr="00A9460F">
        <w:rPr>
          <w:lang w:val="en-CA"/>
        </w:rPr>
        <w:t xml:space="preserve">. </w:t>
      </w:r>
      <w:r>
        <w:rPr>
          <w:lang w:val="en-CA"/>
        </w:rPr>
        <w:t>The slower rate of wage growth increases business profitability and gives firms the needed incentive to invest in new productive e</w:t>
      </w:r>
      <w:r w:rsidRPr="00A9460F">
        <w:rPr>
          <w:lang w:val="en-CA"/>
        </w:rPr>
        <w:t>quipment (</w:t>
      </w:r>
      <w:r>
        <w:rPr>
          <w:lang w:val="en-CA"/>
        </w:rPr>
        <w:t xml:space="preserve">e.g., </w:t>
      </w:r>
      <w:r w:rsidRPr="00A9460F">
        <w:rPr>
          <w:lang w:val="en-CA"/>
        </w:rPr>
        <w:t>machine</w:t>
      </w:r>
      <w:r>
        <w:rPr>
          <w:lang w:val="en-CA"/>
        </w:rPr>
        <w:t>ry and equipment</w:t>
      </w:r>
      <w:r w:rsidRPr="00A9460F">
        <w:rPr>
          <w:lang w:val="en-CA"/>
        </w:rPr>
        <w:t xml:space="preserve">, </w:t>
      </w:r>
      <w:r>
        <w:rPr>
          <w:lang w:val="en-CA"/>
        </w:rPr>
        <w:t>buildings</w:t>
      </w:r>
      <w:r w:rsidRPr="00A9460F">
        <w:rPr>
          <w:lang w:val="en-CA"/>
        </w:rPr>
        <w:t xml:space="preserve"> </w:t>
      </w:r>
      <w:r>
        <w:rPr>
          <w:lang w:val="en-CA"/>
        </w:rPr>
        <w:t>and engineering construction</w:t>
      </w:r>
      <w:r w:rsidRPr="00A9460F">
        <w:rPr>
          <w:lang w:val="en-CA"/>
        </w:rPr>
        <w:t xml:space="preserve">) </w:t>
      </w:r>
      <w:r>
        <w:rPr>
          <w:lang w:val="en-CA"/>
        </w:rPr>
        <w:t xml:space="preserve">that will make the new hires as </w:t>
      </w:r>
      <w:r w:rsidRPr="00A9460F">
        <w:rPr>
          <w:lang w:val="en-CA"/>
        </w:rPr>
        <w:t xml:space="preserve">productive </w:t>
      </w:r>
      <w:r>
        <w:rPr>
          <w:lang w:val="en-CA"/>
        </w:rPr>
        <w:t>as</w:t>
      </w:r>
      <w:r w:rsidRPr="00A9460F">
        <w:rPr>
          <w:lang w:val="en-CA"/>
        </w:rPr>
        <w:t xml:space="preserve"> </w:t>
      </w:r>
      <w:r>
        <w:rPr>
          <w:lang w:val="en-CA"/>
        </w:rPr>
        <w:t>existing workers</w:t>
      </w:r>
      <w:r w:rsidRPr="00A9460F">
        <w:rPr>
          <w:lang w:val="en-CA"/>
        </w:rPr>
        <w:t xml:space="preserve">. </w:t>
      </w:r>
      <w:r>
        <w:rPr>
          <w:lang w:val="en-CA"/>
        </w:rPr>
        <w:t>This ensures that there will be growth not only in the total wage bill</w:t>
      </w:r>
      <w:r w:rsidRPr="00A9460F">
        <w:rPr>
          <w:lang w:val="en-CA"/>
        </w:rPr>
        <w:t xml:space="preserve">, </w:t>
      </w:r>
      <w:r>
        <w:rPr>
          <w:lang w:val="en-CA"/>
        </w:rPr>
        <w:t xml:space="preserve">but also in property income </w:t>
      </w:r>
      <w:r w:rsidRPr="00A9460F">
        <w:rPr>
          <w:lang w:val="en-CA"/>
        </w:rPr>
        <w:t>(</w:t>
      </w:r>
      <w:r>
        <w:rPr>
          <w:lang w:val="en-CA"/>
        </w:rPr>
        <w:t xml:space="preserve">e.g., business </w:t>
      </w:r>
      <w:r w:rsidRPr="00A9460F">
        <w:rPr>
          <w:lang w:val="en-CA"/>
        </w:rPr>
        <w:t xml:space="preserve">profits, </w:t>
      </w:r>
      <w:r>
        <w:rPr>
          <w:lang w:val="en-CA"/>
        </w:rPr>
        <w:t>investment income, etc.</w:t>
      </w:r>
      <w:r w:rsidRPr="00A9460F">
        <w:rPr>
          <w:lang w:val="en-CA"/>
        </w:rPr>
        <w:t>)</w:t>
      </w:r>
      <w:r>
        <w:rPr>
          <w:lang w:val="en-CA"/>
        </w:rPr>
        <w:t xml:space="preserve">. All </w:t>
      </w:r>
      <w:r w:rsidRPr="00A9460F">
        <w:rPr>
          <w:lang w:val="en-CA"/>
        </w:rPr>
        <w:t>compo</w:t>
      </w:r>
      <w:r>
        <w:rPr>
          <w:lang w:val="en-CA"/>
        </w:rPr>
        <w:t xml:space="preserve">nents of domestic income eventually benefit from the </w:t>
      </w:r>
      <w:r w:rsidRPr="00A9460F">
        <w:rPr>
          <w:lang w:val="en-CA"/>
        </w:rPr>
        <w:t>arriv</w:t>
      </w:r>
      <w:r>
        <w:rPr>
          <w:lang w:val="en-CA"/>
        </w:rPr>
        <w:t>al</w:t>
      </w:r>
      <w:r w:rsidRPr="00A9460F">
        <w:rPr>
          <w:lang w:val="en-CA"/>
        </w:rPr>
        <w:t xml:space="preserve"> </w:t>
      </w:r>
      <w:r>
        <w:rPr>
          <w:lang w:val="en-CA"/>
        </w:rPr>
        <w:t>of new workers</w:t>
      </w:r>
      <w:r w:rsidRPr="00A9460F">
        <w:rPr>
          <w:lang w:val="en-CA"/>
        </w:rPr>
        <w:t xml:space="preserve">. </w:t>
      </w:r>
      <w:r>
        <w:rPr>
          <w:lang w:val="en-CA"/>
        </w:rPr>
        <w:t>At the same time</w:t>
      </w:r>
      <w:r w:rsidRPr="00A9460F">
        <w:rPr>
          <w:lang w:val="en-CA"/>
        </w:rPr>
        <w:t xml:space="preserve">, </w:t>
      </w:r>
      <w:r>
        <w:rPr>
          <w:lang w:val="en-CA"/>
        </w:rPr>
        <w:t xml:space="preserve">precisely because the new equipment </w:t>
      </w:r>
      <w:r w:rsidRPr="00A9460F">
        <w:rPr>
          <w:lang w:val="en-CA"/>
        </w:rPr>
        <w:t>install</w:t>
      </w:r>
      <w:r>
        <w:rPr>
          <w:lang w:val="en-CA"/>
        </w:rPr>
        <w:t>ed</w:t>
      </w:r>
      <w:r w:rsidRPr="00A9460F">
        <w:rPr>
          <w:lang w:val="en-CA"/>
        </w:rPr>
        <w:t xml:space="preserve"> </w:t>
      </w:r>
      <w:r>
        <w:rPr>
          <w:lang w:val="en-CA"/>
        </w:rPr>
        <w:t>makes everyone more productive</w:t>
      </w:r>
      <w:r w:rsidRPr="00A9460F">
        <w:rPr>
          <w:lang w:val="en-CA"/>
        </w:rPr>
        <w:t xml:space="preserve">, </w:t>
      </w:r>
      <w:r>
        <w:rPr>
          <w:lang w:val="en-CA"/>
        </w:rPr>
        <w:t xml:space="preserve">wages and business profits finally return to the more “normal” levels dictated by </w:t>
      </w:r>
      <w:r>
        <w:rPr>
          <w:rFonts w:cs="Calibri"/>
          <w:lang w:val="en-CA"/>
        </w:rPr>
        <w:t>the cost of capital established by local and global competition</w:t>
      </w:r>
      <w:r>
        <w:rPr>
          <w:rStyle w:val="FootnoteReference"/>
          <w:lang w:val="en-CA"/>
        </w:rPr>
        <w:footnoteReference w:id="12"/>
      </w:r>
      <w:r w:rsidRPr="00A9460F">
        <w:rPr>
          <w:lang w:val="en-CA"/>
        </w:rPr>
        <w:t>.</w:t>
      </w:r>
    </w:p>
    <w:p w14:paraId="2652AA87" w14:textId="77777777" w:rsidR="004A6991" w:rsidRPr="00A9460F" w:rsidRDefault="004A6991" w:rsidP="004A6991">
      <w:pPr>
        <w:jc w:val="both"/>
        <w:rPr>
          <w:lang w:val="en-CA"/>
        </w:rPr>
      </w:pPr>
      <w:r>
        <w:rPr>
          <w:lang w:val="en-CA"/>
        </w:rPr>
        <w:t xml:space="preserve">Given this kind of upward pressure on the labour force and the consequences just described, a fundamental theorem of the theory of economic growth due </w:t>
      </w:r>
      <w:r w:rsidRPr="00A9460F">
        <w:rPr>
          <w:lang w:val="en-CA"/>
        </w:rPr>
        <w:t>Robert Solow (1956) stipul</w:t>
      </w:r>
      <w:r>
        <w:rPr>
          <w:lang w:val="en-CA"/>
        </w:rPr>
        <w:t>at</w:t>
      </w:r>
      <w:r w:rsidRPr="00A9460F">
        <w:rPr>
          <w:lang w:val="en-CA"/>
        </w:rPr>
        <w:t>e</w:t>
      </w:r>
      <w:r>
        <w:rPr>
          <w:lang w:val="en-CA"/>
        </w:rPr>
        <w:t>s</w:t>
      </w:r>
      <w:r w:rsidRPr="00A9460F">
        <w:rPr>
          <w:lang w:val="en-CA"/>
        </w:rPr>
        <w:t xml:space="preserve"> </w:t>
      </w:r>
      <w:r>
        <w:rPr>
          <w:lang w:val="en-CA"/>
        </w:rPr>
        <w:t>that domestic income</w:t>
      </w:r>
      <w:r w:rsidRPr="00A9460F">
        <w:rPr>
          <w:lang w:val="en-CA"/>
        </w:rPr>
        <w:t xml:space="preserve"> (</w:t>
      </w:r>
      <w:r>
        <w:rPr>
          <w:lang w:val="en-CA"/>
        </w:rPr>
        <w:t>GDP</w:t>
      </w:r>
      <w:r w:rsidRPr="00A9460F">
        <w:rPr>
          <w:lang w:val="en-CA"/>
        </w:rPr>
        <w:t xml:space="preserve">) </w:t>
      </w:r>
      <w:r>
        <w:rPr>
          <w:lang w:val="en-CA"/>
        </w:rPr>
        <w:t xml:space="preserve">essentially reacts in proportion to the increase in the number of persons employed, </w:t>
      </w:r>
      <w:r w:rsidRPr="00A9460F">
        <w:rPr>
          <w:lang w:val="en-CA"/>
        </w:rPr>
        <w:t>p</w:t>
      </w:r>
      <w:r>
        <w:rPr>
          <w:lang w:val="en-CA"/>
        </w:rPr>
        <w:t>rovided that the new hires work as many hours and are just as productive as existing workers</w:t>
      </w:r>
      <w:r w:rsidRPr="00A9460F">
        <w:rPr>
          <w:lang w:val="en-CA"/>
        </w:rPr>
        <w:t xml:space="preserve">. </w:t>
      </w:r>
      <w:r>
        <w:rPr>
          <w:lang w:val="en-CA"/>
        </w:rPr>
        <w:t>This means</w:t>
      </w:r>
      <w:r w:rsidRPr="00A9460F">
        <w:rPr>
          <w:lang w:val="en-CA"/>
        </w:rPr>
        <w:t xml:space="preserve"> </w:t>
      </w:r>
      <w:r>
        <w:rPr>
          <w:lang w:val="en-CA"/>
        </w:rPr>
        <w:t xml:space="preserve">that if employment grows, say, by </w:t>
      </w:r>
      <w:r w:rsidRPr="00A9460F">
        <w:rPr>
          <w:lang w:val="en-CA"/>
        </w:rPr>
        <w:t>2</w:t>
      </w:r>
      <w:r>
        <w:rPr>
          <w:lang w:val="en-CA"/>
        </w:rPr>
        <w:t>%</w:t>
      </w:r>
      <w:r w:rsidRPr="00A9460F">
        <w:rPr>
          <w:lang w:val="en-CA"/>
        </w:rPr>
        <w:t xml:space="preserve">, </w:t>
      </w:r>
      <w:r>
        <w:rPr>
          <w:lang w:val="en-CA"/>
        </w:rPr>
        <w:t>GDP</w:t>
      </w:r>
      <w:r w:rsidRPr="00A9460F">
        <w:rPr>
          <w:lang w:val="en-CA"/>
        </w:rPr>
        <w:t xml:space="preserve"> </w:t>
      </w:r>
      <w:r>
        <w:rPr>
          <w:lang w:val="en-CA"/>
        </w:rPr>
        <w:t xml:space="preserve">will end up increasing </w:t>
      </w:r>
      <w:r w:rsidRPr="00A9460F">
        <w:rPr>
          <w:lang w:val="en-CA"/>
        </w:rPr>
        <w:t>2</w:t>
      </w:r>
      <w:r>
        <w:rPr>
          <w:lang w:val="en-CA"/>
        </w:rPr>
        <w:t>% as well</w:t>
      </w:r>
      <w:r w:rsidRPr="00A9460F">
        <w:rPr>
          <w:lang w:val="en-CA"/>
        </w:rPr>
        <w:t xml:space="preserve">. Solow </w:t>
      </w:r>
      <w:r>
        <w:rPr>
          <w:lang w:val="en-CA"/>
        </w:rPr>
        <w:t>himself</w:t>
      </w:r>
      <w:r w:rsidRPr="00A9460F">
        <w:rPr>
          <w:lang w:val="en-CA"/>
        </w:rPr>
        <w:t xml:space="preserve"> (1957) </w:t>
      </w:r>
      <w:r>
        <w:rPr>
          <w:lang w:val="en-CA"/>
        </w:rPr>
        <w:t>presented empirical evidence for his theorem</w:t>
      </w:r>
      <w:r w:rsidRPr="00A9460F">
        <w:rPr>
          <w:lang w:val="en-CA"/>
        </w:rPr>
        <w:t xml:space="preserve">. </w:t>
      </w:r>
      <w:r>
        <w:rPr>
          <w:lang w:val="en-CA"/>
        </w:rPr>
        <w:t xml:space="preserve">It has since been confirmed time and again in the contemporary </w:t>
      </w:r>
      <w:r w:rsidRPr="00A9460F">
        <w:rPr>
          <w:lang w:val="en-CA"/>
        </w:rPr>
        <w:t>lit</w:t>
      </w:r>
      <w:r>
        <w:rPr>
          <w:lang w:val="en-CA"/>
        </w:rPr>
        <w:t>e</w:t>
      </w:r>
      <w:r w:rsidRPr="00A9460F">
        <w:rPr>
          <w:lang w:val="en-CA"/>
        </w:rPr>
        <w:t xml:space="preserve">rature </w:t>
      </w:r>
      <w:r>
        <w:rPr>
          <w:lang w:val="en-CA"/>
        </w:rPr>
        <w:t>on developed e</w:t>
      </w:r>
      <w:r w:rsidRPr="00A9460F">
        <w:rPr>
          <w:lang w:val="en-CA"/>
        </w:rPr>
        <w:t>conomies</w:t>
      </w:r>
      <w:r w:rsidRPr="00A9460F">
        <w:rPr>
          <w:rStyle w:val="FootnoteReference"/>
          <w:lang w:val="en-CA"/>
        </w:rPr>
        <w:footnoteReference w:id="13"/>
      </w:r>
      <w:r w:rsidRPr="00A9460F">
        <w:rPr>
          <w:lang w:val="en-CA"/>
        </w:rPr>
        <w:t xml:space="preserve">.   </w:t>
      </w:r>
    </w:p>
    <w:p w14:paraId="4C64D72E" w14:textId="77777777" w:rsidR="004A6991" w:rsidRPr="00A9460F" w:rsidRDefault="004A6991" w:rsidP="004A6991">
      <w:pPr>
        <w:jc w:val="both"/>
        <w:rPr>
          <w:lang w:val="en-CA"/>
        </w:rPr>
      </w:pPr>
      <w:r>
        <w:rPr>
          <w:lang w:val="en-CA"/>
        </w:rPr>
        <w:t xml:space="preserve">What of the number of hours worked and </w:t>
      </w:r>
      <w:r w:rsidRPr="00A9460F">
        <w:rPr>
          <w:lang w:val="en-CA"/>
        </w:rPr>
        <w:t>productivit</w:t>
      </w:r>
      <w:r>
        <w:rPr>
          <w:lang w:val="en-CA"/>
        </w:rPr>
        <w:t>y</w:t>
      </w:r>
      <w:r w:rsidRPr="00A9460F">
        <w:rPr>
          <w:rStyle w:val="FootnoteReference"/>
          <w:lang w:val="en-CA"/>
        </w:rPr>
        <w:footnoteReference w:id="14"/>
      </w:r>
      <w:r w:rsidRPr="00A9460F">
        <w:rPr>
          <w:lang w:val="en-CA"/>
        </w:rPr>
        <w:t xml:space="preserve"> </w:t>
      </w:r>
      <w:r>
        <w:rPr>
          <w:lang w:val="en-CA"/>
        </w:rPr>
        <w:t>of mother</w:t>
      </w:r>
      <w:r w:rsidRPr="00A9460F">
        <w:rPr>
          <w:lang w:val="en-CA"/>
        </w:rPr>
        <w:t xml:space="preserve">s </w:t>
      </w:r>
      <w:r>
        <w:rPr>
          <w:lang w:val="en-CA"/>
        </w:rPr>
        <w:t xml:space="preserve">that are induced to join the ranks of the labour force by the low-fee childcare program? The studies by </w:t>
      </w:r>
      <w:r w:rsidRPr="00A9460F">
        <w:rPr>
          <w:lang w:val="en-CA"/>
        </w:rPr>
        <w:t xml:space="preserve">Lefebvre </w:t>
      </w:r>
      <w:r>
        <w:rPr>
          <w:lang w:val="en-CA"/>
        </w:rPr>
        <w:t>and</w:t>
      </w:r>
      <w:r w:rsidRPr="00A9460F">
        <w:rPr>
          <w:lang w:val="en-CA"/>
        </w:rPr>
        <w:t xml:space="preserve"> Merrigan (2008)</w:t>
      </w:r>
      <w:r w:rsidRPr="00A9460F">
        <w:rPr>
          <w:rStyle w:val="FootnoteReference"/>
          <w:lang w:val="en-CA"/>
        </w:rPr>
        <w:footnoteReference w:id="15"/>
      </w:r>
      <w:r w:rsidRPr="00A9460F">
        <w:rPr>
          <w:lang w:val="en-CA"/>
        </w:rPr>
        <w:t>, Baker, Gruber</w:t>
      </w:r>
      <w:r>
        <w:rPr>
          <w:lang w:val="en-CA"/>
        </w:rPr>
        <w:t>,</w:t>
      </w:r>
      <w:r w:rsidRPr="00A9460F">
        <w:rPr>
          <w:lang w:val="en-CA"/>
        </w:rPr>
        <w:t xml:space="preserve"> </w:t>
      </w:r>
      <w:r>
        <w:rPr>
          <w:lang w:val="en-CA"/>
        </w:rPr>
        <w:t>and</w:t>
      </w:r>
      <w:r w:rsidRPr="00A9460F">
        <w:rPr>
          <w:lang w:val="en-CA"/>
        </w:rPr>
        <w:t xml:space="preserve"> Milligan (2008)</w:t>
      </w:r>
      <w:r w:rsidRPr="00A9460F">
        <w:rPr>
          <w:rStyle w:val="FootnoteReference"/>
          <w:lang w:val="en-CA"/>
        </w:rPr>
        <w:footnoteReference w:id="16"/>
      </w:r>
      <w:r w:rsidRPr="00A9460F">
        <w:rPr>
          <w:lang w:val="en-CA"/>
        </w:rPr>
        <w:t xml:space="preserve"> </w:t>
      </w:r>
      <w:r>
        <w:rPr>
          <w:lang w:val="en-CA"/>
        </w:rPr>
        <w:t xml:space="preserve">and </w:t>
      </w:r>
      <w:r w:rsidRPr="00A9460F">
        <w:rPr>
          <w:lang w:val="en-CA"/>
        </w:rPr>
        <w:t>Lefebvre, Merrigan</w:t>
      </w:r>
      <w:r>
        <w:rPr>
          <w:lang w:val="en-CA"/>
        </w:rPr>
        <w:t>,</w:t>
      </w:r>
      <w:r w:rsidRPr="00A9460F">
        <w:rPr>
          <w:lang w:val="en-CA"/>
        </w:rPr>
        <w:t xml:space="preserve"> </w:t>
      </w:r>
      <w:r>
        <w:rPr>
          <w:lang w:val="en-CA"/>
        </w:rPr>
        <w:t>and</w:t>
      </w:r>
      <w:r w:rsidRPr="00A9460F">
        <w:rPr>
          <w:lang w:val="en-CA"/>
        </w:rPr>
        <w:t xml:space="preserve"> Verstraete (2009)</w:t>
      </w:r>
      <w:r w:rsidRPr="00A9460F">
        <w:rPr>
          <w:rStyle w:val="FootnoteReference"/>
          <w:lang w:val="en-CA"/>
        </w:rPr>
        <w:footnoteReference w:id="17"/>
      </w:r>
      <w:r w:rsidRPr="00A9460F">
        <w:rPr>
          <w:lang w:val="en-CA"/>
        </w:rPr>
        <w:t xml:space="preserve"> </w:t>
      </w:r>
      <w:r>
        <w:rPr>
          <w:lang w:val="en-CA"/>
        </w:rPr>
        <w:t xml:space="preserve">have estimated the </w:t>
      </w:r>
      <w:r w:rsidRPr="00A9460F">
        <w:rPr>
          <w:lang w:val="en-CA"/>
        </w:rPr>
        <w:t xml:space="preserve">impact </w:t>
      </w:r>
      <w:r>
        <w:rPr>
          <w:lang w:val="en-CA"/>
        </w:rPr>
        <w:t>of the childcare program on both the number of weeks and the number of annual hours of work</w:t>
      </w:r>
      <w:r w:rsidRPr="00A9460F">
        <w:rPr>
          <w:lang w:val="en-CA"/>
        </w:rPr>
        <w:t xml:space="preserve">. </w:t>
      </w:r>
      <w:r>
        <w:rPr>
          <w:lang w:val="en-CA"/>
        </w:rPr>
        <w:t>Their estimates suggest that mother</w:t>
      </w:r>
      <w:r w:rsidRPr="00A9460F">
        <w:rPr>
          <w:lang w:val="en-CA"/>
        </w:rPr>
        <w:t xml:space="preserve">s </w:t>
      </w:r>
      <w:r>
        <w:rPr>
          <w:lang w:val="en-CA"/>
        </w:rPr>
        <w:t xml:space="preserve">who enter the labour force essentially </w:t>
      </w:r>
      <w:r>
        <w:rPr>
          <w:lang w:val="en-CA"/>
        </w:rPr>
        <w:lastRenderedPageBreak/>
        <w:t>hold full-time jobs and work as many hours in the year as workers who are already in the labour force on average</w:t>
      </w:r>
      <w:r w:rsidRPr="00A9460F">
        <w:rPr>
          <w:lang w:val="en-CA"/>
        </w:rPr>
        <w:t>.</w:t>
      </w:r>
    </w:p>
    <w:p w14:paraId="539FED41" w14:textId="77777777" w:rsidR="004A6991" w:rsidRPr="00A9460F" w:rsidRDefault="004A6991" w:rsidP="004A6991">
      <w:pPr>
        <w:jc w:val="both"/>
        <w:rPr>
          <w:lang w:val="en-CA"/>
        </w:rPr>
      </w:pPr>
    </w:p>
    <w:p w14:paraId="395DC5E2" w14:textId="77777777" w:rsidR="004A6991" w:rsidRPr="00A9460F" w:rsidRDefault="004A6991" w:rsidP="004A6991">
      <w:pPr>
        <w:jc w:val="both"/>
        <w:rPr>
          <w:lang w:val="en-CA"/>
        </w:rPr>
      </w:pPr>
      <w:r>
        <w:rPr>
          <w:lang w:val="en-CA"/>
        </w:rPr>
        <w:t>The picture is a bit different for p</w:t>
      </w:r>
      <w:r w:rsidRPr="00A9460F">
        <w:rPr>
          <w:lang w:val="en-CA"/>
        </w:rPr>
        <w:t>roductivit</w:t>
      </w:r>
      <w:r>
        <w:rPr>
          <w:lang w:val="en-CA"/>
        </w:rPr>
        <w:t>y</w:t>
      </w:r>
      <w:r w:rsidRPr="00A9460F">
        <w:rPr>
          <w:lang w:val="en-CA"/>
        </w:rPr>
        <w:t xml:space="preserve"> </w:t>
      </w:r>
      <w:r>
        <w:rPr>
          <w:lang w:val="en-CA"/>
        </w:rPr>
        <w:t>and wages</w:t>
      </w:r>
      <w:r w:rsidRPr="00A9460F">
        <w:rPr>
          <w:lang w:val="en-CA"/>
        </w:rPr>
        <w:t xml:space="preserve">, </w:t>
      </w:r>
      <w:r>
        <w:rPr>
          <w:lang w:val="en-CA"/>
        </w:rPr>
        <w:t>which are closely related to e</w:t>
      </w:r>
      <w:r w:rsidRPr="00A9460F">
        <w:rPr>
          <w:lang w:val="en-CA"/>
        </w:rPr>
        <w:t xml:space="preserve">ducation </w:t>
      </w:r>
      <w:r>
        <w:rPr>
          <w:lang w:val="en-CA"/>
        </w:rPr>
        <w:t xml:space="preserve">and </w:t>
      </w:r>
      <w:r w:rsidRPr="00A9460F">
        <w:rPr>
          <w:lang w:val="en-CA"/>
        </w:rPr>
        <w:t>exp</w:t>
      </w:r>
      <w:r>
        <w:rPr>
          <w:lang w:val="en-CA"/>
        </w:rPr>
        <w:t>e</w:t>
      </w:r>
      <w:r w:rsidRPr="00A9460F">
        <w:rPr>
          <w:lang w:val="en-CA"/>
        </w:rPr>
        <w:t>rience</w:t>
      </w:r>
      <w:r w:rsidRPr="00A9460F">
        <w:rPr>
          <w:rStyle w:val="FootnoteReference"/>
          <w:lang w:val="en-CA"/>
        </w:rPr>
        <w:footnoteReference w:id="18"/>
      </w:r>
      <w:r w:rsidRPr="00A9460F">
        <w:rPr>
          <w:lang w:val="en-CA"/>
        </w:rPr>
        <w:t xml:space="preserve">. </w:t>
      </w:r>
      <w:r>
        <w:rPr>
          <w:lang w:val="en-CA"/>
        </w:rPr>
        <w:t xml:space="preserve">The results in </w:t>
      </w:r>
      <w:r w:rsidRPr="00A9460F">
        <w:rPr>
          <w:lang w:val="en-CA"/>
        </w:rPr>
        <w:t>Lefebvre, Merrigan</w:t>
      </w:r>
      <w:r>
        <w:rPr>
          <w:lang w:val="en-CA"/>
        </w:rPr>
        <w:t>,</w:t>
      </w:r>
      <w:r w:rsidRPr="00A9460F">
        <w:rPr>
          <w:lang w:val="en-CA"/>
        </w:rPr>
        <w:t xml:space="preserve"> </w:t>
      </w:r>
      <w:r>
        <w:rPr>
          <w:lang w:val="en-CA"/>
        </w:rPr>
        <w:t>and</w:t>
      </w:r>
      <w:r w:rsidRPr="00A9460F">
        <w:rPr>
          <w:lang w:val="en-CA"/>
        </w:rPr>
        <w:t xml:space="preserve"> Roy-Desrosiers (2011) </w:t>
      </w:r>
      <w:r>
        <w:rPr>
          <w:lang w:val="en-CA"/>
        </w:rPr>
        <w:t>imply that the childcare program’s impact on the employment rate of mother</w:t>
      </w:r>
      <w:r w:rsidRPr="00A9460F">
        <w:rPr>
          <w:lang w:val="en-CA"/>
        </w:rPr>
        <w:t xml:space="preserve">s </w:t>
      </w:r>
      <w:r>
        <w:rPr>
          <w:lang w:val="en-CA"/>
        </w:rPr>
        <w:t xml:space="preserve">of children aged </w:t>
      </w:r>
      <w:r w:rsidRPr="00A9460F">
        <w:rPr>
          <w:lang w:val="en-CA"/>
        </w:rPr>
        <w:t>0</w:t>
      </w:r>
      <w:r>
        <w:rPr>
          <w:lang w:val="en-CA"/>
        </w:rPr>
        <w:t xml:space="preserve"> to </w:t>
      </w:r>
      <w:r w:rsidRPr="00A9460F">
        <w:rPr>
          <w:lang w:val="en-CA"/>
        </w:rPr>
        <w:t>5</w:t>
      </w:r>
      <w:r>
        <w:rPr>
          <w:lang w:val="en-CA"/>
        </w:rPr>
        <w:t xml:space="preserve"> is as large for those with less than a university degree as for those with such a degree</w:t>
      </w:r>
      <w:r w:rsidRPr="00A9460F">
        <w:rPr>
          <w:lang w:val="en-CA"/>
        </w:rPr>
        <w:t xml:space="preserve">. </w:t>
      </w:r>
      <w:r>
        <w:rPr>
          <w:lang w:val="en-CA"/>
        </w:rPr>
        <w:t>However</w:t>
      </w:r>
      <w:r w:rsidRPr="00A9460F">
        <w:rPr>
          <w:lang w:val="en-CA"/>
        </w:rPr>
        <w:t xml:space="preserve">, </w:t>
      </w:r>
      <w:r>
        <w:rPr>
          <w:lang w:val="en-CA"/>
        </w:rPr>
        <w:t>in the case of mother</w:t>
      </w:r>
      <w:r w:rsidRPr="00A9460F">
        <w:rPr>
          <w:lang w:val="en-CA"/>
        </w:rPr>
        <w:t xml:space="preserve">s </w:t>
      </w:r>
      <w:r>
        <w:rPr>
          <w:lang w:val="en-CA"/>
        </w:rPr>
        <w:t xml:space="preserve">whose youngest child is over the age of 6, </w:t>
      </w:r>
      <w:r w:rsidRPr="00A9460F">
        <w:rPr>
          <w:lang w:val="en-CA"/>
        </w:rPr>
        <w:t>Lefebvre, Merrigan</w:t>
      </w:r>
      <w:r>
        <w:rPr>
          <w:lang w:val="en-CA"/>
        </w:rPr>
        <w:t>,</w:t>
      </w:r>
      <w:r w:rsidRPr="00A9460F">
        <w:rPr>
          <w:lang w:val="en-CA"/>
        </w:rPr>
        <w:t xml:space="preserve"> </w:t>
      </w:r>
      <w:r>
        <w:rPr>
          <w:lang w:val="en-CA"/>
        </w:rPr>
        <w:t>and</w:t>
      </w:r>
      <w:r w:rsidRPr="00A9460F">
        <w:rPr>
          <w:lang w:val="en-CA"/>
        </w:rPr>
        <w:t xml:space="preserve"> Verstraete (2009) </w:t>
      </w:r>
      <w:r>
        <w:rPr>
          <w:lang w:val="en-CA"/>
        </w:rPr>
        <w:t xml:space="preserve">have found that the </w:t>
      </w:r>
      <w:r w:rsidRPr="00A9460F">
        <w:rPr>
          <w:lang w:val="en-CA"/>
        </w:rPr>
        <w:t>i</w:t>
      </w:r>
      <w:r>
        <w:rPr>
          <w:lang w:val="en-CA"/>
        </w:rPr>
        <w:t>mpact on employment is concentrated among those with a lower level of education</w:t>
      </w:r>
      <w:r w:rsidRPr="00A9460F">
        <w:rPr>
          <w:lang w:val="en-CA"/>
        </w:rPr>
        <w:t xml:space="preserve">. </w:t>
      </w:r>
      <w:r>
        <w:rPr>
          <w:lang w:val="en-CA"/>
        </w:rPr>
        <w:t>As we have reported earlier, they get no significant effect in the case of university graduates.</w:t>
      </w:r>
      <w:r w:rsidRPr="00A9460F">
        <w:rPr>
          <w:lang w:val="en-CA"/>
        </w:rPr>
        <w:t xml:space="preserve"> </w:t>
      </w:r>
      <w:r>
        <w:rPr>
          <w:lang w:val="en-CA"/>
        </w:rPr>
        <w:t>Given that the average wage of employees without a university degree was 89% of the average wage of the general population of workers in Que</w:t>
      </w:r>
      <w:r w:rsidRPr="00A9460F">
        <w:rPr>
          <w:lang w:val="en-CA"/>
        </w:rPr>
        <w:t xml:space="preserve">bec </w:t>
      </w:r>
      <w:r>
        <w:rPr>
          <w:lang w:val="en-CA"/>
        </w:rPr>
        <w:t>in 2</w:t>
      </w:r>
      <w:r w:rsidRPr="00A9460F">
        <w:rPr>
          <w:lang w:val="en-CA"/>
        </w:rPr>
        <w:t>008</w:t>
      </w:r>
      <w:r w:rsidRPr="00A9460F">
        <w:rPr>
          <w:rStyle w:val="FootnoteReference"/>
          <w:lang w:val="en-CA"/>
        </w:rPr>
        <w:footnoteReference w:id="19"/>
      </w:r>
      <w:r w:rsidRPr="00A9460F">
        <w:rPr>
          <w:lang w:val="en-CA"/>
        </w:rPr>
        <w:t xml:space="preserve">, </w:t>
      </w:r>
      <w:r>
        <w:rPr>
          <w:lang w:val="en-CA"/>
        </w:rPr>
        <w:t xml:space="preserve">we take it that the ratio between the corresponding </w:t>
      </w:r>
      <w:r w:rsidRPr="00A9460F">
        <w:rPr>
          <w:lang w:val="en-CA"/>
        </w:rPr>
        <w:t>productivit</w:t>
      </w:r>
      <w:r>
        <w:rPr>
          <w:lang w:val="en-CA"/>
        </w:rPr>
        <w:t xml:space="preserve">y levels of these two </w:t>
      </w:r>
      <w:r w:rsidRPr="00A9460F">
        <w:rPr>
          <w:lang w:val="en-CA"/>
        </w:rPr>
        <w:t xml:space="preserve">groups </w:t>
      </w:r>
      <w:r>
        <w:rPr>
          <w:lang w:val="en-CA"/>
        </w:rPr>
        <w:t xml:space="preserve">was </w:t>
      </w:r>
      <w:r w:rsidRPr="00A9460F">
        <w:rPr>
          <w:lang w:val="en-CA"/>
        </w:rPr>
        <w:t>89</w:t>
      </w:r>
      <w:r>
        <w:rPr>
          <w:lang w:val="en-CA"/>
        </w:rPr>
        <w:t>% as well</w:t>
      </w:r>
      <w:r w:rsidRPr="00A9460F">
        <w:rPr>
          <w:lang w:val="en-CA"/>
        </w:rPr>
        <w:t>.</w:t>
      </w:r>
    </w:p>
    <w:p w14:paraId="5D7D3ED3" w14:textId="77777777" w:rsidR="004A6991" w:rsidRPr="00A9460F" w:rsidRDefault="004A6991" w:rsidP="004A6991">
      <w:pPr>
        <w:jc w:val="both"/>
        <w:rPr>
          <w:lang w:val="en-CA"/>
        </w:rPr>
      </w:pPr>
    </w:p>
    <w:p w14:paraId="28E008AF" w14:textId="77777777" w:rsidR="004A6991" w:rsidRPr="00A9460F" w:rsidRDefault="004A6991" w:rsidP="004A6991">
      <w:pPr>
        <w:jc w:val="both"/>
        <w:rPr>
          <w:lang w:val="en-CA"/>
        </w:rPr>
      </w:pPr>
      <w:r>
        <w:rPr>
          <w:lang w:val="en-CA"/>
        </w:rPr>
        <w:t xml:space="preserve">All these results on the number of hours of work and the </w:t>
      </w:r>
      <w:r w:rsidRPr="00A9460F">
        <w:rPr>
          <w:lang w:val="en-CA"/>
        </w:rPr>
        <w:t>productivit</w:t>
      </w:r>
      <w:r>
        <w:rPr>
          <w:lang w:val="en-CA"/>
        </w:rPr>
        <w:t>y of mother</w:t>
      </w:r>
      <w:r w:rsidRPr="00A9460F">
        <w:rPr>
          <w:lang w:val="en-CA"/>
        </w:rPr>
        <w:t xml:space="preserve">s </w:t>
      </w:r>
      <w:r>
        <w:rPr>
          <w:lang w:val="en-CA"/>
        </w:rPr>
        <w:t xml:space="preserve">of children aged </w:t>
      </w:r>
      <w:r w:rsidRPr="00A9460F">
        <w:rPr>
          <w:lang w:val="en-CA"/>
        </w:rPr>
        <w:t>0</w:t>
      </w:r>
      <w:r>
        <w:rPr>
          <w:lang w:val="en-CA"/>
        </w:rPr>
        <w:t xml:space="preserve"> to 5</w:t>
      </w:r>
      <w:r w:rsidRPr="00A9460F">
        <w:rPr>
          <w:lang w:val="en-CA"/>
        </w:rPr>
        <w:t xml:space="preserve"> </w:t>
      </w:r>
      <w:r>
        <w:rPr>
          <w:lang w:val="en-CA"/>
        </w:rPr>
        <w:t>and over 6 that were employed in 2</w:t>
      </w:r>
      <w:r w:rsidRPr="00A9460F">
        <w:rPr>
          <w:lang w:val="en-CA"/>
        </w:rPr>
        <w:t xml:space="preserve">008 </w:t>
      </w:r>
      <w:r>
        <w:rPr>
          <w:lang w:val="en-CA"/>
        </w:rPr>
        <w:t xml:space="preserve">due to the childcare program entail that their average </w:t>
      </w:r>
      <w:r w:rsidRPr="00A9460F">
        <w:rPr>
          <w:lang w:val="en-CA"/>
        </w:rPr>
        <w:t>productivit</w:t>
      </w:r>
      <w:r>
        <w:rPr>
          <w:lang w:val="en-CA"/>
        </w:rPr>
        <w:t xml:space="preserve">y was </w:t>
      </w:r>
      <w:r w:rsidRPr="00A9460F">
        <w:rPr>
          <w:lang w:val="en-CA"/>
        </w:rPr>
        <w:t>95</w:t>
      </w:r>
      <w:r>
        <w:rPr>
          <w:lang w:val="en-CA"/>
        </w:rPr>
        <w:t>.</w:t>
      </w:r>
      <w:r w:rsidRPr="00A9460F">
        <w:rPr>
          <w:lang w:val="en-CA"/>
        </w:rPr>
        <w:t>6</w:t>
      </w:r>
      <w:r>
        <w:rPr>
          <w:lang w:val="en-CA"/>
        </w:rPr>
        <w:t>%</w:t>
      </w:r>
      <w:r w:rsidRPr="00A9460F">
        <w:rPr>
          <w:lang w:val="en-CA"/>
        </w:rPr>
        <w:t xml:space="preserve"> </w:t>
      </w:r>
      <w:r>
        <w:rPr>
          <w:lang w:val="en-CA"/>
        </w:rPr>
        <w:t xml:space="preserve">of the average </w:t>
      </w:r>
      <w:r w:rsidRPr="00A9460F">
        <w:rPr>
          <w:lang w:val="en-CA"/>
        </w:rPr>
        <w:t>productivit</w:t>
      </w:r>
      <w:r>
        <w:rPr>
          <w:lang w:val="en-CA"/>
        </w:rPr>
        <w:t>y of other employed Quebec workers</w:t>
      </w:r>
      <w:r w:rsidRPr="00A9460F">
        <w:rPr>
          <w:rStyle w:val="FootnoteReference"/>
          <w:lang w:val="en-CA"/>
        </w:rPr>
        <w:footnoteReference w:id="20"/>
      </w:r>
      <w:r w:rsidRPr="00A9460F">
        <w:rPr>
          <w:lang w:val="en-CA"/>
        </w:rPr>
        <w:t xml:space="preserve">. </w:t>
      </w:r>
      <w:r>
        <w:rPr>
          <w:lang w:val="en-CA"/>
        </w:rPr>
        <w:t xml:space="preserve">With the </w:t>
      </w:r>
      <w:r w:rsidRPr="00A9460F">
        <w:rPr>
          <w:lang w:val="en-CA"/>
        </w:rPr>
        <w:t>69</w:t>
      </w:r>
      <w:r>
        <w:rPr>
          <w:lang w:val="en-CA"/>
        </w:rPr>
        <w:t>,</w:t>
      </w:r>
      <w:r w:rsidRPr="00A9460F">
        <w:rPr>
          <w:lang w:val="en-CA"/>
        </w:rPr>
        <w:t xml:space="preserve">700 </w:t>
      </w:r>
      <w:r>
        <w:rPr>
          <w:lang w:val="en-CA"/>
        </w:rPr>
        <w:t>more mother</w:t>
      </w:r>
      <w:r w:rsidRPr="00A9460F">
        <w:rPr>
          <w:lang w:val="en-CA"/>
        </w:rPr>
        <w:t xml:space="preserve">s </w:t>
      </w:r>
      <w:r>
        <w:rPr>
          <w:lang w:val="en-CA"/>
        </w:rPr>
        <w:t xml:space="preserve">at work representing an increase of total employment of </w:t>
      </w:r>
      <w:r w:rsidRPr="00A9460F">
        <w:rPr>
          <w:lang w:val="en-CA"/>
        </w:rPr>
        <w:t>1</w:t>
      </w:r>
      <w:r>
        <w:rPr>
          <w:lang w:val="en-CA"/>
        </w:rPr>
        <w:t>.</w:t>
      </w:r>
      <w:r w:rsidRPr="00A9460F">
        <w:rPr>
          <w:lang w:val="en-CA"/>
        </w:rPr>
        <w:t>78</w:t>
      </w:r>
      <w:r>
        <w:rPr>
          <w:lang w:val="en-CA"/>
        </w:rPr>
        <w:t xml:space="preserve">%, the </w:t>
      </w:r>
      <w:r w:rsidRPr="00A9460F">
        <w:rPr>
          <w:lang w:val="en-CA"/>
        </w:rPr>
        <w:t xml:space="preserve">program </w:t>
      </w:r>
      <w:r>
        <w:rPr>
          <w:lang w:val="en-CA"/>
        </w:rPr>
        <w:t>must have in turn raised domestic income</w:t>
      </w:r>
      <w:r w:rsidRPr="00A9460F">
        <w:rPr>
          <w:lang w:val="en-CA"/>
        </w:rPr>
        <w:t xml:space="preserve"> (</w:t>
      </w:r>
      <w:r>
        <w:rPr>
          <w:lang w:val="en-CA"/>
        </w:rPr>
        <w:t>GDP</w:t>
      </w:r>
      <w:r w:rsidRPr="00A9460F">
        <w:rPr>
          <w:lang w:val="en-CA"/>
        </w:rPr>
        <w:t xml:space="preserve">) </w:t>
      </w:r>
      <w:r>
        <w:rPr>
          <w:lang w:val="en-CA"/>
        </w:rPr>
        <w:t>in 2</w:t>
      </w:r>
      <w:r w:rsidRPr="00A9460F">
        <w:rPr>
          <w:lang w:val="en-CA"/>
        </w:rPr>
        <w:t>008</w:t>
      </w:r>
      <w:r>
        <w:rPr>
          <w:lang w:val="en-CA"/>
        </w:rPr>
        <w:t xml:space="preserve"> by </w:t>
      </w:r>
      <w:r w:rsidRPr="00A9460F">
        <w:rPr>
          <w:lang w:val="en-CA"/>
        </w:rPr>
        <w:t>95</w:t>
      </w:r>
      <w:r>
        <w:rPr>
          <w:lang w:val="en-CA"/>
        </w:rPr>
        <w:t>.</w:t>
      </w:r>
      <w:r w:rsidRPr="00A9460F">
        <w:rPr>
          <w:lang w:val="en-CA"/>
        </w:rPr>
        <w:t>6</w:t>
      </w:r>
      <w:r>
        <w:rPr>
          <w:lang w:val="en-CA"/>
        </w:rPr>
        <w:t>%</w:t>
      </w:r>
      <w:r w:rsidRPr="00A9460F">
        <w:rPr>
          <w:lang w:val="en-CA"/>
        </w:rPr>
        <w:t xml:space="preserve"> </w:t>
      </w:r>
      <w:r>
        <w:rPr>
          <w:lang w:val="en-CA"/>
        </w:rPr>
        <w:t xml:space="preserve">of </w:t>
      </w:r>
      <w:r w:rsidRPr="00A9460F">
        <w:rPr>
          <w:lang w:val="en-CA"/>
        </w:rPr>
        <w:t>1</w:t>
      </w:r>
      <w:r>
        <w:rPr>
          <w:lang w:val="en-CA"/>
        </w:rPr>
        <w:t>.</w:t>
      </w:r>
      <w:r w:rsidRPr="00A9460F">
        <w:rPr>
          <w:lang w:val="en-CA"/>
        </w:rPr>
        <w:t>78</w:t>
      </w:r>
      <w:r>
        <w:rPr>
          <w:lang w:val="en-CA"/>
        </w:rPr>
        <w:t>%</w:t>
      </w:r>
      <w:r w:rsidRPr="00A9460F">
        <w:rPr>
          <w:lang w:val="en-CA"/>
        </w:rPr>
        <w:t xml:space="preserve">, </w:t>
      </w:r>
      <w:r>
        <w:rPr>
          <w:lang w:val="en-CA"/>
        </w:rPr>
        <w:t xml:space="preserve">i.e., by </w:t>
      </w:r>
      <w:r w:rsidRPr="00A9460F">
        <w:rPr>
          <w:lang w:val="en-CA"/>
        </w:rPr>
        <w:t>1</w:t>
      </w:r>
      <w:r>
        <w:rPr>
          <w:lang w:val="en-CA"/>
        </w:rPr>
        <w:t>.</w:t>
      </w:r>
      <w:r w:rsidRPr="00A9460F">
        <w:rPr>
          <w:lang w:val="en-CA"/>
        </w:rPr>
        <w:t>7</w:t>
      </w:r>
      <w:r>
        <w:rPr>
          <w:lang w:val="en-CA"/>
        </w:rPr>
        <w:t>%</w:t>
      </w:r>
      <w:r w:rsidRPr="00A9460F">
        <w:rPr>
          <w:lang w:val="en-CA"/>
        </w:rPr>
        <w:t xml:space="preserve">. </w:t>
      </w:r>
      <w:r>
        <w:rPr>
          <w:lang w:val="en-CA"/>
        </w:rPr>
        <w:t>This leads to an estimate of $</w:t>
      </w:r>
      <w:r w:rsidRPr="00A9460F">
        <w:rPr>
          <w:lang w:val="en-CA"/>
        </w:rPr>
        <w:t>5</w:t>
      </w:r>
      <w:r>
        <w:rPr>
          <w:lang w:val="en-CA"/>
        </w:rPr>
        <w:t>.</w:t>
      </w:r>
      <w:r w:rsidRPr="00A9460F">
        <w:rPr>
          <w:lang w:val="en-CA"/>
        </w:rPr>
        <w:t xml:space="preserve">1 </w:t>
      </w:r>
      <w:r>
        <w:rPr>
          <w:lang w:val="en-CA"/>
        </w:rPr>
        <w:t>billion for the increase in Quebec’s GDP</w:t>
      </w:r>
      <w:r w:rsidRPr="00A9460F">
        <w:rPr>
          <w:lang w:val="en-CA"/>
        </w:rPr>
        <w:t xml:space="preserve"> </w:t>
      </w:r>
      <w:r>
        <w:rPr>
          <w:lang w:val="en-CA"/>
        </w:rPr>
        <w:t>due to the low-fee childcare program</w:t>
      </w:r>
      <w:r w:rsidRPr="00A9460F">
        <w:rPr>
          <w:rStyle w:val="FootnoteReference"/>
          <w:lang w:val="en-CA"/>
        </w:rPr>
        <w:footnoteReference w:id="21"/>
      </w:r>
      <w:r w:rsidRPr="00A9460F">
        <w:rPr>
          <w:lang w:val="en-CA"/>
        </w:rPr>
        <w:t>.</w:t>
      </w:r>
    </w:p>
    <w:p w14:paraId="35B9E7DC" w14:textId="77777777" w:rsidR="004A6991" w:rsidRPr="00A9460F" w:rsidRDefault="004A6991" w:rsidP="004A6991">
      <w:pPr>
        <w:jc w:val="both"/>
        <w:rPr>
          <w:b/>
          <w:lang w:val="en-CA"/>
        </w:rPr>
      </w:pPr>
      <w:r w:rsidRPr="00A9460F">
        <w:rPr>
          <w:b/>
          <w:lang w:val="en-CA"/>
        </w:rPr>
        <w:t xml:space="preserve">4. </w:t>
      </w:r>
      <w:r>
        <w:rPr>
          <w:b/>
          <w:lang w:val="en-CA"/>
        </w:rPr>
        <w:t>I</w:t>
      </w:r>
      <w:r w:rsidRPr="00A9460F">
        <w:rPr>
          <w:b/>
          <w:lang w:val="en-CA"/>
        </w:rPr>
        <w:t xml:space="preserve">mpact </w:t>
      </w:r>
      <w:r>
        <w:rPr>
          <w:b/>
          <w:lang w:val="en-CA"/>
        </w:rPr>
        <w:t>of Quebec’s low-fee childcare program on</w:t>
      </w:r>
      <w:r w:rsidRPr="00A9460F">
        <w:rPr>
          <w:b/>
          <w:lang w:val="en-CA"/>
        </w:rPr>
        <w:t xml:space="preserve"> </w:t>
      </w:r>
      <w:r>
        <w:rPr>
          <w:b/>
          <w:lang w:val="en-CA"/>
        </w:rPr>
        <w:t>government budgets</w:t>
      </w:r>
    </w:p>
    <w:p w14:paraId="3800A4EF" w14:textId="77777777" w:rsidR="004A6991" w:rsidRPr="00A9460F" w:rsidRDefault="004A6991" w:rsidP="004A6991">
      <w:pPr>
        <w:jc w:val="both"/>
        <w:rPr>
          <w:bCs/>
          <w:lang w:val="en-CA"/>
        </w:rPr>
      </w:pPr>
      <w:r>
        <w:rPr>
          <w:bCs/>
          <w:lang w:val="en-CA"/>
        </w:rPr>
        <w:t xml:space="preserve">The impact of the childcare program on global economic </w:t>
      </w:r>
      <w:r w:rsidRPr="00A9460F">
        <w:rPr>
          <w:bCs/>
          <w:lang w:val="en-CA"/>
        </w:rPr>
        <w:t>activit</w:t>
      </w:r>
      <w:r>
        <w:rPr>
          <w:bCs/>
          <w:lang w:val="en-CA"/>
        </w:rPr>
        <w:t xml:space="preserve">y obviously has implications for public </w:t>
      </w:r>
      <w:r w:rsidRPr="00A9460F">
        <w:rPr>
          <w:bCs/>
          <w:lang w:val="en-CA"/>
        </w:rPr>
        <w:t xml:space="preserve">finances. </w:t>
      </w:r>
      <w:r>
        <w:rPr>
          <w:bCs/>
          <w:lang w:val="en-CA"/>
        </w:rPr>
        <w:t>There are two main budgetary effects: increases in tax revenues and decreases in family transfers</w:t>
      </w:r>
      <w:r w:rsidRPr="00A9460F">
        <w:rPr>
          <w:bCs/>
          <w:lang w:val="en-CA"/>
        </w:rPr>
        <w:t>.</w:t>
      </w:r>
    </w:p>
    <w:p w14:paraId="0BC43FA4" w14:textId="77777777" w:rsidR="004A6991" w:rsidRPr="00A9460F" w:rsidRDefault="004A6991" w:rsidP="004A6991">
      <w:pPr>
        <w:jc w:val="both"/>
        <w:rPr>
          <w:bCs/>
          <w:lang w:val="en-CA"/>
        </w:rPr>
      </w:pPr>
      <w:r>
        <w:rPr>
          <w:bCs/>
          <w:lang w:val="en-CA"/>
        </w:rPr>
        <w:t>The standard assumption concerning tax revenues is that they are roughly unit-elastic, meaning that tax revenues increase more or less in proportion with GDP</w:t>
      </w:r>
      <w:r w:rsidRPr="00A9460F">
        <w:rPr>
          <w:bCs/>
          <w:lang w:val="en-CA"/>
        </w:rPr>
        <w:t xml:space="preserve"> (</w:t>
      </w:r>
      <w:r>
        <w:rPr>
          <w:bCs/>
          <w:lang w:val="en-CA"/>
        </w:rPr>
        <w:t>see</w:t>
      </w:r>
      <w:r w:rsidRPr="00A9460F">
        <w:rPr>
          <w:bCs/>
          <w:lang w:val="en-CA"/>
        </w:rPr>
        <w:t xml:space="preserve">, </w:t>
      </w:r>
      <w:r>
        <w:rPr>
          <w:bCs/>
          <w:lang w:val="en-CA"/>
        </w:rPr>
        <w:t>for example</w:t>
      </w:r>
      <w:r w:rsidRPr="00A9460F">
        <w:rPr>
          <w:bCs/>
          <w:lang w:val="en-CA"/>
        </w:rPr>
        <w:t xml:space="preserve">, Dungan </w:t>
      </w:r>
      <w:r>
        <w:rPr>
          <w:bCs/>
          <w:lang w:val="en-CA"/>
        </w:rPr>
        <w:t>and</w:t>
      </w:r>
      <w:r w:rsidRPr="00A9460F">
        <w:rPr>
          <w:bCs/>
          <w:lang w:val="en-CA"/>
        </w:rPr>
        <w:t xml:space="preserve"> Murphy</w:t>
      </w:r>
      <w:r>
        <w:rPr>
          <w:bCs/>
          <w:lang w:val="en-CA"/>
        </w:rPr>
        <w:t>,</w:t>
      </w:r>
      <w:r w:rsidRPr="00A9460F">
        <w:rPr>
          <w:bCs/>
          <w:lang w:val="en-CA"/>
        </w:rPr>
        <w:t xml:space="preserve"> 2011</w:t>
      </w:r>
      <w:r>
        <w:rPr>
          <w:bCs/>
          <w:lang w:val="en-CA"/>
        </w:rPr>
        <w:t>;</w:t>
      </w:r>
      <w:r w:rsidRPr="00A9460F">
        <w:rPr>
          <w:bCs/>
          <w:lang w:val="en-CA"/>
        </w:rPr>
        <w:t xml:space="preserve"> </w:t>
      </w:r>
      <w:r w:rsidRPr="004127FA">
        <w:t>Advisory Committee on the Economy and Public Finances</w:t>
      </w:r>
      <w:r>
        <w:rPr>
          <w:bCs/>
          <w:lang w:val="en-CA"/>
        </w:rPr>
        <w:t xml:space="preserve">, </w:t>
      </w:r>
      <w:r w:rsidRPr="00A9460F">
        <w:rPr>
          <w:bCs/>
          <w:lang w:val="en-CA"/>
        </w:rPr>
        <w:t>2010</w:t>
      </w:r>
      <w:r>
        <w:rPr>
          <w:bCs/>
          <w:lang w:val="en-CA"/>
        </w:rPr>
        <w:t>;</w:t>
      </w:r>
      <w:r w:rsidRPr="00A9460F">
        <w:rPr>
          <w:bCs/>
          <w:lang w:val="en-CA"/>
        </w:rPr>
        <w:t xml:space="preserve"> Finances Québec</w:t>
      </w:r>
      <w:r>
        <w:rPr>
          <w:bCs/>
          <w:lang w:val="en-CA"/>
        </w:rPr>
        <w:t>,</w:t>
      </w:r>
      <w:r w:rsidRPr="00A9460F">
        <w:rPr>
          <w:bCs/>
          <w:lang w:val="en-CA"/>
        </w:rPr>
        <w:t xml:space="preserve"> 2009, </w:t>
      </w:r>
      <w:r w:rsidRPr="00A9460F">
        <w:rPr>
          <w:rFonts w:cs="Calibri"/>
          <w:lang w:val="en-CA"/>
        </w:rPr>
        <w:t>p</w:t>
      </w:r>
      <w:r>
        <w:rPr>
          <w:rFonts w:cs="Calibri"/>
          <w:lang w:val="en-CA"/>
        </w:rPr>
        <w:t>.</w:t>
      </w:r>
      <w:r w:rsidRPr="00A9460F">
        <w:rPr>
          <w:rFonts w:cs="Calibri"/>
          <w:lang w:val="en-CA"/>
        </w:rPr>
        <w:t xml:space="preserve"> C.17</w:t>
      </w:r>
      <w:r w:rsidRPr="00A9460F">
        <w:rPr>
          <w:bCs/>
          <w:lang w:val="en-CA"/>
        </w:rPr>
        <w:t xml:space="preserve">). </w:t>
      </w:r>
      <w:r>
        <w:rPr>
          <w:bCs/>
          <w:lang w:val="en-CA"/>
        </w:rPr>
        <w:t xml:space="preserve">Under this </w:t>
      </w:r>
      <w:r w:rsidRPr="00A9460F">
        <w:rPr>
          <w:bCs/>
          <w:lang w:val="en-CA"/>
        </w:rPr>
        <w:t>hypoth</w:t>
      </w:r>
      <w:r>
        <w:rPr>
          <w:bCs/>
          <w:lang w:val="en-CA"/>
        </w:rPr>
        <w:t>esis</w:t>
      </w:r>
      <w:r w:rsidRPr="00A9460F">
        <w:rPr>
          <w:bCs/>
          <w:lang w:val="en-CA"/>
        </w:rPr>
        <w:t xml:space="preserve">, </w:t>
      </w:r>
      <w:r>
        <w:rPr>
          <w:bCs/>
          <w:lang w:val="en-CA"/>
        </w:rPr>
        <w:t>the 1.7% increase in GDP</w:t>
      </w:r>
      <w:r w:rsidRPr="00A9460F">
        <w:rPr>
          <w:bCs/>
          <w:lang w:val="en-CA"/>
        </w:rPr>
        <w:t xml:space="preserve"> </w:t>
      </w:r>
      <w:r>
        <w:rPr>
          <w:bCs/>
          <w:lang w:val="en-CA"/>
        </w:rPr>
        <w:t xml:space="preserve">arising from the increase in women employment we have just estimated must have led to a more or less equal increase of </w:t>
      </w:r>
      <w:r w:rsidRPr="00A9460F">
        <w:rPr>
          <w:bCs/>
          <w:lang w:val="en-CA"/>
        </w:rPr>
        <w:t>1</w:t>
      </w:r>
      <w:r>
        <w:rPr>
          <w:bCs/>
          <w:lang w:val="en-CA"/>
        </w:rPr>
        <w:t>.</w:t>
      </w:r>
      <w:r w:rsidRPr="00A9460F">
        <w:rPr>
          <w:bCs/>
          <w:lang w:val="en-CA"/>
        </w:rPr>
        <w:t>7</w:t>
      </w:r>
      <w:r>
        <w:rPr>
          <w:bCs/>
          <w:lang w:val="en-CA"/>
        </w:rPr>
        <w:t>% in the own-source revenues</w:t>
      </w:r>
      <w:r w:rsidRPr="00A9460F">
        <w:rPr>
          <w:bCs/>
          <w:lang w:val="en-CA"/>
        </w:rPr>
        <w:t xml:space="preserve"> </w:t>
      </w:r>
      <w:r>
        <w:rPr>
          <w:bCs/>
          <w:lang w:val="en-CA"/>
        </w:rPr>
        <w:t>of the government sector. The implied boost to tax revenues in 2008 is $</w:t>
      </w:r>
      <w:r w:rsidRPr="00A9460F">
        <w:rPr>
          <w:bCs/>
          <w:lang w:val="en-CA"/>
        </w:rPr>
        <w:t>2</w:t>
      </w:r>
      <w:r>
        <w:rPr>
          <w:bCs/>
          <w:lang w:val="en-CA"/>
        </w:rPr>
        <w:t>.</w:t>
      </w:r>
      <w:r w:rsidRPr="00A9460F">
        <w:rPr>
          <w:bCs/>
          <w:lang w:val="en-CA"/>
        </w:rPr>
        <w:t xml:space="preserve">2 </w:t>
      </w:r>
      <w:r>
        <w:rPr>
          <w:bCs/>
          <w:lang w:val="en-CA"/>
        </w:rPr>
        <w:t>billion</w:t>
      </w:r>
      <w:r w:rsidRPr="00A9460F">
        <w:rPr>
          <w:rStyle w:val="FootnoteReference"/>
          <w:bCs/>
          <w:lang w:val="en-CA"/>
        </w:rPr>
        <w:footnoteReference w:id="22"/>
      </w:r>
      <w:r w:rsidRPr="00A9460F">
        <w:rPr>
          <w:bCs/>
          <w:lang w:val="en-CA"/>
        </w:rPr>
        <w:t xml:space="preserve">. </w:t>
      </w:r>
      <w:r>
        <w:rPr>
          <w:bCs/>
          <w:lang w:val="en-CA"/>
        </w:rPr>
        <w:t xml:space="preserve">We are going to check the </w:t>
      </w:r>
      <w:r w:rsidRPr="00A9460F">
        <w:rPr>
          <w:bCs/>
          <w:lang w:val="en-CA"/>
        </w:rPr>
        <w:t>validit</w:t>
      </w:r>
      <w:r>
        <w:rPr>
          <w:bCs/>
          <w:lang w:val="en-CA"/>
        </w:rPr>
        <w:t>y</w:t>
      </w:r>
      <w:r w:rsidRPr="00A9460F">
        <w:rPr>
          <w:bCs/>
          <w:lang w:val="en-CA"/>
        </w:rPr>
        <w:t xml:space="preserve"> </w:t>
      </w:r>
      <w:r>
        <w:rPr>
          <w:bCs/>
          <w:lang w:val="en-CA"/>
        </w:rPr>
        <w:t xml:space="preserve">of this exploratory </w:t>
      </w:r>
      <w:r w:rsidRPr="00A9460F">
        <w:rPr>
          <w:lang w:val="en-CA"/>
        </w:rPr>
        <w:t>r</w:t>
      </w:r>
      <w:r>
        <w:rPr>
          <w:lang w:val="en-CA"/>
        </w:rPr>
        <w:t>e</w:t>
      </w:r>
      <w:r w:rsidRPr="00A9460F">
        <w:rPr>
          <w:lang w:val="en-CA"/>
        </w:rPr>
        <w:t xml:space="preserve">sult </w:t>
      </w:r>
      <w:r>
        <w:rPr>
          <w:lang w:val="en-CA"/>
        </w:rPr>
        <w:t xml:space="preserve">through a more detailed analysis of the </w:t>
      </w:r>
      <w:r w:rsidRPr="00A9460F">
        <w:rPr>
          <w:lang w:val="en-CA"/>
        </w:rPr>
        <w:t xml:space="preserve">impact </w:t>
      </w:r>
      <w:r>
        <w:rPr>
          <w:lang w:val="en-CA"/>
        </w:rPr>
        <w:t>on government revenues</w:t>
      </w:r>
      <w:r w:rsidRPr="00A9460F">
        <w:rPr>
          <w:lang w:val="en-CA"/>
        </w:rPr>
        <w:t>.</w:t>
      </w:r>
    </w:p>
    <w:p w14:paraId="02CA2FC1" w14:textId="77777777" w:rsidR="004A6991" w:rsidRPr="00A9460F" w:rsidRDefault="004A6991" w:rsidP="004A6991">
      <w:pPr>
        <w:jc w:val="both"/>
        <w:rPr>
          <w:bCs/>
          <w:lang w:val="en-CA"/>
        </w:rPr>
      </w:pPr>
      <w:r>
        <w:rPr>
          <w:bCs/>
          <w:lang w:val="en-CA"/>
        </w:rPr>
        <w:lastRenderedPageBreak/>
        <w:t>Transfers, credits and other benefit</w:t>
      </w:r>
      <w:r w:rsidRPr="00A9460F">
        <w:rPr>
          <w:bCs/>
          <w:lang w:val="en-CA"/>
        </w:rPr>
        <w:t>s</w:t>
      </w:r>
      <w:r>
        <w:rPr>
          <w:bCs/>
          <w:lang w:val="en-CA"/>
        </w:rPr>
        <w:t xml:space="preserve"> broadly decrease when family income increases</w:t>
      </w:r>
      <w:r w:rsidRPr="00A9460F">
        <w:rPr>
          <w:bCs/>
          <w:lang w:val="en-CA"/>
        </w:rPr>
        <w:t xml:space="preserve">. </w:t>
      </w:r>
      <w:r>
        <w:rPr>
          <w:bCs/>
          <w:lang w:val="en-CA"/>
        </w:rPr>
        <w:t>F</w:t>
      </w:r>
      <w:r w:rsidRPr="00A9460F">
        <w:rPr>
          <w:bCs/>
          <w:lang w:val="en-CA"/>
        </w:rPr>
        <w:t>igure 5 illustr</w:t>
      </w:r>
      <w:r>
        <w:rPr>
          <w:bCs/>
          <w:lang w:val="en-CA"/>
        </w:rPr>
        <w:t>at</w:t>
      </w:r>
      <w:r w:rsidRPr="00A9460F">
        <w:rPr>
          <w:bCs/>
          <w:lang w:val="en-CA"/>
        </w:rPr>
        <w:t>e</w:t>
      </w:r>
      <w:r>
        <w:rPr>
          <w:bCs/>
          <w:lang w:val="en-CA"/>
        </w:rPr>
        <w:t>s</w:t>
      </w:r>
      <w:r w:rsidRPr="00A9460F">
        <w:rPr>
          <w:bCs/>
          <w:lang w:val="en-CA"/>
        </w:rPr>
        <w:t xml:space="preserve"> </w:t>
      </w:r>
      <w:r>
        <w:rPr>
          <w:bCs/>
          <w:lang w:val="en-CA"/>
        </w:rPr>
        <w:t>this by referring to the situation of a family with two working parents and two small children. Collectively, the set of income support measures for Quebec families are a decreasing function of family income. The measures</w:t>
      </w:r>
      <w:r w:rsidRPr="00A9460F">
        <w:rPr>
          <w:bCs/>
          <w:lang w:val="en-CA"/>
        </w:rPr>
        <w:t xml:space="preserve"> </w:t>
      </w:r>
      <w:r>
        <w:rPr>
          <w:bCs/>
          <w:lang w:val="en-CA"/>
        </w:rPr>
        <w:t xml:space="preserve">are less and less generous as family income increases. The straight implication is that higher women labour force participation translates into revenue savings for the </w:t>
      </w:r>
      <w:r w:rsidRPr="00A9460F">
        <w:rPr>
          <w:bCs/>
          <w:lang w:val="en-CA"/>
        </w:rPr>
        <w:t>government</w:t>
      </w:r>
      <w:r>
        <w:rPr>
          <w:bCs/>
          <w:lang w:val="en-CA"/>
        </w:rPr>
        <w:t xml:space="preserve"> sector</w:t>
      </w:r>
      <w:r w:rsidRPr="00A9460F">
        <w:rPr>
          <w:bCs/>
          <w:lang w:val="en-CA"/>
        </w:rPr>
        <w:t>.</w:t>
      </w:r>
    </w:p>
    <w:p w14:paraId="2196A2EE" w14:textId="77777777" w:rsidR="004A6991" w:rsidRPr="00A9460F" w:rsidRDefault="004A6991" w:rsidP="004A6991">
      <w:pPr>
        <w:ind w:left="1134" w:hanging="1134"/>
        <w:jc w:val="both"/>
        <w:rPr>
          <w:b/>
          <w:lang w:val="en-CA"/>
        </w:rPr>
      </w:pPr>
      <w:r w:rsidRPr="00A9460F">
        <w:rPr>
          <w:b/>
          <w:lang w:val="en-CA"/>
        </w:rPr>
        <w:t>Figure 5</w:t>
      </w:r>
      <w:r>
        <w:rPr>
          <w:b/>
          <w:lang w:val="en-CA"/>
        </w:rPr>
        <w:t>:</w:t>
      </w:r>
      <w:r w:rsidRPr="00A9460F">
        <w:rPr>
          <w:b/>
          <w:lang w:val="en-CA"/>
        </w:rPr>
        <w:t xml:space="preserve"> </w:t>
      </w:r>
      <w:r w:rsidRPr="00A9460F">
        <w:rPr>
          <w:b/>
          <w:lang w:val="en-CA"/>
        </w:rPr>
        <w:tab/>
      </w:r>
      <w:r>
        <w:rPr>
          <w:b/>
          <w:lang w:val="en-CA"/>
        </w:rPr>
        <w:t>Income support measures for families with two working parents and two children under 6, Quebec, 2008</w:t>
      </w:r>
    </w:p>
    <w:p w14:paraId="2AF5578F" w14:textId="77777777" w:rsidR="004A6991" w:rsidRPr="00A9460F" w:rsidRDefault="004A6991" w:rsidP="004A6991">
      <w:pPr>
        <w:jc w:val="center"/>
        <w:rPr>
          <w:lang w:val="en-CA"/>
        </w:rPr>
      </w:pPr>
      <w:r>
        <w:rPr>
          <w:noProof/>
          <w:lang w:val="en-AU" w:eastAsia="en-AU"/>
        </w:rPr>
        <w:drawing>
          <wp:inline distT="0" distB="0" distL="0" distR="0" wp14:anchorId="21349029" wp14:editId="788B31A9">
            <wp:extent cx="5486400" cy="2981325"/>
            <wp:effectExtent l="0" t="0" r="0" b="0"/>
            <wp:docPr id="9"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2CE44A" w14:textId="77777777" w:rsidR="004A6991" w:rsidRPr="00A9460F" w:rsidRDefault="004A6991" w:rsidP="004A6991">
      <w:pPr>
        <w:ind w:left="851" w:firstLine="565"/>
        <w:jc w:val="both"/>
        <w:rPr>
          <w:sz w:val="20"/>
          <w:szCs w:val="20"/>
          <w:lang w:val="en-CA"/>
        </w:rPr>
      </w:pPr>
      <w:r w:rsidRPr="00A9460F">
        <w:rPr>
          <w:sz w:val="20"/>
          <w:szCs w:val="20"/>
          <w:lang w:val="en-CA"/>
        </w:rPr>
        <w:t>Source</w:t>
      </w:r>
      <w:r>
        <w:rPr>
          <w:sz w:val="20"/>
          <w:szCs w:val="20"/>
          <w:lang w:val="en-CA"/>
        </w:rPr>
        <w:t>:</w:t>
      </w:r>
      <w:r w:rsidRPr="00A9460F">
        <w:rPr>
          <w:sz w:val="20"/>
          <w:szCs w:val="20"/>
          <w:lang w:val="en-CA"/>
        </w:rPr>
        <w:t xml:space="preserve"> </w:t>
      </w:r>
      <w:r w:rsidRPr="00A9460F">
        <w:rPr>
          <w:sz w:val="20"/>
          <w:szCs w:val="20"/>
          <w:lang w:val="en-CA"/>
        </w:rPr>
        <w:tab/>
      </w:r>
      <w:r>
        <w:rPr>
          <w:sz w:val="20"/>
          <w:szCs w:val="20"/>
          <w:lang w:val="en-CA"/>
        </w:rPr>
        <w:t>authors’ calculations.</w:t>
      </w:r>
    </w:p>
    <w:p w14:paraId="523EAE78" w14:textId="77777777" w:rsidR="004A6991" w:rsidRPr="00A9460F" w:rsidRDefault="004A6991" w:rsidP="004A6991">
      <w:pPr>
        <w:jc w:val="both"/>
        <w:rPr>
          <w:lang w:val="en-CA"/>
        </w:rPr>
      </w:pPr>
      <w:r>
        <w:rPr>
          <w:lang w:val="en-CA"/>
        </w:rPr>
        <w:t>Using a tax calculator</w:t>
      </w:r>
      <w:r w:rsidRPr="00A9460F">
        <w:rPr>
          <w:lang w:val="en-CA"/>
        </w:rPr>
        <w:t>, Baker, Gruber</w:t>
      </w:r>
      <w:r>
        <w:rPr>
          <w:lang w:val="en-CA"/>
        </w:rPr>
        <w:t>, and</w:t>
      </w:r>
      <w:r w:rsidRPr="00A9460F">
        <w:rPr>
          <w:lang w:val="en-CA"/>
        </w:rPr>
        <w:t xml:space="preserve"> Milligan (2008) </w:t>
      </w:r>
      <w:r>
        <w:rPr>
          <w:lang w:val="en-CA"/>
        </w:rPr>
        <w:t xml:space="preserve">have estimated how much of the </w:t>
      </w:r>
      <w:r w:rsidRPr="00A9460F">
        <w:rPr>
          <w:lang w:val="en-CA"/>
        </w:rPr>
        <w:t>co</w:t>
      </w:r>
      <w:r>
        <w:rPr>
          <w:lang w:val="en-CA"/>
        </w:rPr>
        <w:t>s</w:t>
      </w:r>
      <w:r w:rsidRPr="00A9460F">
        <w:rPr>
          <w:lang w:val="en-CA"/>
        </w:rPr>
        <w:t xml:space="preserve">t </w:t>
      </w:r>
      <w:r>
        <w:rPr>
          <w:lang w:val="en-CA"/>
        </w:rPr>
        <w:t>of the Quebec’s subsidy to low-fee childcare is covered by the favourable impact of the increase in mothers’ earned income on government budgets</w:t>
      </w:r>
      <w:r w:rsidRPr="00A9460F">
        <w:rPr>
          <w:lang w:val="en-CA"/>
        </w:rPr>
        <w:t xml:space="preserve">. </w:t>
      </w:r>
      <w:r>
        <w:rPr>
          <w:lang w:val="en-CA"/>
        </w:rPr>
        <w:t>They have found that in 2</w:t>
      </w:r>
      <w:r w:rsidRPr="00A9460F">
        <w:rPr>
          <w:lang w:val="en-CA"/>
        </w:rPr>
        <w:t xml:space="preserve">002 </w:t>
      </w:r>
      <w:r>
        <w:rPr>
          <w:lang w:val="en-CA"/>
        </w:rPr>
        <w:t xml:space="preserve">the two levels of </w:t>
      </w:r>
      <w:r w:rsidRPr="00A9460F">
        <w:rPr>
          <w:lang w:val="en-CA"/>
        </w:rPr>
        <w:t>government</w:t>
      </w:r>
      <w:r>
        <w:rPr>
          <w:lang w:val="en-CA"/>
        </w:rPr>
        <w:t xml:space="preserve"> together managed to recoup</w:t>
      </w:r>
      <w:r w:rsidRPr="00A9460F">
        <w:rPr>
          <w:lang w:val="en-CA"/>
        </w:rPr>
        <w:t xml:space="preserve"> 38</w:t>
      </w:r>
      <w:r>
        <w:rPr>
          <w:lang w:val="en-CA"/>
        </w:rPr>
        <w:t>%</w:t>
      </w:r>
      <w:r w:rsidRPr="00A9460F">
        <w:rPr>
          <w:lang w:val="en-CA"/>
        </w:rPr>
        <w:t xml:space="preserve"> </w:t>
      </w:r>
      <w:r>
        <w:rPr>
          <w:lang w:val="en-CA"/>
        </w:rPr>
        <w:t>of the gross cost of the subsidy through an increase in personal income taxes and contributions to social insurance and</w:t>
      </w:r>
      <w:r w:rsidRPr="00A9460F">
        <w:rPr>
          <w:lang w:val="en-CA"/>
        </w:rPr>
        <w:t xml:space="preserve"> </w:t>
      </w:r>
      <w:r>
        <w:rPr>
          <w:lang w:val="en-CA"/>
        </w:rPr>
        <w:t>a decrease in child tax measures</w:t>
      </w:r>
      <w:r w:rsidRPr="00A9460F">
        <w:rPr>
          <w:lang w:val="en-CA"/>
        </w:rPr>
        <w:t>. Lefebvre, Merrigan</w:t>
      </w:r>
      <w:r>
        <w:rPr>
          <w:lang w:val="en-CA"/>
        </w:rPr>
        <w:t>, and</w:t>
      </w:r>
      <w:r w:rsidRPr="00A9460F">
        <w:rPr>
          <w:lang w:val="en-CA"/>
        </w:rPr>
        <w:t xml:space="preserve"> Roy-Desrosiers (2011) </w:t>
      </w:r>
      <w:r>
        <w:rPr>
          <w:lang w:val="en-CA"/>
        </w:rPr>
        <w:t>have later used the same tax calculator to estimate the increase in individual income taxes and the decrease in tax credits and transfers generated by the increase in mothers’ earned income</w:t>
      </w:r>
      <w:r w:rsidRPr="00A9460F">
        <w:rPr>
          <w:lang w:val="en-CA"/>
        </w:rPr>
        <w:t xml:space="preserve">. </w:t>
      </w:r>
      <w:r>
        <w:rPr>
          <w:lang w:val="en-CA"/>
        </w:rPr>
        <w:t xml:space="preserve">They report that these favourable changes in taxes and transfers allowed the two levels of </w:t>
      </w:r>
      <w:r w:rsidRPr="00A9460F">
        <w:rPr>
          <w:lang w:val="en-CA"/>
        </w:rPr>
        <w:t xml:space="preserve">government </w:t>
      </w:r>
      <w:r>
        <w:rPr>
          <w:lang w:val="en-CA"/>
        </w:rPr>
        <w:t xml:space="preserve">together to recuperate an amount they estimate to be between a floor of </w:t>
      </w:r>
      <w:r w:rsidRPr="00A9460F">
        <w:rPr>
          <w:lang w:val="en-CA"/>
        </w:rPr>
        <w:t>11</w:t>
      </w:r>
      <w:r>
        <w:rPr>
          <w:lang w:val="en-CA"/>
        </w:rPr>
        <w:t>%</w:t>
      </w:r>
      <w:r w:rsidRPr="00A9460F">
        <w:rPr>
          <w:lang w:val="en-CA"/>
        </w:rPr>
        <w:t xml:space="preserve"> </w:t>
      </w:r>
      <w:r>
        <w:rPr>
          <w:lang w:val="en-CA"/>
        </w:rPr>
        <w:t xml:space="preserve">and a ceiling of </w:t>
      </w:r>
      <w:r w:rsidRPr="00A9460F">
        <w:rPr>
          <w:lang w:val="en-CA"/>
        </w:rPr>
        <w:t>79</w:t>
      </w:r>
      <w:r>
        <w:rPr>
          <w:lang w:val="en-CA"/>
        </w:rPr>
        <w:t>%</w:t>
      </w:r>
      <w:r w:rsidRPr="00A9460F">
        <w:rPr>
          <w:lang w:val="en-CA"/>
        </w:rPr>
        <w:t xml:space="preserve"> </w:t>
      </w:r>
      <w:r>
        <w:rPr>
          <w:lang w:val="en-CA"/>
        </w:rPr>
        <w:t>of the gross cost of the subsidy in 2</w:t>
      </w:r>
      <w:r w:rsidRPr="00A9460F">
        <w:rPr>
          <w:lang w:val="en-CA"/>
        </w:rPr>
        <w:t xml:space="preserve">004, </w:t>
      </w:r>
      <w:r>
        <w:rPr>
          <w:lang w:val="en-CA"/>
        </w:rPr>
        <w:t>depending on whether they assume the newly employed mother</w:t>
      </w:r>
      <w:r w:rsidRPr="00A9460F">
        <w:rPr>
          <w:lang w:val="en-CA"/>
        </w:rPr>
        <w:t xml:space="preserve">s </w:t>
      </w:r>
      <w:r>
        <w:rPr>
          <w:lang w:val="en-CA"/>
        </w:rPr>
        <w:t>to earn very low or very high wages</w:t>
      </w:r>
      <w:r w:rsidRPr="00A9460F">
        <w:rPr>
          <w:lang w:val="en-CA"/>
        </w:rPr>
        <w:t xml:space="preserve">. </w:t>
      </w:r>
      <w:r>
        <w:rPr>
          <w:lang w:val="en-CA"/>
        </w:rPr>
        <w:t>Going away from these extremes and assuming, more realistically, that these mother</w:t>
      </w:r>
      <w:r w:rsidRPr="00A9460F">
        <w:rPr>
          <w:lang w:val="en-CA"/>
        </w:rPr>
        <w:t xml:space="preserve">s </w:t>
      </w:r>
      <w:r>
        <w:rPr>
          <w:lang w:val="en-CA"/>
        </w:rPr>
        <w:t xml:space="preserve">earned median-level wages puts the government sector recuperation rate at roughly </w:t>
      </w:r>
      <w:r w:rsidRPr="00A9460F">
        <w:rPr>
          <w:lang w:val="en-CA"/>
        </w:rPr>
        <w:t>35</w:t>
      </w:r>
      <w:r>
        <w:rPr>
          <w:lang w:val="en-CA"/>
        </w:rPr>
        <w:t>%</w:t>
      </w:r>
      <w:r w:rsidRPr="00A9460F">
        <w:rPr>
          <w:lang w:val="en-CA"/>
        </w:rPr>
        <w:t xml:space="preserve">. </w:t>
      </w:r>
      <w:r>
        <w:rPr>
          <w:lang w:val="en-CA"/>
        </w:rPr>
        <w:t xml:space="preserve">This is close to the earlier estimate reported by </w:t>
      </w:r>
      <w:r w:rsidRPr="00A9460F">
        <w:rPr>
          <w:lang w:val="en-CA"/>
        </w:rPr>
        <w:t>Baker, Gruber</w:t>
      </w:r>
      <w:r>
        <w:rPr>
          <w:lang w:val="en-CA"/>
        </w:rPr>
        <w:t>, and</w:t>
      </w:r>
      <w:r w:rsidRPr="00A9460F">
        <w:rPr>
          <w:lang w:val="en-CA"/>
        </w:rPr>
        <w:t xml:space="preserve"> Milligan (2008).</w:t>
      </w:r>
    </w:p>
    <w:p w14:paraId="49B8054A" w14:textId="77777777" w:rsidR="004A6991" w:rsidRPr="00A9460F" w:rsidRDefault="004A6991" w:rsidP="004A6991">
      <w:pPr>
        <w:tabs>
          <w:tab w:val="num" w:pos="1440"/>
        </w:tabs>
        <w:jc w:val="both"/>
        <w:rPr>
          <w:lang w:val="en-CA"/>
        </w:rPr>
      </w:pPr>
      <w:r>
        <w:rPr>
          <w:lang w:val="en-CA"/>
        </w:rPr>
        <w:t xml:space="preserve">The preliminary analysis of the budgetary impact of low-fee childcare offered by these authors is a good starting point but it does not cover all of the tax and transfer </w:t>
      </w:r>
      <w:r>
        <w:rPr>
          <w:lang w:val="en-CA"/>
        </w:rPr>
        <w:lastRenderedPageBreak/>
        <w:t>changes generated by the Quebec program</w:t>
      </w:r>
      <w:r w:rsidRPr="00A9460F">
        <w:rPr>
          <w:lang w:val="en-CA"/>
        </w:rPr>
        <w:t xml:space="preserve">. </w:t>
      </w:r>
      <w:r>
        <w:rPr>
          <w:lang w:val="en-CA"/>
        </w:rPr>
        <w:t>Three additional elements need be taken into account</w:t>
      </w:r>
      <w:r w:rsidRPr="00A9460F">
        <w:rPr>
          <w:lang w:val="en-CA"/>
        </w:rPr>
        <w:t xml:space="preserve">. </w:t>
      </w:r>
      <w:r>
        <w:rPr>
          <w:lang w:val="en-CA"/>
        </w:rPr>
        <w:t>First</w:t>
      </w:r>
      <w:r w:rsidRPr="00A9460F">
        <w:rPr>
          <w:lang w:val="en-CA"/>
        </w:rPr>
        <w:t xml:space="preserve">, </w:t>
      </w:r>
      <w:r>
        <w:rPr>
          <w:lang w:val="en-CA"/>
        </w:rPr>
        <w:t>we have seen that the rise in the employment rate of mother</w:t>
      </w:r>
      <w:r w:rsidRPr="00A9460F">
        <w:rPr>
          <w:lang w:val="en-CA"/>
        </w:rPr>
        <w:t xml:space="preserve">s </w:t>
      </w:r>
      <w:r>
        <w:rPr>
          <w:lang w:val="en-CA"/>
        </w:rPr>
        <w:t xml:space="preserve">who take advantage of the program persists over the long term after the child has entered school </w:t>
      </w:r>
      <w:r w:rsidRPr="00A9460F">
        <w:rPr>
          <w:lang w:val="en-CA"/>
        </w:rPr>
        <w:t>(Lefebvre, Merrigan</w:t>
      </w:r>
      <w:r>
        <w:rPr>
          <w:lang w:val="en-CA"/>
        </w:rPr>
        <w:t>,</w:t>
      </w:r>
      <w:r w:rsidRPr="00A9460F">
        <w:rPr>
          <w:lang w:val="en-CA"/>
        </w:rPr>
        <w:t xml:space="preserve"> </w:t>
      </w:r>
      <w:r>
        <w:rPr>
          <w:lang w:val="en-CA"/>
        </w:rPr>
        <w:t>and</w:t>
      </w:r>
      <w:r w:rsidRPr="00A9460F">
        <w:rPr>
          <w:lang w:val="en-CA"/>
        </w:rPr>
        <w:t xml:space="preserve"> Verstraete 2009). </w:t>
      </w:r>
      <w:r>
        <w:rPr>
          <w:lang w:val="en-CA"/>
        </w:rPr>
        <w:t>This persistence effect too has tax-transfer implications</w:t>
      </w:r>
      <w:r w:rsidRPr="00A9460F">
        <w:rPr>
          <w:lang w:val="en-CA"/>
        </w:rPr>
        <w:t xml:space="preserve">. </w:t>
      </w:r>
      <w:r>
        <w:rPr>
          <w:lang w:val="en-CA"/>
        </w:rPr>
        <w:t>Second</w:t>
      </w:r>
      <w:r w:rsidRPr="00A9460F">
        <w:rPr>
          <w:lang w:val="en-CA"/>
        </w:rPr>
        <w:t xml:space="preserve">, </w:t>
      </w:r>
      <w:r>
        <w:rPr>
          <w:lang w:val="en-CA"/>
        </w:rPr>
        <w:t xml:space="preserve">the </w:t>
      </w:r>
      <w:r w:rsidRPr="00A9460F">
        <w:rPr>
          <w:lang w:val="en-CA"/>
        </w:rPr>
        <w:t xml:space="preserve">introduction </w:t>
      </w:r>
      <w:r>
        <w:rPr>
          <w:lang w:val="en-CA"/>
        </w:rPr>
        <w:t>of the childcare program has generated much more than an increase in the economy’s total wage bill. As we pointed out in the previous se</w:t>
      </w:r>
      <w:r w:rsidRPr="00A9460F">
        <w:rPr>
          <w:lang w:val="en-CA"/>
        </w:rPr>
        <w:t xml:space="preserve">ction, </w:t>
      </w:r>
      <w:r>
        <w:rPr>
          <w:lang w:val="en-CA"/>
        </w:rPr>
        <w:t>it has also caused total GDP to expand and the government sector to extract – in addition to individual income taxes – indirect taxes</w:t>
      </w:r>
      <w:r w:rsidRPr="00A9460F">
        <w:rPr>
          <w:lang w:val="en-CA"/>
        </w:rPr>
        <w:t xml:space="preserve">, </w:t>
      </w:r>
      <w:r>
        <w:rPr>
          <w:lang w:val="en-CA"/>
        </w:rPr>
        <w:t>corporate taxes, and dividend</w:t>
      </w:r>
      <w:r w:rsidRPr="00A9460F">
        <w:rPr>
          <w:lang w:val="en-CA"/>
        </w:rPr>
        <w:t xml:space="preserve">s </w:t>
      </w:r>
      <w:r>
        <w:rPr>
          <w:lang w:val="en-CA"/>
        </w:rPr>
        <w:t>from public enterprises</w:t>
      </w:r>
      <w:r w:rsidRPr="00A9460F">
        <w:rPr>
          <w:lang w:val="en-CA"/>
        </w:rPr>
        <w:t xml:space="preserve">. </w:t>
      </w:r>
      <w:r>
        <w:rPr>
          <w:lang w:val="en-CA"/>
        </w:rPr>
        <w:t>Third</w:t>
      </w:r>
      <w:r w:rsidRPr="00A9460F">
        <w:rPr>
          <w:lang w:val="en-CA"/>
        </w:rPr>
        <w:t xml:space="preserve">, </w:t>
      </w:r>
      <w:r>
        <w:rPr>
          <w:lang w:val="en-CA"/>
        </w:rPr>
        <w:t xml:space="preserve">a </w:t>
      </w:r>
      <w:r w:rsidRPr="00A9460F">
        <w:rPr>
          <w:lang w:val="en-CA"/>
        </w:rPr>
        <w:t xml:space="preserve">distinction </w:t>
      </w:r>
      <w:r>
        <w:rPr>
          <w:lang w:val="en-CA"/>
        </w:rPr>
        <w:t xml:space="preserve">must be made between the </w:t>
      </w:r>
      <w:r>
        <w:rPr>
          <w:i/>
          <w:lang w:val="en-CA"/>
        </w:rPr>
        <w:t>gross</w:t>
      </w:r>
      <w:r w:rsidRPr="00A9460F">
        <w:rPr>
          <w:lang w:val="en-CA"/>
        </w:rPr>
        <w:t xml:space="preserve"> </w:t>
      </w:r>
      <w:r>
        <w:rPr>
          <w:lang w:val="en-CA"/>
        </w:rPr>
        <w:t>cost of the program</w:t>
      </w:r>
      <w:r w:rsidRPr="00A9460F">
        <w:rPr>
          <w:lang w:val="en-CA"/>
        </w:rPr>
        <w:t xml:space="preserve">, </w:t>
      </w:r>
      <w:r>
        <w:rPr>
          <w:lang w:val="en-CA"/>
        </w:rPr>
        <w:t>which is the total amount of the childcare subsidies</w:t>
      </w:r>
      <w:r w:rsidRPr="00A9460F">
        <w:rPr>
          <w:lang w:val="en-CA"/>
        </w:rPr>
        <w:t xml:space="preserve">, </w:t>
      </w:r>
      <w:r>
        <w:rPr>
          <w:lang w:val="en-CA"/>
        </w:rPr>
        <w:t xml:space="preserve">and its </w:t>
      </w:r>
      <w:r w:rsidRPr="00A9460F">
        <w:rPr>
          <w:i/>
          <w:lang w:val="en-CA"/>
        </w:rPr>
        <w:t>net</w:t>
      </w:r>
      <w:r w:rsidRPr="00A9460F">
        <w:rPr>
          <w:lang w:val="en-CA"/>
        </w:rPr>
        <w:t xml:space="preserve"> </w:t>
      </w:r>
      <w:r>
        <w:rPr>
          <w:lang w:val="en-CA"/>
        </w:rPr>
        <w:t xml:space="preserve">cost, which subtracts from the gross cost the Quebec </w:t>
      </w:r>
      <w:r w:rsidRPr="00A9460F">
        <w:rPr>
          <w:lang w:val="en-CA"/>
        </w:rPr>
        <w:t xml:space="preserve">government </w:t>
      </w:r>
      <w:r>
        <w:rPr>
          <w:lang w:val="en-CA"/>
        </w:rPr>
        <w:t xml:space="preserve">savings arising from the lower </w:t>
      </w:r>
      <w:r w:rsidRPr="00A9460F">
        <w:rPr>
          <w:lang w:val="en-CA"/>
        </w:rPr>
        <w:t>u</w:t>
      </w:r>
      <w:r>
        <w:rPr>
          <w:lang w:val="en-CA"/>
        </w:rPr>
        <w:t>se</w:t>
      </w:r>
      <w:r w:rsidRPr="00A9460F">
        <w:rPr>
          <w:lang w:val="en-CA"/>
        </w:rPr>
        <w:t xml:space="preserve"> </w:t>
      </w:r>
      <w:r>
        <w:rPr>
          <w:lang w:val="en-CA"/>
        </w:rPr>
        <w:t>of its refundable tax credit for daycare expenses</w:t>
      </w:r>
      <w:r w:rsidRPr="00A9460F">
        <w:rPr>
          <w:lang w:val="en-CA"/>
        </w:rPr>
        <w:t>.</w:t>
      </w:r>
    </w:p>
    <w:p w14:paraId="33AFBD9A" w14:textId="77777777" w:rsidR="004A6991" w:rsidRPr="00A9460F" w:rsidRDefault="004A6991" w:rsidP="004A6991">
      <w:pPr>
        <w:tabs>
          <w:tab w:val="num" w:pos="1440"/>
        </w:tabs>
        <w:jc w:val="both"/>
        <w:rPr>
          <w:lang w:val="en-CA"/>
        </w:rPr>
      </w:pPr>
      <w:r>
        <w:rPr>
          <w:lang w:val="en-CA"/>
        </w:rPr>
        <w:t>In the rest of this section</w:t>
      </w:r>
      <w:r w:rsidRPr="00A9460F">
        <w:rPr>
          <w:lang w:val="en-CA"/>
        </w:rPr>
        <w:t xml:space="preserve">, </w:t>
      </w:r>
      <w:r>
        <w:rPr>
          <w:lang w:val="en-CA"/>
        </w:rPr>
        <w:t xml:space="preserve">we explain how we have expanded the first-hand </w:t>
      </w:r>
      <w:r w:rsidRPr="00A9460F">
        <w:rPr>
          <w:lang w:val="en-CA"/>
        </w:rPr>
        <w:t>analys</w:t>
      </w:r>
      <w:r>
        <w:rPr>
          <w:lang w:val="en-CA"/>
        </w:rPr>
        <w:t xml:space="preserve">es of the program’s budgetary impact carried out by </w:t>
      </w:r>
      <w:r w:rsidRPr="00A9460F">
        <w:rPr>
          <w:lang w:val="en-CA"/>
        </w:rPr>
        <w:t>Baker, Gruber</w:t>
      </w:r>
      <w:r>
        <w:rPr>
          <w:lang w:val="en-CA"/>
        </w:rPr>
        <w:t>, and</w:t>
      </w:r>
      <w:r w:rsidRPr="00A9460F">
        <w:rPr>
          <w:lang w:val="en-CA"/>
        </w:rPr>
        <w:t xml:space="preserve"> Milligan (2008) </w:t>
      </w:r>
      <w:r>
        <w:rPr>
          <w:lang w:val="en-CA"/>
        </w:rPr>
        <w:t xml:space="preserve">and by </w:t>
      </w:r>
      <w:r w:rsidRPr="00A9460F">
        <w:rPr>
          <w:lang w:val="en-CA"/>
        </w:rPr>
        <w:t>Lefebvre, Merrigan</w:t>
      </w:r>
      <w:r>
        <w:rPr>
          <w:lang w:val="en-CA"/>
        </w:rPr>
        <w:t>, and</w:t>
      </w:r>
      <w:r w:rsidRPr="00A9460F">
        <w:rPr>
          <w:lang w:val="en-CA"/>
        </w:rPr>
        <w:t xml:space="preserve"> Roy-Desrosiers (2011) </w:t>
      </w:r>
      <w:r>
        <w:rPr>
          <w:lang w:val="en-CA"/>
        </w:rPr>
        <w:t xml:space="preserve">along the lines just mentioned. We continue to use </w:t>
      </w:r>
      <w:r w:rsidRPr="00A9460F">
        <w:rPr>
          <w:lang w:val="en-CA"/>
        </w:rPr>
        <w:t xml:space="preserve">2008 </w:t>
      </w:r>
      <w:r>
        <w:rPr>
          <w:lang w:val="en-CA"/>
        </w:rPr>
        <w:t>as our reference year</w:t>
      </w:r>
      <w:r w:rsidRPr="00A9460F">
        <w:rPr>
          <w:lang w:val="en-CA"/>
        </w:rPr>
        <w:t>.</w:t>
      </w:r>
    </w:p>
    <w:p w14:paraId="78098EFD" w14:textId="77777777" w:rsidR="004A6991" w:rsidRPr="00A9460F" w:rsidRDefault="004A6991" w:rsidP="004A6991">
      <w:pPr>
        <w:tabs>
          <w:tab w:val="num" w:pos="1440"/>
        </w:tabs>
        <w:jc w:val="both"/>
        <w:rPr>
          <w:lang w:val="en-CA"/>
        </w:rPr>
      </w:pPr>
      <w:r>
        <w:rPr>
          <w:lang w:val="en-CA"/>
        </w:rPr>
        <w:t>We have proceeded in three steps. First, we have sought to reproduce as faithfully as possible the distribution of Quebec women</w:t>
      </w:r>
      <w:r w:rsidRPr="00A9460F">
        <w:rPr>
          <w:lang w:val="en-CA"/>
        </w:rPr>
        <w:t xml:space="preserve"> </w:t>
      </w:r>
      <w:r>
        <w:rPr>
          <w:lang w:val="en-CA"/>
        </w:rPr>
        <w:t xml:space="preserve">into four family types according to whether they are single-parent or two-parent and whether the youngest child is less than </w:t>
      </w:r>
      <w:r w:rsidRPr="00A9460F">
        <w:rPr>
          <w:lang w:val="en-CA"/>
        </w:rPr>
        <w:t xml:space="preserve">6 </w:t>
      </w:r>
      <w:r>
        <w:rPr>
          <w:lang w:val="en-CA"/>
        </w:rPr>
        <w:t xml:space="preserve">years of age or between </w:t>
      </w:r>
      <w:r w:rsidRPr="00A9460F">
        <w:rPr>
          <w:lang w:val="en-CA"/>
        </w:rPr>
        <w:t>6</w:t>
      </w:r>
      <w:r>
        <w:rPr>
          <w:lang w:val="en-CA"/>
        </w:rPr>
        <w:t xml:space="preserve"> and </w:t>
      </w:r>
      <w:r w:rsidRPr="00A9460F">
        <w:rPr>
          <w:lang w:val="en-CA"/>
        </w:rPr>
        <w:t xml:space="preserve">14. </w:t>
      </w:r>
      <w:r>
        <w:rPr>
          <w:lang w:val="en-CA"/>
        </w:rPr>
        <w:t>In each of these family types</w:t>
      </w:r>
      <w:r w:rsidRPr="00A9460F">
        <w:rPr>
          <w:lang w:val="en-CA"/>
        </w:rPr>
        <w:t xml:space="preserve">, </w:t>
      </w:r>
      <w:r>
        <w:rPr>
          <w:lang w:val="en-CA"/>
        </w:rPr>
        <w:t>women</w:t>
      </w:r>
      <w:r w:rsidRPr="00A9460F">
        <w:rPr>
          <w:lang w:val="en-CA"/>
        </w:rPr>
        <w:t xml:space="preserve"> </w:t>
      </w:r>
      <w:r>
        <w:rPr>
          <w:lang w:val="en-CA"/>
        </w:rPr>
        <w:t>have been further distributed across five levels of annual earned income</w:t>
      </w:r>
      <w:r w:rsidRPr="00A9460F">
        <w:rPr>
          <w:lang w:val="en-CA"/>
        </w:rPr>
        <w:t xml:space="preserve">. </w:t>
      </w:r>
      <w:r>
        <w:rPr>
          <w:lang w:val="en-CA"/>
        </w:rPr>
        <w:t xml:space="preserve">In all, this has given us </w:t>
      </w:r>
      <w:r w:rsidRPr="00A9460F">
        <w:rPr>
          <w:lang w:val="en-CA"/>
        </w:rPr>
        <w:t>20 cat</w:t>
      </w:r>
      <w:r>
        <w:rPr>
          <w:lang w:val="en-CA"/>
        </w:rPr>
        <w:t>e</w:t>
      </w:r>
      <w:r w:rsidRPr="00A9460F">
        <w:rPr>
          <w:lang w:val="en-CA"/>
        </w:rPr>
        <w:t xml:space="preserve">gories (4 </w:t>
      </w:r>
      <w:r>
        <w:rPr>
          <w:lang w:val="en-CA"/>
        </w:rPr>
        <w:t>family</w:t>
      </w:r>
      <w:r w:rsidRPr="00A9460F">
        <w:rPr>
          <w:lang w:val="en-CA"/>
        </w:rPr>
        <w:t xml:space="preserve"> </w:t>
      </w:r>
      <w:r>
        <w:rPr>
          <w:lang w:val="en-CA"/>
        </w:rPr>
        <w:t xml:space="preserve">types </w:t>
      </w:r>
      <w:r w:rsidRPr="00A9460F">
        <w:rPr>
          <w:lang w:val="en-CA"/>
        </w:rPr>
        <w:t xml:space="preserve">x 5 </w:t>
      </w:r>
      <w:r>
        <w:rPr>
          <w:lang w:val="en-CA"/>
        </w:rPr>
        <w:t>income levels</w:t>
      </w:r>
      <w:r w:rsidRPr="00A9460F">
        <w:rPr>
          <w:lang w:val="en-CA"/>
        </w:rPr>
        <w:t>).</w:t>
      </w:r>
    </w:p>
    <w:p w14:paraId="21BF7C25" w14:textId="77777777" w:rsidR="004A6991" w:rsidRPr="00A9460F" w:rsidRDefault="004A6991" w:rsidP="004A6991">
      <w:pPr>
        <w:tabs>
          <w:tab w:val="num" w:pos="1440"/>
        </w:tabs>
        <w:jc w:val="both"/>
        <w:rPr>
          <w:lang w:val="en-CA"/>
        </w:rPr>
      </w:pPr>
      <w:r>
        <w:rPr>
          <w:lang w:val="en-CA"/>
        </w:rPr>
        <w:t>For the purpose of distributing the women across the 2</w:t>
      </w:r>
      <w:r w:rsidRPr="00A9460F">
        <w:rPr>
          <w:lang w:val="en-CA"/>
        </w:rPr>
        <w:t>0 cat</w:t>
      </w:r>
      <w:r>
        <w:rPr>
          <w:lang w:val="en-CA"/>
        </w:rPr>
        <w:t>e</w:t>
      </w:r>
      <w:r w:rsidRPr="00A9460F">
        <w:rPr>
          <w:lang w:val="en-CA"/>
        </w:rPr>
        <w:t xml:space="preserve">gories, </w:t>
      </w:r>
      <w:r>
        <w:rPr>
          <w:lang w:val="en-CA"/>
        </w:rPr>
        <w:t>we have used the Survey of Labour and Income Dynamics</w:t>
      </w:r>
      <w:r w:rsidRPr="00A9460F">
        <w:rPr>
          <w:lang w:val="en-CA"/>
        </w:rPr>
        <w:t xml:space="preserve"> (</w:t>
      </w:r>
      <w:r>
        <w:rPr>
          <w:lang w:val="en-CA"/>
        </w:rPr>
        <w:t>SLID</w:t>
      </w:r>
      <w:r w:rsidRPr="00A9460F">
        <w:rPr>
          <w:lang w:val="en-CA"/>
        </w:rPr>
        <w:t xml:space="preserve">). </w:t>
      </w:r>
      <w:r>
        <w:rPr>
          <w:lang w:val="en-CA"/>
        </w:rPr>
        <w:t>The SLID</w:t>
      </w:r>
      <w:r w:rsidRPr="00A9460F">
        <w:rPr>
          <w:lang w:val="en-CA"/>
        </w:rPr>
        <w:t xml:space="preserve"> </w:t>
      </w:r>
      <w:r>
        <w:rPr>
          <w:lang w:val="en-CA"/>
        </w:rPr>
        <w:t>is an annual longitudinal survey on personal and household income that Statistics Canada has conducted since</w:t>
      </w:r>
      <w:r w:rsidRPr="00A9460F">
        <w:rPr>
          <w:lang w:val="en-CA"/>
        </w:rPr>
        <w:t xml:space="preserve"> 1993</w:t>
      </w:r>
      <w:r>
        <w:rPr>
          <w:lang w:val="en-CA"/>
        </w:rPr>
        <w:t xml:space="preserve">, based on samples drawn from the Labour Force Survey. It provides detailed information on a vast array of </w:t>
      </w:r>
      <w:r w:rsidRPr="00A9460F">
        <w:rPr>
          <w:lang w:val="en-CA"/>
        </w:rPr>
        <w:t>c</w:t>
      </w:r>
      <w:r>
        <w:rPr>
          <w:lang w:val="en-CA"/>
        </w:rPr>
        <w:t>h</w:t>
      </w:r>
      <w:r w:rsidRPr="00A9460F">
        <w:rPr>
          <w:lang w:val="en-CA"/>
        </w:rPr>
        <w:t>aract</w:t>
      </w:r>
      <w:r>
        <w:rPr>
          <w:lang w:val="en-CA"/>
        </w:rPr>
        <w:t>e</w:t>
      </w:r>
      <w:r w:rsidRPr="00A9460F">
        <w:rPr>
          <w:lang w:val="en-CA"/>
        </w:rPr>
        <w:t>risti</w:t>
      </w:r>
      <w:r>
        <w:rPr>
          <w:lang w:val="en-CA"/>
        </w:rPr>
        <w:t>c</w:t>
      </w:r>
      <w:r w:rsidRPr="00A9460F">
        <w:rPr>
          <w:lang w:val="en-CA"/>
        </w:rPr>
        <w:t xml:space="preserve">s </w:t>
      </w:r>
      <w:r>
        <w:rPr>
          <w:lang w:val="en-CA"/>
        </w:rPr>
        <w:t xml:space="preserve">and </w:t>
      </w:r>
      <w:r w:rsidRPr="00A9460F">
        <w:rPr>
          <w:lang w:val="en-CA"/>
        </w:rPr>
        <w:t>activit</w:t>
      </w:r>
      <w:r>
        <w:rPr>
          <w:lang w:val="en-CA"/>
        </w:rPr>
        <w:t>ie</w:t>
      </w:r>
      <w:r w:rsidRPr="00A9460F">
        <w:rPr>
          <w:lang w:val="en-CA"/>
        </w:rPr>
        <w:t>s</w:t>
      </w:r>
      <w:r>
        <w:rPr>
          <w:lang w:val="en-CA"/>
        </w:rPr>
        <w:t>,</w:t>
      </w:r>
      <w:r w:rsidRPr="00A9460F">
        <w:rPr>
          <w:lang w:val="en-CA"/>
        </w:rPr>
        <w:t xml:space="preserve"> </w:t>
      </w:r>
      <w:r>
        <w:rPr>
          <w:lang w:val="en-CA"/>
        </w:rPr>
        <w:t>such as composition of household</w:t>
      </w:r>
      <w:r w:rsidRPr="00A9460F">
        <w:rPr>
          <w:lang w:val="en-CA"/>
        </w:rPr>
        <w:t xml:space="preserve">, </w:t>
      </w:r>
      <w:r>
        <w:rPr>
          <w:lang w:val="en-CA"/>
        </w:rPr>
        <w:t>a</w:t>
      </w:r>
      <w:r w:rsidRPr="00A9460F">
        <w:rPr>
          <w:lang w:val="en-CA"/>
        </w:rPr>
        <w:t xml:space="preserve">ge </w:t>
      </w:r>
      <w:r>
        <w:rPr>
          <w:lang w:val="en-CA"/>
        </w:rPr>
        <w:t xml:space="preserve">and </w:t>
      </w:r>
      <w:r w:rsidRPr="00A9460F">
        <w:rPr>
          <w:lang w:val="en-CA"/>
        </w:rPr>
        <w:t xml:space="preserve">sex </w:t>
      </w:r>
      <w:r>
        <w:rPr>
          <w:lang w:val="en-CA"/>
        </w:rPr>
        <w:t xml:space="preserve">of </w:t>
      </w:r>
      <w:r w:rsidRPr="00A9460F">
        <w:rPr>
          <w:lang w:val="en-CA"/>
        </w:rPr>
        <w:t>memb</w:t>
      </w:r>
      <w:r>
        <w:rPr>
          <w:lang w:val="en-CA"/>
        </w:rPr>
        <w:t>e</w:t>
      </w:r>
      <w:r w:rsidRPr="00A9460F">
        <w:rPr>
          <w:lang w:val="en-CA"/>
        </w:rPr>
        <w:t xml:space="preserve">rs, </w:t>
      </w:r>
      <w:r>
        <w:rPr>
          <w:lang w:val="en-CA"/>
        </w:rPr>
        <w:t>kinship ties</w:t>
      </w:r>
      <w:r w:rsidRPr="00A9460F">
        <w:rPr>
          <w:lang w:val="en-CA"/>
        </w:rPr>
        <w:t xml:space="preserve">, </w:t>
      </w:r>
      <w:r>
        <w:rPr>
          <w:lang w:val="en-CA"/>
        </w:rPr>
        <w:t>educational attainment</w:t>
      </w:r>
      <w:r w:rsidRPr="00A9460F">
        <w:rPr>
          <w:lang w:val="en-CA"/>
        </w:rPr>
        <w:t xml:space="preserve">, </w:t>
      </w:r>
      <w:r>
        <w:rPr>
          <w:lang w:val="en-CA"/>
        </w:rPr>
        <w:t xml:space="preserve">employment </w:t>
      </w:r>
      <w:r w:rsidRPr="00A9460F">
        <w:rPr>
          <w:lang w:val="en-CA"/>
        </w:rPr>
        <w:t>exp</w:t>
      </w:r>
      <w:r>
        <w:rPr>
          <w:lang w:val="en-CA"/>
        </w:rPr>
        <w:t>e</w:t>
      </w:r>
      <w:r w:rsidRPr="00A9460F">
        <w:rPr>
          <w:lang w:val="en-CA"/>
        </w:rPr>
        <w:t>rience</w:t>
      </w:r>
      <w:r>
        <w:rPr>
          <w:lang w:val="en-CA"/>
        </w:rPr>
        <w:t>,</w:t>
      </w:r>
      <w:r w:rsidRPr="00A9460F">
        <w:rPr>
          <w:lang w:val="en-CA"/>
        </w:rPr>
        <w:t xml:space="preserve"> </w:t>
      </w:r>
      <w:r>
        <w:rPr>
          <w:lang w:val="en-CA"/>
        </w:rPr>
        <w:t>and various sources of income</w:t>
      </w:r>
      <w:r w:rsidRPr="00A9460F">
        <w:rPr>
          <w:lang w:val="en-CA"/>
        </w:rPr>
        <w:t xml:space="preserve"> (</w:t>
      </w:r>
      <w:r>
        <w:rPr>
          <w:lang w:val="en-CA"/>
        </w:rPr>
        <w:t>Statistics Canada,</w:t>
      </w:r>
      <w:r w:rsidRPr="00A9460F">
        <w:rPr>
          <w:lang w:val="en-CA"/>
        </w:rPr>
        <w:t xml:space="preserve"> 2010a).</w:t>
      </w:r>
    </w:p>
    <w:p w14:paraId="4A0A5136" w14:textId="77777777" w:rsidR="004A6991" w:rsidRPr="00A9460F" w:rsidRDefault="004A6991" w:rsidP="004A6991">
      <w:pPr>
        <w:tabs>
          <w:tab w:val="num" w:pos="1440"/>
        </w:tabs>
        <w:jc w:val="both"/>
        <w:rPr>
          <w:lang w:val="en-CA"/>
        </w:rPr>
      </w:pPr>
      <w:r w:rsidRPr="00A9460F">
        <w:rPr>
          <w:lang w:val="en-CA"/>
        </w:rPr>
        <w:t>I</w:t>
      </w:r>
      <w:r>
        <w:rPr>
          <w:lang w:val="en-CA"/>
        </w:rPr>
        <w:t xml:space="preserve">t has seemed reasonable to us to assume that the childcare program had no effect on the </w:t>
      </w:r>
      <w:r w:rsidRPr="00A9460F">
        <w:rPr>
          <w:lang w:val="en-CA"/>
        </w:rPr>
        <w:t>emplo</w:t>
      </w:r>
      <w:r>
        <w:rPr>
          <w:lang w:val="en-CA"/>
        </w:rPr>
        <w:t>yment of mother</w:t>
      </w:r>
      <w:r w:rsidRPr="00A9460F">
        <w:rPr>
          <w:lang w:val="en-CA"/>
        </w:rPr>
        <w:t xml:space="preserve">s </w:t>
      </w:r>
      <w:r>
        <w:rPr>
          <w:lang w:val="en-CA"/>
        </w:rPr>
        <w:t>whose (after-the-fact) earned income was less than $</w:t>
      </w:r>
      <w:r w:rsidRPr="00A9460F">
        <w:rPr>
          <w:lang w:val="en-CA"/>
        </w:rPr>
        <w:t>10</w:t>
      </w:r>
      <w:r>
        <w:rPr>
          <w:lang w:val="en-CA"/>
        </w:rPr>
        <w:t>,</w:t>
      </w:r>
      <w:r w:rsidRPr="00A9460F">
        <w:rPr>
          <w:lang w:val="en-CA"/>
        </w:rPr>
        <w:t>000 o</w:t>
      </w:r>
      <w:r>
        <w:rPr>
          <w:lang w:val="en-CA"/>
        </w:rPr>
        <w:t>r</w:t>
      </w:r>
      <w:r w:rsidRPr="00A9460F">
        <w:rPr>
          <w:lang w:val="en-CA"/>
        </w:rPr>
        <w:t xml:space="preserve"> </w:t>
      </w:r>
      <w:r>
        <w:rPr>
          <w:lang w:val="en-CA"/>
        </w:rPr>
        <w:t>greater than $</w:t>
      </w:r>
      <w:r w:rsidRPr="00A9460F">
        <w:rPr>
          <w:lang w:val="en-CA"/>
        </w:rPr>
        <w:t>60</w:t>
      </w:r>
      <w:r>
        <w:rPr>
          <w:lang w:val="en-CA"/>
        </w:rPr>
        <w:t>,</w:t>
      </w:r>
      <w:r w:rsidRPr="00A9460F">
        <w:rPr>
          <w:lang w:val="en-CA"/>
        </w:rPr>
        <w:t xml:space="preserve">000 </w:t>
      </w:r>
      <w:r>
        <w:rPr>
          <w:lang w:val="en-CA"/>
        </w:rPr>
        <w:t>in 2008</w:t>
      </w:r>
      <w:r w:rsidRPr="00A9460F">
        <w:rPr>
          <w:lang w:val="en-CA"/>
        </w:rPr>
        <w:t xml:space="preserve">. </w:t>
      </w:r>
      <w:r>
        <w:rPr>
          <w:lang w:val="en-CA"/>
        </w:rPr>
        <w:t>This has left women</w:t>
      </w:r>
      <w:r w:rsidRPr="00A9460F">
        <w:rPr>
          <w:lang w:val="en-CA"/>
        </w:rPr>
        <w:t xml:space="preserve"> </w:t>
      </w:r>
      <w:r>
        <w:rPr>
          <w:lang w:val="en-CA"/>
        </w:rPr>
        <w:t>whose earned income was between $</w:t>
      </w:r>
      <w:r w:rsidRPr="00A9460F">
        <w:rPr>
          <w:lang w:val="en-CA"/>
        </w:rPr>
        <w:t>10</w:t>
      </w:r>
      <w:r>
        <w:rPr>
          <w:lang w:val="en-CA"/>
        </w:rPr>
        <w:t>,</w:t>
      </w:r>
      <w:r w:rsidRPr="00A9460F">
        <w:rPr>
          <w:lang w:val="en-CA"/>
        </w:rPr>
        <w:t>000 </w:t>
      </w:r>
      <w:r>
        <w:rPr>
          <w:lang w:val="en-CA"/>
        </w:rPr>
        <w:t>and $</w:t>
      </w:r>
      <w:r w:rsidRPr="00A9460F">
        <w:rPr>
          <w:lang w:val="en-CA"/>
        </w:rPr>
        <w:t>60</w:t>
      </w:r>
      <w:r>
        <w:rPr>
          <w:lang w:val="en-CA"/>
        </w:rPr>
        <w:t>,</w:t>
      </w:r>
      <w:r w:rsidRPr="00A9460F">
        <w:rPr>
          <w:lang w:val="en-CA"/>
        </w:rPr>
        <w:t xml:space="preserve">000 </w:t>
      </w:r>
      <w:r>
        <w:rPr>
          <w:lang w:val="en-CA"/>
        </w:rPr>
        <w:t>to be affected by the program</w:t>
      </w:r>
      <w:r w:rsidRPr="00A9460F">
        <w:rPr>
          <w:lang w:val="en-CA"/>
        </w:rPr>
        <w:t xml:space="preserve">. </w:t>
      </w:r>
      <w:r>
        <w:rPr>
          <w:lang w:val="en-CA"/>
        </w:rPr>
        <w:t>We have also assumed that the program had no effect on women</w:t>
      </w:r>
      <w:r w:rsidRPr="00A9460F">
        <w:rPr>
          <w:lang w:val="en-CA"/>
        </w:rPr>
        <w:t xml:space="preserve"> </w:t>
      </w:r>
      <w:r>
        <w:rPr>
          <w:lang w:val="en-CA"/>
        </w:rPr>
        <w:t xml:space="preserve">from dual-parent families whose contribution to family income exceeded </w:t>
      </w:r>
      <w:r w:rsidRPr="00A9460F">
        <w:rPr>
          <w:lang w:val="en-CA"/>
        </w:rPr>
        <w:t>75</w:t>
      </w:r>
      <w:r>
        <w:rPr>
          <w:lang w:val="en-CA"/>
        </w:rPr>
        <w:t>%</w:t>
      </w:r>
      <w:r w:rsidRPr="00A9460F">
        <w:rPr>
          <w:lang w:val="en-CA"/>
        </w:rPr>
        <w:t>.</w:t>
      </w:r>
    </w:p>
    <w:p w14:paraId="08DA602F" w14:textId="77777777" w:rsidR="004A6991" w:rsidRPr="00A9460F" w:rsidRDefault="004A6991" w:rsidP="004A6991">
      <w:pPr>
        <w:tabs>
          <w:tab w:val="num" w:pos="1440"/>
        </w:tabs>
        <w:jc w:val="both"/>
        <w:rPr>
          <w:b/>
          <w:lang w:val="en-CA"/>
        </w:rPr>
      </w:pPr>
      <w:r>
        <w:rPr>
          <w:lang w:val="en-CA"/>
        </w:rPr>
        <w:t xml:space="preserve">The results of this </w:t>
      </w:r>
      <w:r w:rsidRPr="00A9460F">
        <w:rPr>
          <w:lang w:val="en-CA"/>
        </w:rPr>
        <w:t>op</w:t>
      </w:r>
      <w:r>
        <w:rPr>
          <w:lang w:val="en-CA"/>
        </w:rPr>
        <w:t>e</w:t>
      </w:r>
      <w:r w:rsidRPr="00A9460F">
        <w:rPr>
          <w:lang w:val="en-CA"/>
        </w:rPr>
        <w:t>ration bas</w:t>
      </w:r>
      <w:r>
        <w:rPr>
          <w:lang w:val="en-CA"/>
        </w:rPr>
        <w:t>ed on the SLID</w:t>
      </w:r>
      <w:r w:rsidRPr="00A9460F">
        <w:rPr>
          <w:lang w:val="en-CA"/>
        </w:rPr>
        <w:t xml:space="preserve"> </w:t>
      </w:r>
      <w:r>
        <w:rPr>
          <w:lang w:val="en-CA"/>
        </w:rPr>
        <w:t>are</w:t>
      </w:r>
      <w:r w:rsidRPr="00A9460F">
        <w:rPr>
          <w:lang w:val="en-CA"/>
        </w:rPr>
        <w:t xml:space="preserve"> pr</w:t>
      </w:r>
      <w:r>
        <w:rPr>
          <w:lang w:val="en-CA"/>
        </w:rPr>
        <w:t>e</w:t>
      </w:r>
      <w:r w:rsidRPr="00A9460F">
        <w:rPr>
          <w:lang w:val="en-CA"/>
        </w:rPr>
        <w:t>sent</w:t>
      </w:r>
      <w:r>
        <w:rPr>
          <w:lang w:val="en-CA"/>
        </w:rPr>
        <w:t>ed</w:t>
      </w:r>
      <w:r w:rsidRPr="00A9460F">
        <w:rPr>
          <w:lang w:val="en-CA"/>
        </w:rPr>
        <w:t xml:space="preserve"> </w:t>
      </w:r>
      <w:r>
        <w:rPr>
          <w:lang w:val="en-CA"/>
        </w:rPr>
        <w:t>in</w:t>
      </w:r>
      <w:r w:rsidRPr="00A9460F">
        <w:rPr>
          <w:lang w:val="en-CA"/>
        </w:rPr>
        <w:t xml:space="preserve"> </w:t>
      </w:r>
      <w:r>
        <w:rPr>
          <w:lang w:val="en-CA"/>
        </w:rPr>
        <w:t>Table</w:t>
      </w:r>
      <w:r w:rsidRPr="00A9460F">
        <w:rPr>
          <w:lang w:val="en-CA"/>
        </w:rPr>
        <w:t xml:space="preserve"> 5. </w:t>
      </w:r>
      <w:r>
        <w:rPr>
          <w:lang w:val="en-CA"/>
        </w:rPr>
        <w:t xml:space="preserve">Each </w:t>
      </w:r>
      <w:r w:rsidRPr="00A9460F">
        <w:rPr>
          <w:lang w:val="en-CA"/>
        </w:rPr>
        <w:t>col</w:t>
      </w:r>
      <w:r>
        <w:rPr>
          <w:lang w:val="en-CA"/>
        </w:rPr>
        <w:t>umn of the table indicates how women</w:t>
      </w:r>
      <w:r w:rsidRPr="00A9460F">
        <w:rPr>
          <w:lang w:val="en-CA"/>
        </w:rPr>
        <w:t xml:space="preserve"> </w:t>
      </w:r>
      <w:r>
        <w:rPr>
          <w:lang w:val="en-CA"/>
        </w:rPr>
        <w:t>are distributed by earned income</w:t>
      </w:r>
      <w:r w:rsidRPr="00A9460F">
        <w:rPr>
          <w:lang w:val="en-CA"/>
        </w:rPr>
        <w:t xml:space="preserve"> (</w:t>
      </w:r>
      <w:r>
        <w:rPr>
          <w:lang w:val="en-CA"/>
        </w:rPr>
        <w:t>from $</w:t>
      </w:r>
      <w:r w:rsidRPr="00A9460F">
        <w:rPr>
          <w:lang w:val="en-CA"/>
        </w:rPr>
        <w:t>10</w:t>
      </w:r>
      <w:r>
        <w:rPr>
          <w:lang w:val="en-CA"/>
        </w:rPr>
        <w:t>,</w:t>
      </w:r>
      <w:r w:rsidRPr="00A9460F">
        <w:rPr>
          <w:lang w:val="en-CA"/>
        </w:rPr>
        <w:t xml:space="preserve">000 </w:t>
      </w:r>
      <w:r>
        <w:rPr>
          <w:lang w:val="en-CA"/>
        </w:rPr>
        <w:t xml:space="preserve">to </w:t>
      </w:r>
      <w:r w:rsidRPr="00A9460F">
        <w:rPr>
          <w:lang w:val="en-CA"/>
        </w:rPr>
        <w:t>$60</w:t>
      </w:r>
      <w:r>
        <w:rPr>
          <w:lang w:val="en-CA"/>
        </w:rPr>
        <w:t>,</w:t>
      </w:r>
      <w:r w:rsidRPr="00A9460F">
        <w:rPr>
          <w:lang w:val="en-CA"/>
        </w:rPr>
        <w:t xml:space="preserve">000) </w:t>
      </w:r>
      <w:r>
        <w:rPr>
          <w:lang w:val="en-CA"/>
        </w:rPr>
        <w:t xml:space="preserve">within one of the four family types. Depending on family </w:t>
      </w:r>
      <w:r w:rsidRPr="00A9460F">
        <w:rPr>
          <w:lang w:val="en-CA"/>
        </w:rPr>
        <w:t xml:space="preserve">type, </w:t>
      </w:r>
      <w:r>
        <w:rPr>
          <w:lang w:val="en-CA"/>
        </w:rPr>
        <w:t xml:space="preserve">between </w:t>
      </w:r>
      <w:r w:rsidRPr="00A9460F">
        <w:rPr>
          <w:lang w:val="en-CA"/>
        </w:rPr>
        <w:t>70</w:t>
      </w:r>
      <w:r>
        <w:rPr>
          <w:lang w:val="en-CA"/>
        </w:rPr>
        <w:t>%</w:t>
      </w:r>
      <w:r w:rsidRPr="00A9460F">
        <w:rPr>
          <w:lang w:val="en-CA"/>
        </w:rPr>
        <w:t xml:space="preserve"> </w:t>
      </w:r>
      <w:r>
        <w:rPr>
          <w:lang w:val="en-CA"/>
        </w:rPr>
        <w:t xml:space="preserve">and </w:t>
      </w:r>
      <w:r w:rsidRPr="00A9460F">
        <w:rPr>
          <w:lang w:val="en-CA"/>
        </w:rPr>
        <w:t>80</w:t>
      </w:r>
      <w:r>
        <w:rPr>
          <w:lang w:val="en-CA"/>
        </w:rPr>
        <w:t>%</w:t>
      </w:r>
      <w:r w:rsidRPr="00A9460F">
        <w:rPr>
          <w:lang w:val="en-CA"/>
        </w:rPr>
        <w:t xml:space="preserve"> </w:t>
      </w:r>
      <w:r>
        <w:rPr>
          <w:lang w:val="en-CA"/>
        </w:rPr>
        <w:t>of women earned less than $</w:t>
      </w:r>
      <w:r w:rsidRPr="00A9460F">
        <w:rPr>
          <w:lang w:val="en-CA"/>
        </w:rPr>
        <w:t>40</w:t>
      </w:r>
      <w:r>
        <w:rPr>
          <w:lang w:val="en-CA"/>
        </w:rPr>
        <w:t>,</w:t>
      </w:r>
      <w:r w:rsidRPr="00A9460F">
        <w:rPr>
          <w:lang w:val="en-CA"/>
        </w:rPr>
        <w:t xml:space="preserve">000 </w:t>
      </w:r>
      <w:r>
        <w:rPr>
          <w:lang w:val="en-CA"/>
        </w:rPr>
        <w:t>in 2</w:t>
      </w:r>
      <w:r w:rsidRPr="00A9460F">
        <w:rPr>
          <w:lang w:val="en-CA"/>
        </w:rPr>
        <w:t>008.</w:t>
      </w:r>
    </w:p>
    <w:p w14:paraId="3CA89D34" w14:textId="77777777" w:rsidR="004A6991" w:rsidRPr="004127FA" w:rsidRDefault="004A6991" w:rsidP="004A6991">
      <w:pPr>
        <w:ind w:left="1418" w:hanging="1418"/>
        <w:rPr>
          <w:rFonts w:cs="Arial"/>
          <w:b/>
        </w:rPr>
      </w:pPr>
      <w:r w:rsidRPr="00A9460F">
        <w:rPr>
          <w:b/>
          <w:lang w:val="en-CA"/>
        </w:rPr>
        <w:t xml:space="preserve"> </w:t>
      </w:r>
      <w:r>
        <w:rPr>
          <w:b/>
          <w:lang w:val="en-CA"/>
        </w:rPr>
        <w:t>Table</w:t>
      </w:r>
      <w:r w:rsidRPr="00A9460F">
        <w:rPr>
          <w:b/>
          <w:lang w:val="en-CA"/>
        </w:rPr>
        <w:t xml:space="preserve"> 5</w:t>
      </w:r>
      <w:r>
        <w:rPr>
          <w:b/>
          <w:lang w:val="en-CA"/>
        </w:rPr>
        <w:t>:</w:t>
      </w:r>
      <w:r w:rsidRPr="00A9460F">
        <w:rPr>
          <w:b/>
          <w:lang w:val="en-CA"/>
        </w:rPr>
        <w:t xml:space="preserve"> </w:t>
      </w:r>
      <w:r>
        <w:rPr>
          <w:b/>
          <w:lang w:val="en-CA"/>
        </w:rPr>
        <w:t>Distribution of women</w:t>
      </w:r>
      <w:r w:rsidRPr="00A9460F">
        <w:rPr>
          <w:b/>
          <w:lang w:val="en-CA"/>
        </w:rPr>
        <w:t xml:space="preserve"> </w:t>
      </w:r>
      <w:r>
        <w:rPr>
          <w:b/>
          <w:lang w:val="en-CA"/>
        </w:rPr>
        <w:t>by family type and earned income</w:t>
      </w:r>
      <w:r w:rsidRPr="00A9460F">
        <w:rPr>
          <w:b/>
          <w:lang w:val="en-CA"/>
        </w:rPr>
        <w:t>, Qu</w:t>
      </w:r>
      <w:r>
        <w:rPr>
          <w:b/>
          <w:lang w:val="en-CA"/>
        </w:rPr>
        <w:t>e</w:t>
      </w:r>
      <w:r w:rsidRPr="00A9460F">
        <w:rPr>
          <w:b/>
          <w:lang w:val="en-CA"/>
        </w:rPr>
        <w:t>bec, 2008</w:t>
      </w:r>
    </w:p>
    <w:tbl>
      <w:tblPr>
        <w:tblW w:w="8647" w:type="dxa"/>
        <w:tblInd w:w="817" w:type="dxa"/>
        <w:tblBorders>
          <w:top w:val="single" w:sz="8" w:space="0" w:color="000000" w:themeColor="text1"/>
          <w:bottom w:val="single" w:sz="8" w:space="0" w:color="000000" w:themeColor="text1"/>
        </w:tblBorders>
        <w:tblLayout w:type="fixed"/>
        <w:tblLook w:val="04A0" w:firstRow="1" w:lastRow="0" w:firstColumn="1" w:lastColumn="0" w:noHBand="0" w:noVBand="1"/>
      </w:tblPr>
      <w:tblGrid>
        <w:gridCol w:w="2126"/>
        <w:gridCol w:w="1560"/>
        <w:gridCol w:w="1529"/>
        <w:gridCol w:w="172"/>
        <w:gridCol w:w="1164"/>
        <w:gridCol w:w="2096"/>
      </w:tblGrid>
      <w:tr w:rsidR="004A6991" w:rsidRPr="00151A3D" w14:paraId="5699562B" w14:textId="77777777" w:rsidTr="00E646E7">
        <w:tc>
          <w:tcPr>
            <w:tcW w:w="2126" w:type="dxa"/>
            <w:hideMark/>
          </w:tcPr>
          <w:p w14:paraId="2BA39B39" w14:textId="77777777" w:rsidR="004A6991" w:rsidRPr="00151A3D" w:rsidRDefault="004A6991" w:rsidP="00E646E7">
            <w:pPr>
              <w:tabs>
                <w:tab w:val="num" w:pos="1440"/>
              </w:tabs>
              <w:spacing w:after="60"/>
              <w:ind w:left="357" w:hanging="357"/>
              <w:rPr>
                <w:lang w:val="en-CA"/>
              </w:rPr>
            </w:pPr>
          </w:p>
        </w:tc>
        <w:tc>
          <w:tcPr>
            <w:tcW w:w="3089" w:type="dxa"/>
            <w:gridSpan w:val="2"/>
          </w:tcPr>
          <w:p w14:paraId="3E86B08D" w14:textId="77777777" w:rsidR="004A6991" w:rsidRPr="00151A3D" w:rsidRDefault="004A6991" w:rsidP="00E646E7">
            <w:pPr>
              <w:tabs>
                <w:tab w:val="num" w:pos="1440"/>
              </w:tabs>
              <w:spacing w:after="60"/>
              <w:ind w:left="357" w:hanging="357"/>
              <w:rPr>
                <w:bCs/>
                <w:lang w:val="en-CA"/>
              </w:rPr>
            </w:pPr>
            <w:r>
              <w:rPr>
                <w:bCs/>
                <w:lang w:val="en-CA"/>
              </w:rPr>
              <w:t>Dual</w:t>
            </w:r>
            <w:r w:rsidRPr="00151A3D">
              <w:rPr>
                <w:bCs/>
                <w:lang w:val="en-CA"/>
              </w:rPr>
              <w:t>-parent family</w:t>
            </w:r>
          </w:p>
        </w:tc>
        <w:tc>
          <w:tcPr>
            <w:tcW w:w="3432" w:type="dxa"/>
            <w:gridSpan w:val="3"/>
            <w:hideMark/>
          </w:tcPr>
          <w:p w14:paraId="502FD8B4" w14:textId="77777777" w:rsidR="004A6991" w:rsidRPr="00151A3D" w:rsidRDefault="004A6991" w:rsidP="00E646E7">
            <w:pPr>
              <w:tabs>
                <w:tab w:val="num" w:pos="1440"/>
              </w:tabs>
              <w:spacing w:after="60"/>
              <w:ind w:left="357" w:hanging="357"/>
              <w:rPr>
                <w:bCs/>
                <w:lang w:val="en-CA"/>
              </w:rPr>
            </w:pPr>
            <w:r w:rsidRPr="00151A3D">
              <w:rPr>
                <w:bCs/>
                <w:lang w:val="en-CA"/>
              </w:rPr>
              <w:t>Single-parent family</w:t>
            </w:r>
          </w:p>
        </w:tc>
      </w:tr>
      <w:tr w:rsidR="004A6991" w:rsidRPr="00151A3D" w14:paraId="796AC76D" w14:textId="77777777" w:rsidTr="00E646E7">
        <w:tc>
          <w:tcPr>
            <w:tcW w:w="2126" w:type="dxa"/>
            <w:hideMark/>
          </w:tcPr>
          <w:p w14:paraId="538B9539" w14:textId="77777777" w:rsidR="004A6991" w:rsidRPr="00151A3D" w:rsidRDefault="004A6991" w:rsidP="00E646E7">
            <w:pPr>
              <w:tabs>
                <w:tab w:val="num" w:pos="1440"/>
              </w:tabs>
              <w:spacing w:after="60"/>
              <w:ind w:left="357" w:hanging="357"/>
              <w:rPr>
                <w:lang w:val="en-CA"/>
              </w:rPr>
            </w:pPr>
          </w:p>
        </w:tc>
        <w:tc>
          <w:tcPr>
            <w:tcW w:w="1560" w:type="dxa"/>
          </w:tcPr>
          <w:p w14:paraId="2CE8913D" w14:textId="77777777" w:rsidR="004A6991" w:rsidRPr="00151A3D" w:rsidRDefault="004A6991" w:rsidP="00E646E7">
            <w:pPr>
              <w:tabs>
                <w:tab w:val="num" w:pos="1440"/>
              </w:tabs>
              <w:spacing w:after="60"/>
              <w:ind w:left="357" w:right="-108" w:hanging="357"/>
              <w:jc w:val="center"/>
              <w:rPr>
                <w:sz w:val="16"/>
                <w:szCs w:val="16"/>
                <w:lang w:val="en-CA"/>
              </w:rPr>
            </w:pPr>
            <w:r>
              <w:rPr>
                <w:b/>
                <w:bCs/>
                <w:sz w:val="16"/>
                <w:szCs w:val="16"/>
                <w:lang w:val="en-CA"/>
              </w:rPr>
              <w:t>Less than 6 y.o.</w:t>
            </w:r>
          </w:p>
        </w:tc>
        <w:tc>
          <w:tcPr>
            <w:tcW w:w="1701" w:type="dxa"/>
            <w:gridSpan w:val="2"/>
          </w:tcPr>
          <w:p w14:paraId="7118895B" w14:textId="77777777" w:rsidR="004A6991" w:rsidRPr="00151A3D" w:rsidRDefault="004A6991" w:rsidP="00E646E7">
            <w:pPr>
              <w:tabs>
                <w:tab w:val="num" w:pos="1440"/>
              </w:tabs>
              <w:spacing w:after="60"/>
              <w:ind w:left="357" w:right="-108" w:hanging="357"/>
              <w:jc w:val="center"/>
              <w:rPr>
                <w:sz w:val="16"/>
                <w:szCs w:val="16"/>
                <w:lang w:val="en-CA"/>
              </w:rPr>
            </w:pPr>
            <w:r>
              <w:rPr>
                <w:b/>
                <w:bCs/>
                <w:sz w:val="16"/>
                <w:szCs w:val="16"/>
                <w:lang w:val="en-CA"/>
              </w:rPr>
              <w:t>Between 6 and 14 y.o.</w:t>
            </w:r>
          </w:p>
        </w:tc>
        <w:tc>
          <w:tcPr>
            <w:tcW w:w="1164" w:type="dxa"/>
            <w:hideMark/>
          </w:tcPr>
          <w:p w14:paraId="555A4ABD" w14:textId="77777777" w:rsidR="004A6991" w:rsidRPr="00151A3D" w:rsidRDefault="004A6991" w:rsidP="00E646E7">
            <w:pPr>
              <w:tabs>
                <w:tab w:val="num" w:pos="1440"/>
              </w:tabs>
              <w:spacing w:after="60"/>
              <w:ind w:left="357" w:right="-108" w:hanging="357"/>
              <w:jc w:val="center"/>
              <w:rPr>
                <w:sz w:val="16"/>
                <w:szCs w:val="16"/>
                <w:lang w:val="en-CA"/>
              </w:rPr>
            </w:pPr>
            <w:r>
              <w:rPr>
                <w:b/>
                <w:bCs/>
                <w:sz w:val="16"/>
                <w:szCs w:val="16"/>
                <w:lang w:val="en-CA"/>
              </w:rPr>
              <w:t>Less than 6 y.o.</w:t>
            </w:r>
          </w:p>
        </w:tc>
        <w:tc>
          <w:tcPr>
            <w:tcW w:w="2096" w:type="dxa"/>
            <w:hideMark/>
          </w:tcPr>
          <w:p w14:paraId="03F2170C" w14:textId="77777777" w:rsidR="004A6991" w:rsidRPr="00151A3D" w:rsidRDefault="004A6991" w:rsidP="00E646E7">
            <w:pPr>
              <w:tabs>
                <w:tab w:val="num" w:pos="1440"/>
              </w:tabs>
              <w:spacing w:after="60"/>
              <w:ind w:left="357" w:right="-108" w:hanging="357"/>
              <w:jc w:val="center"/>
              <w:rPr>
                <w:sz w:val="16"/>
                <w:szCs w:val="16"/>
                <w:lang w:val="en-CA"/>
              </w:rPr>
            </w:pPr>
            <w:r>
              <w:rPr>
                <w:b/>
                <w:bCs/>
                <w:sz w:val="16"/>
                <w:szCs w:val="16"/>
                <w:lang w:val="en-CA"/>
              </w:rPr>
              <w:t>Between 6 and 14 y.o.</w:t>
            </w:r>
          </w:p>
        </w:tc>
      </w:tr>
      <w:tr w:rsidR="004A6991" w:rsidRPr="00151A3D" w14:paraId="6F6D8A4A" w14:textId="77777777" w:rsidTr="00E646E7">
        <w:tc>
          <w:tcPr>
            <w:tcW w:w="2126" w:type="dxa"/>
            <w:hideMark/>
          </w:tcPr>
          <w:p w14:paraId="107196EA" w14:textId="77777777" w:rsidR="004A6991" w:rsidRPr="00151A3D" w:rsidRDefault="004A6991" w:rsidP="00E646E7">
            <w:pPr>
              <w:tabs>
                <w:tab w:val="num" w:pos="1440"/>
              </w:tabs>
              <w:spacing w:after="60"/>
              <w:ind w:left="357" w:hanging="357"/>
              <w:rPr>
                <w:lang w:val="en-CA"/>
              </w:rPr>
            </w:pPr>
            <w:r>
              <w:rPr>
                <w:lang w:val="en-CA"/>
              </w:rPr>
              <w:lastRenderedPageBreak/>
              <w:t>$</w:t>
            </w:r>
            <w:r w:rsidRPr="00151A3D">
              <w:rPr>
                <w:lang w:val="en-CA"/>
              </w:rPr>
              <w:t>10</w:t>
            </w:r>
            <w:r>
              <w:rPr>
                <w:lang w:val="en-CA"/>
              </w:rPr>
              <w:t>,</w:t>
            </w:r>
            <w:r w:rsidRPr="00151A3D">
              <w:rPr>
                <w:lang w:val="en-CA"/>
              </w:rPr>
              <w:t xml:space="preserve">000 </w:t>
            </w:r>
            <w:r>
              <w:rPr>
                <w:lang w:val="en-CA"/>
              </w:rPr>
              <w:t>to $</w:t>
            </w:r>
            <w:r w:rsidRPr="00151A3D">
              <w:rPr>
                <w:lang w:val="en-CA"/>
              </w:rPr>
              <w:t>20</w:t>
            </w:r>
            <w:r>
              <w:rPr>
                <w:lang w:val="en-CA"/>
              </w:rPr>
              <w:t>,</w:t>
            </w:r>
            <w:r w:rsidRPr="00151A3D">
              <w:rPr>
                <w:lang w:val="en-CA"/>
              </w:rPr>
              <w:t>000</w:t>
            </w:r>
          </w:p>
        </w:tc>
        <w:tc>
          <w:tcPr>
            <w:tcW w:w="1560" w:type="dxa"/>
          </w:tcPr>
          <w:p w14:paraId="70B73B4A" w14:textId="77777777" w:rsidR="004A6991" w:rsidRPr="00151A3D" w:rsidRDefault="004A6991" w:rsidP="00E646E7">
            <w:pPr>
              <w:tabs>
                <w:tab w:val="num" w:pos="1440"/>
              </w:tabs>
              <w:spacing w:after="60"/>
              <w:ind w:left="357" w:right="-108" w:hanging="357"/>
              <w:jc w:val="center"/>
              <w:rPr>
                <w:lang w:val="en-CA"/>
              </w:rPr>
            </w:pPr>
            <w:r w:rsidRPr="00151A3D">
              <w:rPr>
                <w:lang w:val="en-CA"/>
              </w:rPr>
              <w:t> 33 %</w:t>
            </w:r>
          </w:p>
        </w:tc>
        <w:tc>
          <w:tcPr>
            <w:tcW w:w="1701" w:type="dxa"/>
            <w:gridSpan w:val="2"/>
          </w:tcPr>
          <w:p w14:paraId="406A6D22" w14:textId="77777777" w:rsidR="004A6991" w:rsidRPr="00151A3D" w:rsidRDefault="004A6991" w:rsidP="00E646E7">
            <w:pPr>
              <w:tabs>
                <w:tab w:val="num" w:pos="1440"/>
              </w:tabs>
              <w:spacing w:after="60"/>
              <w:ind w:left="357" w:right="-108" w:hanging="357"/>
              <w:jc w:val="center"/>
              <w:rPr>
                <w:lang w:val="en-CA"/>
              </w:rPr>
            </w:pPr>
            <w:r w:rsidRPr="00151A3D">
              <w:rPr>
                <w:lang w:val="en-CA"/>
              </w:rPr>
              <w:t> 33 %</w:t>
            </w:r>
          </w:p>
        </w:tc>
        <w:tc>
          <w:tcPr>
            <w:tcW w:w="1164" w:type="dxa"/>
            <w:hideMark/>
          </w:tcPr>
          <w:p w14:paraId="4DE996E1" w14:textId="77777777" w:rsidR="004A6991" w:rsidRPr="00151A3D" w:rsidRDefault="004A6991" w:rsidP="00E646E7">
            <w:pPr>
              <w:tabs>
                <w:tab w:val="num" w:pos="1440"/>
              </w:tabs>
              <w:spacing w:after="60"/>
              <w:ind w:left="357" w:hanging="357"/>
              <w:jc w:val="center"/>
              <w:rPr>
                <w:lang w:val="en-CA"/>
              </w:rPr>
            </w:pPr>
            <w:r w:rsidRPr="00151A3D">
              <w:rPr>
                <w:lang w:val="en-CA"/>
              </w:rPr>
              <w:t> 30 %</w:t>
            </w:r>
          </w:p>
        </w:tc>
        <w:tc>
          <w:tcPr>
            <w:tcW w:w="2096" w:type="dxa"/>
            <w:hideMark/>
          </w:tcPr>
          <w:p w14:paraId="154E144D" w14:textId="77777777" w:rsidR="004A6991" w:rsidRPr="00151A3D" w:rsidRDefault="004A6991" w:rsidP="00E646E7">
            <w:pPr>
              <w:tabs>
                <w:tab w:val="num" w:pos="1440"/>
              </w:tabs>
              <w:spacing w:after="60"/>
              <w:ind w:left="357" w:hanging="357"/>
              <w:jc w:val="center"/>
              <w:rPr>
                <w:lang w:val="en-CA"/>
              </w:rPr>
            </w:pPr>
            <w:r w:rsidRPr="00151A3D">
              <w:rPr>
                <w:lang w:val="en-CA"/>
              </w:rPr>
              <w:t> 22 %</w:t>
            </w:r>
          </w:p>
        </w:tc>
      </w:tr>
      <w:tr w:rsidR="004A6991" w:rsidRPr="00151A3D" w14:paraId="2701AEB4" w14:textId="77777777" w:rsidTr="00E646E7">
        <w:tc>
          <w:tcPr>
            <w:tcW w:w="2126" w:type="dxa"/>
            <w:hideMark/>
          </w:tcPr>
          <w:p w14:paraId="585F1B30" w14:textId="77777777" w:rsidR="004A6991" w:rsidRPr="00151A3D" w:rsidRDefault="004A6991" w:rsidP="00E646E7">
            <w:pPr>
              <w:tabs>
                <w:tab w:val="num" w:pos="1440"/>
              </w:tabs>
              <w:spacing w:after="60"/>
              <w:ind w:left="357" w:hanging="357"/>
              <w:rPr>
                <w:lang w:val="en-CA"/>
              </w:rPr>
            </w:pPr>
            <w:r>
              <w:rPr>
                <w:lang w:val="en-CA"/>
              </w:rPr>
              <w:t>$</w:t>
            </w:r>
            <w:r w:rsidRPr="00151A3D">
              <w:rPr>
                <w:lang w:val="en-CA"/>
              </w:rPr>
              <w:t>20</w:t>
            </w:r>
            <w:r>
              <w:rPr>
                <w:lang w:val="en-CA"/>
              </w:rPr>
              <w:t>,</w:t>
            </w:r>
            <w:r w:rsidRPr="00151A3D">
              <w:rPr>
                <w:lang w:val="en-CA"/>
              </w:rPr>
              <w:t>000</w:t>
            </w:r>
            <w:r>
              <w:rPr>
                <w:lang w:val="en-CA"/>
              </w:rPr>
              <w:t xml:space="preserve"> to</w:t>
            </w:r>
            <w:r w:rsidRPr="00151A3D">
              <w:rPr>
                <w:lang w:val="en-CA"/>
              </w:rPr>
              <w:t xml:space="preserve"> </w:t>
            </w:r>
            <w:r>
              <w:rPr>
                <w:lang w:val="en-CA"/>
              </w:rPr>
              <w:t>$</w:t>
            </w:r>
            <w:r w:rsidRPr="00151A3D">
              <w:rPr>
                <w:lang w:val="en-CA"/>
              </w:rPr>
              <w:t>30</w:t>
            </w:r>
            <w:r>
              <w:rPr>
                <w:lang w:val="en-CA"/>
              </w:rPr>
              <w:t>,</w:t>
            </w:r>
            <w:r w:rsidRPr="00151A3D">
              <w:rPr>
                <w:lang w:val="en-CA"/>
              </w:rPr>
              <w:t>000</w:t>
            </w:r>
          </w:p>
        </w:tc>
        <w:tc>
          <w:tcPr>
            <w:tcW w:w="1560" w:type="dxa"/>
          </w:tcPr>
          <w:p w14:paraId="53A2E644" w14:textId="77777777" w:rsidR="004A6991" w:rsidRPr="00151A3D" w:rsidRDefault="004A6991" w:rsidP="00E646E7">
            <w:pPr>
              <w:tabs>
                <w:tab w:val="num" w:pos="1440"/>
              </w:tabs>
              <w:spacing w:after="60"/>
              <w:ind w:left="357" w:right="-108" w:hanging="357"/>
              <w:jc w:val="center"/>
              <w:rPr>
                <w:lang w:val="en-CA"/>
              </w:rPr>
            </w:pPr>
            <w:r w:rsidRPr="00151A3D">
              <w:rPr>
                <w:lang w:val="en-CA"/>
              </w:rPr>
              <w:t> 27 %</w:t>
            </w:r>
          </w:p>
        </w:tc>
        <w:tc>
          <w:tcPr>
            <w:tcW w:w="1701" w:type="dxa"/>
            <w:gridSpan w:val="2"/>
          </w:tcPr>
          <w:p w14:paraId="2B6892C6" w14:textId="77777777" w:rsidR="004A6991" w:rsidRPr="00151A3D" w:rsidRDefault="004A6991" w:rsidP="00E646E7">
            <w:pPr>
              <w:tabs>
                <w:tab w:val="num" w:pos="1440"/>
              </w:tabs>
              <w:spacing w:after="60"/>
              <w:ind w:left="357" w:right="-108" w:hanging="357"/>
              <w:jc w:val="center"/>
              <w:rPr>
                <w:lang w:val="en-CA"/>
              </w:rPr>
            </w:pPr>
            <w:r w:rsidRPr="00151A3D">
              <w:rPr>
                <w:lang w:val="en-CA"/>
              </w:rPr>
              <w:t> 21 %</w:t>
            </w:r>
          </w:p>
        </w:tc>
        <w:tc>
          <w:tcPr>
            <w:tcW w:w="1164" w:type="dxa"/>
            <w:hideMark/>
          </w:tcPr>
          <w:p w14:paraId="65D38820" w14:textId="77777777" w:rsidR="004A6991" w:rsidRPr="00151A3D" w:rsidRDefault="004A6991" w:rsidP="00E646E7">
            <w:pPr>
              <w:tabs>
                <w:tab w:val="num" w:pos="1440"/>
              </w:tabs>
              <w:spacing w:after="60"/>
              <w:ind w:left="357" w:hanging="357"/>
              <w:jc w:val="center"/>
              <w:rPr>
                <w:lang w:val="en-CA"/>
              </w:rPr>
            </w:pPr>
            <w:r w:rsidRPr="00151A3D">
              <w:rPr>
                <w:lang w:val="en-CA"/>
              </w:rPr>
              <w:t> 30 %</w:t>
            </w:r>
          </w:p>
        </w:tc>
        <w:tc>
          <w:tcPr>
            <w:tcW w:w="2096" w:type="dxa"/>
            <w:hideMark/>
          </w:tcPr>
          <w:p w14:paraId="7F1A176D" w14:textId="77777777" w:rsidR="004A6991" w:rsidRPr="00151A3D" w:rsidRDefault="004A6991" w:rsidP="00E646E7">
            <w:pPr>
              <w:tabs>
                <w:tab w:val="num" w:pos="1440"/>
              </w:tabs>
              <w:spacing w:after="60"/>
              <w:ind w:left="357" w:hanging="357"/>
              <w:jc w:val="center"/>
              <w:rPr>
                <w:lang w:val="en-CA"/>
              </w:rPr>
            </w:pPr>
            <w:r w:rsidRPr="00151A3D">
              <w:rPr>
                <w:lang w:val="en-CA"/>
              </w:rPr>
              <w:t> 30 %</w:t>
            </w:r>
          </w:p>
        </w:tc>
      </w:tr>
      <w:tr w:rsidR="004A6991" w:rsidRPr="00151A3D" w14:paraId="63461AD8" w14:textId="77777777" w:rsidTr="00E646E7">
        <w:tc>
          <w:tcPr>
            <w:tcW w:w="2126" w:type="dxa"/>
            <w:hideMark/>
          </w:tcPr>
          <w:p w14:paraId="0697FDD8" w14:textId="77777777" w:rsidR="004A6991" w:rsidRPr="00151A3D" w:rsidRDefault="004A6991" w:rsidP="00E646E7">
            <w:pPr>
              <w:tabs>
                <w:tab w:val="num" w:pos="1440"/>
              </w:tabs>
              <w:spacing w:after="60"/>
              <w:ind w:left="357" w:hanging="357"/>
              <w:rPr>
                <w:lang w:val="en-CA"/>
              </w:rPr>
            </w:pPr>
            <w:r>
              <w:rPr>
                <w:lang w:val="en-CA"/>
              </w:rPr>
              <w:t>$</w:t>
            </w:r>
            <w:r w:rsidRPr="00151A3D">
              <w:rPr>
                <w:lang w:val="en-CA"/>
              </w:rPr>
              <w:t>30</w:t>
            </w:r>
            <w:r>
              <w:rPr>
                <w:lang w:val="en-CA"/>
              </w:rPr>
              <w:t>,</w:t>
            </w:r>
            <w:r w:rsidRPr="00151A3D">
              <w:rPr>
                <w:lang w:val="en-CA"/>
              </w:rPr>
              <w:t>000</w:t>
            </w:r>
            <w:r>
              <w:rPr>
                <w:lang w:val="en-CA"/>
              </w:rPr>
              <w:t xml:space="preserve"> to</w:t>
            </w:r>
            <w:r w:rsidRPr="00151A3D">
              <w:rPr>
                <w:lang w:val="en-CA"/>
              </w:rPr>
              <w:t xml:space="preserve"> </w:t>
            </w:r>
            <w:r>
              <w:rPr>
                <w:lang w:val="en-CA"/>
              </w:rPr>
              <w:t>$</w:t>
            </w:r>
            <w:r w:rsidRPr="00151A3D">
              <w:rPr>
                <w:lang w:val="en-CA"/>
              </w:rPr>
              <w:t>40</w:t>
            </w:r>
            <w:r>
              <w:rPr>
                <w:lang w:val="en-CA"/>
              </w:rPr>
              <w:t>,</w:t>
            </w:r>
            <w:r w:rsidRPr="00151A3D">
              <w:rPr>
                <w:lang w:val="en-CA"/>
              </w:rPr>
              <w:t>000</w:t>
            </w:r>
          </w:p>
        </w:tc>
        <w:tc>
          <w:tcPr>
            <w:tcW w:w="1560" w:type="dxa"/>
          </w:tcPr>
          <w:p w14:paraId="0FF201C4" w14:textId="77777777" w:rsidR="004A6991" w:rsidRPr="00151A3D" w:rsidRDefault="004A6991" w:rsidP="00E646E7">
            <w:pPr>
              <w:tabs>
                <w:tab w:val="num" w:pos="1440"/>
              </w:tabs>
              <w:spacing w:after="60"/>
              <w:ind w:left="357" w:right="-108" w:hanging="357"/>
              <w:jc w:val="center"/>
              <w:rPr>
                <w:lang w:val="en-CA"/>
              </w:rPr>
            </w:pPr>
            <w:r w:rsidRPr="00151A3D">
              <w:rPr>
                <w:lang w:val="en-CA"/>
              </w:rPr>
              <w:t> 19 %</w:t>
            </w:r>
          </w:p>
        </w:tc>
        <w:tc>
          <w:tcPr>
            <w:tcW w:w="1701" w:type="dxa"/>
            <w:gridSpan w:val="2"/>
          </w:tcPr>
          <w:p w14:paraId="523A7BD1" w14:textId="77777777" w:rsidR="004A6991" w:rsidRPr="00151A3D" w:rsidRDefault="004A6991" w:rsidP="00E646E7">
            <w:pPr>
              <w:tabs>
                <w:tab w:val="num" w:pos="1440"/>
              </w:tabs>
              <w:spacing w:after="60"/>
              <w:ind w:left="357" w:right="-108" w:hanging="357"/>
              <w:jc w:val="center"/>
              <w:rPr>
                <w:lang w:val="en-CA"/>
              </w:rPr>
            </w:pPr>
            <w:r w:rsidRPr="00151A3D">
              <w:rPr>
                <w:lang w:val="en-CA"/>
              </w:rPr>
              <w:t> 18 %</w:t>
            </w:r>
          </w:p>
        </w:tc>
        <w:tc>
          <w:tcPr>
            <w:tcW w:w="1164" w:type="dxa"/>
            <w:hideMark/>
          </w:tcPr>
          <w:p w14:paraId="28ACE2EF" w14:textId="77777777" w:rsidR="004A6991" w:rsidRPr="00151A3D" w:rsidRDefault="004A6991" w:rsidP="00E646E7">
            <w:pPr>
              <w:tabs>
                <w:tab w:val="num" w:pos="1440"/>
              </w:tabs>
              <w:spacing w:after="60"/>
              <w:ind w:left="357" w:hanging="357"/>
              <w:jc w:val="center"/>
              <w:rPr>
                <w:lang w:val="en-CA"/>
              </w:rPr>
            </w:pPr>
            <w:r w:rsidRPr="00151A3D">
              <w:rPr>
                <w:lang w:val="en-CA"/>
              </w:rPr>
              <w:t> 21 %</w:t>
            </w:r>
          </w:p>
        </w:tc>
        <w:tc>
          <w:tcPr>
            <w:tcW w:w="2096" w:type="dxa"/>
            <w:hideMark/>
          </w:tcPr>
          <w:p w14:paraId="0B8AB4C8" w14:textId="77777777" w:rsidR="004A6991" w:rsidRPr="00151A3D" w:rsidRDefault="004A6991" w:rsidP="00E646E7">
            <w:pPr>
              <w:tabs>
                <w:tab w:val="num" w:pos="1440"/>
              </w:tabs>
              <w:spacing w:after="60"/>
              <w:ind w:left="357" w:hanging="357"/>
              <w:jc w:val="center"/>
              <w:rPr>
                <w:lang w:val="en-CA"/>
              </w:rPr>
            </w:pPr>
            <w:r w:rsidRPr="00151A3D">
              <w:rPr>
                <w:lang w:val="en-CA"/>
              </w:rPr>
              <w:t> 21 %</w:t>
            </w:r>
          </w:p>
        </w:tc>
      </w:tr>
      <w:tr w:rsidR="004A6991" w:rsidRPr="00151A3D" w14:paraId="050791A8" w14:textId="77777777" w:rsidTr="00E646E7">
        <w:tc>
          <w:tcPr>
            <w:tcW w:w="2126" w:type="dxa"/>
            <w:hideMark/>
          </w:tcPr>
          <w:p w14:paraId="1380C788" w14:textId="77777777" w:rsidR="004A6991" w:rsidRPr="00151A3D" w:rsidRDefault="004A6991" w:rsidP="00E646E7">
            <w:pPr>
              <w:tabs>
                <w:tab w:val="num" w:pos="1440"/>
              </w:tabs>
              <w:spacing w:after="60"/>
              <w:ind w:left="357" w:hanging="357"/>
              <w:rPr>
                <w:lang w:val="en-CA"/>
              </w:rPr>
            </w:pPr>
            <w:r>
              <w:rPr>
                <w:lang w:val="en-CA"/>
              </w:rPr>
              <w:t>$4</w:t>
            </w:r>
            <w:r w:rsidRPr="00151A3D">
              <w:rPr>
                <w:lang w:val="en-CA"/>
              </w:rPr>
              <w:t>0</w:t>
            </w:r>
            <w:r>
              <w:rPr>
                <w:lang w:val="en-CA"/>
              </w:rPr>
              <w:t>,</w:t>
            </w:r>
            <w:r w:rsidRPr="00151A3D">
              <w:rPr>
                <w:lang w:val="en-CA"/>
              </w:rPr>
              <w:t xml:space="preserve">000 </w:t>
            </w:r>
            <w:r>
              <w:rPr>
                <w:lang w:val="en-CA"/>
              </w:rPr>
              <w:t>to</w:t>
            </w:r>
            <w:r w:rsidRPr="00151A3D">
              <w:rPr>
                <w:lang w:val="en-CA"/>
              </w:rPr>
              <w:t xml:space="preserve"> </w:t>
            </w:r>
            <w:r>
              <w:rPr>
                <w:lang w:val="en-CA"/>
              </w:rPr>
              <w:t>$</w:t>
            </w:r>
            <w:r w:rsidRPr="00151A3D">
              <w:rPr>
                <w:lang w:val="en-CA"/>
              </w:rPr>
              <w:t>50</w:t>
            </w:r>
            <w:r>
              <w:rPr>
                <w:lang w:val="en-CA"/>
              </w:rPr>
              <w:t>,</w:t>
            </w:r>
            <w:r w:rsidRPr="00151A3D">
              <w:rPr>
                <w:lang w:val="en-CA"/>
              </w:rPr>
              <w:t>000</w:t>
            </w:r>
          </w:p>
        </w:tc>
        <w:tc>
          <w:tcPr>
            <w:tcW w:w="1560" w:type="dxa"/>
          </w:tcPr>
          <w:p w14:paraId="4E7377EF" w14:textId="77777777" w:rsidR="004A6991" w:rsidRPr="00151A3D" w:rsidRDefault="004A6991" w:rsidP="00E646E7">
            <w:pPr>
              <w:tabs>
                <w:tab w:val="num" w:pos="1440"/>
              </w:tabs>
              <w:spacing w:after="60"/>
              <w:ind w:left="357" w:right="-108" w:hanging="357"/>
              <w:jc w:val="center"/>
              <w:rPr>
                <w:lang w:val="en-CA"/>
              </w:rPr>
            </w:pPr>
            <w:r w:rsidRPr="00151A3D">
              <w:rPr>
                <w:lang w:val="en-CA"/>
              </w:rPr>
              <w:t> 12 %</w:t>
            </w:r>
          </w:p>
        </w:tc>
        <w:tc>
          <w:tcPr>
            <w:tcW w:w="1701" w:type="dxa"/>
            <w:gridSpan w:val="2"/>
          </w:tcPr>
          <w:p w14:paraId="3ECCE943" w14:textId="77777777" w:rsidR="004A6991" w:rsidRPr="00151A3D" w:rsidRDefault="004A6991" w:rsidP="00E646E7">
            <w:pPr>
              <w:tabs>
                <w:tab w:val="num" w:pos="1440"/>
              </w:tabs>
              <w:spacing w:after="60"/>
              <w:ind w:left="357" w:right="-108" w:hanging="357"/>
              <w:jc w:val="center"/>
              <w:rPr>
                <w:lang w:val="en-CA"/>
              </w:rPr>
            </w:pPr>
            <w:r w:rsidRPr="00151A3D">
              <w:rPr>
                <w:lang w:val="en-CA"/>
              </w:rPr>
              <w:t> 19 %</w:t>
            </w:r>
          </w:p>
        </w:tc>
        <w:tc>
          <w:tcPr>
            <w:tcW w:w="1164" w:type="dxa"/>
            <w:hideMark/>
          </w:tcPr>
          <w:p w14:paraId="561D7639" w14:textId="77777777" w:rsidR="004A6991" w:rsidRPr="00151A3D" w:rsidRDefault="004A6991" w:rsidP="00E646E7">
            <w:pPr>
              <w:tabs>
                <w:tab w:val="num" w:pos="1440"/>
              </w:tabs>
              <w:spacing w:after="60"/>
              <w:ind w:left="357" w:hanging="357"/>
              <w:jc w:val="center"/>
              <w:rPr>
                <w:lang w:val="en-CA"/>
              </w:rPr>
            </w:pPr>
            <w:r w:rsidRPr="00151A3D">
              <w:rPr>
                <w:lang w:val="en-CA"/>
              </w:rPr>
              <w:t> 13 %</w:t>
            </w:r>
          </w:p>
        </w:tc>
        <w:tc>
          <w:tcPr>
            <w:tcW w:w="2096" w:type="dxa"/>
            <w:hideMark/>
          </w:tcPr>
          <w:p w14:paraId="434D3C1A" w14:textId="77777777" w:rsidR="004A6991" w:rsidRPr="00151A3D" w:rsidRDefault="004A6991" w:rsidP="00E646E7">
            <w:pPr>
              <w:tabs>
                <w:tab w:val="num" w:pos="1440"/>
              </w:tabs>
              <w:spacing w:after="60"/>
              <w:ind w:left="357" w:hanging="357"/>
              <w:jc w:val="center"/>
              <w:rPr>
                <w:lang w:val="en-CA"/>
              </w:rPr>
            </w:pPr>
            <w:r w:rsidRPr="00151A3D">
              <w:rPr>
                <w:lang w:val="en-CA"/>
              </w:rPr>
              <w:t> 18 %</w:t>
            </w:r>
          </w:p>
        </w:tc>
      </w:tr>
      <w:tr w:rsidR="004A6991" w:rsidRPr="00151A3D" w14:paraId="318BBF81" w14:textId="77777777" w:rsidTr="00E646E7">
        <w:tc>
          <w:tcPr>
            <w:tcW w:w="2126" w:type="dxa"/>
            <w:hideMark/>
          </w:tcPr>
          <w:p w14:paraId="0E6B9634" w14:textId="77777777" w:rsidR="004A6991" w:rsidRPr="00151A3D" w:rsidRDefault="004A6991" w:rsidP="00E646E7">
            <w:pPr>
              <w:tabs>
                <w:tab w:val="num" w:pos="1440"/>
              </w:tabs>
              <w:spacing w:after="60"/>
              <w:ind w:left="357" w:hanging="357"/>
              <w:rPr>
                <w:lang w:val="en-CA"/>
              </w:rPr>
            </w:pPr>
            <w:r>
              <w:rPr>
                <w:lang w:val="en-CA"/>
              </w:rPr>
              <w:t>$</w:t>
            </w:r>
            <w:r w:rsidRPr="00151A3D">
              <w:rPr>
                <w:lang w:val="en-CA"/>
              </w:rPr>
              <w:t>50</w:t>
            </w:r>
            <w:r>
              <w:rPr>
                <w:lang w:val="en-CA"/>
              </w:rPr>
              <w:t>,</w:t>
            </w:r>
            <w:r w:rsidRPr="00151A3D">
              <w:rPr>
                <w:lang w:val="en-CA"/>
              </w:rPr>
              <w:t xml:space="preserve">000 </w:t>
            </w:r>
            <w:r>
              <w:rPr>
                <w:lang w:val="en-CA"/>
              </w:rPr>
              <w:t>to</w:t>
            </w:r>
            <w:r w:rsidRPr="00151A3D">
              <w:rPr>
                <w:lang w:val="en-CA"/>
              </w:rPr>
              <w:t xml:space="preserve"> </w:t>
            </w:r>
            <w:r>
              <w:rPr>
                <w:lang w:val="en-CA"/>
              </w:rPr>
              <w:t>$</w:t>
            </w:r>
            <w:r w:rsidRPr="00151A3D">
              <w:rPr>
                <w:lang w:val="en-CA"/>
              </w:rPr>
              <w:t>60</w:t>
            </w:r>
            <w:r>
              <w:rPr>
                <w:lang w:val="en-CA"/>
              </w:rPr>
              <w:t>,</w:t>
            </w:r>
            <w:r w:rsidRPr="00151A3D">
              <w:rPr>
                <w:lang w:val="en-CA"/>
              </w:rPr>
              <w:t>000</w:t>
            </w:r>
          </w:p>
        </w:tc>
        <w:tc>
          <w:tcPr>
            <w:tcW w:w="1560" w:type="dxa"/>
          </w:tcPr>
          <w:p w14:paraId="506DF6E5" w14:textId="77777777" w:rsidR="004A6991" w:rsidRPr="00151A3D" w:rsidRDefault="004A6991" w:rsidP="00E646E7">
            <w:pPr>
              <w:tabs>
                <w:tab w:val="num" w:pos="1440"/>
              </w:tabs>
              <w:spacing w:after="60"/>
              <w:ind w:left="357" w:right="-108" w:hanging="357"/>
              <w:jc w:val="center"/>
              <w:rPr>
                <w:lang w:val="en-CA"/>
              </w:rPr>
            </w:pPr>
            <w:r w:rsidRPr="00151A3D">
              <w:rPr>
                <w:lang w:val="en-CA"/>
              </w:rPr>
              <w:t>  9 %</w:t>
            </w:r>
          </w:p>
        </w:tc>
        <w:tc>
          <w:tcPr>
            <w:tcW w:w="1701" w:type="dxa"/>
            <w:gridSpan w:val="2"/>
          </w:tcPr>
          <w:p w14:paraId="25A59D43" w14:textId="77777777" w:rsidR="004A6991" w:rsidRPr="00151A3D" w:rsidRDefault="004A6991" w:rsidP="00E646E7">
            <w:pPr>
              <w:tabs>
                <w:tab w:val="num" w:pos="1440"/>
              </w:tabs>
              <w:spacing w:after="60"/>
              <w:ind w:left="357" w:right="-108" w:hanging="357"/>
              <w:jc w:val="center"/>
              <w:rPr>
                <w:lang w:val="en-CA"/>
              </w:rPr>
            </w:pPr>
            <w:r w:rsidRPr="00151A3D">
              <w:rPr>
                <w:lang w:val="en-CA"/>
              </w:rPr>
              <w:t>  9 %</w:t>
            </w:r>
          </w:p>
        </w:tc>
        <w:tc>
          <w:tcPr>
            <w:tcW w:w="1164" w:type="dxa"/>
            <w:hideMark/>
          </w:tcPr>
          <w:p w14:paraId="5D8EE6A9" w14:textId="77777777" w:rsidR="004A6991" w:rsidRPr="00151A3D" w:rsidRDefault="004A6991" w:rsidP="00E646E7">
            <w:pPr>
              <w:tabs>
                <w:tab w:val="num" w:pos="1440"/>
              </w:tabs>
              <w:spacing w:after="60"/>
              <w:ind w:left="357" w:hanging="357"/>
              <w:jc w:val="center"/>
              <w:rPr>
                <w:lang w:val="en-CA"/>
              </w:rPr>
            </w:pPr>
            <w:r w:rsidRPr="00151A3D">
              <w:rPr>
                <w:lang w:val="en-CA"/>
              </w:rPr>
              <w:t>  6 %</w:t>
            </w:r>
          </w:p>
        </w:tc>
        <w:tc>
          <w:tcPr>
            <w:tcW w:w="2096" w:type="dxa"/>
            <w:hideMark/>
          </w:tcPr>
          <w:p w14:paraId="4E33BAA2" w14:textId="77777777" w:rsidR="004A6991" w:rsidRPr="00151A3D" w:rsidRDefault="004A6991" w:rsidP="00E646E7">
            <w:pPr>
              <w:tabs>
                <w:tab w:val="num" w:pos="1440"/>
              </w:tabs>
              <w:spacing w:after="60"/>
              <w:ind w:left="357" w:hanging="357"/>
              <w:jc w:val="center"/>
              <w:rPr>
                <w:lang w:val="en-CA"/>
              </w:rPr>
            </w:pPr>
            <w:r w:rsidRPr="00151A3D">
              <w:rPr>
                <w:lang w:val="en-CA"/>
              </w:rPr>
              <w:t> 10 %</w:t>
            </w:r>
          </w:p>
        </w:tc>
      </w:tr>
      <w:tr w:rsidR="004A6991" w:rsidRPr="00151A3D" w14:paraId="1C78A605" w14:textId="77777777" w:rsidTr="00E646E7">
        <w:tc>
          <w:tcPr>
            <w:tcW w:w="2126" w:type="dxa"/>
          </w:tcPr>
          <w:p w14:paraId="593E8BDB" w14:textId="77777777" w:rsidR="004A6991" w:rsidRPr="00151A3D" w:rsidRDefault="004A6991" w:rsidP="00E646E7">
            <w:pPr>
              <w:tabs>
                <w:tab w:val="num" w:pos="1440"/>
              </w:tabs>
              <w:spacing w:after="60"/>
              <w:ind w:left="357" w:hanging="357"/>
              <w:rPr>
                <w:lang w:val="en-CA"/>
              </w:rPr>
            </w:pPr>
          </w:p>
        </w:tc>
        <w:tc>
          <w:tcPr>
            <w:tcW w:w="1560" w:type="dxa"/>
          </w:tcPr>
          <w:p w14:paraId="4F884226" w14:textId="77777777" w:rsidR="004A6991" w:rsidRPr="00151A3D" w:rsidRDefault="004A6991" w:rsidP="00E646E7">
            <w:pPr>
              <w:tabs>
                <w:tab w:val="num" w:pos="1440"/>
              </w:tabs>
              <w:spacing w:after="60"/>
              <w:ind w:left="357" w:right="-108" w:hanging="357"/>
              <w:jc w:val="center"/>
              <w:rPr>
                <w:lang w:val="en-CA"/>
              </w:rPr>
            </w:pPr>
            <w:r w:rsidRPr="00151A3D">
              <w:rPr>
                <w:lang w:val="en-CA"/>
              </w:rPr>
              <w:t>100 %</w:t>
            </w:r>
          </w:p>
        </w:tc>
        <w:tc>
          <w:tcPr>
            <w:tcW w:w="1701" w:type="dxa"/>
            <w:gridSpan w:val="2"/>
          </w:tcPr>
          <w:p w14:paraId="395E93BB" w14:textId="77777777" w:rsidR="004A6991" w:rsidRPr="00151A3D" w:rsidRDefault="004A6991" w:rsidP="00E646E7">
            <w:pPr>
              <w:tabs>
                <w:tab w:val="num" w:pos="1440"/>
              </w:tabs>
              <w:spacing w:after="60"/>
              <w:ind w:left="357" w:right="-108" w:hanging="357"/>
              <w:jc w:val="center"/>
              <w:rPr>
                <w:lang w:val="en-CA"/>
              </w:rPr>
            </w:pPr>
            <w:r w:rsidRPr="00151A3D">
              <w:rPr>
                <w:lang w:val="en-CA"/>
              </w:rPr>
              <w:t>100 %</w:t>
            </w:r>
          </w:p>
        </w:tc>
        <w:tc>
          <w:tcPr>
            <w:tcW w:w="1164" w:type="dxa"/>
          </w:tcPr>
          <w:p w14:paraId="7C56444C" w14:textId="77777777" w:rsidR="004A6991" w:rsidRPr="00151A3D" w:rsidRDefault="004A6991" w:rsidP="00E646E7">
            <w:pPr>
              <w:tabs>
                <w:tab w:val="num" w:pos="1440"/>
              </w:tabs>
              <w:spacing w:after="60"/>
              <w:ind w:left="357" w:hanging="357"/>
              <w:jc w:val="center"/>
              <w:rPr>
                <w:lang w:val="en-CA"/>
              </w:rPr>
            </w:pPr>
            <w:r w:rsidRPr="00151A3D">
              <w:rPr>
                <w:lang w:val="en-CA"/>
              </w:rPr>
              <w:t>100 %</w:t>
            </w:r>
          </w:p>
        </w:tc>
        <w:tc>
          <w:tcPr>
            <w:tcW w:w="2096" w:type="dxa"/>
          </w:tcPr>
          <w:p w14:paraId="14870FDF" w14:textId="77777777" w:rsidR="004A6991" w:rsidRPr="00151A3D" w:rsidRDefault="004A6991" w:rsidP="00E646E7">
            <w:pPr>
              <w:tabs>
                <w:tab w:val="num" w:pos="1440"/>
              </w:tabs>
              <w:spacing w:after="60"/>
              <w:ind w:left="357" w:hanging="357"/>
              <w:jc w:val="center"/>
              <w:rPr>
                <w:lang w:val="en-CA"/>
              </w:rPr>
            </w:pPr>
            <w:r w:rsidRPr="00151A3D">
              <w:rPr>
                <w:lang w:val="en-CA"/>
              </w:rPr>
              <w:t>100 %</w:t>
            </w:r>
          </w:p>
        </w:tc>
      </w:tr>
    </w:tbl>
    <w:p w14:paraId="5B85D6A5" w14:textId="77777777" w:rsidR="004A6991" w:rsidRPr="00A9460F" w:rsidRDefault="004A6991" w:rsidP="004A6991">
      <w:pPr>
        <w:ind w:left="851" w:hanging="143"/>
        <w:jc w:val="both"/>
        <w:rPr>
          <w:lang w:val="en-CA"/>
        </w:rPr>
      </w:pPr>
      <w:r w:rsidRPr="00A9460F">
        <w:rPr>
          <w:sz w:val="20"/>
          <w:szCs w:val="20"/>
          <w:lang w:val="en-CA"/>
        </w:rPr>
        <w:t>Sources</w:t>
      </w:r>
      <w:r>
        <w:rPr>
          <w:sz w:val="20"/>
          <w:szCs w:val="20"/>
          <w:lang w:val="en-CA"/>
        </w:rPr>
        <w:t>:</w:t>
      </w:r>
      <w:r w:rsidRPr="00A9460F">
        <w:rPr>
          <w:sz w:val="20"/>
          <w:szCs w:val="20"/>
          <w:lang w:val="en-CA"/>
        </w:rPr>
        <w:t xml:space="preserve"> </w:t>
      </w:r>
      <w:r>
        <w:rPr>
          <w:sz w:val="20"/>
          <w:szCs w:val="20"/>
          <w:lang w:val="en-CA"/>
        </w:rPr>
        <w:t>Statistics Canada</w:t>
      </w:r>
      <w:r w:rsidRPr="00A9460F">
        <w:rPr>
          <w:sz w:val="20"/>
          <w:szCs w:val="20"/>
          <w:lang w:val="en-CA"/>
        </w:rPr>
        <w:t xml:space="preserve"> (2010b)</w:t>
      </w:r>
      <w:r>
        <w:rPr>
          <w:sz w:val="20"/>
          <w:szCs w:val="20"/>
          <w:lang w:val="en-CA"/>
        </w:rPr>
        <w:t>,</w:t>
      </w:r>
      <w:r w:rsidRPr="00A9460F">
        <w:rPr>
          <w:sz w:val="20"/>
          <w:szCs w:val="20"/>
          <w:lang w:val="en-CA"/>
        </w:rPr>
        <w:t xml:space="preserve"> </w:t>
      </w:r>
      <w:r>
        <w:rPr>
          <w:sz w:val="20"/>
          <w:szCs w:val="20"/>
          <w:lang w:val="en-CA"/>
        </w:rPr>
        <w:t xml:space="preserve">authors’ </w:t>
      </w:r>
      <w:r w:rsidRPr="00A9460F">
        <w:rPr>
          <w:sz w:val="20"/>
          <w:szCs w:val="20"/>
          <w:lang w:val="en-CA"/>
        </w:rPr>
        <w:t>calcul</w:t>
      </w:r>
      <w:r>
        <w:rPr>
          <w:sz w:val="20"/>
          <w:szCs w:val="20"/>
          <w:lang w:val="en-CA"/>
        </w:rPr>
        <w:t>ations.</w:t>
      </w:r>
    </w:p>
    <w:p w14:paraId="38886710" w14:textId="77777777" w:rsidR="004A6991" w:rsidRPr="00A9460F" w:rsidRDefault="004A6991" w:rsidP="004A6991">
      <w:pPr>
        <w:jc w:val="both"/>
        <w:rPr>
          <w:lang w:val="en-CA"/>
        </w:rPr>
      </w:pPr>
      <w:r>
        <w:rPr>
          <w:lang w:val="en-CA"/>
        </w:rPr>
        <w:t>The second step of our procedure has consisted of calculating by how much individual income taxes would have decreased and various transfers</w:t>
      </w:r>
      <w:r w:rsidRPr="00A9460F">
        <w:rPr>
          <w:lang w:val="en-CA"/>
        </w:rPr>
        <w:t xml:space="preserve"> (</w:t>
      </w:r>
      <w:r>
        <w:rPr>
          <w:lang w:val="en-CA"/>
        </w:rPr>
        <w:t>GST and PST cre</w:t>
      </w:r>
      <w:r w:rsidRPr="00A9460F">
        <w:rPr>
          <w:lang w:val="en-CA"/>
        </w:rPr>
        <w:t xml:space="preserve">dits, </w:t>
      </w:r>
      <w:r>
        <w:rPr>
          <w:lang w:val="en-CA"/>
        </w:rPr>
        <w:t>Canada child tax benefit</w:t>
      </w:r>
      <w:r w:rsidRPr="00A9460F">
        <w:rPr>
          <w:lang w:val="en-CA"/>
        </w:rPr>
        <w:t xml:space="preserve">, </w:t>
      </w:r>
      <w:r>
        <w:rPr>
          <w:lang w:val="en-CA"/>
        </w:rPr>
        <w:t>provincial child support, and</w:t>
      </w:r>
      <w:r w:rsidRPr="00A9460F">
        <w:rPr>
          <w:lang w:val="en-CA"/>
        </w:rPr>
        <w:t xml:space="preserve"> </w:t>
      </w:r>
      <w:r>
        <w:rPr>
          <w:lang w:val="en-CA"/>
        </w:rPr>
        <w:t>work premium</w:t>
      </w:r>
      <w:r w:rsidRPr="00A9460F">
        <w:rPr>
          <w:lang w:val="en-CA"/>
        </w:rPr>
        <w:t xml:space="preserve">) </w:t>
      </w:r>
      <w:r>
        <w:rPr>
          <w:lang w:val="en-CA"/>
        </w:rPr>
        <w:t>and social assistance benefits</w:t>
      </w:r>
      <w:r w:rsidRPr="00A9460F">
        <w:rPr>
          <w:lang w:val="en-CA"/>
        </w:rPr>
        <w:t xml:space="preserve"> (</w:t>
      </w:r>
      <w:r>
        <w:rPr>
          <w:lang w:val="en-CA"/>
        </w:rPr>
        <w:t>mostly in the case of single-parent families</w:t>
      </w:r>
      <w:r w:rsidRPr="00A9460F">
        <w:rPr>
          <w:lang w:val="en-CA"/>
        </w:rPr>
        <w:t xml:space="preserve">) </w:t>
      </w:r>
      <w:r>
        <w:rPr>
          <w:lang w:val="en-CA"/>
        </w:rPr>
        <w:t>would have increased if the women</w:t>
      </w:r>
      <w:r w:rsidRPr="00A9460F">
        <w:rPr>
          <w:lang w:val="en-CA"/>
        </w:rPr>
        <w:t xml:space="preserve"> </w:t>
      </w:r>
      <w:r>
        <w:rPr>
          <w:lang w:val="en-CA"/>
        </w:rPr>
        <w:t xml:space="preserve">newly hired following the </w:t>
      </w:r>
      <w:r w:rsidRPr="00A9460F">
        <w:rPr>
          <w:lang w:val="en-CA"/>
        </w:rPr>
        <w:t xml:space="preserve">introduction </w:t>
      </w:r>
      <w:r>
        <w:rPr>
          <w:lang w:val="en-CA"/>
        </w:rPr>
        <w:t>of low-fee daycare had not worked at all in 2</w:t>
      </w:r>
      <w:r w:rsidRPr="00A9460F">
        <w:rPr>
          <w:lang w:val="en-CA"/>
        </w:rPr>
        <w:t xml:space="preserve">008. </w:t>
      </w:r>
      <w:r>
        <w:rPr>
          <w:lang w:val="en-CA"/>
        </w:rPr>
        <w:t xml:space="preserve">This </w:t>
      </w:r>
      <w:r w:rsidRPr="00A9460F">
        <w:rPr>
          <w:lang w:val="en-CA"/>
        </w:rPr>
        <w:t>calcul</w:t>
      </w:r>
      <w:r>
        <w:rPr>
          <w:lang w:val="en-CA"/>
        </w:rPr>
        <w:t xml:space="preserve">ation provides an estimate of the program’s </w:t>
      </w:r>
      <w:r w:rsidRPr="00A9460F">
        <w:rPr>
          <w:u w:val="single"/>
          <w:lang w:val="en-CA"/>
        </w:rPr>
        <w:t>direct</w:t>
      </w:r>
      <w:r>
        <w:rPr>
          <w:lang w:val="en-CA"/>
        </w:rPr>
        <w:t xml:space="preserve"> budgetary impact</w:t>
      </w:r>
      <w:r w:rsidRPr="00A9460F">
        <w:rPr>
          <w:lang w:val="en-CA"/>
        </w:rPr>
        <w:t>.</w:t>
      </w:r>
    </w:p>
    <w:p w14:paraId="63E69299" w14:textId="77777777" w:rsidR="004A6991" w:rsidRPr="00A9460F" w:rsidRDefault="004A6991" w:rsidP="004A6991">
      <w:pPr>
        <w:jc w:val="both"/>
        <w:rPr>
          <w:lang w:val="en-CA"/>
        </w:rPr>
      </w:pPr>
      <w:r>
        <w:rPr>
          <w:lang w:val="en-CA"/>
        </w:rPr>
        <w:t>This calculation depends on two elements</w:t>
      </w:r>
      <w:r w:rsidRPr="00A9460F">
        <w:rPr>
          <w:lang w:val="en-CA"/>
        </w:rPr>
        <w:t xml:space="preserve">. </w:t>
      </w:r>
      <w:r>
        <w:rPr>
          <w:lang w:val="en-CA"/>
        </w:rPr>
        <w:t>The first is the total number of women</w:t>
      </w:r>
      <w:r w:rsidRPr="00A9460F">
        <w:rPr>
          <w:lang w:val="en-CA"/>
        </w:rPr>
        <w:t xml:space="preserve"> </w:t>
      </w:r>
      <w:r>
        <w:rPr>
          <w:lang w:val="en-CA"/>
        </w:rPr>
        <w:t xml:space="preserve">that the </w:t>
      </w:r>
      <w:r w:rsidRPr="00A9460F">
        <w:rPr>
          <w:lang w:val="en-CA"/>
        </w:rPr>
        <w:t xml:space="preserve">program </w:t>
      </w:r>
      <w:r>
        <w:rPr>
          <w:lang w:val="en-CA"/>
        </w:rPr>
        <w:t>has attracted into employment</w:t>
      </w:r>
      <w:r w:rsidRPr="00A9460F">
        <w:rPr>
          <w:lang w:val="en-CA"/>
        </w:rPr>
        <w:t xml:space="preserve">. </w:t>
      </w:r>
      <w:r>
        <w:rPr>
          <w:lang w:val="en-CA"/>
        </w:rPr>
        <w:t>Here, we make the same distinction as earlier in Section 2 between the program’s “static” effect on the number of working mother</w:t>
      </w:r>
      <w:r w:rsidRPr="00A9460F">
        <w:rPr>
          <w:lang w:val="en-CA"/>
        </w:rPr>
        <w:t xml:space="preserve">s </w:t>
      </w:r>
      <w:r>
        <w:rPr>
          <w:lang w:val="en-CA"/>
        </w:rPr>
        <w:t>of children aged 0 to 5 (</w:t>
      </w:r>
      <w:r w:rsidRPr="00A9460F">
        <w:rPr>
          <w:lang w:val="en-CA"/>
        </w:rPr>
        <w:t>41</w:t>
      </w:r>
      <w:r>
        <w:rPr>
          <w:lang w:val="en-CA"/>
        </w:rPr>
        <w:t>,</w:t>
      </w:r>
      <w:r w:rsidRPr="00A9460F">
        <w:rPr>
          <w:lang w:val="en-CA"/>
        </w:rPr>
        <w:t>700</w:t>
      </w:r>
      <w:r>
        <w:rPr>
          <w:lang w:val="en-CA"/>
        </w:rPr>
        <w:t xml:space="preserve"> additional mothers in 2008)</w:t>
      </w:r>
      <w:r w:rsidRPr="00A9460F">
        <w:rPr>
          <w:lang w:val="en-CA"/>
        </w:rPr>
        <w:t xml:space="preserve">, </w:t>
      </w:r>
      <w:r>
        <w:rPr>
          <w:lang w:val="en-CA"/>
        </w:rPr>
        <w:t xml:space="preserve">and its “dynamic” </w:t>
      </w:r>
      <w:r w:rsidRPr="00A9460F">
        <w:rPr>
          <w:lang w:val="en-CA"/>
        </w:rPr>
        <w:t>o</w:t>
      </w:r>
      <w:r>
        <w:rPr>
          <w:lang w:val="en-CA"/>
        </w:rPr>
        <w:t>r</w:t>
      </w:r>
      <w:r w:rsidRPr="00A9460F">
        <w:rPr>
          <w:lang w:val="en-CA"/>
        </w:rPr>
        <w:t xml:space="preserve"> </w:t>
      </w:r>
      <w:r>
        <w:rPr>
          <w:lang w:val="en-CA"/>
        </w:rPr>
        <w:t xml:space="preserve">persistence </w:t>
      </w:r>
      <w:r w:rsidRPr="00A9460F">
        <w:rPr>
          <w:lang w:val="en-CA"/>
        </w:rPr>
        <w:t>effe</w:t>
      </w:r>
      <w:r>
        <w:rPr>
          <w:lang w:val="en-CA"/>
        </w:rPr>
        <w:t>c</w:t>
      </w:r>
      <w:r w:rsidRPr="00A9460F">
        <w:rPr>
          <w:lang w:val="en-CA"/>
        </w:rPr>
        <w:t xml:space="preserve">t </w:t>
      </w:r>
      <w:r>
        <w:rPr>
          <w:lang w:val="en-CA"/>
        </w:rPr>
        <w:t>on the number of working mother</w:t>
      </w:r>
      <w:r w:rsidRPr="00A9460F">
        <w:rPr>
          <w:lang w:val="en-CA"/>
        </w:rPr>
        <w:t xml:space="preserve">s </w:t>
      </w:r>
      <w:r>
        <w:rPr>
          <w:lang w:val="en-CA"/>
        </w:rPr>
        <w:t>of children aged 6 to 14 who have been previous users of the program (28,000 additional mothers)</w:t>
      </w:r>
      <w:r w:rsidRPr="00A9460F">
        <w:rPr>
          <w:lang w:val="en-CA"/>
        </w:rPr>
        <w:t xml:space="preserve">. </w:t>
      </w:r>
      <w:r>
        <w:rPr>
          <w:lang w:val="en-CA"/>
        </w:rPr>
        <w:t>For the sake of clarity</w:t>
      </w:r>
      <w:r w:rsidRPr="00A9460F">
        <w:rPr>
          <w:lang w:val="en-CA"/>
        </w:rPr>
        <w:t xml:space="preserve">, </w:t>
      </w:r>
      <w:r>
        <w:rPr>
          <w:lang w:val="en-CA"/>
        </w:rPr>
        <w:t>we will present our results on budgetary impact separately for the</w:t>
      </w:r>
      <w:r w:rsidRPr="00A9460F">
        <w:rPr>
          <w:lang w:val="en-CA"/>
        </w:rPr>
        <w:t xml:space="preserve"> </w:t>
      </w:r>
      <w:r w:rsidRPr="00A9460F">
        <w:rPr>
          <w:u w:val="single"/>
          <w:lang w:val="en-CA"/>
        </w:rPr>
        <w:t>stati</w:t>
      </w:r>
      <w:r>
        <w:rPr>
          <w:u w:val="single"/>
          <w:lang w:val="en-CA"/>
        </w:rPr>
        <w:t>c effect</w:t>
      </w:r>
      <w:r w:rsidRPr="00A9460F">
        <w:rPr>
          <w:lang w:val="en-CA"/>
        </w:rPr>
        <w:t xml:space="preserve"> </w:t>
      </w:r>
      <w:r>
        <w:rPr>
          <w:lang w:val="en-CA"/>
        </w:rPr>
        <w:t xml:space="preserve">and for the </w:t>
      </w:r>
      <w:r w:rsidRPr="00A9460F">
        <w:rPr>
          <w:u w:val="single"/>
          <w:lang w:val="en-CA"/>
        </w:rPr>
        <w:t>total</w:t>
      </w:r>
      <w:r>
        <w:rPr>
          <w:u w:val="single"/>
          <w:lang w:val="en-CA"/>
        </w:rPr>
        <w:t xml:space="preserve"> effect</w:t>
      </w:r>
      <w:r w:rsidRPr="00A9460F">
        <w:rPr>
          <w:lang w:val="en-CA"/>
        </w:rPr>
        <w:t xml:space="preserve"> (stati</w:t>
      </w:r>
      <w:r>
        <w:rPr>
          <w:lang w:val="en-CA"/>
        </w:rPr>
        <w:t>c</w:t>
      </w:r>
      <w:r w:rsidRPr="00A9460F">
        <w:rPr>
          <w:lang w:val="en-CA"/>
        </w:rPr>
        <w:t xml:space="preserve"> </w:t>
      </w:r>
      <w:r w:rsidRPr="00772BED">
        <w:rPr>
          <w:u w:val="single"/>
          <w:lang w:val="en-CA"/>
        </w:rPr>
        <w:t>and</w:t>
      </w:r>
      <w:r w:rsidRPr="00A9460F">
        <w:rPr>
          <w:lang w:val="en-CA"/>
        </w:rPr>
        <w:t xml:space="preserve"> dynami</w:t>
      </w:r>
      <w:r>
        <w:rPr>
          <w:lang w:val="en-CA"/>
        </w:rPr>
        <w:t>c</w:t>
      </w:r>
      <w:r w:rsidRPr="00A9460F">
        <w:rPr>
          <w:lang w:val="en-CA"/>
        </w:rPr>
        <w:t>)</w:t>
      </w:r>
      <w:r>
        <w:rPr>
          <w:lang w:val="en-CA"/>
        </w:rPr>
        <w:t xml:space="preserve"> of the program</w:t>
      </w:r>
      <w:r w:rsidRPr="00A9460F">
        <w:rPr>
          <w:lang w:val="en-CA"/>
        </w:rPr>
        <w:t xml:space="preserve">. </w:t>
      </w:r>
      <w:r>
        <w:rPr>
          <w:lang w:val="en-CA"/>
        </w:rPr>
        <w:t xml:space="preserve">The </w:t>
      </w:r>
      <w:r w:rsidRPr="00A9460F">
        <w:rPr>
          <w:lang w:val="en-CA"/>
        </w:rPr>
        <w:t xml:space="preserve">second </w:t>
      </w:r>
      <w:r>
        <w:rPr>
          <w:lang w:val="en-CA"/>
        </w:rPr>
        <w:t>required e</w:t>
      </w:r>
      <w:r w:rsidRPr="00A9460F">
        <w:rPr>
          <w:lang w:val="en-CA"/>
        </w:rPr>
        <w:t>l</w:t>
      </w:r>
      <w:r>
        <w:rPr>
          <w:lang w:val="en-CA"/>
        </w:rPr>
        <w:t>e</w:t>
      </w:r>
      <w:r w:rsidRPr="00A9460F">
        <w:rPr>
          <w:lang w:val="en-CA"/>
        </w:rPr>
        <w:t xml:space="preserve">ment </w:t>
      </w:r>
      <w:r>
        <w:rPr>
          <w:lang w:val="en-CA"/>
        </w:rPr>
        <w:t>in the calculation is the distribution of new working mother</w:t>
      </w:r>
      <w:r w:rsidRPr="00A9460F">
        <w:rPr>
          <w:lang w:val="en-CA"/>
        </w:rPr>
        <w:t xml:space="preserve">s </w:t>
      </w:r>
      <w:r>
        <w:rPr>
          <w:lang w:val="en-CA"/>
        </w:rPr>
        <w:t>across family types and earned income cells in 2008</w:t>
      </w:r>
      <w:r w:rsidRPr="00A9460F">
        <w:rPr>
          <w:lang w:val="en-CA"/>
        </w:rPr>
        <w:t xml:space="preserve">. </w:t>
      </w:r>
      <w:r>
        <w:rPr>
          <w:lang w:val="en-CA"/>
        </w:rPr>
        <w:t>We have assumed that the distribution of mothers across cells reproduces the pattern that has been reported in Table</w:t>
      </w:r>
      <w:r w:rsidRPr="00A9460F">
        <w:rPr>
          <w:lang w:val="en-CA"/>
        </w:rPr>
        <w:t xml:space="preserve"> 5 </w:t>
      </w:r>
      <w:r>
        <w:rPr>
          <w:lang w:val="en-CA"/>
        </w:rPr>
        <w:t>from SLID</w:t>
      </w:r>
      <w:r w:rsidRPr="00A9460F">
        <w:rPr>
          <w:lang w:val="en-CA"/>
        </w:rPr>
        <w:t xml:space="preserve"> </w:t>
      </w:r>
      <w:r>
        <w:rPr>
          <w:lang w:val="en-CA"/>
        </w:rPr>
        <w:t>data</w:t>
      </w:r>
      <w:r w:rsidRPr="00A9460F">
        <w:rPr>
          <w:lang w:val="en-CA"/>
        </w:rPr>
        <w:t>.</w:t>
      </w:r>
    </w:p>
    <w:p w14:paraId="1F92E3DB" w14:textId="77777777" w:rsidR="004A6991" w:rsidRPr="00A9460F" w:rsidRDefault="004A6991" w:rsidP="004A6991">
      <w:pPr>
        <w:jc w:val="both"/>
        <w:rPr>
          <w:lang w:val="en-CA"/>
        </w:rPr>
      </w:pPr>
      <w:r>
        <w:rPr>
          <w:lang w:val="en-CA"/>
        </w:rPr>
        <w:t xml:space="preserve">Once the direct </w:t>
      </w:r>
      <w:r w:rsidRPr="00A9460F">
        <w:rPr>
          <w:lang w:val="en-CA"/>
        </w:rPr>
        <w:t xml:space="preserve">impact </w:t>
      </w:r>
      <w:r>
        <w:rPr>
          <w:lang w:val="en-CA"/>
        </w:rPr>
        <w:t>on individual income taxes and on various transfers and social assistance benefits</w:t>
      </w:r>
      <w:r w:rsidRPr="00F04F3F">
        <w:rPr>
          <w:lang w:val="en-CA"/>
        </w:rPr>
        <w:t xml:space="preserve"> </w:t>
      </w:r>
      <w:r>
        <w:rPr>
          <w:lang w:val="en-CA"/>
        </w:rPr>
        <w:t>has been calculated based on these elements</w:t>
      </w:r>
      <w:r w:rsidRPr="00A9460F">
        <w:rPr>
          <w:lang w:val="en-CA"/>
        </w:rPr>
        <w:t xml:space="preserve">, </w:t>
      </w:r>
      <w:r>
        <w:rPr>
          <w:lang w:val="en-CA"/>
        </w:rPr>
        <w:t xml:space="preserve">we have proceeded to implement a third step. Full calculation of the </w:t>
      </w:r>
      <w:r w:rsidRPr="00A9460F">
        <w:rPr>
          <w:u w:val="single"/>
          <w:lang w:val="en-CA"/>
        </w:rPr>
        <w:t>global</w:t>
      </w:r>
      <w:r w:rsidRPr="00A9460F">
        <w:rPr>
          <w:lang w:val="en-CA"/>
        </w:rPr>
        <w:t xml:space="preserve"> </w:t>
      </w:r>
      <w:r>
        <w:rPr>
          <w:lang w:val="en-CA"/>
        </w:rPr>
        <w:t xml:space="preserve">budgetary impact of the increase in economic activity generated by the childcare program requires estimating its </w:t>
      </w:r>
      <w:r w:rsidRPr="00A9460F">
        <w:rPr>
          <w:lang w:val="en-CA"/>
        </w:rPr>
        <w:t>effe</w:t>
      </w:r>
      <w:r>
        <w:rPr>
          <w:lang w:val="en-CA"/>
        </w:rPr>
        <w:t>c</w:t>
      </w:r>
      <w:r w:rsidRPr="00A9460F">
        <w:rPr>
          <w:lang w:val="en-CA"/>
        </w:rPr>
        <w:t xml:space="preserve">ts </w:t>
      </w:r>
      <w:r>
        <w:rPr>
          <w:lang w:val="en-CA"/>
        </w:rPr>
        <w:t>on federal and Quebec own-source revenues</w:t>
      </w:r>
      <w:r w:rsidRPr="00982A29">
        <w:rPr>
          <w:lang w:val="en-CA"/>
        </w:rPr>
        <w:t xml:space="preserve"> </w:t>
      </w:r>
      <w:r>
        <w:rPr>
          <w:lang w:val="en-CA"/>
        </w:rPr>
        <w:t>other than income taxes and government transfers</w:t>
      </w:r>
      <w:r w:rsidRPr="00A9460F">
        <w:rPr>
          <w:lang w:val="en-CA"/>
        </w:rPr>
        <w:t xml:space="preserve">. </w:t>
      </w:r>
      <w:r>
        <w:rPr>
          <w:lang w:val="en-CA"/>
        </w:rPr>
        <w:t>These include employer and employee contributions to employment insurance</w:t>
      </w:r>
      <w:r w:rsidRPr="00A9460F">
        <w:rPr>
          <w:lang w:val="en-CA"/>
        </w:rPr>
        <w:t xml:space="preserve">, </w:t>
      </w:r>
      <w:r>
        <w:rPr>
          <w:lang w:val="en-CA"/>
        </w:rPr>
        <w:t>parental insurance</w:t>
      </w:r>
      <w:r w:rsidRPr="00A9460F">
        <w:rPr>
          <w:lang w:val="en-CA"/>
        </w:rPr>
        <w:t xml:space="preserve">, </w:t>
      </w:r>
      <w:r>
        <w:rPr>
          <w:lang w:val="en-CA"/>
        </w:rPr>
        <w:t xml:space="preserve">the Quebec Pension Plan, workman’s compensation, </w:t>
      </w:r>
      <w:r w:rsidRPr="00A9460F">
        <w:rPr>
          <w:lang w:val="en-CA"/>
        </w:rPr>
        <w:t>indirect</w:t>
      </w:r>
      <w:r>
        <w:rPr>
          <w:lang w:val="en-CA"/>
        </w:rPr>
        <w:t xml:space="preserve"> taxes</w:t>
      </w:r>
      <w:r w:rsidRPr="00A9460F">
        <w:rPr>
          <w:lang w:val="en-CA"/>
        </w:rPr>
        <w:t xml:space="preserve"> (</w:t>
      </w:r>
      <w:r>
        <w:rPr>
          <w:lang w:val="en-CA"/>
        </w:rPr>
        <w:t xml:space="preserve">e.g., consumption </w:t>
      </w:r>
      <w:r w:rsidRPr="00A9460F">
        <w:rPr>
          <w:lang w:val="en-CA"/>
        </w:rPr>
        <w:t xml:space="preserve">taxes, </w:t>
      </w:r>
      <w:r>
        <w:rPr>
          <w:lang w:val="en-CA"/>
        </w:rPr>
        <w:t>property taxes</w:t>
      </w:r>
      <w:r w:rsidRPr="00A9460F">
        <w:rPr>
          <w:lang w:val="en-CA"/>
        </w:rPr>
        <w:t xml:space="preserve">, </w:t>
      </w:r>
      <w:r>
        <w:rPr>
          <w:lang w:val="en-CA"/>
        </w:rPr>
        <w:t xml:space="preserve">gasoline </w:t>
      </w:r>
      <w:r w:rsidRPr="00A9460F">
        <w:rPr>
          <w:lang w:val="en-CA"/>
        </w:rPr>
        <w:t xml:space="preserve">taxes, </w:t>
      </w:r>
      <w:r>
        <w:rPr>
          <w:lang w:val="en-CA"/>
        </w:rPr>
        <w:t>capital taxes</w:t>
      </w:r>
      <w:r w:rsidRPr="00A9460F">
        <w:rPr>
          <w:lang w:val="en-CA"/>
        </w:rPr>
        <w:t xml:space="preserve">, </w:t>
      </w:r>
      <w:r>
        <w:rPr>
          <w:lang w:val="en-CA"/>
        </w:rPr>
        <w:t>employer contributions to the Quebec Health Services Fund</w:t>
      </w:r>
      <w:r w:rsidRPr="00A9460F">
        <w:rPr>
          <w:lang w:val="en-CA"/>
        </w:rPr>
        <w:t>)</w:t>
      </w:r>
      <w:r>
        <w:rPr>
          <w:lang w:val="en-CA"/>
        </w:rPr>
        <w:t>, and other revenues such as corporate income taxes and</w:t>
      </w:r>
      <w:r w:rsidRPr="00A9460F">
        <w:rPr>
          <w:lang w:val="en-CA"/>
        </w:rPr>
        <w:t xml:space="preserve"> </w:t>
      </w:r>
      <w:r>
        <w:rPr>
          <w:lang w:val="en-CA"/>
        </w:rPr>
        <w:t>remitted profits from government enterprises</w:t>
      </w:r>
      <w:r w:rsidRPr="00A9460F">
        <w:rPr>
          <w:lang w:val="en-CA"/>
        </w:rPr>
        <w:t xml:space="preserve">. </w:t>
      </w:r>
      <w:r>
        <w:rPr>
          <w:lang w:val="en-CA"/>
        </w:rPr>
        <w:t xml:space="preserve">We have generally assumed that these </w:t>
      </w:r>
      <w:r>
        <w:rPr>
          <w:lang w:val="en-CA"/>
        </w:rPr>
        <w:lastRenderedPageBreak/>
        <w:t>revenues increased in proportion to GDP</w:t>
      </w:r>
      <w:r w:rsidRPr="00A9460F">
        <w:rPr>
          <w:lang w:val="en-CA"/>
        </w:rPr>
        <w:t xml:space="preserve">, </w:t>
      </w:r>
      <w:r>
        <w:rPr>
          <w:lang w:val="en-CA"/>
        </w:rPr>
        <w:t xml:space="preserve">that is, by </w:t>
      </w:r>
      <w:r w:rsidRPr="00A9460F">
        <w:rPr>
          <w:lang w:val="en-CA"/>
        </w:rPr>
        <w:t>1</w:t>
      </w:r>
      <w:r>
        <w:rPr>
          <w:lang w:val="en-CA"/>
        </w:rPr>
        <w:t>.</w:t>
      </w:r>
      <w:r w:rsidRPr="00A9460F">
        <w:rPr>
          <w:lang w:val="en-CA"/>
        </w:rPr>
        <w:t>1</w:t>
      </w:r>
      <w:r>
        <w:rPr>
          <w:lang w:val="en-CA"/>
        </w:rPr>
        <w:t>%</w:t>
      </w:r>
      <w:r w:rsidRPr="00A9460F">
        <w:rPr>
          <w:lang w:val="en-CA"/>
        </w:rPr>
        <w:t xml:space="preserve"> </w:t>
      </w:r>
      <w:r>
        <w:rPr>
          <w:lang w:val="en-CA"/>
        </w:rPr>
        <w:t xml:space="preserve">for the static effect alone and by </w:t>
      </w:r>
      <w:r w:rsidRPr="00A9460F">
        <w:rPr>
          <w:lang w:val="en-CA"/>
        </w:rPr>
        <w:t>1</w:t>
      </w:r>
      <w:r>
        <w:rPr>
          <w:lang w:val="en-CA"/>
        </w:rPr>
        <w:t>.</w:t>
      </w:r>
      <w:r w:rsidRPr="00A9460F">
        <w:rPr>
          <w:lang w:val="en-CA"/>
        </w:rPr>
        <w:t>7</w:t>
      </w:r>
      <w:r>
        <w:rPr>
          <w:lang w:val="en-CA"/>
        </w:rPr>
        <w:t>%</w:t>
      </w:r>
      <w:r w:rsidRPr="00A9460F">
        <w:rPr>
          <w:lang w:val="en-CA"/>
        </w:rPr>
        <w:t xml:space="preserve"> </w:t>
      </w:r>
      <w:r>
        <w:rPr>
          <w:lang w:val="en-CA"/>
        </w:rPr>
        <w:t xml:space="preserve">for the total </w:t>
      </w:r>
      <w:r w:rsidRPr="00A9460F">
        <w:rPr>
          <w:lang w:val="en-CA"/>
        </w:rPr>
        <w:t>effe</w:t>
      </w:r>
      <w:r>
        <w:rPr>
          <w:lang w:val="en-CA"/>
        </w:rPr>
        <w:t>c</w:t>
      </w:r>
      <w:r w:rsidRPr="00A9460F">
        <w:rPr>
          <w:lang w:val="en-CA"/>
        </w:rPr>
        <w:t>t</w:t>
      </w:r>
      <w:r w:rsidRPr="00A9460F">
        <w:rPr>
          <w:rStyle w:val="FootnoteReference"/>
          <w:lang w:val="en-CA"/>
        </w:rPr>
        <w:footnoteReference w:id="23"/>
      </w:r>
      <w:r w:rsidRPr="00A9460F">
        <w:rPr>
          <w:lang w:val="en-CA"/>
        </w:rPr>
        <w:t>.</w:t>
      </w:r>
    </w:p>
    <w:p w14:paraId="613C0E17" w14:textId="77777777" w:rsidR="004A6991" w:rsidRPr="00A9460F" w:rsidRDefault="004A6991" w:rsidP="004A6991">
      <w:pPr>
        <w:jc w:val="both"/>
        <w:rPr>
          <w:lang w:val="en-CA"/>
        </w:rPr>
      </w:pPr>
      <w:r>
        <w:rPr>
          <w:lang w:val="en-CA"/>
        </w:rPr>
        <w:t>The results of our calculations based on the three steps just described are summarized in Table</w:t>
      </w:r>
      <w:r w:rsidRPr="00A9460F">
        <w:rPr>
          <w:lang w:val="en-CA"/>
        </w:rPr>
        <w:t xml:space="preserve"> 6. </w:t>
      </w:r>
      <w:r>
        <w:rPr>
          <w:lang w:val="en-CA"/>
        </w:rPr>
        <w:t xml:space="preserve">The estimated budgetary impact is presented in three dimensions: according to whether we take into account only the static effect </w:t>
      </w:r>
      <w:r w:rsidRPr="00A9460F">
        <w:rPr>
          <w:lang w:val="en-CA"/>
        </w:rPr>
        <w:t>o</w:t>
      </w:r>
      <w:r>
        <w:rPr>
          <w:lang w:val="en-CA"/>
        </w:rPr>
        <w:t>r include also the dynamic effect;</w:t>
      </w:r>
      <w:r w:rsidRPr="00A9460F">
        <w:rPr>
          <w:lang w:val="en-CA"/>
        </w:rPr>
        <w:t xml:space="preserve"> </w:t>
      </w:r>
      <w:r>
        <w:rPr>
          <w:lang w:val="en-CA"/>
        </w:rPr>
        <w:t>according to whether we measure the direct budgetary impact only or the global impact;</w:t>
      </w:r>
      <w:r w:rsidRPr="00A9460F">
        <w:rPr>
          <w:lang w:val="en-CA"/>
        </w:rPr>
        <w:t xml:space="preserve"> </w:t>
      </w:r>
      <w:r>
        <w:rPr>
          <w:lang w:val="en-CA"/>
        </w:rPr>
        <w:t xml:space="preserve">and according to whether we look at the </w:t>
      </w:r>
      <w:r w:rsidRPr="00A9460F">
        <w:rPr>
          <w:lang w:val="en-CA"/>
        </w:rPr>
        <w:t xml:space="preserve">impact </w:t>
      </w:r>
      <w:r>
        <w:rPr>
          <w:lang w:val="en-CA"/>
        </w:rPr>
        <w:t xml:space="preserve">on the federal </w:t>
      </w:r>
      <w:r w:rsidRPr="00A9460F">
        <w:rPr>
          <w:lang w:val="en-CA"/>
        </w:rPr>
        <w:t xml:space="preserve">budget </w:t>
      </w:r>
      <w:r>
        <w:rPr>
          <w:lang w:val="en-CA"/>
        </w:rPr>
        <w:t xml:space="preserve">or the Quebec </w:t>
      </w:r>
      <w:r w:rsidRPr="00A9460F">
        <w:rPr>
          <w:lang w:val="en-CA"/>
        </w:rPr>
        <w:t>budget.</w:t>
      </w:r>
    </w:p>
    <w:p w14:paraId="57F577C6" w14:textId="77777777" w:rsidR="004A6991" w:rsidRPr="00A9460F" w:rsidRDefault="004A6991" w:rsidP="004A6991">
      <w:pPr>
        <w:ind w:left="993" w:hanging="993"/>
        <w:jc w:val="both"/>
        <w:rPr>
          <w:lang w:val="en-CA"/>
        </w:rPr>
      </w:pPr>
      <w:r>
        <w:rPr>
          <w:b/>
          <w:lang w:val="en-CA"/>
        </w:rPr>
        <w:t>Table</w:t>
      </w:r>
      <w:r w:rsidRPr="00A9460F">
        <w:rPr>
          <w:b/>
          <w:lang w:val="en-CA"/>
        </w:rPr>
        <w:t xml:space="preserve"> 6</w:t>
      </w:r>
      <w:r>
        <w:rPr>
          <w:b/>
          <w:lang w:val="en-CA"/>
        </w:rPr>
        <w:t>:</w:t>
      </w:r>
      <w:r w:rsidRPr="00A9460F">
        <w:rPr>
          <w:b/>
          <w:lang w:val="en-CA"/>
        </w:rPr>
        <w:t xml:space="preserve"> </w:t>
      </w:r>
      <w:r>
        <w:rPr>
          <w:b/>
          <w:lang w:val="en-CA"/>
        </w:rPr>
        <w:tab/>
      </w:r>
      <w:r w:rsidRPr="00A9460F">
        <w:rPr>
          <w:b/>
          <w:lang w:val="en-CA"/>
        </w:rPr>
        <w:t>Estimat</w:t>
      </w:r>
      <w:r>
        <w:rPr>
          <w:b/>
          <w:lang w:val="en-CA"/>
        </w:rPr>
        <w:t>ed</w:t>
      </w:r>
      <w:r w:rsidRPr="00A9460F">
        <w:rPr>
          <w:b/>
          <w:lang w:val="en-CA"/>
        </w:rPr>
        <w:t xml:space="preserve"> </w:t>
      </w:r>
      <w:r>
        <w:rPr>
          <w:b/>
          <w:lang w:val="en-CA"/>
        </w:rPr>
        <w:t>impact of</w:t>
      </w:r>
      <w:r w:rsidRPr="00A9460F">
        <w:rPr>
          <w:b/>
          <w:lang w:val="en-CA"/>
        </w:rPr>
        <w:t xml:space="preserve"> </w:t>
      </w:r>
      <w:r>
        <w:rPr>
          <w:b/>
          <w:lang w:val="en-CA"/>
        </w:rPr>
        <w:t>Quebec’s low-fee childcare program on federal and provincial finances</w:t>
      </w:r>
      <w:r w:rsidRPr="00A9460F">
        <w:rPr>
          <w:b/>
          <w:lang w:val="en-CA"/>
        </w:rPr>
        <w:t>, 2008</w:t>
      </w:r>
      <w:r w:rsidRPr="00A9460F">
        <w:rPr>
          <w:lang w:val="en-CA"/>
        </w:rPr>
        <w:t xml:space="preserve"> (</w:t>
      </w:r>
      <w:r>
        <w:rPr>
          <w:lang w:val="en-CA"/>
        </w:rPr>
        <w:t>millions of $</w:t>
      </w:r>
      <w:r w:rsidRPr="00A9460F">
        <w:rPr>
          <w:lang w:val="en-CA"/>
        </w:rPr>
        <w:t>)</w:t>
      </w:r>
    </w:p>
    <w:tbl>
      <w:tblPr>
        <w:tblW w:w="9240" w:type="dxa"/>
        <w:jc w:val="center"/>
        <w:tblInd w:w="55" w:type="dxa"/>
        <w:tblCellMar>
          <w:left w:w="70" w:type="dxa"/>
          <w:right w:w="70" w:type="dxa"/>
        </w:tblCellMar>
        <w:tblLook w:val="00A0" w:firstRow="1" w:lastRow="0" w:firstColumn="1" w:lastColumn="0" w:noHBand="0" w:noVBand="0"/>
      </w:tblPr>
      <w:tblGrid>
        <w:gridCol w:w="3500"/>
        <w:gridCol w:w="892"/>
        <w:gridCol w:w="891"/>
        <w:gridCol w:w="977"/>
        <w:gridCol w:w="220"/>
        <w:gridCol w:w="903"/>
        <w:gridCol w:w="902"/>
        <w:gridCol w:w="955"/>
      </w:tblGrid>
      <w:tr w:rsidR="004A6991" w:rsidRPr="004127FA" w14:paraId="7930BBD0" w14:textId="77777777" w:rsidTr="00E646E7">
        <w:trPr>
          <w:trHeight w:val="315"/>
          <w:jc w:val="center"/>
        </w:trPr>
        <w:tc>
          <w:tcPr>
            <w:tcW w:w="3500" w:type="dxa"/>
            <w:tcBorders>
              <w:top w:val="single" w:sz="8" w:space="0" w:color="auto"/>
              <w:left w:val="nil"/>
              <w:bottom w:val="nil"/>
              <w:right w:val="nil"/>
            </w:tcBorders>
            <w:noWrap/>
            <w:vAlign w:val="bottom"/>
          </w:tcPr>
          <w:p w14:paraId="7F00C496"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w:t>
            </w:r>
          </w:p>
        </w:tc>
        <w:tc>
          <w:tcPr>
            <w:tcW w:w="2760" w:type="dxa"/>
            <w:gridSpan w:val="3"/>
            <w:tcBorders>
              <w:top w:val="single" w:sz="8" w:space="0" w:color="auto"/>
              <w:left w:val="nil"/>
              <w:bottom w:val="single" w:sz="8" w:space="0" w:color="auto"/>
              <w:right w:val="nil"/>
            </w:tcBorders>
            <w:noWrap/>
            <w:vAlign w:val="bottom"/>
          </w:tcPr>
          <w:p w14:paraId="5B82B0A4" w14:textId="77777777" w:rsidR="004A6991" w:rsidRPr="00A9460F" w:rsidRDefault="004A6991" w:rsidP="00E646E7">
            <w:pPr>
              <w:jc w:val="center"/>
              <w:rPr>
                <w:b/>
                <w:bCs/>
                <w:color w:val="000000"/>
                <w:sz w:val="20"/>
                <w:szCs w:val="20"/>
                <w:lang w:val="en-CA" w:eastAsia="fr-CA"/>
              </w:rPr>
            </w:pPr>
            <w:r>
              <w:rPr>
                <w:b/>
                <w:bCs/>
                <w:color w:val="000000"/>
                <w:sz w:val="20"/>
                <w:szCs w:val="20"/>
                <w:lang w:val="en-CA" w:eastAsia="fr-CA"/>
              </w:rPr>
              <w:t>Static e</w:t>
            </w:r>
            <w:r w:rsidRPr="00A9460F">
              <w:rPr>
                <w:b/>
                <w:bCs/>
                <w:color w:val="000000"/>
                <w:sz w:val="20"/>
                <w:szCs w:val="20"/>
                <w:lang w:val="en-CA" w:eastAsia="fr-CA"/>
              </w:rPr>
              <w:t>ffe</w:t>
            </w:r>
            <w:r>
              <w:rPr>
                <w:b/>
                <w:bCs/>
                <w:color w:val="000000"/>
                <w:sz w:val="20"/>
                <w:szCs w:val="20"/>
                <w:lang w:val="en-CA" w:eastAsia="fr-CA"/>
              </w:rPr>
              <w:t>c</w:t>
            </w:r>
            <w:r w:rsidRPr="00A9460F">
              <w:rPr>
                <w:b/>
                <w:bCs/>
                <w:color w:val="000000"/>
                <w:sz w:val="20"/>
                <w:szCs w:val="20"/>
                <w:lang w:val="en-CA" w:eastAsia="fr-CA"/>
              </w:rPr>
              <w:t>t</w:t>
            </w:r>
          </w:p>
        </w:tc>
        <w:tc>
          <w:tcPr>
            <w:tcW w:w="220" w:type="dxa"/>
            <w:tcBorders>
              <w:top w:val="single" w:sz="8" w:space="0" w:color="auto"/>
              <w:left w:val="nil"/>
              <w:bottom w:val="single" w:sz="8" w:space="0" w:color="auto"/>
              <w:right w:val="nil"/>
            </w:tcBorders>
            <w:noWrap/>
            <w:vAlign w:val="bottom"/>
          </w:tcPr>
          <w:p w14:paraId="3FBF710C" w14:textId="77777777" w:rsidR="004A6991" w:rsidRPr="00A9460F" w:rsidRDefault="004A6991" w:rsidP="00E646E7">
            <w:pPr>
              <w:jc w:val="center"/>
              <w:rPr>
                <w:b/>
                <w:bCs/>
                <w:color w:val="000000"/>
                <w:sz w:val="20"/>
                <w:szCs w:val="20"/>
                <w:lang w:val="en-CA" w:eastAsia="fr-CA"/>
              </w:rPr>
            </w:pPr>
            <w:r w:rsidRPr="00A9460F">
              <w:rPr>
                <w:b/>
                <w:bCs/>
                <w:color w:val="000000"/>
                <w:sz w:val="20"/>
                <w:szCs w:val="20"/>
                <w:lang w:val="en-CA" w:eastAsia="fr-CA"/>
              </w:rPr>
              <w:t> </w:t>
            </w:r>
          </w:p>
        </w:tc>
        <w:tc>
          <w:tcPr>
            <w:tcW w:w="2760" w:type="dxa"/>
            <w:gridSpan w:val="3"/>
            <w:tcBorders>
              <w:top w:val="single" w:sz="8" w:space="0" w:color="auto"/>
              <w:left w:val="nil"/>
              <w:bottom w:val="single" w:sz="8" w:space="0" w:color="auto"/>
              <w:right w:val="nil"/>
            </w:tcBorders>
            <w:noWrap/>
            <w:vAlign w:val="bottom"/>
          </w:tcPr>
          <w:p w14:paraId="2E60C1A9" w14:textId="77777777" w:rsidR="004A6991" w:rsidRPr="00A9460F" w:rsidRDefault="004A6991" w:rsidP="00E646E7">
            <w:pPr>
              <w:rPr>
                <w:b/>
                <w:bCs/>
                <w:color w:val="000000"/>
                <w:sz w:val="20"/>
                <w:szCs w:val="20"/>
                <w:lang w:val="en-CA" w:eastAsia="fr-CA"/>
              </w:rPr>
            </w:pPr>
            <w:r w:rsidRPr="00A9460F">
              <w:rPr>
                <w:b/>
                <w:bCs/>
                <w:color w:val="000000"/>
                <w:sz w:val="20"/>
                <w:szCs w:val="20"/>
                <w:lang w:val="en-CA" w:eastAsia="fr-CA"/>
              </w:rPr>
              <w:t xml:space="preserve">                   </w:t>
            </w:r>
            <w:r>
              <w:rPr>
                <w:b/>
                <w:bCs/>
                <w:color w:val="000000"/>
                <w:sz w:val="20"/>
                <w:szCs w:val="20"/>
                <w:lang w:val="en-CA" w:eastAsia="fr-CA"/>
              </w:rPr>
              <w:t>T</w:t>
            </w:r>
            <w:r w:rsidRPr="00A9460F">
              <w:rPr>
                <w:b/>
                <w:bCs/>
                <w:color w:val="000000"/>
                <w:sz w:val="20"/>
                <w:szCs w:val="20"/>
                <w:lang w:val="en-CA" w:eastAsia="fr-CA"/>
              </w:rPr>
              <w:t>otal</w:t>
            </w:r>
            <w:r>
              <w:rPr>
                <w:b/>
                <w:bCs/>
                <w:color w:val="000000"/>
                <w:sz w:val="20"/>
                <w:szCs w:val="20"/>
                <w:lang w:val="en-CA" w:eastAsia="fr-CA"/>
              </w:rPr>
              <w:t xml:space="preserve"> effect</w:t>
            </w:r>
          </w:p>
          <w:p w14:paraId="50F2443D" w14:textId="77777777" w:rsidR="004A6991" w:rsidRPr="00A9460F" w:rsidRDefault="004A6991" w:rsidP="00E646E7">
            <w:pPr>
              <w:rPr>
                <w:b/>
                <w:bCs/>
                <w:color w:val="000000"/>
                <w:sz w:val="20"/>
                <w:szCs w:val="20"/>
                <w:lang w:val="en-CA" w:eastAsia="fr-CA"/>
              </w:rPr>
            </w:pPr>
            <w:r w:rsidRPr="00A9460F">
              <w:rPr>
                <w:b/>
                <w:bCs/>
                <w:color w:val="000000"/>
                <w:sz w:val="20"/>
                <w:szCs w:val="20"/>
                <w:lang w:val="en-CA" w:eastAsia="fr-CA"/>
              </w:rPr>
              <w:t xml:space="preserve">       (stati</w:t>
            </w:r>
            <w:r>
              <w:rPr>
                <w:b/>
                <w:bCs/>
                <w:color w:val="000000"/>
                <w:sz w:val="20"/>
                <w:szCs w:val="20"/>
                <w:lang w:val="en-CA" w:eastAsia="fr-CA"/>
              </w:rPr>
              <w:t>c</w:t>
            </w:r>
            <w:r w:rsidRPr="00A9460F">
              <w:rPr>
                <w:b/>
                <w:bCs/>
                <w:color w:val="000000"/>
                <w:sz w:val="20"/>
                <w:szCs w:val="20"/>
                <w:lang w:val="en-CA" w:eastAsia="fr-CA"/>
              </w:rPr>
              <w:t xml:space="preserve"> </w:t>
            </w:r>
            <w:r>
              <w:rPr>
                <w:b/>
                <w:bCs/>
                <w:color w:val="000000"/>
                <w:sz w:val="20"/>
                <w:szCs w:val="20"/>
                <w:lang w:val="en-CA" w:eastAsia="fr-CA"/>
              </w:rPr>
              <w:t>and</w:t>
            </w:r>
            <w:r w:rsidRPr="00A9460F">
              <w:rPr>
                <w:b/>
                <w:bCs/>
                <w:color w:val="000000"/>
                <w:sz w:val="20"/>
                <w:szCs w:val="20"/>
                <w:lang w:val="en-CA" w:eastAsia="fr-CA"/>
              </w:rPr>
              <w:t xml:space="preserve"> dynami</w:t>
            </w:r>
            <w:r>
              <w:rPr>
                <w:b/>
                <w:bCs/>
                <w:color w:val="000000"/>
                <w:sz w:val="20"/>
                <w:szCs w:val="20"/>
                <w:lang w:val="en-CA" w:eastAsia="fr-CA"/>
              </w:rPr>
              <w:t>c</w:t>
            </w:r>
            <w:r w:rsidRPr="00A9460F">
              <w:rPr>
                <w:b/>
                <w:bCs/>
                <w:color w:val="000000"/>
                <w:sz w:val="20"/>
                <w:szCs w:val="20"/>
                <w:lang w:val="en-CA" w:eastAsia="fr-CA"/>
              </w:rPr>
              <w:t>)</w:t>
            </w:r>
          </w:p>
        </w:tc>
      </w:tr>
      <w:tr w:rsidR="004A6991" w:rsidRPr="00A9460F" w14:paraId="0F1E8DE2" w14:textId="77777777" w:rsidTr="00E646E7">
        <w:trPr>
          <w:trHeight w:val="315"/>
          <w:jc w:val="center"/>
        </w:trPr>
        <w:tc>
          <w:tcPr>
            <w:tcW w:w="3500" w:type="dxa"/>
            <w:tcBorders>
              <w:top w:val="nil"/>
              <w:left w:val="nil"/>
              <w:bottom w:val="nil"/>
              <w:right w:val="nil"/>
            </w:tcBorders>
            <w:noWrap/>
            <w:vAlign w:val="bottom"/>
          </w:tcPr>
          <w:p w14:paraId="5DA20ABB" w14:textId="77777777" w:rsidR="004A6991" w:rsidRPr="00A9460F" w:rsidRDefault="004A6991" w:rsidP="00E646E7">
            <w:pPr>
              <w:rPr>
                <w:color w:val="000000"/>
                <w:sz w:val="20"/>
                <w:szCs w:val="20"/>
                <w:lang w:val="en-CA" w:eastAsia="fr-CA"/>
              </w:rPr>
            </w:pPr>
          </w:p>
        </w:tc>
        <w:tc>
          <w:tcPr>
            <w:tcW w:w="892" w:type="dxa"/>
            <w:tcBorders>
              <w:top w:val="nil"/>
              <w:left w:val="nil"/>
              <w:bottom w:val="nil"/>
              <w:right w:val="nil"/>
            </w:tcBorders>
            <w:noWrap/>
            <w:vAlign w:val="bottom"/>
          </w:tcPr>
          <w:p w14:paraId="2C827EA1" w14:textId="77777777" w:rsidR="004A6991" w:rsidRPr="00A9460F" w:rsidRDefault="004A6991" w:rsidP="00E646E7">
            <w:pPr>
              <w:jc w:val="center"/>
              <w:rPr>
                <w:b/>
                <w:bCs/>
                <w:color w:val="000000"/>
                <w:sz w:val="20"/>
                <w:szCs w:val="20"/>
                <w:lang w:val="en-CA" w:eastAsia="fr-CA"/>
              </w:rPr>
            </w:pPr>
            <w:r w:rsidRPr="00A9460F">
              <w:rPr>
                <w:b/>
                <w:bCs/>
                <w:color w:val="000000"/>
                <w:sz w:val="20"/>
                <w:szCs w:val="20"/>
                <w:lang w:val="en-CA" w:eastAsia="fr-CA"/>
              </w:rPr>
              <w:t>F</w:t>
            </w:r>
            <w:r>
              <w:rPr>
                <w:b/>
                <w:bCs/>
                <w:color w:val="000000"/>
                <w:sz w:val="20"/>
                <w:szCs w:val="20"/>
                <w:lang w:val="en-CA" w:eastAsia="fr-CA"/>
              </w:rPr>
              <w:t>e</w:t>
            </w:r>
            <w:r w:rsidRPr="00A9460F">
              <w:rPr>
                <w:b/>
                <w:bCs/>
                <w:color w:val="000000"/>
                <w:sz w:val="20"/>
                <w:szCs w:val="20"/>
                <w:lang w:val="en-CA" w:eastAsia="fr-CA"/>
              </w:rPr>
              <w:t>d</w:t>
            </w:r>
            <w:r>
              <w:rPr>
                <w:b/>
                <w:bCs/>
                <w:color w:val="000000"/>
                <w:sz w:val="20"/>
                <w:szCs w:val="20"/>
                <w:lang w:val="en-CA" w:eastAsia="fr-CA"/>
              </w:rPr>
              <w:t>e</w:t>
            </w:r>
            <w:r w:rsidRPr="00A9460F">
              <w:rPr>
                <w:b/>
                <w:bCs/>
                <w:color w:val="000000"/>
                <w:sz w:val="20"/>
                <w:szCs w:val="20"/>
                <w:lang w:val="en-CA" w:eastAsia="fr-CA"/>
              </w:rPr>
              <w:t>ral</w:t>
            </w:r>
          </w:p>
        </w:tc>
        <w:tc>
          <w:tcPr>
            <w:tcW w:w="891" w:type="dxa"/>
            <w:tcBorders>
              <w:top w:val="nil"/>
              <w:left w:val="nil"/>
              <w:bottom w:val="nil"/>
              <w:right w:val="nil"/>
            </w:tcBorders>
            <w:noWrap/>
            <w:vAlign w:val="bottom"/>
          </w:tcPr>
          <w:p w14:paraId="2540A009" w14:textId="77777777" w:rsidR="004A6991" w:rsidRPr="00A9460F" w:rsidRDefault="004A6991" w:rsidP="00E646E7">
            <w:pPr>
              <w:jc w:val="center"/>
              <w:rPr>
                <w:b/>
                <w:bCs/>
                <w:color w:val="000000"/>
                <w:sz w:val="20"/>
                <w:szCs w:val="20"/>
                <w:lang w:val="en-CA" w:eastAsia="fr-CA"/>
              </w:rPr>
            </w:pPr>
            <w:r w:rsidRPr="00A9460F">
              <w:rPr>
                <w:b/>
                <w:bCs/>
                <w:color w:val="000000"/>
                <w:sz w:val="20"/>
                <w:szCs w:val="20"/>
                <w:lang w:val="en-CA" w:eastAsia="fr-CA"/>
              </w:rPr>
              <w:t>Qu</w:t>
            </w:r>
            <w:r>
              <w:rPr>
                <w:b/>
                <w:bCs/>
                <w:color w:val="000000"/>
                <w:sz w:val="20"/>
                <w:szCs w:val="20"/>
                <w:lang w:val="en-CA" w:eastAsia="fr-CA"/>
              </w:rPr>
              <w:t>e</w:t>
            </w:r>
            <w:r w:rsidRPr="00A9460F">
              <w:rPr>
                <w:b/>
                <w:bCs/>
                <w:color w:val="000000"/>
                <w:sz w:val="20"/>
                <w:szCs w:val="20"/>
                <w:lang w:val="en-CA" w:eastAsia="fr-CA"/>
              </w:rPr>
              <w:t>bec</w:t>
            </w:r>
          </w:p>
        </w:tc>
        <w:tc>
          <w:tcPr>
            <w:tcW w:w="977" w:type="dxa"/>
            <w:tcBorders>
              <w:top w:val="nil"/>
              <w:left w:val="nil"/>
              <w:bottom w:val="nil"/>
              <w:right w:val="nil"/>
            </w:tcBorders>
            <w:noWrap/>
            <w:vAlign w:val="bottom"/>
          </w:tcPr>
          <w:p w14:paraId="3B483FED" w14:textId="77777777" w:rsidR="004A6991" w:rsidRPr="00A9460F" w:rsidRDefault="004A6991" w:rsidP="00E646E7">
            <w:pPr>
              <w:jc w:val="center"/>
              <w:rPr>
                <w:b/>
                <w:bCs/>
                <w:color w:val="000000"/>
                <w:lang w:val="en-CA" w:eastAsia="fr-CA"/>
              </w:rPr>
            </w:pPr>
            <w:r w:rsidRPr="00A9460F">
              <w:rPr>
                <w:b/>
                <w:bCs/>
                <w:color w:val="000000"/>
                <w:lang w:val="en-CA" w:eastAsia="fr-CA"/>
              </w:rPr>
              <w:t>Total</w:t>
            </w:r>
          </w:p>
        </w:tc>
        <w:tc>
          <w:tcPr>
            <w:tcW w:w="220" w:type="dxa"/>
            <w:tcBorders>
              <w:top w:val="nil"/>
              <w:left w:val="nil"/>
              <w:bottom w:val="nil"/>
              <w:right w:val="nil"/>
            </w:tcBorders>
            <w:noWrap/>
            <w:vAlign w:val="bottom"/>
          </w:tcPr>
          <w:p w14:paraId="5DC94BF3" w14:textId="77777777" w:rsidR="004A6991" w:rsidRPr="00A9460F" w:rsidRDefault="004A6991" w:rsidP="00E646E7">
            <w:pPr>
              <w:jc w:val="center"/>
              <w:rPr>
                <w:b/>
                <w:bCs/>
                <w:color w:val="000000"/>
                <w:sz w:val="20"/>
                <w:szCs w:val="20"/>
                <w:lang w:val="en-CA" w:eastAsia="fr-CA"/>
              </w:rPr>
            </w:pPr>
          </w:p>
        </w:tc>
        <w:tc>
          <w:tcPr>
            <w:tcW w:w="903" w:type="dxa"/>
            <w:tcBorders>
              <w:top w:val="nil"/>
              <w:left w:val="nil"/>
              <w:bottom w:val="nil"/>
              <w:right w:val="nil"/>
            </w:tcBorders>
            <w:noWrap/>
            <w:vAlign w:val="bottom"/>
          </w:tcPr>
          <w:p w14:paraId="0E7395DA" w14:textId="77777777" w:rsidR="004A6991" w:rsidRPr="00A9460F" w:rsidRDefault="004A6991" w:rsidP="00E646E7">
            <w:pPr>
              <w:jc w:val="center"/>
              <w:rPr>
                <w:b/>
                <w:bCs/>
                <w:color w:val="000000"/>
                <w:sz w:val="20"/>
                <w:szCs w:val="20"/>
                <w:lang w:val="en-CA" w:eastAsia="fr-CA"/>
              </w:rPr>
            </w:pPr>
            <w:r w:rsidRPr="00A9460F">
              <w:rPr>
                <w:b/>
                <w:bCs/>
                <w:color w:val="000000"/>
                <w:sz w:val="20"/>
                <w:szCs w:val="20"/>
                <w:lang w:val="en-CA" w:eastAsia="fr-CA"/>
              </w:rPr>
              <w:t>F</w:t>
            </w:r>
            <w:r>
              <w:rPr>
                <w:b/>
                <w:bCs/>
                <w:color w:val="000000"/>
                <w:sz w:val="20"/>
                <w:szCs w:val="20"/>
                <w:lang w:val="en-CA" w:eastAsia="fr-CA"/>
              </w:rPr>
              <w:t>e</w:t>
            </w:r>
            <w:r w:rsidRPr="00A9460F">
              <w:rPr>
                <w:b/>
                <w:bCs/>
                <w:color w:val="000000"/>
                <w:sz w:val="20"/>
                <w:szCs w:val="20"/>
                <w:lang w:val="en-CA" w:eastAsia="fr-CA"/>
              </w:rPr>
              <w:t>d</w:t>
            </w:r>
            <w:r>
              <w:rPr>
                <w:b/>
                <w:bCs/>
                <w:color w:val="000000"/>
                <w:sz w:val="20"/>
                <w:szCs w:val="20"/>
                <w:lang w:val="en-CA" w:eastAsia="fr-CA"/>
              </w:rPr>
              <w:t>e</w:t>
            </w:r>
            <w:r w:rsidRPr="00A9460F">
              <w:rPr>
                <w:b/>
                <w:bCs/>
                <w:color w:val="000000"/>
                <w:sz w:val="20"/>
                <w:szCs w:val="20"/>
                <w:lang w:val="en-CA" w:eastAsia="fr-CA"/>
              </w:rPr>
              <w:t>ral</w:t>
            </w:r>
          </w:p>
        </w:tc>
        <w:tc>
          <w:tcPr>
            <w:tcW w:w="902" w:type="dxa"/>
            <w:tcBorders>
              <w:top w:val="nil"/>
              <w:left w:val="nil"/>
              <w:bottom w:val="nil"/>
              <w:right w:val="nil"/>
            </w:tcBorders>
            <w:noWrap/>
            <w:vAlign w:val="bottom"/>
          </w:tcPr>
          <w:p w14:paraId="0348873E" w14:textId="77777777" w:rsidR="004A6991" w:rsidRPr="00A9460F" w:rsidRDefault="004A6991" w:rsidP="00E646E7">
            <w:pPr>
              <w:jc w:val="center"/>
              <w:rPr>
                <w:b/>
                <w:bCs/>
                <w:color w:val="000000"/>
                <w:sz w:val="20"/>
                <w:szCs w:val="20"/>
                <w:lang w:val="en-CA" w:eastAsia="fr-CA"/>
              </w:rPr>
            </w:pPr>
            <w:r w:rsidRPr="00A9460F">
              <w:rPr>
                <w:b/>
                <w:bCs/>
                <w:color w:val="000000"/>
                <w:sz w:val="20"/>
                <w:szCs w:val="20"/>
                <w:lang w:val="en-CA" w:eastAsia="fr-CA"/>
              </w:rPr>
              <w:t>Qu</w:t>
            </w:r>
            <w:r>
              <w:rPr>
                <w:b/>
                <w:bCs/>
                <w:color w:val="000000"/>
                <w:sz w:val="20"/>
                <w:szCs w:val="20"/>
                <w:lang w:val="en-CA" w:eastAsia="fr-CA"/>
              </w:rPr>
              <w:t>e</w:t>
            </w:r>
            <w:r w:rsidRPr="00A9460F">
              <w:rPr>
                <w:b/>
                <w:bCs/>
                <w:color w:val="000000"/>
                <w:sz w:val="20"/>
                <w:szCs w:val="20"/>
                <w:lang w:val="en-CA" w:eastAsia="fr-CA"/>
              </w:rPr>
              <w:t>bec</w:t>
            </w:r>
          </w:p>
        </w:tc>
        <w:tc>
          <w:tcPr>
            <w:tcW w:w="955" w:type="dxa"/>
            <w:tcBorders>
              <w:top w:val="nil"/>
              <w:left w:val="nil"/>
              <w:bottom w:val="nil"/>
              <w:right w:val="nil"/>
            </w:tcBorders>
            <w:noWrap/>
            <w:vAlign w:val="bottom"/>
          </w:tcPr>
          <w:p w14:paraId="10790E19" w14:textId="77777777" w:rsidR="004A6991" w:rsidRPr="00A9460F" w:rsidRDefault="004A6991" w:rsidP="00E646E7">
            <w:pPr>
              <w:jc w:val="center"/>
              <w:rPr>
                <w:b/>
                <w:bCs/>
                <w:color w:val="000000"/>
                <w:lang w:val="en-CA" w:eastAsia="fr-CA"/>
              </w:rPr>
            </w:pPr>
            <w:r w:rsidRPr="00A9460F">
              <w:rPr>
                <w:b/>
                <w:bCs/>
                <w:color w:val="000000"/>
                <w:lang w:val="en-CA" w:eastAsia="fr-CA"/>
              </w:rPr>
              <w:t>Total</w:t>
            </w:r>
          </w:p>
        </w:tc>
      </w:tr>
      <w:tr w:rsidR="004A6991" w:rsidRPr="00A9460F" w14:paraId="69249E13" w14:textId="77777777" w:rsidTr="00E646E7">
        <w:trPr>
          <w:trHeight w:val="348"/>
          <w:jc w:val="center"/>
        </w:trPr>
        <w:tc>
          <w:tcPr>
            <w:tcW w:w="3500" w:type="dxa"/>
            <w:tcBorders>
              <w:top w:val="single" w:sz="8" w:space="0" w:color="auto"/>
              <w:left w:val="nil"/>
              <w:bottom w:val="nil"/>
              <w:right w:val="nil"/>
            </w:tcBorders>
            <w:vAlign w:val="bottom"/>
          </w:tcPr>
          <w:p w14:paraId="2235D572" w14:textId="77777777" w:rsidR="004A6991" w:rsidRPr="00A9460F" w:rsidRDefault="004A6991" w:rsidP="00E646E7">
            <w:pPr>
              <w:rPr>
                <w:color w:val="000000"/>
                <w:sz w:val="20"/>
                <w:szCs w:val="20"/>
                <w:lang w:val="en-CA" w:eastAsia="fr-CA"/>
              </w:rPr>
            </w:pPr>
            <w:r>
              <w:rPr>
                <w:color w:val="000000"/>
                <w:sz w:val="20"/>
                <w:szCs w:val="20"/>
                <w:lang w:val="en-CA" w:eastAsia="fr-CA"/>
              </w:rPr>
              <w:t>Increase in individual income taxes</w:t>
            </w:r>
          </w:p>
        </w:tc>
        <w:tc>
          <w:tcPr>
            <w:tcW w:w="892" w:type="dxa"/>
            <w:tcBorders>
              <w:top w:val="single" w:sz="8" w:space="0" w:color="auto"/>
              <w:left w:val="nil"/>
              <w:bottom w:val="nil"/>
              <w:right w:val="nil"/>
            </w:tcBorders>
            <w:noWrap/>
            <w:vAlign w:val="center"/>
          </w:tcPr>
          <w:p w14:paraId="064A2EB0"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142    </w:t>
            </w:r>
          </w:p>
        </w:tc>
        <w:tc>
          <w:tcPr>
            <w:tcW w:w="891" w:type="dxa"/>
            <w:tcBorders>
              <w:top w:val="single" w:sz="8" w:space="0" w:color="auto"/>
              <w:left w:val="nil"/>
              <w:bottom w:val="nil"/>
              <w:right w:val="nil"/>
            </w:tcBorders>
            <w:noWrap/>
            <w:vAlign w:val="center"/>
          </w:tcPr>
          <w:p w14:paraId="66EDD939"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213    </w:t>
            </w:r>
          </w:p>
        </w:tc>
        <w:tc>
          <w:tcPr>
            <w:tcW w:w="977" w:type="dxa"/>
            <w:tcBorders>
              <w:top w:val="single" w:sz="8" w:space="0" w:color="auto"/>
              <w:left w:val="nil"/>
              <w:bottom w:val="nil"/>
              <w:right w:val="nil"/>
            </w:tcBorders>
            <w:noWrap/>
            <w:vAlign w:val="center"/>
          </w:tcPr>
          <w:p w14:paraId="4DB33DE4" w14:textId="77777777" w:rsidR="004A6991" w:rsidRPr="00A9460F" w:rsidRDefault="004A6991" w:rsidP="00E646E7">
            <w:pPr>
              <w:rPr>
                <w:color w:val="000000"/>
                <w:lang w:val="en-CA" w:eastAsia="fr-CA"/>
              </w:rPr>
            </w:pPr>
            <w:r w:rsidRPr="00A9460F">
              <w:rPr>
                <w:color w:val="000000"/>
                <w:lang w:val="en-CA" w:eastAsia="fr-CA"/>
              </w:rPr>
              <w:t xml:space="preserve">       355    </w:t>
            </w:r>
          </w:p>
        </w:tc>
        <w:tc>
          <w:tcPr>
            <w:tcW w:w="220" w:type="dxa"/>
            <w:tcBorders>
              <w:top w:val="single" w:sz="8" w:space="0" w:color="auto"/>
              <w:left w:val="nil"/>
              <w:bottom w:val="nil"/>
              <w:right w:val="nil"/>
            </w:tcBorders>
            <w:noWrap/>
            <w:vAlign w:val="center"/>
          </w:tcPr>
          <w:p w14:paraId="705A3A07"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w:t>
            </w:r>
          </w:p>
        </w:tc>
        <w:tc>
          <w:tcPr>
            <w:tcW w:w="903" w:type="dxa"/>
            <w:tcBorders>
              <w:top w:val="single" w:sz="8" w:space="0" w:color="auto"/>
              <w:left w:val="nil"/>
              <w:bottom w:val="nil"/>
              <w:right w:val="nil"/>
            </w:tcBorders>
            <w:noWrap/>
            <w:vAlign w:val="center"/>
          </w:tcPr>
          <w:p w14:paraId="50711574"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231    </w:t>
            </w:r>
          </w:p>
        </w:tc>
        <w:tc>
          <w:tcPr>
            <w:tcW w:w="902" w:type="dxa"/>
            <w:tcBorders>
              <w:top w:val="single" w:sz="8" w:space="0" w:color="auto"/>
              <w:left w:val="nil"/>
              <w:bottom w:val="nil"/>
              <w:right w:val="nil"/>
            </w:tcBorders>
            <w:noWrap/>
            <w:vAlign w:val="center"/>
          </w:tcPr>
          <w:p w14:paraId="1D50E72C"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349    </w:t>
            </w:r>
          </w:p>
        </w:tc>
        <w:tc>
          <w:tcPr>
            <w:tcW w:w="955" w:type="dxa"/>
            <w:tcBorders>
              <w:top w:val="single" w:sz="8" w:space="0" w:color="auto"/>
              <w:left w:val="nil"/>
              <w:bottom w:val="nil"/>
              <w:right w:val="nil"/>
            </w:tcBorders>
            <w:noWrap/>
            <w:vAlign w:val="center"/>
          </w:tcPr>
          <w:p w14:paraId="43C14944" w14:textId="77777777" w:rsidR="004A6991" w:rsidRPr="00A9460F" w:rsidRDefault="004A6991" w:rsidP="00E646E7">
            <w:pPr>
              <w:rPr>
                <w:color w:val="000000"/>
                <w:lang w:val="en-CA" w:eastAsia="fr-CA"/>
              </w:rPr>
            </w:pPr>
            <w:r w:rsidRPr="00A9460F">
              <w:rPr>
                <w:color w:val="000000"/>
                <w:lang w:val="en-CA" w:eastAsia="fr-CA"/>
              </w:rPr>
              <w:t xml:space="preserve">       580    </w:t>
            </w:r>
          </w:p>
        </w:tc>
      </w:tr>
      <w:tr w:rsidR="004A6991" w:rsidRPr="00A9460F" w14:paraId="2CFCE7C7" w14:textId="77777777" w:rsidTr="00E646E7">
        <w:trPr>
          <w:trHeight w:val="300"/>
          <w:jc w:val="center"/>
        </w:trPr>
        <w:tc>
          <w:tcPr>
            <w:tcW w:w="3500" w:type="dxa"/>
            <w:tcBorders>
              <w:top w:val="nil"/>
              <w:left w:val="nil"/>
              <w:bottom w:val="nil"/>
              <w:right w:val="nil"/>
            </w:tcBorders>
            <w:vAlign w:val="bottom"/>
          </w:tcPr>
          <w:p w14:paraId="3CD14014" w14:textId="77777777" w:rsidR="004A6991" w:rsidRPr="00A9460F" w:rsidRDefault="004A6991" w:rsidP="00E646E7">
            <w:pPr>
              <w:rPr>
                <w:color w:val="000000"/>
                <w:sz w:val="20"/>
                <w:szCs w:val="20"/>
                <w:lang w:val="en-CA" w:eastAsia="fr-CA"/>
              </w:rPr>
            </w:pPr>
            <w:r>
              <w:rPr>
                <w:color w:val="000000"/>
                <w:sz w:val="20"/>
                <w:szCs w:val="20"/>
                <w:lang w:val="en-CA" w:eastAsia="fr-CA"/>
              </w:rPr>
              <w:t>Decrease in fiscal benefits</w:t>
            </w:r>
            <w:r w:rsidRPr="00A9460F">
              <w:rPr>
                <w:color w:val="000000"/>
                <w:sz w:val="20"/>
                <w:szCs w:val="20"/>
                <w:lang w:val="en-CA" w:eastAsia="fr-CA"/>
              </w:rPr>
              <w:t xml:space="preserve"> </w:t>
            </w:r>
          </w:p>
        </w:tc>
        <w:tc>
          <w:tcPr>
            <w:tcW w:w="892" w:type="dxa"/>
            <w:tcBorders>
              <w:top w:val="nil"/>
              <w:left w:val="nil"/>
              <w:bottom w:val="nil"/>
              <w:right w:val="nil"/>
            </w:tcBorders>
            <w:noWrap/>
            <w:vAlign w:val="center"/>
          </w:tcPr>
          <w:p w14:paraId="42941ECD"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58    </w:t>
            </w:r>
          </w:p>
        </w:tc>
        <w:tc>
          <w:tcPr>
            <w:tcW w:w="891" w:type="dxa"/>
            <w:tcBorders>
              <w:top w:val="nil"/>
              <w:left w:val="nil"/>
              <w:bottom w:val="nil"/>
              <w:right w:val="nil"/>
            </w:tcBorders>
            <w:noWrap/>
            <w:vAlign w:val="center"/>
          </w:tcPr>
          <w:p w14:paraId="476E68A7"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44    </w:t>
            </w:r>
          </w:p>
        </w:tc>
        <w:tc>
          <w:tcPr>
            <w:tcW w:w="977" w:type="dxa"/>
            <w:tcBorders>
              <w:top w:val="nil"/>
              <w:left w:val="nil"/>
              <w:bottom w:val="nil"/>
              <w:right w:val="nil"/>
            </w:tcBorders>
            <w:noWrap/>
            <w:vAlign w:val="center"/>
          </w:tcPr>
          <w:p w14:paraId="71B1A1C3" w14:textId="77777777" w:rsidR="004A6991" w:rsidRPr="00A9460F" w:rsidRDefault="004A6991" w:rsidP="00E646E7">
            <w:pPr>
              <w:rPr>
                <w:color w:val="000000"/>
                <w:lang w:val="en-CA" w:eastAsia="fr-CA"/>
              </w:rPr>
            </w:pPr>
            <w:r w:rsidRPr="00A9460F">
              <w:rPr>
                <w:color w:val="000000"/>
                <w:lang w:val="en-CA" w:eastAsia="fr-CA"/>
              </w:rPr>
              <w:t xml:space="preserve">       102    </w:t>
            </w:r>
          </w:p>
        </w:tc>
        <w:tc>
          <w:tcPr>
            <w:tcW w:w="220" w:type="dxa"/>
            <w:tcBorders>
              <w:top w:val="nil"/>
              <w:left w:val="nil"/>
              <w:bottom w:val="nil"/>
              <w:right w:val="nil"/>
            </w:tcBorders>
            <w:noWrap/>
            <w:vAlign w:val="center"/>
          </w:tcPr>
          <w:p w14:paraId="4697A08A" w14:textId="77777777" w:rsidR="004A6991" w:rsidRPr="00A9460F" w:rsidRDefault="004A6991" w:rsidP="00E646E7">
            <w:pPr>
              <w:rPr>
                <w:color w:val="000000"/>
                <w:sz w:val="20"/>
                <w:szCs w:val="20"/>
                <w:lang w:val="en-CA" w:eastAsia="fr-CA"/>
              </w:rPr>
            </w:pPr>
          </w:p>
        </w:tc>
        <w:tc>
          <w:tcPr>
            <w:tcW w:w="903" w:type="dxa"/>
            <w:tcBorders>
              <w:top w:val="nil"/>
              <w:left w:val="nil"/>
              <w:bottom w:val="nil"/>
              <w:right w:val="nil"/>
            </w:tcBorders>
            <w:noWrap/>
            <w:vAlign w:val="center"/>
          </w:tcPr>
          <w:p w14:paraId="41F69AC9"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100    </w:t>
            </w:r>
          </w:p>
        </w:tc>
        <w:tc>
          <w:tcPr>
            <w:tcW w:w="902" w:type="dxa"/>
            <w:tcBorders>
              <w:top w:val="nil"/>
              <w:left w:val="nil"/>
              <w:bottom w:val="nil"/>
              <w:right w:val="nil"/>
            </w:tcBorders>
            <w:noWrap/>
            <w:vAlign w:val="center"/>
          </w:tcPr>
          <w:p w14:paraId="2C9CE3E4"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63    </w:t>
            </w:r>
          </w:p>
        </w:tc>
        <w:tc>
          <w:tcPr>
            <w:tcW w:w="955" w:type="dxa"/>
            <w:tcBorders>
              <w:top w:val="nil"/>
              <w:left w:val="nil"/>
              <w:bottom w:val="nil"/>
              <w:right w:val="nil"/>
            </w:tcBorders>
            <w:noWrap/>
            <w:vAlign w:val="center"/>
          </w:tcPr>
          <w:p w14:paraId="19DF77A0" w14:textId="77777777" w:rsidR="004A6991" w:rsidRPr="00A9460F" w:rsidRDefault="004A6991" w:rsidP="00E646E7">
            <w:pPr>
              <w:rPr>
                <w:color w:val="000000"/>
                <w:lang w:val="en-CA" w:eastAsia="fr-CA"/>
              </w:rPr>
            </w:pPr>
            <w:r w:rsidRPr="00A9460F">
              <w:rPr>
                <w:color w:val="000000"/>
                <w:lang w:val="en-CA" w:eastAsia="fr-CA"/>
              </w:rPr>
              <w:t xml:space="preserve">       162    </w:t>
            </w:r>
          </w:p>
        </w:tc>
      </w:tr>
      <w:tr w:rsidR="004A6991" w:rsidRPr="00A9460F" w14:paraId="778D0EF3" w14:textId="77777777" w:rsidTr="00E646E7">
        <w:trPr>
          <w:trHeight w:val="300"/>
          <w:jc w:val="center"/>
        </w:trPr>
        <w:tc>
          <w:tcPr>
            <w:tcW w:w="3500" w:type="dxa"/>
            <w:tcBorders>
              <w:top w:val="nil"/>
              <w:left w:val="nil"/>
              <w:bottom w:val="nil"/>
              <w:right w:val="nil"/>
            </w:tcBorders>
            <w:vAlign w:val="bottom"/>
          </w:tcPr>
          <w:p w14:paraId="7D548F09" w14:textId="77777777" w:rsidR="004A6991" w:rsidRPr="00A9460F" w:rsidRDefault="004A6991" w:rsidP="00E646E7">
            <w:pPr>
              <w:rPr>
                <w:color w:val="000000"/>
                <w:sz w:val="20"/>
                <w:szCs w:val="20"/>
                <w:lang w:val="en-CA" w:eastAsia="fr-CA"/>
              </w:rPr>
            </w:pPr>
            <w:r>
              <w:rPr>
                <w:color w:val="000000"/>
                <w:sz w:val="20"/>
                <w:szCs w:val="20"/>
                <w:lang w:val="en-CA" w:eastAsia="fr-CA"/>
              </w:rPr>
              <w:t>Decrease in social assistance benefits</w:t>
            </w:r>
            <w:r w:rsidRPr="00A9460F">
              <w:rPr>
                <w:color w:val="000000"/>
                <w:sz w:val="20"/>
                <w:szCs w:val="20"/>
                <w:lang w:val="en-CA" w:eastAsia="fr-CA"/>
              </w:rPr>
              <w:t xml:space="preserve"> </w:t>
            </w:r>
          </w:p>
        </w:tc>
        <w:tc>
          <w:tcPr>
            <w:tcW w:w="892" w:type="dxa"/>
            <w:tcBorders>
              <w:top w:val="nil"/>
              <w:left w:val="nil"/>
              <w:bottom w:val="nil"/>
              <w:right w:val="nil"/>
            </w:tcBorders>
            <w:noWrap/>
            <w:vAlign w:val="center"/>
          </w:tcPr>
          <w:p w14:paraId="300052FE"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      </w:t>
            </w:r>
          </w:p>
        </w:tc>
        <w:tc>
          <w:tcPr>
            <w:tcW w:w="891" w:type="dxa"/>
            <w:tcBorders>
              <w:top w:val="nil"/>
              <w:left w:val="nil"/>
              <w:bottom w:val="nil"/>
              <w:right w:val="nil"/>
            </w:tcBorders>
            <w:noWrap/>
            <w:vAlign w:val="center"/>
          </w:tcPr>
          <w:p w14:paraId="177CA488"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47    </w:t>
            </w:r>
          </w:p>
        </w:tc>
        <w:tc>
          <w:tcPr>
            <w:tcW w:w="977" w:type="dxa"/>
            <w:tcBorders>
              <w:top w:val="nil"/>
              <w:left w:val="nil"/>
              <w:bottom w:val="nil"/>
              <w:right w:val="nil"/>
            </w:tcBorders>
            <w:noWrap/>
            <w:vAlign w:val="center"/>
          </w:tcPr>
          <w:p w14:paraId="23C0A91C" w14:textId="77777777" w:rsidR="004A6991" w:rsidRPr="00A9460F" w:rsidRDefault="004A6991" w:rsidP="00E646E7">
            <w:pPr>
              <w:rPr>
                <w:color w:val="000000"/>
                <w:lang w:val="en-CA" w:eastAsia="fr-CA"/>
              </w:rPr>
            </w:pPr>
            <w:r w:rsidRPr="00A9460F">
              <w:rPr>
                <w:color w:val="000000"/>
                <w:lang w:val="en-CA" w:eastAsia="fr-CA"/>
              </w:rPr>
              <w:t xml:space="preserve">          47    </w:t>
            </w:r>
          </w:p>
        </w:tc>
        <w:tc>
          <w:tcPr>
            <w:tcW w:w="220" w:type="dxa"/>
            <w:tcBorders>
              <w:top w:val="nil"/>
              <w:left w:val="nil"/>
              <w:bottom w:val="nil"/>
              <w:right w:val="nil"/>
            </w:tcBorders>
            <w:noWrap/>
            <w:vAlign w:val="center"/>
          </w:tcPr>
          <w:p w14:paraId="31245763" w14:textId="77777777" w:rsidR="004A6991" w:rsidRPr="00A9460F" w:rsidRDefault="004A6991" w:rsidP="00E646E7">
            <w:pPr>
              <w:rPr>
                <w:color w:val="000000"/>
                <w:sz w:val="20"/>
                <w:szCs w:val="20"/>
                <w:lang w:val="en-CA" w:eastAsia="fr-CA"/>
              </w:rPr>
            </w:pPr>
          </w:p>
        </w:tc>
        <w:tc>
          <w:tcPr>
            <w:tcW w:w="903" w:type="dxa"/>
            <w:tcBorders>
              <w:top w:val="nil"/>
              <w:left w:val="nil"/>
              <w:bottom w:val="nil"/>
              <w:right w:val="nil"/>
            </w:tcBorders>
            <w:noWrap/>
            <w:vAlign w:val="center"/>
          </w:tcPr>
          <w:p w14:paraId="5A393DFD"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      </w:t>
            </w:r>
          </w:p>
        </w:tc>
        <w:tc>
          <w:tcPr>
            <w:tcW w:w="902" w:type="dxa"/>
            <w:tcBorders>
              <w:top w:val="nil"/>
              <w:left w:val="nil"/>
              <w:bottom w:val="nil"/>
              <w:right w:val="nil"/>
            </w:tcBorders>
            <w:noWrap/>
            <w:vAlign w:val="center"/>
          </w:tcPr>
          <w:p w14:paraId="610C089F"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116    </w:t>
            </w:r>
          </w:p>
        </w:tc>
        <w:tc>
          <w:tcPr>
            <w:tcW w:w="955" w:type="dxa"/>
            <w:tcBorders>
              <w:top w:val="nil"/>
              <w:left w:val="nil"/>
              <w:bottom w:val="nil"/>
              <w:right w:val="nil"/>
            </w:tcBorders>
            <w:noWrap/>
            <w:vAlign w:val="center"/>
          </w:tcPr>
          <w:p w14:paraId="25B3A351" w14:textId="77777777" w:rsidR="004A6991" w:rsidRPr="00A9460F" w:rsidRDefault="004A6991" w:rsidP="00E646E7">
            <w:pPr>
              <w:rPr>
                <w:color w:val="000000"/>
                <w:lang w:val="en-CA" w:eastAsia="fr-CA"/>
              </w:rPr>
            </w:pPr>
            <w:r w:rsidRPr="00A9460F">
              <w:rPr>
                <w:color w:val="000000"/>
                <w:lang w:val="en-CA" w:eastAsia="fr-CA"/>
              </w:rPr>
              <w:t xml:space="preserve">       116    </w:t>
            </w:r>
          </w:p>
        </w:tc>
      </w:tr>
      <w:tr w:rsidR="004A6991" w:rsidRPr="00A9460F" w14:paraId="34891527" w14:textId="77777777" w:rsidTr="00E646E7">
        <w:trPr>
          <w:trHeight w:val="300"/>
          <w:jc w:val="center"/>
        </w:trPr>
        <w:tc>
          <w:tcPr>
            <w:tcW w:w="3500" w:type="dxa"/>
            <w:tcBorders>
              <w:top w:val="nil"/>
              <w:left w:val="nil"/>
              <w:bottom w:val="nil"/>
              <w:right w:val="nil"/>
            </w:tcBorders>
            <w:vAlign w:val="bottom"/>
          </w:tcPr>
          <w:p w14:paraId="798366C7" w14:textId="77777777" w:rsidR="004A6991" w:rsidRPr="00A9460F" w:rsidRDefault="004A6991" w:rsidP="00E646E7">
            <w:pPr>
              <w:rPr>
                <w:b/>
                <w:bCs/>
                <w:i/>
                <w:iCs/>
                <w:color w:val="000000"/>
                <w:sz w:val="20"/>
                <w:szCs w:val="20"/>
                <w:lang w:val="en-CA" w:eastAsia="fr-CA"/>
              </w:rPr>
            </w:pPr>
            <w:r>
              <w:rPr>
                <w:b/>
                <w:bCs/>
                <w:i/>
                <w:iCs/>
                <w:color w:val="000000"/>
                <w:sz w:val="20"/>
                <w:szCs w:val="20"/>
                <w:lang w:val="en-CA" w:eastAsia="fr-CA"/>
              </w:rPr>
              <w:t>Direct budgetary impact</w:t>
            </w:r>
          </w:p>
        </w:tc>
        <w:tc>
          <w:tcPr>
            <w:tcW w:w="892" w:type="dxa"/>
            <w:tcBorders>
              <w:top w:val="nil"/>
              <w:left w:val="nil"/>
              <w:bottom w:val="nil"/>
              <w:right w:val="nil"/>
            </w:tcBorders>
            <w:noWrap/>
            <w:vAlign w:val="center"/>
          </w:tcPr>
          <w:p w14:paraId="410ACCB7" w14:textId="77777777" w:rsidR="004A6991" w:rsidRPr="00A9460F" w:rsidRDefault="004A6991" w:rsidP="00E646E7">
            <w:pPr>
              <w:rPr>
                <w:b/>
                <w:bCs/>
                <w:i/>
                <w:iCs/>
                <w:color w:val="000000"/>
                <w:sz w:val="20"/>
                <w:szCs w:val="20"/>
                <w:lang w:val="en-CA" w:eastAsia="fr-CA"/>
              </w:rPr>
            </w:pPr>
            <w:r w:rsidRPr="00A9460F">
              <w:rPr>
                <w:b/>
                <w:bCs/>
                <w:i/>
                <w:iCs/>
                <w:color w:val="000000"/>
                <w:sz w:val="20"/>
                <w:szCs w:val="20"/>
                <w:lang w:val="en-CA" w:eastAsia="fr-CA"/>
              </w:rPr>
              <w:t xml:space="preserve">       200    </w:t>
            </w:r>
          </w:p>
        </w:tc>
        <w:tc>
          <w:tcPr>
            <w:tcW w:w="891" w:type="dxa"/>
            <w:tcBorders>
              <w:top w:val="nil"/>
              <w:left w:val="nil"/>
              <w:bottom w:val="nil"/>
              <w:right w:val="nil"/>
            </w:tcBorders>
            <w:noWrap/>
            <w:vAlign w:val="center"/>
          </w:tcPr>
          <w:p w14:paraId="565C5C06" w14:textId="77777777" w:rsidR="004A6991" w:rsidRPr="00A9460F" w:rsidRDefault="004A6991" w:rsidP="00E646E7">
            <w:pPr>
              <w:rPr>
                <w:b/>
                <w:bCs/>
                <w:i/>
                <w:iCs/>
                <w:color w:val="000000"/>
                <w:sz w:val="20"/>
                <w:szCs w:val="20"/>
                <w:lang w:val="en-CA" w:eastAsia="fr-CA"/>
              </w:rPr>
            </w:pPr>
            <w:r w:rsidRPr="00A9460F">
              <w:rPr>
                <w:b/>
                <w:bCs/>
                <w:i/>
                <w:iCs/>
                <w:color w:val="000000"/>
                <w:sz w:val="20"/>
                <w:szCs w:val="20"/>
                <w:lang w:val="en-CA" w:eastAsia="fr-CA"/>
              </w:rPr>
              <w:t xml:space="preserve">       304    </w:t>
            </w:r>
          </w:p>
        </w:tc>
        <w:tc>
          <w:tcPr>
            <w:tcW w:w="977" w:type="dxa"/>
            <w:tcBorders>
              <w:top w:val="nil"/>
              <w:left w:val="nil"/>
              <w:bottom w:val="nil"/>
              <w:right w:val="nil"/>
            </w:tcBorders>
            <w:noWrap/>
            <w:vAlign w:val="center"/>
          </w:tcPr>
          <w:p w14:paraId="30434053" w14:textId="77777777" w:rsidR="004A6991" w:rsidRPr="00A9460F" w:rsidRDefault="004A6991" w:rsidP="00E646E7">
            <w:pPr>
              <w:rPr>
                <w:b/>
                <w:bCs/>
                <w:i/>
                <w:iCs/>
                <w:color w:val="000000"/>
                <w:lang w:val="en-CA" w:eastAsia="fr-CA"/>
              </w:rPr>
            </w:pPr>
            <w:r w:rsidRPr="00A9460F">
              <w:rPr>
                <w:b/>
                <w:bCs/>
                <w:i/>
                <w:iCs/>
                <w:color w:val="000000"/>
                <w:lang w:val="en-CA" w:eastAsia="fr-CA"/>
              </w:rPr>
              <w:t xml:space="preserve">       503    </w:t>
            </w:r>
          </w:p>
        </w:tc>
        <w:tc>
          <w:tcPr>
            <w:tcW w:w="220" w:type="dxa"/>
            <w:tcBorders>
              <w:top w:val="nil"/>
              <w:left w:val="nil"/>
              <w:bottom w:val="nil"/>
              <w:right w:val="nil"/>
            </w:tcBorders>
            <w:noWrap/>
            <w:vAlign w:val="center"/>
          </w:tcPr>
          <w:p w14:paraId="1F078A71" w14:textId="77777777" w:rsidR="004A6991" w:rsidRPr="00A9460F" w:rsidRDefault="004A6991" w:rsidP="00E646E7">
            <w:pPr>
              <w:rPr>
                <w:b/>
                <w:bCs/>
                <w:i/>
                <w:iCs/>
                <w:color w:val="000000"/>
                <w:sz w:val="20"/>
                <w:szCs w:val="20"/>
                <w:lang w:val="en-CA" w:eastAsia="fr-CA"/>
              </w:rPr>
            </w:pPr>
          </w:p>
        </w:tc>
        <w:tc>
          <w:tcPr>
            <w:tcW w:w="903" w:type="dxa"/>
            <w:tcBorders>
              <w:top w:val="nil"/>
              <w:left w:val="nil"/>
              <w:bottom w:val="nil"/>
              <w:right w:val="nil"/>
            </w:tcBorders>
            <w:noWrap/>
            <w:vAlign w:val="center"/>
          </w:tcPr>
          <w:p w14:paraId="7F56E62A" w14:textId="77777777" w:rsidR="004A6991" w:rsidRPr="00A9460F" w:rsidRDefault="004A6991" w:rsidP="00E646E7">
            <w:pPr>
              <w:rPr>
                <w:b/>
                <w:bCs/>
                <w:i/>
                <w:iCs/>
                <w:color w:val="000000"/>
                <w:sz w:val="20"/>
                <w:szCs w:val="20"/>
                <w:lang w:val="en-CA" w:eastAsia="fr-CA"/>
              </w:rPr>
            </w:pPr>
            <w:r w:rsidRPr="00A9460F">
              <w:rPr>
                <w:b/>
                <w:bCs/>
                <w:i/>
                <w:iCs/>
                <w:color w:val="000000"/>
                <w:sz w:val="20"/>
                <w:szCs w:val="20"/>
                <w:lang w:val="en-CA" w:eastAsia="fr-CA"/>
              </w:rPr>
              <w:t xml:space="preserve">       330    </w:t>
            </w:r>
          </w:p>
        </w:tc>
        <w:tc>
          <w:tcPr>
            <w:tcW w:w="902" w:type="dxa"/>
            <w:tcBorders>
              <w:top w:val="nil"/>
              <w:left w:val="nil"/>
              <w:bottom w:val="nil"/>
              <w:right w:val="nil"/>
            </w:tcBorders>
            <w:noWrap/>
            <w:vAlign w:val="center"/>
          </w:tcPr>
          <w:p w14:paraId="43C8E6A6" w14:textId="77777777" w:rsidR="004A6991" w:rsidRPr="00A9460F" w:rsidRDefault="004A6991" w:rsidP="00E646E7">
            <w:pPr>
              <w:rPr>
                <w:b/>
                <w:bCs/>
                <w:i/>
                <w:iCs/>
                <w:color w:val="000000"/>
                <w:sz w:val="20"/>
                <w:szCs w:val="20"/>
                <w:lang w:val="en-CA" w:eastAsia="fr-CA"/>
              </w:rPr>
            </w:pPr>
            <w:r w:rsidRPr="00A9460F">
              <w:rPr>
                <w:b/>
                <w:bCs/>
                <w:i/>
                <w:iCs/>
                <w:color w:val="000000"/>
                <w:sz w:val="20"/>
                <w:szCs w:val="20"/>
                <w:lang w:val="en-CA" w:eastAsia="fr-CA"/>
              </w:rPr>
              <w:t xml:space="preserve">       528    </w:t>
            </w:r>
          </w:p>
        </w:tc>
        <w:tc>
          <w:tcPr>
            <w:tcW w:w="955" w:type="dxa"/>
            <w:tcBorders>
              <w:top w:val="nil"/>
              <w:left w:val="nil"/>
              <w:bottom w:val="nil"/>
              <w:right w:val="nil"/>
            </w:tcBorders>
            <w:noWrap/>
            <w:vAlign w:val="center"/>
          </w:tcPr>
          <w:p w14:paraId="0D453EDB" w14:textId="77777777" w:rsidR="004A6991" w:rsidRPr="00A9460F" w:rsidRDefault="004A6991" w:rsidP="00E646E7">
            <w:pPr>
              <w:rPr>
                <w:b/>
                <w:bCs/>
                <w:i/>
                <w:iCs/>
                <w:color w:val="000000"/>
                <w:lang w:val="en-CA" w:eastAsia="fr-CA"/>
              </w:rPr>
            </w:pPr>
            <w:r w:rsidRPr="00A9460F">
              <w:rPr>
                <w:b/>
                <w:bCs/>
                <w:i/>
                <w:iCs/>
                <w:color w:val="000000"/>
                <w:lang w:val="en-CA" w:eastAsia="fr-CA"/>
              </w:rPr>
              <w:t xml:space="preserve">       859    </w:t>
            </w:r>
          </w:p>
        </w:tc>
      </w:tr>
      <w:tr w:rsidR="004A6991" w:rsidRPr="00A9460F" w14:paraId="5DA4C432" w14:textId="77777777" w:rsidTr="00E646E7">
        <w:trPr>
          <w:trHeight w:val="300"/>
          <w:jc w:val="center"/>
        </w:trPr>
        <w:tc>
          <w:tcPr>
            <w:tcW w:w="3500" w:type="dxa"/>
            <w:tcBorders>
              <w:top w:val="nil"/>
              <w:left w:val="nil"/>
              <w:bottom w:val="nil"/>
              <w:right w:val="nil"/>
            </w:tcBorders>
            <w:vAlign w:val="bottom"/>
          </w:tcPr>
          <w:p w14:paraId="09FD387C" w14:textId="77777777" w:rsidR="004A6991" w:rsidRPr="00A9460F" w:rsidRDefault="004A6991" w:rsidP="00E646E7">
            <w:pPr>
              <w:rPr>
                <w:color w:val="000000"/>
                <w:sz w:val="20"/>
                <w:szCs w:val="20"/>
                <w:lang w:val="en-CA" w:eastAsia="fr-CA"/>
              </w:rPr>
            </w:pPr>
            <w:r>
              <w:rPr>
                <w:color w:val="000000"/>
                <w:sz w:val="20"/>
                <w:szCs w:val="20"/>
                <w:lang w:val="en-CA" w:eastAsia="fr-CA"/>
              </w:rPr>
              <w:t>Increase in social contributions</w:t>
            </w:r>
          </w:p>
        </w:tc>
        <w:tc>
          <w:tcPr>
            <w:tcW w:w="892" w:type="dxa"/>
            <w:tcBorders>
              <w:top w:val="nil"/>
              <w:left w:val="nil"/>
              <w:bottom w:val="nil"/>
              <w:right w:val="nil"/>
            </w:tcBorders>
            <w:noWrap/>
            <w:vAlign w:val="center"/>
          </w:tcPr>
          <w:p w14:paraId="526CB32E"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34    </w:t>
            </w:r>
          </w:p>
        </w:tc>
        <w:tc>
          <w:tcPr>
            <w:tcW w:w="891" w:type="dxa"/>
            <w:tcBorders>
              <w:top w:val="nil"/>
              <w:left w:val="nil"/>
              <w:bottom w:val="nil"/>
              <w:right w:val="nil"/>
            </w:tcBorders>
            <w:noWrap/>
            <w:vAlign w:val="center"/>
          </w:tcPr>
          <w:p w14:paraId="2F22C627"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199    </w:t>
            </w:r>
          </w:p>
        </w:tc>
        <w:tc>
          <w:tcPr>
            <w:tcW w:w="977" w:type="dxa"/>
            <w:tcBorders>
              <w:top w:val="nil"/>
              <w:left w:val="nil"/>
              <w:bottom w:val="nil"/>
              <w:right w:val="nil"/>
            </w:tcBorders>
            <w:noWrap/>
            <w:vAlign w:val="center"/>
          </w:tcPr>
          <w:p w14:paraId="641882DC" w14:textId="77777777" w:rsidR="004A6991" w:rsidRPr="00A9460F" w:rsidRDefault="004A6991" w:rsidP="00E646E7">
            <w:pPr>
              <w:rPr>
                <w:color w:val="000000"/>
                <w:lang w:val="en-CA" w:eastAsia="fr-CA"/>
              </w:rPr>
            </w:pPr>
            <w:r w:rsidRPr="00A9460F">
              <w:rPr>
                <w:color w:val="000000"/>
                <w:lang w:val="en-CA" w:eastAsia="fr-CA"/>
              </w:rPr>
              <w:t xml:space="preserve">       234    </w:t>
            </w:r>
          </w:p>
        </w:tc>
        <w:tc>
          <w:tcPr>
            <w:tcW w:w="220" w:type="dxa"/>
            <w:tcBorders>
              <w:top w:val="nil"/>
              <w:left w:val="nil"/>
              <w:bottom w:val="nil"/>
              <w:right w:val="nil"/>
            </w:tcBorders>
            <w:noWrap/>
            <w:vAlign w:val="center"/>
          </w:tcPr>
          <w:p w14:paraId="1B6110B5" w14:textId="77777777" w:rsidR="004A6991" w:rsidRPr="00A9460F" w:rsidRDefault="004A6991" w:rsidP="00E646E7">
            <w:pPr>
              <w:rPr>
                <w:color w:val="000000"/>
                <w:sz w:val="20"/>
                <w:szCs w:val="20"/>
                <w:lang w:val="en-CA" w:eastAsia="fr-CA"/>
              </w:rPr>
            </w:pPr>
          </w:p>
        </w:tc>
        <w:tc>
          <w:tcPr>
            <w:tcW w:w="903" w:type="dxa"/>
            <w:tcBorders>
              <w:top w:val="nil"/>
              <w:left w:val="nil"/>
              <w:bottom w:val="nil"/>
              <w:right w:val="nil"/>
            </w:tcBorders>
            <w:noWrap/>
            <w:vAlign w:val="center"/>
          </w:tcPr>
          <w:p w14:paraId="75CAC0F9"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55    </w:t>
            </w:r>
          </w:p>
        </w:tc>
        <w:tc>
          <w:tcPr>
            <w:tcW w:w="902" w:type="dxa"/>
            <w:tcBorders>
              <w:top w:val="nil"/>
              <w:left w:val="nil"/>
              <w:bottom w:val="nil"/>
              <w:right w:val="nil"/>
            </w:tcBorders>
            <w:noWrap/>
            <w:vAlign w:val="center"/>
          </w:tcPr>
          <w:p w14:paraId="7E5A0CC2"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318    </w:t>
            </w:r>
          </w:p>
        </w:tc>
        <w:tc>
          <w:tcPr>
            <w:tcW w:w="955" w:type="dxa"/>
            <w:tcBorders>
              <w:top w:val="nil"/>
              <w:left w:val="nil"/>
              <w:bottom w:val="nil"/>
              <w:right w:val="nil"/>
            </w:tcBorders>
            <w:noWrap/>
            <w:vAlign w:val="center"/>
          </w:tcPr>
          <w:p w14:paraId="5FA87BDD" w14:textId="77777777" w:rsidR="004A6991" w:rsidRPr="00A9460F" w:rsidRDefault="004A6991" w:rsidP="00E646E7">
            <w:pPr>
              <w:rPr>
                <w:color w:val="000000"/>
                <w:lang w:val="en-CA" w:eastAsia="fr-CA"/>
              </w:rPr>
            </w:pPr>
            <w:r w:rsidRPr="00A9460F">
              <w:rPr>
                <w:color w:val="000000"/>
                <w:lang w:val="en-CA" w:eastAsia="fr-CA"/>
              </w:rPr>
              <w:t xml:space="preserve">       373    </w:t>
            </w:r>
          </w:p>
        </w:tc>
      </w:tr>
      <w:tr w:rsidR="004A6991" w:rsidRPr="00A9460F" w14:paraId="188A2186" w14:textId="77777777" w:rsidTr="00E646E7">
        <w:trPr>
          <w:trHeight w:val="300"/>
          <w:jc w:val="center"/>
        </w:trPr>
        <w:tc>
          <w:tcPr>
            <w:tcW w:w="3500" w:type="dxa"/>
            <w:tcBorders>
              <w:top w:val="nil"/>
              <w:left w:val="nil"/>
              <w:bottom w:val="nil"/>
              <w:right w:val="nil"/>
            </w:tcBorders>
            <w:vAlign w:val="bottom"/>
          </w:tcPr>
          <w:p w14:paraId="1507961F" w14:textId="77777777" w:rsidR="004A6991" w:rsidRPr="00A9460F" w:rsidRDefault="004A6991" w:rsidP="00E646E7">
            <w:pPr>
              <w:rPr>
                <w:color w:val="000000"/>
                <w:sz w:val="20"/>
                <w:szCs w:val="20"/>
                <w:lang w:val="en-CA" w:eastAsia="fr-CA"/>
              </w:rPr>
            </w:pPr>
            <w:r>
              <w:rPr>
                <w:color w:val="000000"/>
                <w:sz w:val="20"/>
                <w:szCs w:val="20"/>
                <w:lang w:val="en-CA" w:eastAsia="fr-CA"/>
              </w:rPr>
              <w:t>Increase in indirect taxes</w:t>
            </w:r>
          </w:p>
        </w:tc>
        <w:tc>
          <w:tcPr>
            <w:tcW w:w="892" w:type="dxa"/>
            <w:tcBorders>
              <w:top w:val="nil"/>
              <w:left w:val="nil"/>
              <w:bottom w:val="nil"/>
              <w:right w:val="nil"/>
            </w:tcBorders>
            <w:noWrap/>
            <w:vAlign w:val="center"/>
          </w:tcPr>
          <w:p w14:paraId="5F16E293"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96    </w:t>
            </w:r>
          </w:p>
        </w:tc>
        <w:tc>
          <w:tcPr>
            <w:tcW w:w="891" w:type="dxa"/>
            <w:tcBorders>
              <w:top w:val="nil"/>
              <w:left w:val="nil"/>
              <w:bottom w:val="nil"/>
              <w:right w:val="nil"/>
            </w:tcBorders>
            <w:noWrap/>
            <w:vAlign w:val="center"/>
          </w:tcPr>
          <w:p w14:paraId="0BFF0DE7"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366    </w:t>
            </w:r>
          </w:p>
        </w:tc>
        <w:tc>
          <w:tcPr>
            <w:tcW w:w="977" w:type="dxa"/>
            <w:tcBorders>
              <w:top w:val="nil"/>
              <w:left w:val="nil"/>
              <w:bottom w:val="nil"/>
              <w:right w:val="nil"/>
            </w:tcBorders>
            <w:noWrap/>
            <w:vAlign w:val="center"/>
          </w:tcPr>
          <w:p w14:paraId="52C50AFE" w14:textId="77777777" w:rsidR="004A6991" w:rsidRPr="00A9460F" w:rsidRDefault="004A6991" w:rsidP="00E646E7">
            <w:pPr>
              <w:rPr>
                <w:color w:val="000000"/>
                <w:lang w:val="en-CA" w:eastAsia="fr-CA"/>
              </w:rPr>
            </w:pPr>
            <w:r w:rsidRPr="00A9460F">
              <w:rPr>
                <w:color w:val="000000"/>
                <w:lang w:val="en-CA" w:eastAsia="fr-CA"/>
              </w:rPr>
              <w:t xml:space="preserve">       463    </w:t>
            </w:r>
          </w:p>
        </w:tc>
        <w:tc>
          <w:tcPr>
            <w:tcW w:w="220" w:type="dxa"/>
            <w:tcBorders>
              <w:top w:val="nil"/>
              <w:left w:val="nil"/>
              <w:bottom w:val="nil"/>
              <w:right w:val="nil"/>
            </w:tcBorders>
            <w:noWrap/>
            <w:vAlign w:val="center"/>
          </w:tcPr>
          <w:p w14:paraId="6C439554" w14:textId="77777777" w:rsidR="004A6991" w:rsidRPr="00A9460F" w:rsidRDefault="004A6991" w:rsidP="00E646E7">
            <w:pPr>
              <w:rPr>
                <w:color w:val="000000"/>
                <w:sz w:val="20"/>
                <w:szCs w:val="20"/>
                <w:lang w:val="en-CA" w:eastAsia="fr-CA"/>
              </w:rPr>
            </w:pPr>
          </w:p>
        </w:tc>
        <w:tc>
          <w:tcPr>
            <w:tcW w:w="903" w:type="dxa"/>
            <w:tcBorders>
              <w:top w:val="nil"/>
              <w:left w:val="nil"/>
              <w:bottom w:val="nil"/>
              <w:right w:val="nil"/>
            </w:tcBorders>
            <w:noWrap/>
            <w:vAlign w:val="center"/>
          </w:tcPr>
          <w:p w14:paraId="77C4964C"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154    </w:t>
            </w:r>
          </w:p>
        </w:tc>
        <w:tc>
          <w:tcPr>
            <w:tcW w:w="902" w:type="dxa"/>
            <w:tcBorders>
              <w:top w:val="nil"/>
              <w:left w:val="nil"/>
              <w:bottom w:val="nil"/>
              <w:right w:val="nil"/>
            </w:tcBorders>
            <w:noWrap/>
            <w:vAlign w:val="center"/>
          </w:tcPr>
          <w:p w14:paraId="4BC6D945"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585    </w:t>
            </w:r>
          </w:p>
        </w:tc>
        <w:tc>
          <w:tcPr>
            <w:tcW w:w="955" w:type="dxa"/>
            <w:tcBorders>
              <w:top w:val="nil"/>
              <w:left w:val="nil"/>
              <w:bottom w:val="nil"/>
              <w:right w:val="nil"/>
            </w:tcBorders>
            <w:noWrap/>
            <w:vAlign w:val="center"/>
          </w:tcPr>
          <w:p w14:paraId="268A090E" w14:textId="77777777" w:rsidR="004A6991" w:rsidRPr="00A9460F" w:rsidRDefault="004A6991" w:rsidP="00E646E7">
            <w:pPr>
              <w:rPr>
                <w:color w:val="000000"/>
                <w:lang w:val="en-CA" w:eastAsia="fr-CA"/>
              </w:rPr>
            </w:pPr>
            <w:r w:rsidRPr="00A9460F">
              <w:rPr>
                <w:color w:val="000000"/>
                <w:lang w:val="en-CA" w:eastAsia="fr-CA"/>
              </w:rPr>
              <w:t xml:space="preserve">       739    </w:t>
            </w:r>
          </w:p>
        </w:tc>
      </w:tr>
      <w:tr w:rsidR="004A6991" w:rsidRPr="00A9460F" w14:paraId="7707893F" w14:textId="77777777" w:rsidTr="00E646E7">
        <w:trPr>
          <w:trHeight w:val="300"/>
          <w:jc w:val="center"/>
        </w:trPr>
        <w:tc>
          <w:tcPr>
            <w:tcW w:w="3500" w:type="dxa"/>
            <w:tcBorders>
              <w:top w:val="nil"/>
              <w:left w:val="nil"/>
              <w:bottom w:val="nil"/>
              <w:right w:val="nil"/>
            </w:tcBorders>
            <w:vAlign w:val="bottom"/>
          </w:tcPr>
          <w:p w14:paraId="0634D771" w14:textId="77777777" w:rsidR="004A6991" w:rsidRPr="00A9460F" w:rsidRDefault="004A6991" w:rsidP="00E646E7">
            <w:pPr>
              <w:rPr>
                <w:color w:val="000000"/>
                <w:sz w:val="20"/>
                <w:szCs w:val="20"/>
                <w:lang w:val="en-CA" w:eastAsia="fr-CA"/>
              </w:rPr>
            </w:pPr>
            <w:r>
              <w:rPr>
                <w:color w:val="000000"/>
                <w:sz w:val="20"/>
                <w:szCs w:val="20"/>
                <w:lang w:val="en-CA" w:eastAsia="fr-CA"/>
              </w:rPr>
              <w:t>Increase in other</w:t>
            </w:r>
            <w:r w:rsidRPr="00A9460F">
              <w:rPr>
                <w:color w:val="000000"/>
                <w:sz w:val="20"/>
                <w:szCs w:val="20"/>
                <w:lang w:val="en-CA" w:eastAsia="fr-CA"/>
              </w:rPr>
              <w:t xml:space="preserve"> </w:t>
            </w:r>
            <w:r>
              <w:rPr>
                <w:color w:val="000000"/>
                <w:sz w:val="20"/>
                <w:szCs w:val="20"/>
                <w:lang w:val="en-CA" w:eastAsia="fr-CA"/>
              </w:rPr>
              <w:t>own-source revenues</w:t>
            </w:r>
          </w:p>
        </w:tc>
        <w:tc>
          <w:tcPr>
            <w:tcW w:w="892" w:type="dxa"/>
            <w:tcBorders>
              <w:top w:val="nil"/>
              <w:left w:val="nil"/>
              <w:bottom w:val="nil"/>
              <w:right w:val="nil"/>
            </w:tcBorders>
            <w:noWrap/>
            <w:vAlign w:val="center"/>
          </w:tcPr>
          <w:p w14:paraId="3439C1A6"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107    </w:t>
            </w:r>
          </w:p>
        </w:tc>
        <w:tc>
          <w:tcPr>
            <w:tcW w:w="891" w:type="dxa"/>
            <w:tcBorders>
              <w:top w:val="nil"/>
              <w:left w:val="nil"/>
              <w:bottom w:val="nil"/>
              <w:right w:val="nil"/>
            </w:tcBorders>
            <w:noWrap/>
            <w:vAlign w:val="center"/>
          </w:tcPr>
          <w:p w14:paraId="26C6CE9B"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169    </w:t>
            </w:r>
          </w:p>
        </w:tc>
        <w:tc>
          <w:tcPr>
            <w:tcW w:w="977" w:type="dxa"/>
            <w:tcBorders>
              <w:top w:val="nil"/>
              <w:left w:val="nil"/>
              <w:bottom w:val="nil"/>
              <w:right w:val="nil"/>
            </w:tcBorders>
            <w:noWrap/>
            <w:vAlign w:val="center"/>
          </w:tcPr>
          <w:p w14:paraId="33F0C6DC" w14:textId="77777777" w:rsidR="004A6991" w:rsidRPr="00A9460F" w:rsidRDefault="004A6991" w:rsidP="00E646E7">
            <w:pPr>
              <w:rPr>
                <w:color w:val="000000"/>
                <w:lang w:val="en-CA" w:eastAsia="fr-CA"/>
              </w:rPr>
            </w:pPr>
            <w:r w:rsidRPr="00A9460F">
              <w:rPr>
                <w:color w:val="000000"/>
                <w:lang w:val="en-CA" w:eastAsia="fr-CA"/>
              </w:rPr>
              <w:t xml:space="preserve">       275    </w:t>
            </w:r>
          </w:p>
        </w:tc>
        <w:tc>
          <w:tcPr>
            <w:tcW w:w="220" w:type="dxa"/>
            <w:tcBorders>
              <w:top w:val="nil"/>
              <w:left w:val="nil"/>
              <w:bottom w:val="nil"/>
              <w:right w:val="nil"/>
            </w:tcBorders>
            <w:noWrap/>
            <w:vAlign w:val="center"/>
          </w:tcPr>
          <w:p w14:paraId="3709A264" w14:textId="77777777" w:rsidR="004A6991" w:rsidRPr="00A9460F" w:rsidRDefault="004A6991" w:rsidP="00E646E7">
            <w:pPr>
              <w:rPr>
                <w:color w:val="000000"/>
                <w:sz w:val="20"/>
                <w:szCs w:val="20"/>
                <w:lang w:val="en-CA" w:eastAsia="fr-CA"/>
              </w:rPr>
            </w:pPr>
          </w:p>
        </w:tc>
        <w:tc>
          <w:tcPr>
            <w:tcW w:w="903" w:type="dxa"/>
            <w:tcBorders>
              <w:top w:val="nil"/>
              <w:left w:val="nil"/>
              <w:bottom w:val="nil"/>
              <w:right w:val="nil"/>
            </w:tcBorders>
            <w:noWrap/>
            <w:vAlign w:val="center"/>
          </w:tcPr>
          <w:p w14:paraId="07A7A036"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171    </w:t>
            </w:r>
          </w:p>
        </w:tc>
        <w:tc>
          <w:tcPr>
            <w:tcW w:w="902" w:type="dxa"/>
            <w:tcBorders>
              <w:top w:val="nil"/>
              <w:left w:val="nil"/>
              <w:bottom w:val="nil"/>
              <w:right w:val="nil"/>
            </w:tcBorders>
            <w:noWrap/>
            <w:vAlign w:val="center"/>
          </w:tcPr>
          <w:p w14:paraId="44B9EED7" w14:textId="77777777" w:rsidR="004A6991" w:rsidRPr="00A9460F" w:rsidRDefault="004A6991" w:rsidP="00E646E7">
            <w:pPr>
              <w:rPr>
                <w:color w:val="000000"/>
                <w:sz w:val="20"/>
                <w:szCs w:val="20"/>
                <w:lang w:val="en-CA" w:eastAsia="fr-CA"/>
              </w:rPr>
            </w:pPr>
            <w:r w:rsidRPr="00A9460F">
              <w:rPr>
                <w:color w:val="000000"/>
                <w:sz w:val="20"/>
                <w:szCs w:val="20"/>
                <w:lang w:val="en-CA" w:eastAsia="fr-CA"/>
              </w:rPr>
              <w:t xml:space="preserve">       269    </w:t>
            </w:r>
          </w:p>
        </w:tc>
        <w:tc>
          <w:tcPr>
            <w:tcW w:w="955" w:type="dxa"/>
            <w:tcBorders>
              <w:top w:val="nil"/>
              <w:left w:val="nil"/>
              <w:bottom w:val="nil"/>
              <w:right w:val="nil"/>
            </w:tcBorders>
            <w:noWrap/>
            <w:vAlign w:val="center"/>
          </w:tcPr>
          <w:p w14:paraId="2C0C82ED" w14:textId="77777777" w:rsidR="004A6991" w:rsidRPr="00A9460F" w:rsidRDefault="004A6991" w:rsidP="00E646E7">
            <w:pPr>
              <w:rPr>
                <w:color w:val="000000"/>
                <w:lang w:val="en-CA" w:eastAsia="fr-CA"/>
              </w:rPr>
            </w:pPr>
            <w:r w:rsidRPr="00A9460F">
              <w:rPr>
                <w:color w:val="000000"/>
                <w:lang w:val="en-CA" w:eastAsia="fr-CA"/>
              </w:rPr>
              <w:t xml:space="preserve">       440    </w:t>
            </w:r>
          </w:p>
        </w:tc>
      </w:tr>
      <w:tr w:rsidR="004A6991" w:rsidRPr="00A9460F" w14:paraId="574871A1" w14:textId="77777777" w:rsidTr="00E646E7">
        <w:trPr>
          <w:trHeight w:val="315"/>
          <w:jc w:val="center"/>
        </w:trPr>
        <w:tc>
          <w:tcPr>
            <w:tcW w:w="3500" w:type="dxa"/>
            <w:tcBorders>
              <w:top w:val="nil"/>
              <w:left w:val="nil"/>
              <w:bottom w:val="single" w:sz="8" w:space="0" w:color="auto"/>
              <w:right w:val="nil"/>
            </w:tcBorders>
            <w:vAlign w:val="center"/>
          </w:tcPr>
          <w:p w14:paraId="77293D34" w14:textId="77777777" w:rsidR="004A6991" w:rsidRPr="00A11BDF" w:rsidRDefault="004A6991" w:rsidP="00E646E7">
            <w:pPr>
              <w:rPr>
                <w:b/>
                <w:bCs/>
                <w:i/>
                <w:color w:val="000000"/>
                <w:sz w:val="20"/>
                <w:szCs w:val="20"/>
                <w:lang w:val="en-CA" w:eastAsia="fr-CA"/>
              </w:rPr>
            </w:pPr>
            <w:r w:rsidRPr="00A11BDF">
              <w:rPr>
                <w:b/>
                <w:bCs/>
                <w:i/>
                <w:color w:val="000000"/>
                <w:sz w:val="20"/>
                <w:szCs w:val="20"/>
                <w:lang w:val="en-CA" w:eastAsia="fr-CA"/>
              </w:rPr>
              <w:t>Global budgetary impact</w:t>
            </w:r>
          </w:p>
        </w:tc>
        <w:tc>
          <w:tcPr>
            <w:tcW w:w="892" w:type="dxa"/>
            <w:tcBorders>
              <w:top w:val="nil"/>
              <w:left w:val="nil"/>
              <w:bottom w:val="single" w:sz="8" w:space="0" w:color="auto"/>
              <w:right w:val="nil"/>
            </w:tcBorders>
            <w:noWrap/>
            <w:vAlign w:val="center"/>
          </w:tcPr>
          <w:p w14:paraId="041DF5E5" w14:textId="77777777" w:rsidR="004A6991" w:rsidRPr="00A11BDF" w:rsidRDefault="004A6991" w:rsidP="00E646E7">
            <w:pPr>
              <w:rPr>
                <w:b/>
                <w:bCs/>
                <w:i/>
                <w:color w:val="000000"/>
                <w:sz w:val="20"/>
                <w:szCs w:val="20"/>
                <w:lang w:val="en-CA" w:eastAsia="fr-CA"/>
              </w:rPr>
            </w:pPr>
            <w:r w:rsidRPr="00A11BDF">
              <w:rPr>
                <w:b/>
                <w:bCs/>
                <w:i/>
                <w:color w:val="000000"/>
                <w:sz w:val="20"/>
                <w:szCs w:val="20"/>
                <w:lang w:val="en-CA" w:eastAsia="fr-CA"/>
              </w:rPr>
              <w:t xml:space="preserve">       437    </w:t>
            </w:r>
          </w:p>
        </w:tc>
        <w:tc>
          <w:tcPr>
            <w:tcW w:w="891" w:type="dxa"/>
            <w:tcBorders>
              <w:top w:val="nil"/>
              <w:left w:val="nil"/>
              <w:bottom w:val="single" w:sz="8" w:space="0" w:color="auto"/>
              <w:right w:val="nil"/>
            </w:tcBorders>
            <w:noWrap/>
            <w:vAlign w:val="center"/>
          </w:tcPr>
          <w:p w14:paraId="0C6F0B5D" w14:textId="77777777" w:rsidR="004A6991" w:rsidRPr="00A11BDF" w:rsidRDefault="004A6991" w:rsidP="00E646E7">
            <w:pPr>
              <w:rPr>
                <w:b/>
                <w:bCs/>
                <w:i/>
                <w:color w:val="000000"/>
                <w:sz w:val="20"/>
                <w:szCs w:val="20"/>
                <w:lang w:val="en-CA" w:eastAsia="fr-CA"/>
              </w:rPr>
            </w:pPr>
            <w:r w:rsidRPr="00A11BDF">
              <w:rPr>
                <w:b/>
                <w:bCs/>
                <w:i/>
                <w:color w:val="000000"/>
                <w:sz w:val="20"/>
                <w:szCs w:val="20"/>
                <w:lang w:val="en-CA" w:eastAsia="fr-CA"/>
              </w:rPr>
              <w:t xml:space="preserve">    1 038    </w:t>
            </w:r>
          </w:p>
        </w:tc>
        <w:tc>
          <w:tcPr>
            <w:tcW w:w="977" w:type="dxa"/>
            <w:tcBorders>
              <w:top w:val="nil"/>
              <w:left w:val="nil"/>
              <w:bottom w:val="single" w:sz="8" w:space="0" w:color="auto"/>
              <w:right w:val="nil"/>
            </w:tcBorders>
            <w:noWrap/>
            <w:vAlign w:val="center"/>
          </w:tcPr>
          <w:p w14:paraId="1B13B8F7" w14:textId="77777777" w:rsidR="004A6991" w:rsidRPr="00A11BDF" w:rsidRDefault="004A6991" w:rsidP="00E646E7">
            <w:pPr>
              <w:rPr>
                <w:b/>
                <w:bCs/>
                <w:i/>
                <w:color w:val="000000"/>
                <w:lang w:val="en-CA" w:eastAsia="fr-CA"/>
              </w:rPr>
            </w:pPr>
            <w:r w:rsidRPr="00A11BDF">
              <w:rPr>
                <w:b/>
                <w:bCs/>
                <w:i/>
                <w:color w:val="000000"/>
                <w:lang w:val="en-CA" w:eastAsia="fr-CA"/>
              </w:rPr>
              <w:t xml:space="preserve">    1</w:t>
            </w:r>
            <w:r>
              <w:rPr>
                <w:b/>
                <w:bCs/>
                <w:i/>
                <w:color w:val="000000"/>
                <w:lang w:val="en-CA" w:eastAsia="fr-CA"/>
              </w:rPr>
              <w:t>,</w:t>
            </w:r>
            <w:r w:rsidRPr="00A11BDF">
              <w:rPr>
                <w:b/>
                <w:bCs/>
                <w:i/>
                <w:color w:val="000000"/>
                <w:lang w:val="en-CA" w:eastAsia="fr-CA"/>
              </w:rPr>
              <w:t xml:space="preserve">475    </w:t>
            </w:r>
          </w:p>
        </w:tc>
        <w:tc>
          <w:tcPr>
            <w:tcW w:w="220" w:type="dxa"/>
            <w:tcBorders>
              <w:top w:val="nil"/>
              <w:left w:val="nil"/>
              <w:bottom w:val="single" w:sz="8" w:space="0" w:color="auto"/>
              <w:right w:val="nil"/>
            </w:tcBorders>
            <w:noWrap/>
            <w:vAlign w:val="center"/>
          </w:tcPr>
          <w:p w14:paraId="5EABAED3" w14:textId="77777777" w:rsidR="004A6991" w:rsidRPr="00A11BDF" w:rsidRDefault="004A6991" w:rsidP="00E646E7">
            <w:pPr>
              <w:rPr>
                <w:b/>
                <w:bCs/>
                <w:i/>
                <w:color w:val="000000"/>
                <w:sz w:val="20"/>
                <w:szCs w:val="20"/>
                <w:lang w:val="en-CA" w:eastAsia="fr-CA"/>
              </w:rPr>
            </w:pPr>
            <w:r w:rsidRPr="00A11BDF">
              <w:rPr>
                <w:b/>
                <w:bCs/>
                <w:i/>
                <w:color w:val="000000"/>
                <w:sz w:val="20"/>
                <w:szCs w:val="20"/>
                <w:lang w:val="en-CA" w:eastAsia="fr-CA"/>
              </w:rPr>
              <w:t> </w:t>
            </w:r>
          </w:p>
        </w:tc>
        <w:tc>
          <w:tcPr>
            <w:tcW w:w="903" w:type="dxa"/>
            <w:tcBorders>
              <w:top w:val="nil"/>
              <w:left w:val="nil"/>
              <w:bottom w:val="single" w:sz="8" w:space="0" w:color="auto"/>
              <w:right w:val="nil"/>
            </w:tcBorders>
            <w:noWrap/>
            <w:vAlign w:val="center"/>
          </w:tcPr>
          <w:p w14:paraId="7B5EBF59" w14:textId="77777777" w:rsidR="004A6991" w:rsidRPr="00A11BDF" w:rsidRDefault="004A6991" w:rsidP="00E646E7">
            <w:pPr>
              <w:rPr>
                <w:b/>
                <w:bCs/>
                <w:i/>
                <w:color w:val="000000"/>
                <w:sz w:val="20"/>
                <w:szCs w:val="20"/>
                <w:lang w:val="en-CA" w:eastAsia="fr-CA"/>
              </w:rPr>
            </w:pPr>
            <w:r w:rsidRPr="00A11BDF">
              <w:rPr>
                <w:b/>
                <w:bCs/>
                <w:i/>
                <w:color w:val="000000"/>
                <w:sz w:val="20"/>
                <w:szCs w:val="20"/>
                <w:lang w:val="en-CA" w:eastAsia="fr-CA"/>
              </w:rPr>
              <w:t xml:space="preserve">       710    </w:t>
            </w:r>
          </w:p>
        </w:tc>
        <w:tc>
          <w:tcPr>
            <w:tcW w:w="902" w:type="dxa"/>
            <w:tcBorders>
              <w:top w:val="nil"/>
              <w:left w:val="nil"/>
              <w:bottom w:val="single" w:sz="8" w:space="0" w:color="auto"/>
              <w:right w:val="nil"/>
            </w:tcBorders>
            <w:noWrap/>
            <w:vAlign w:val="center"/>
          </w:tcPr>
          <w:p w14:paraId="7CDFAC58" w14:textId="77777777" w:rsidR="004A6991" w:rsidRPr="00A11BDF" w:rsidRDefault="004A6991" w:rsidP="00E646E7">
            <w:pPr>
              <w:rPr>
                <w:b/>
                <w:bCs/>
                <w:i/>
                <w:color w:val="000000"/>
                <w:sz w:val="20"/>
                <w:szCs w:val="20"/>
                <w:lang w:val="en-CA" w:eastAsia="fr-CA"/>
              </w:rPr>
            </w:pPr>
            <w:r w:rsidRPr="00A11BDF">
              <w:rPr>
                <w:b/>
                <w:bCs/>
                <w:i/>
                <w:color w:val="000000"/>
                <w:sz w:val="20"/>
                <w:szCs w:val="20"/>
                <w:lang w:val="en-CA" w:eastAsia="fr-CA"/>
              </w:rPr>
              <w:t xml:space="preserve">    1</w:t>
            </w:r>
            <w:r>
              <w:rPr>
                <w:b/>
                <w:bCs/>
                <w:i/>
                <w:color w:val="000000"/>
                <w:sz w:val="20"/>
                <w:szCs w:val="20"/>
                <w:lang w:val="en-CA" w:eastAsia="fr-CA"/>
              </w:rPr>
              <w:t>,</w:t>
            </w:r>
            <w:r w:rsidRPr="00A11BDF">
              <w:rPr>
                <w:b/>
                <w:bCs/>
                <w:i/>
                <w:color w:val="000000"/>
                <w:sz w:val="20"/>
                <w:szCs w:val="20"/>
                <w:lang w:val="en-CA" w:eastAsia="fr-CA"/>
              </w:rPr>
              <w:t xml:space="preserve">701    </w:t>
            </w:r>
          </w:p>
        </w:tc>
        <w:tc>
          <w:tcPr>
            <w:tcW w:w="955" w:type="dxa"/>
            <w:tcBorders>
              <w:top w:val="nil"/>
              <w:left w:val="nil"/>
              <w:bottom w:val="single" w:sz="8" w:space="0" w:color="auto"/>
              <w:right w:val="nil"/>
            </w:tcBorders>
            <w:noWrap/>
            <w:vAlign w:val="center"/>
          </w:tcPr>
          <w:p w14:paraId="2BE3A547" w14:textId="77777777" w:rsidR="004A6991" w:rsidRPr="00A11BDF" w:rsidRDefault="004A6991" w:rsidP="00E646E7">
            <w:pPr>
              <w:rPr>
                <w:b/>
                <w:bCs/>
                <w:i/>
                <w:color w:val="000000"/>
                <w:lang w:val="en-CA" w:eastAsia="fr-CA"/>
              </w:rPr>
            </w:pPr>
            <w:r w:rsidRPr="00A11BDF">
              <w:rPr>
                <w:b/>
                <w:bCs/>
                <w:i/>
                <w:color w:val="000000"/>
                <w:lang w:val="en-CA" w:eastAsia="fr-CA"/>
              </w:rPr>
              <w:t xml:space="preserve">    2</w:t>
            </w:r>
            <w:r>
              <w:rPr>
                <w:b/>
                <w:bCs/>
                <w:i/>
                <w:color w:val="000000"/>
                <w:lang w:val="en-CA" w:eastAsia="fr-CA"/>
              </w:rPr>
              <w:t>,</w:t>
            </w:r>
            <w:r w:rsidRPr="00A11BDF">
              <w:rPr>
                <w:b/>
                <w:bCs/>
                <w:i/>
                <w:color w:val="000000"/>
                <w:lang w:val="en-CA" w:eastAsia="fr-CA"/>
              </w:rPr>
              <w:t xml:space="preserve">411    </w:t>
            </w:r>
          </w:p>
        </w:tc>
      </w:tr>
    </w:tbl>
    <w:p w14:paraId="113C095B" w14:textId="77777777" w:rsidR="004A6991" w:rsidRPr="00A9460F" w:rsidRDefault="004A6991" w:rsidP="004A6991">
      <w:pPr>
        <w:jc w:val="both"/>
        <w:rPr>
          <w:sz w:val="20"/>
          <w:szCs w:val="20"/>
          <w:lang w:val="en-CA"/>
        </w:rPr>
      </w:pPr>
      <w:r w:rsidRPr="00A9460F">
        <w:rPr>
          <w:sz w:val="20"/>
          <w:szCs w:val="20"/>
          <w:lang w:val="en-CA"/>
        </w:rPr>
        <w:t>Note</w:t>
      </w:r>
      <w:r>
        <w:rPr>
          <w:sz w:val="20"/>
          <w:szCs w:val="20"/>
          <w:lang w:val="en-CA"/>
        </w:rPr>
        <w:t>:</w:t>
      </w:r>
      <w:r w:rsidRPr="00A9460F">
        <w:rPr>
          <w:sz w:val="20"/>
          <w:szCs w:val="20"/>
          <w:lang w:val="en-CA"/>
        </w:rPr>
        <w:t xml:space="preserve"> </w:t>
      </w:r>
      <w:r>
        <w:rPr>
          <w:sz w:val="20"/>
          <w:szCs w:val="20"/>
          <w:lang w:val="en-CA"/>
        </w:rPr>
        <w:t xml:space="preserve">The </w:t>
      </w:r>
      <w:r w:rsidRPr="00A9460F">
        <w:rPr>
          <w:sz w:val="20"/>
          <w:szCs w:val="20"/>
          <w:lang w:val="en-CA"/>
        </w:rPr>
        <w:t xml:space="preserve">nomenclature </w:t>
      </w:r>
      <w:r>
        <w:rPr>
          <w:sz w:val="20"/>
          <w:szCs w:val="20"/>
          <w:lang w:val="en-CA"/>
        </w:rPr>
        <w:t>followed is based on Statistics Canada’s provincial economic accounts</w:t>
      </w:r>
      <w:r w:rsidRPr="00A9460F">
        <w:rPr>
          <w:sz w:val="20"/>
          <w:szCs w:val="20"/>
          <w:lang w:val="en-CA"/>
        </w:rPr>
        <w:t xml:space="preserve">. </w:t>
      </w:r>
      <w:r>
        <w:rPr>
          <w:sz w:val="20"/>
          <w:szCs w:val="20"/>
          <w:lang w:val="en-CA"/>
        </w:rPr>
        <w:t>In addition to various consumption taxes, indirect taxes include property taxes</w:t>
      </w:r>
      <w:r w:rsidRPr="00A9460F">
        <w:rPr>
          <w:sz w:val="20"/>
          <w:szCs w:val="20"/>
          <w:lang w:val="en-CA"/>
        </w:rPr>
        <w:t xml:space="preserve">, </w:t>
      </w:r>
      <w:r>
        <w:rPr>
          <w:sz w:val="20"/>
          <w:szCs w:val="20"/>
          <w:lang w:val="en-CA"/>
        </w:rPr>
        <w:t>corporate taxes other than on income</w:t>
      </w:r>
      <w:r w:rsidRPr="00A9460F">
        <w:rPr>
          <w:sz w:val="20"/>
          <w:szCs w:val="20"/>
          <w:lang w:val="en-CA"/>
        </w:rPr>
        <w:t xml:space="preserve"> (</w:t>
      </w:r>
      <w:r>
        <w:rPr>
          <w:sz w:val="20"/>
          <w:szCs w:val="20"/>
          <w:lang w:val="en-CA"/>
        </w:rPr>
        <w:t>e.g., capital tax</w:t>
      </w:r>
      <w:r w:rsidRPr="00A9460F">
        <w:rPr>
          <w:sz w:val="20"/>
          <w:szCs w:val="20"/>
          <w:lang w:val="en-CA"/>
        </w:rPr>
        <w:t xml:space="preserve">), </w:t>
      </w:r>
      <w:r>
        <w:rPr>
          <w:sz w:val="20"/>
          <w:szCs w:val="20"/>
          <w:lang w:val="en-CA"/>
        </w:rPr>
        <w:t xml:space="preserve">and payroll </w:t>
      </w:r>
      <w:r w:rsidRPr="00A9460F">
        <w:rPr>
          <w:sz w:val="20"/>
          <w:szCs w:val="20"/>
          <w:lang w:val="en-CA"/>
        </w:rPr>
        <w:t xml:space="preserve">taxes </w:t>
      </w:r>
      <w:r>
        <w:rPr>
          <w:sz w:val="20"/>
          <w:szCs w:val="20"/>
          <w:lang w:val="en-CA"/>
        </w:rPr>
        <w:t xml:space="preserve">other than social contributions </w:t>
      </w:r>
      <w:r w:rsidRPr="00A9460F">
        <w:rPr>
          <w:sz w:val="20"/>
          <w:szCs w:val="20"/>
          <w:lang w:val="en-CA"/>
        </w:rPr>
        <w:t>(</w:t>
      </w:r>
      <w:r>
        <w:rPr>
          <w:sz w:val="20"/>
          <w:szCs w:val="20"/>
          <w:lang w:val="en-CA"/>
        </w:rPr>
        <w:t>e.g., contributions to the Quebec Health S</w:t>
      </w:r>
      <w:r w:rsidRPr="00A9460F">
        <w:rPr>
          <w:sz w:val="20"/>
          <w:szCs w:val="20"/>
          <w:lang w:val="en-CA"/>
        </w:rPr>
        <w:t xml:space="preserve">ervices </w:t>
      </w:r>
      <w:r>
        <w:rPr>
          <w:sz w:val="20"/>
          <w:szCs w:val="20"/>
          <w:lang w:val="en-CA"/>
        </w:rPr>
        <w:t>Fund</w:t>
      </w:r>
      <w:r w:rsidRPr="00A9460F">
        <w:rPr>
          <w:sz w:val="20"/>
          <w:szCs w:val="20"/>
          <w:lang w:val="en-CA"/>
        </w:rPr>
        <w:t xml:space="preserve">). </w:t>
      </w:r>
      <w:r>
        <w:rPr>
          <w:sz w:val="20"/>
          <w:szCs w:val="20"/>
          <w:lang w:val="en-CA"/>
        </w:rPr>
        <w:t>Other own-source revenues</w:t>
      </w:r>
      <w:r w:rsidRPr="00A9460F">
        <w:rPr>
          <w:sz w:val="20"/>
          <w:szCs w:val="20"/>
          <w:lang w:val="en-CA"/>
        </w:rPr>
        <w:t xml:space="preserve"> </w:t>
      </w:r>
      <w:r>
        <w:rPr>
          <w:sz w:val="20"/>
          <w:szCs w:val="20"/>
          <w:lang w:val="en-CA"/>
        </w:rPr>
        <w:t>are made of corporate income taxes</w:t>
      </w:r>
      <w:r w:rsidRPr="00A9460F">
        <w:rPr>
          <w:sz w:val="20"/>
          <w:szCs w:val="20"/>
          <w:lang w:val="en-CA"/>
        </w:rPr>
        <w:t xml:space="preserve">, </w:t>
      </w:r>
      <w:r>
        <w:rPr>
          <w:sz w:val="20"/>
          <w:szCs w:val="20"/>
          <w:lang w:val="en-CA"/>
        </w:rPr>
        <w:t>government investment income, and other</w:t>
      </w:r>
      <w:r w:rsidRPr="00A9460F">
        <w:rPr>
          <w:sz w:val="20"/>
          <w:szCs w:val="20"/>
          <w:lang w:val="en-CA"/>
        </w:rPr>
        <w:t xml:space="preserve"> </w:t>
      </w:r>
      <w:r>
        <w:rPr>
          <w:sz w:val="20"/>
          <w:szCs w:val="20"/>
          <w:lang w:val="en-CA"/>
        </w:rPr>
        <w:t>transfers</w:t>
      </w:r>
      <w:r w:rsidRPr="00A9460F">
        <w:rPr>
          <w:sz w:val="20"/>
          <w:szCs w:val="20"/>
          <w:lang w:val="en-CA"/>
        </w:rPr>
        <w:t xml:space="preserve"> </w:t>
      </w:r>
      <w:r>
        <w:rPr>
          <w:sz w:val="20"/>
          <w:szCs w:val="20"/>
          <w:lang w:val="en-CA"/>
        </w:rPr>
        <w:t>paid by individuals</w:t>
      </w:r>
      <w:r w:rsidRPr="00A9460F">
        <w:rPr>
          <w:sz w:val="20"/>
          <w:szCs w:val="20"/>
          <w:lang w:val="en-CA"/>
        </w:rPr>
        <w:t xml:space="preserve">. </w:t>
      </w:r>
      <w:r>
        <w:rPr>
          <w:sz w:val="20"/>
          <w:szCs w:val="20"/>
          <w:lang w:val="en-CA"/>
        </w:rPr>
        <w:t>Quebec government revenues include local government revenues.</w:t>
      </w:r>
    </w:p>
    <w:p w14:paraId="473F8FB2" w14:textId="77777777" w:rsidR="004A6991" w:rsidRPr="00A9460F" w:rsidRDefault="004A6991" w:rsidP="004A6991">
      <w:pPr>
        <w:jc w:val="both"/>
        <w:rPr>
          <w:b/>
          <w:i/>
          <w:lang w:val="en-CA"/>
        </w:rPr>
      </w:pPr>
      <w:r w:rsidRPr="00A9460F">
        <w:rPr>
          <w:sz w:val="20"/>
          <w:szCs w:val="20"/>
          <w:lang w:val="en-CA"/>
        </w:rPr>
        <w:t>Source</w:t>
      </w:r>
      <w:r>
        <w:rPr>
          <w:sz w:val="20"/>
          <w:szCs w:val="20"/>
          <w:lang w:val="en-CA"/>
        </w:rPr>
        <w:t>:</w:t>
      </w:r>
      <w:r w:rsidRPr="00A9460F">
        <w:rPr>
          <w:sz w:val="20"/>
          <w:szCs w:val="20"/>
          <w:lang w:val="en-CA"/>
        </w:rPr>
        <w:t xml:space="preserve"> </w:t>
      </w:r>
      <w:r>
        <w:rPr>
          <w:sz w:val="20"/>
          <w:szCs w:val="20"/>
          <w:lang w:val="en-CA"/>
        </w:rPr>
        <w:t>Statistics Canada</w:t>
      </w:r>
      <w:r w:rsidRPr="00A9460F">
        <w:rPr>
          <w:sz w:val="20"/>
          <w:szCs w:val="20"/>
          <w:lang w:val="en-CA"/>
        </w:rPr>
        <w:t xml:space="preserve"> (2010b)</w:t>
      </w:r>
      <w:r>
        <w:rPr>
          <w:sz w:val="20"/>
          <w:szCs w:val="20"/>
          <w:lang w:val="en-CA"/>
        </w:rPr>
        <w:t>,</w:t>
      </w:r>
      <w:r w:rsidRPr="00A9460F">
        <w:rPr>
          <w:sz w:val="20"/>
          <w:szCs w:val="20"/>
          <w:lang w:val="en-CA"/>
        </w:rPr>
        <w:t xml:space="preserve"> </w:t>
      </w:r>
      <w:r>
        <w:rPr>
          <w:sz w:val="20"/>
          <w:szCs w:val="20"/>
          <w:lang w:val="en-CA"/>
        </w:rPr>
        <w:t>QSI</w:t>
      </w:r>
      <w:r w:rsidRPr="00A9460F">
        <w:rPr>
          <w:sz w:val="20"/>
          <w:szCs w:val="20"/>
          <w:lang w:val="en-CA"/>
        </w:rPr>
        <w:t xml:space="preserve"> (2011a)</w:t>
      </w:r>
      <w:r>
        <w:rPr>
          <w:sz w:val="20"/>
          <w:szCs w:val="20"/>
          <w:lang w:val="en-CA"/>
        </w:rPr>
        <w:t>,</w:t>
      </w:r>
      <w:r w:rsidRPr="00A9460F">
        <w:rPr>
          <w:sz w:val="20"/>
          <w:szCs w:val="20"/>
          <w:lang w:val="en-CA"/>
        </w:rPr>
        <w:t xml:space="preserve"> </w:t>
      </w:r>
      <w:r>
        <w:rPr>
          <w:sz w:val="20"/>
          <w:szCs w:val="20"/>
          <w:lang w:val="en-CA"/>
        </w:rPr>
        <w:t xml:space="preserve">authors’ </w:t>
      </w:r>
      <w:r w:rsidRPr="00A9460F">
        <w:rPr>
          <w:sz w:val="20"/>
          <w:szCs w:val="20"/>
          <w:lang w:val="en-CA"/>
        </w:rPr>
        <w:t>calcul</w:t>
      </w:r>
      <w:r>
        <w:rPr>
          <w:sz w:val="20"/>
          <w:szCs w:val="20"/>
          <w:lang w:val="en-CA"/>
        </w:rPr>
        <w:t>ations.</w:t>
      </w:r>
    </w:p>
    <w:p w14:paraId="6C787CDF" w14:textId="77777777" w:rsidR="004A6991" w:rsidRPr="00A9460F" w:rsidRDefault="004A6991" w:rsidP="004A6991">
      <w:pPr>
        <w:jc w:val="both"/>
        <w:rPr>
          <w:lang w:val="en-CA"/>
        </w:rPr>
      </w:pPr>
      <w:r>
        <w:rPr>
          <w:lang w:val="en-CA"/>
        </w:rPr>
        <w:t>Considering the static effect alone</w:t>
      </w:r>
      <w:r w:rsidRPr="00A9460F">
        <w:rPr>
          <w:lang w:val="en-CA"/>
        </w:rPr>
        <w:t xml:space="preserve">, </w:t>
      </w:r>
      <w:r>
        <w:rPr>
          <w:lang w:val="en-CA"/>
        </w:rPr>
        <w:t>we calculate that the program allowed the two levels of government to recuperate $</w:t>
      </w:r>
      <w:r w:rsidRPr="00A9460F">
        <w:rPr>
          <w:lang w:val="en-CA"/>
        </w:rPr>
        <w:t xml:space="preserve">503 </w:t>
      </w:r>
      <w:r>
        <w:rPr>
          <w:lang w:val="en-CA"/>
        </w:rPr>
        <w:t>million</w:t>
      </w:r>
      <w:r w:rsidRPr="00A9460F">
        <w:rPr>
          <w:lang w:val="en-CA"/>
        </w:rPr>
        <w:t xml:space="preserve"> </w:t>
      </w:r>
      <w:r>
        <w:rPr>
          <w:lang w:val="en-CA"/>
        </w:rPr>
        <w:t>directly and $</w:t>
      </w:r>
      <w:r w:rsidRPr="00A9460F">
        <w:rPr>
          <w:lang w:val="en-CA"/>
        </w:rPr>
        <w:t>1</w:t>
      </w:r>
      <w:r>
        <w:rPr>
          <w:lang w:val="en-CA"/>
        </w:rPr>
        <w:t>,</w:t>
      </w:r>
      <w:r w:rsidRPr="00A9460F">
        <w:rPr>
          <w:lang w:val="en-CA"/>
        </w:rPr>
        <w:t xml:space="preserve">475 </w:t>
      </w:r>
      <w:r>
        <w:rPr>
          <w:lang w:val="en-CA"/>
        </w:rPr>
        <w:t>million globally</w:t>
      </w:r>
      <w:r w:rsidRPr="00A9460F">
        <w:rPr>
          <w:lang w:val="en-CA"/>
        </w:rPr>
        <w:t xml:space="preserve">. </w:t>
      </w:r>
      <w:r>
        <w:rPr>
          <w:lang w:val="en-CA"/>
        </w:rPr>
        <w:t xml:space="preserve">When the dynamic effect is added, we </w:t>
      </w:r>
      <w:r w:rsidRPr="00A9460F">
        <w:rPr>
          <w:lang w:val="en-CA"/>
        </w:rPr>
        <w:t>obt</w:t>
      </w:r>
      <w:r>
        <w:rPr>
          <w:lang w:val="en-CA"/>
        </w:rPr>
        <w:t>ain a direct budgetary impact of $</w:t>
      </w:r>
      <w:r w:rsidRPr="00A9460F">
        <w:rPr>
          <w:lang w:val="en-CA"/>
        </w:rPr>
        <w:t xml:space="preserve">859 </w:t>
      </w:r>
      <w:r>
        <w:rPr>
          <w:lang w:val="en-CA"/>
        </w:rPr>
        <w:t>million and a global impact of $</w:t>
      </w:r>
      <w:r w:rsidRPr="00A9460F">
        <w:rPr>
          <w:lang w:val="en-CA"/>
        </w:rPr>
        <w:t>2</w:t>
      </w:r>
      <w:r>
        <w:rPr>
          <w:lang w:val="en-CA"/>
        </w:rPr>
        <w:t xml:space="preserve">,411, again for the two </w:t>
      </w:r>
      <w:r w:rsidRPr="00A9460F">
        <w:rPr>
          <w:lang w:val="en-CA"/>
        </w:rPr>
        <w:t>administrations</w:t>
      </w:r>
      <w:r>
        <w:rPr>
          <w:lang w:val="en-CA"/>
        </w:rPr>
        <w:t xml:space="preserve"> jointly</w:t>
      </w:r>
      <w:r w:rsidRPr="00A9460F">
        <w:rPr>
          <w:lang w:val="en-CA"/>
        </w:rPr>
        <w:t xml:space="preserve">. </w:t>
      </w:r>
      <w:r>
        <w:rPr>
          <w:lang w:val="en-CA"/>
        </w:rPr>
        <w:t xml:space="preserve">About 29% of the latter amount went to the federal </w:t>
      </w:r>
      <w:r w:rsidRPr="00A9460F">
        <w:rPr>
          <w:lang w:val="en-CA"/>
        </w:rPr>
        <w:t xml:space="preserve">government </w:t>
      </w:r>
      <w:r>
        <w:rPr>
          <w:lang w:val="en-CA"/>
        </w:rPr>
        <w:t xml:space="preserve">and 71% to the </w:t>
      </w:r>
      <w:r w:rsidRPr="00A9460F">
        <w:rPr>
          <w:lang w:val="en-CA"/>
        </w:rPr>
        <w:t>Qu</w:t>
      </w:r>
      <w:r>
        <w:rPr>
          <w:lang w:val="en-CA"/>
        </w:rPr>
        <w:t>e</w:t>
      </w:r>
      <w:r w:rsidRPr="00A9460F">
        <w:rPr>
          <w:lang w:val="en-CA"/>
        </w:rPr>
        <w:t>bec</w:t>
      </w:r>
      <w:r>
        <w:rPr>
          <w:lang w:val="en-CA"/>
        </w:rPr>
        <w:t xml:space="preserve"> government</w:t>
      </w:r>
      <w:r w:rsidRPr="00A9460F">
        <w:rPr>
          <w:lang w:val="en-CA"/>
        </w:rPr>
        <w:t xml:space="preserve">. </w:t>
      </w:r>
      <w:r>
        <w:rPr>
          <w:lang w:val="en-CA"/>
        </w:rPr>
        <w:t>We also note that this global budgetary impact of $</w:t>
      </w:r>
      <w:r w:rsidRPr="00A9460F">
        <w:rPr>
          <w:lang w:val="en-CA"/>
        </w:rPr>
        <w:t>2</w:t>
      </w:r>
      <w:r>
        <w:rPr>
          <w:lang w:val="en-CA"/>
        </w:rPr>
        <w:t>,</w:t>
      </w:r>
      <w:r w:rsidRPr="00A9460F">
        <w:rPr>
          <w:lang w:val="en-CA"/>
        </w:rPr>
        <w:t xml:space="preserve">411 </w:t>
      </w:r>
      <w:r>
        <w:rPr>
          <w:lang w:val="en-CA"/>
        </w:rPr>
        <w:t>million</w:t>
      </w:r>
      <w:r w:rsidRPr="00A9460F">
        <w:rPr>
          <w:lang w:val="en-CA"/>
        </w:rPr>
        <w:t xml:space="preserve"> </w:t>
      </w:r>
      <w:r>
        <w:rPr>
          <w:lang w:val="en-CA"/>
        </w:rPr>
        <w:t>exceeds by about $</w:t>
      </w:r>
      <w:r w:rsidRPr="00A9460F">
        <w:rPr>
          <w:lang w:val="en-CA"/>
        </w:rPr>
        <w:t>240 </w:t>
      </w:r>
      <w:r>
        <w:rPr>
          <w:lang w:val="en-CA"/>
        </w:rPr>
        <w:t>million the rough estimate obtained earlier under the assumption that the e</w:t>
      </w:r>
      <w:r w:rsidRPr="00A9460F">
        <w:rPr>
          <w:lang w:val="en-CA"/>
        </w:rPr>
        <w:t>lasticit</w:t>
      </w:r>
      <w:r>
        <w:rPr>
          <w:lang w:val="en-CA"/>
        </w:rPr>
        <w:t>y of own-source revenues</w:t>
      </w:r>
      <w:r w:rsidRPr="00A9460F">
        <w:rPr>
          <w:lang w:val="en-CA"/>
        </w:rPr>
        <w:t xml:space="preserve"> </w:t>
      </w:r>
      <w:r>
        <w:rPr>
          <w:lang w:val="en-CA"/>
        </w:rPr>
        <w:t>relative to GDP</w:t>
      </w:r>
      <w:r w:rsidRPr="00A9460F">
        <w:rPr>
          <w:lang w:val="en-CA"/>
        </w:rPr>
        <w:t xml:space="preserve"> </w:t>
      </w:r>
      <w:r>
        <w:rPr>
          <w:lang w:val="en-CA"/>
        </w:rPr>
        <w:t xml:space="preserve">was equal to </w:t>
      </w:r>
      <w:r w:rsidRPr="00A9460F">
        <w:rPr>
          <w:lang w:val="en-CA"/>
        </w:rPr>
        <w:t>1</w:t>
      </w:r>
      <w:r>
        <w:rPr>
          <w:lang w:val="en-CA"/>
        </w:rPr>
        <w:t xml:space="preserve"> </w:t>
      </w:r>
      <w:r w:rsidRPr="00A9460F">
        <w:rPr>
          <w:lang w:val="en-CA"/>
        </w:rPr>
        <w:t>(</w:t>
      </w:r>
      <w:r>
        <w:rPr>
          <w:lang w:val="en-CA"/>
        </w:rPr>
        <w:t xml:space="preserve">see </w:t>
      </w:r>
      <w:r w:rsidRPr="00A9460F">
        <w:rPr>
          <w:lang w:val="en-CA"/>
        </w:rPr>
        <w:t xml:space="preserve">note 21). </w:t>
      </w:r>
      <w:r>
        <w:rPr>
          <w:lang w:val="en-CA"/>
        </w:rPr>
        <w:t>This extra amount may be explained by the fact that we now take into account not only the increase in own-source revenues, but also the decrease in government transfers.</w:t>
      </w:r>
    </w:p>
    <w:p w14:paraId="655B75B7" w14:textId="77777777" w:rsidR="004A6991" w:rsidRPr="00A9460F" w:rsidRDefault="004A6991" w:rsidP="004A6991">
      <w:pPr>
        <w:jc w:val="both"/>
        <w:rPr>
          <w:lang w:val="en-CA"/>
        </w:rPr>
      </w:pPr>
      <w:r>
        <w:rPr>
          <w:lang w:val="en-CA"/>
        </w:rPr>
        <w:t>The estimated global budgetary impact of $</w:t>
      </w:r>
      <w:r w:rsidRPr="00A9460F">
        <w:rPr>
          <w:lang w:val="en-CA"/>
        </w:rPr>
        <w:t>2</w:t>
      </w:r>
      <w:r>
        <w:rPr>
          <w:lang w:val="en-CA"/>
        </w:rPr>
        <w:t>,</w:t>
      </w:r>
      <w:r w:rsidRPr="00A9460F">
        <w:rPr>
          <w:lang w:val="en-CA"/>
        </w:rPr>
        <w:t xml:space="preserve">411 </w:t>
      </w:r>
      <w:r>
        <w:rPr>
          <w:lang w:val="en-CA"/>
        </w:rPr>
        <w:t xml:space="preserve">million compares against a </w:t>
      </w:r>
      <w:r>
        <w:rPr>
          <w:i/>
          <w:lang w:val="en-CA"/>
        </w:rPr>
        <w:t>gross</w:t>
      </w:r>
      <w:r w:rsidRPr="00A9460F">
        <w:rPr>
          <w:lang w:val="en-CA"/>
        </w:rPr>
        <w:t xml:space="preserve"> </w:t>
      </w:r>
      <w:r>
        <w:rPr>
          <w:lang w:val="en-CA"/>
        </w:rPr>
        <w:t>cost of daycare subsidies of $</w:t>
      </w:r>
      <w:r w:rsidRPr="00A9460F">
        <w:rPr>
          <w:lang w:val="en-CA"/>
        </w:rPr>
        <w:t>1</w:t>
      </w:r>
      <w:r>
        <w:rPr>
          <w:lang w:val="en-CA"/>
        </w:rPr>
        <w:t>,</w:t>
      </w:r>
      <w:r w:rsidRPr="00A9460F">
        <w:rPr>
          <w:lang w:val="en-CA"/>
        </w:rPr>
        <w:t xml:space="preserve">796 </w:t>
      </w:r>
      <w:r>
        <w:rPr>
          <w:lang w:val="en-CA"/>
        </w:rPr>
        <w:t xml:space="preserve">million reported by </w:t>
      </w:r>
      <w:r w:rsidRPr="00A9460F">
        <w:rPr>
          <w:lang w:val="en-CA"/>
        </w:rPr>
        <w:t>Qu</w:t>
      </w:r>
      <w:r>
        <w:rPr>
          <w:lang w:val="en-CA"/>
        </w:rPr>
        <w:t>e</w:t>
      </w:r>
      <w:r w:rsidRPr="00A9460F">
        <w:rPr>
          <w:lang w:val="en-CA"/>
        </w:rPr>
        <w:t xml:space="preserve">bec </w:t>
      </w:r>
      <w:r>
        <w:rPr>
          <w:lang w:val="en-CA"/>
        </w:rPr>
        <w:t xml:space="preserve">government </w:t>
      </w:r>
      <w:r>
        <w:rPr>
          <w:lang w:val="en-CA"/>
        </w:rPr>
        <w:lastRenderedPageBreak/>
        <w:t>accounts in 2</w:t>
      </w:r>
      <w:r w:rsidRPr="00A9460F">
        <w:rPr>
          <w:lang w:val="en-CA"/>
        </w:rPr>
        <w:t xml:space="preserve">008. </w:t>
      </w:r>
      <w:r>
        <w:rPr>
          <w:lang w:val="en-CA"/>
        </w:rPr>
        <w:t>However, it is important to note that, as parents of children in subsidized daycare are not eligible for Quebec’s refundable tax credit for daycare expenses</w:t>
      </w:r>
      <w:r w:rsidRPr="00A9460F">
        <w:rPr>
          <w:lang w:val="en-CA"/>
        </w:rPr>
        <w:t xml:space="preserve">, </w:t>
      </w:r>
      <w:r>
        <w:rPr>
          <w:lang w:val="en-CA"/>
        </w:rPr>
        <w:t>the use of this tax cre</w:t>
      </w:r>
      <w:r w:rsidRPr="00A9460F">
        <w:rPr>
          <w:lang w:val="en-CA"/>
        </w:rPr>
        <w:t xml:space="preserve">dit </w:t>
      </w:r>
      <w:r>
        <w:rPr>
          <w:lang w:val="en-CA"/>
        </w:rPr>
        <w:t>has diminished considerably since 1997. This has allowed the government to realize non-negligible savings</w:t>
      </w:r>
      <w:r w:rsidRPr="00A9460F">
        <w:rPr>
          <w:lang w:val="en-CA"/>
        </w:rPr>
        <w:t xml:space="preserve">. </w:t>
      </w:r>
      <w:r>
        <w:rPr>
          <w:lang w:val="en-CA"/>
        </w:rPr>
        <w:t>We estimate that these savings amounted to $</w:t>
      </w:r>
      <w:r w:rsidRPr="00A9460F">
        <w:rPr>
          <w:lang w:val="en-CA"/>
        </w:rPr>
        <w:t>1</w:t>
      </w:r>
      <w:r>
        <w:rPr>
          <w:lang w:val="en-CA"/>
        </w:rPr>
        <w:t>5</w:t>
      </w:r>
      <w:r w:rsidRPr="00A9460F">
        <w:rPr>
          <w:lang w:val="en-CA"/>
        </w:rPr>
        <w:t xml:space="preserve">0 </w:t>
      </w:r>
      <w:r>
        <w:rPr>
          <w:lang w:val="en-CA"/>
        </w:rPr>
        <w:t>million in 2</w:t>
      </w:r>
      <w:r w:rsidRPr="00A9460F">
        <w:rPr>
          <w:lang w:val="en-CA"/>
        </w:rPr>
        <w:t xml:space="preserve">008. </w:t>
      </w:r>
      <w:r>
        <w:rPr>
          <w:lang w:val="en-CA"/>
        </w:rPr>
        <w:t>Figure 6 explains how we arrive at this estimate. The f</w:t>
      </w:r>
      <w:r w:rsidRPr="00A9460F">
        <w:rPr>
          <w:lang w:val="en-CA"/>
        </w:rPr>
        <w:t xml:space="preserve">igure </w:t>
      </w:r>
      <w:r>
        <w:rPr>
          <w:lang w:val="en-CA"/>
        </w:rPr>
        <w:t xml:space="preserve">draws two curves, both originating at index level </w:t>
      </w:r>
      <w:r w:rsidRPr="00A9460F">
        <w:rPr>
          <w:lang w:val="en-CA"/>
        </w:rPr>
        <w:t xml:space="preserve">100 </w:t>
      </w:r>
      <w:r>
        <w:rPr>
          <w:lang w:val="en-CA"/>
        </w:rPr>
        <w:t xml:space="preserve">in the year prior to the program’s </w:t>
      </w:r>
      <w:r w:rsidRPr="00A9460F">
        <w:rPr>
          <w:lang w:val="en-CA"/>
        </w:rPr>
        <w:t>introduction (</w:t>
      </w:r>
      <w:r>
        <w:rPr>
          <w:lang w:val="en-CA"/>
        </w:rPr>
        <w:t xml:space="preserve">i.e., </w:t>
      </w:r>
      <w:r w:rsidRPr="00A9460F">
        <w:rPr>
          <w:lang w:val="en-CA"/>
        </w:rPr>
        <w:t xml:space="preserve">1996). </w:t>
      </w:r>
      <w:r>
        <w:rPr>
          <w:lang w:val="en-CA"/>
        </w:rPr>
        <w:t>The bottom curve tracks the e</w:t>
      </w:r>
      <w:r w:rsidRPr="00A9460F">
        <w:rPr>
          <w:lang w:val="en-CA"/>
        </w:rPr>
        <w:t xml:space="preserve">volution </w:t>
      </w:r>
      <w:r>
        <w:rPr>
          <w:lang w:val="en-CA"/>
        </w:rPr>
        <w:t xml:space="preserve">of </w:t>
      </w:r>
      <w:r w:rsidRPr="00A9460F">
        <w:rPr>
          <w:lang w:val="en-CA"/>
        </w:rPr>
        <w:t>Qu</w:t>
      </w:r>
      <w:r>
        <w:rPr>
          <w:lang w:val="en-CA"/>
        </w:rPr>
        <w:t>e</w:t>
      </w:r>
      <w:r w:rsidRPr="00A9460F">
        <w:rPr>
          <w:lang w:val="en-CA"/>
        </w:rPr>
        <w:t>bec</w:t>
      </w:r>
      <w:r>
        <w:rPr>
          <w:lang w:val="en-CA"/>
        </w:rPr>
        <w:t>’s refundable tax credit for daycare expenses</w:t>
      </w:r>
      <w:r w:rsidRPr="00A9460F">
        <w:rPr>
          <w:lang w:val="en-CA"/>
        </w:rPr>
        <w:t xml:space="preserve">. </w:t>
      </w:r>
      <w:r>
        <w:rPr>
          <w:lang w:val="en-CA"/>
        </w:rPr>
        <w:t>Its trajectory is rather flat and winds up at 104</w:t>
      </w:r>
      <w:r w:rsidRPr="00A9460F">
        <w:rPr>
          <w:lang w:val="en-CA"/>
        </w:rPr>
        <w:t xml:space="preserve"> </w:t>
      </w:r>
      <w:r>
        <w:rPr>
          <w:lang w:val="en-CA"/>
        </w:rPr>
        <w:t>in 2</w:t>
      </w:r>
      <w:r w:rsidRPr="00A9460F">
        <w:rPr>
          <w:lang w:val="en-CA"/>
        </w:rPr>
        <w:t xml:space="preserve">008. </w:t>
      </w:r>
      <w:r>
        <w:rPr>
          <w:lang w:val="en-CA"/>
        </w:rPr>
        <w:t xml:space="preserve">The top curve shows how the cost of the federal </w:t>
      </w:r>
      <w:r w:rsidRPr="00A9460F">
        <w:rPr>
          <w:lang w:val="en-CA"/>
        </w:rPr>
        <w:t>government</w:t>
      </w:r>
      <w:r>
        <w:rPr>
          <w:lang w:val="en-CA"/>
        </w:rPr>
        <w:t xml:space="preserve">’s tax </w:t>
      </w:r>
      <w:r w:rsidRPr="00A9460F">
        <w:rPr>
          <w:lang w:val="en-CA"/>
        </w:rPr>
        <w:t>d</w:t>
      </w:r>
      <w:r>
        <w:rPr>
          <w:lang w:val="en-CA"/>
        </w:rPr>
        <w:t>e</w:t>
      </w:r>
      <w:r w:rsidRPr="00A9460F">
        <w:rPr>
          <w:lang w:val="en-CA"/>
        </w:rPr>
        <w:t xml:space="preserve">duction </w:t>
      </w:r>
      <w:r>
        <w:rPr>
          <w:lang w:val="en-CA"/>
        </w:rPr>
        <w:t>for daycare expenses in all of Canada evolved over time</w:t>
      </w:r>
      <w:r w:rsidRPr="00A9460F">
        <w:rPr>
          <w:lang w:val="en-CA"/>
        </w:rPr>
        <w:t xml:space="preserve">. </w:t>
      </w:r>
      <w:r>
        <w:rPr>
          <w:lang w:val="en-CA"/>
        </w:rPr>
        <w:t xml:space="preserve">It is on a rising trend, reaching index level </w:t>
      </w:r>
      <w:r w:rsidRPr="00A9460F">
        <w:rPr>
          <w:lang w:val="en-CA"/>
        </w:rPr>
        <w:t xml:space="preserve">182 </w:t>
      </w:r>
      <w:r>
        <w:rPr>
          <w:lang w:val="en-CA"/>
        </w:rPr>
        <w:t>in 2</w:t>
      </w:r>
      <w:r w:rsidRPr="00A9460F">
        <w:rPr>
          <w:lang w:val="en-CA"/>
        </w:rPr>
        <w:t>008.</w:t>
      </w:r>
    </w:p>
    <w:p w14:paraId="00BFCD51" w14:textId="77777777" w:rsidR="004A6991" w:rsidRDefault="004A6991" w:rsidP="004A6991">
      <w:pPr>
        <w:rPr>
          <w:b/>
          <w:lang w:val="en-CA"/>
        </w:rPr>
      </w:pPr>
      <w:r>
        <w:rPr>
          <w:b/>
          <w:lang w:val="en-CA"/>
        </w:rPr>
        <w:br w:type="page"/>
      </w:r>
    </w:p>
    <w:p w14:paraId="59345C1D" w14:textId="77777777" w:rsidR="004A6991" w:rsidRPr="00A9460F" w:rsidRDefault="004A6991" w:rsidP="004A6991">
      <w:pPr>
        <w:jc w:val="both"/>
        <w:rPr>
          <w:b/>
          <w:lang w:val="en-CA"/>
        </w:rPr>
      </w:pPr>
      <w:r w:rsidRPr="00A9460F">
        <w:rPr>
          <w:b/>
          <w:lang w:val="en-CA"/>
        </w:rPr>
        <w:lastRenderedPageBreak/>
        <w:t>Figure 6</w:t>
      </w:r>
      <w:r>
        <w:rPr>
          <w:b/>
          <w:lang w:val="en-CA"/>
        </w:rPr>
        <w:t xml:space="preserve">: Cost of federal and provincial tax relief for daycare expenses, </w:t>
      </w:r>
      <w:r w:rsidRPr="00A9460F">
        <w:rPr>
          <w:b/>
          <w:lang w:val="en-CA"/>
        </w:rPr>
        <w:t>1996</w:t>
      </w:r>
      <w:r>
        <w:rPr>
          <w:b/>
          <w:lang w:val="en-CA"/>
        </w:rPr>
        <w:t>-</w:t>
      </w:r>
      <w:r w:rsidRPr="00A9460F">
        <w:rPr>
          <w:b/>
          <w:lang w:val="en-CA"/>
        </w:rPr>
        <w:t>2008</w:t>
      </w:r>
      <w:r>
        <w:rPr>
          <w:b/>
          <w:lang w:val="en-CA"/>
        </w:rPr>
        <w:t xml:space="preserve"> (</w:t>
      </w:r>
      <w:r w:rsidRPr="00A9460F">
        <w:rPr>
          <w:b/>
          <w:lang w:val="en-CA"/>
        </w:rPr>
        <w:t>1996 = 100</w:t>
      </w:r>
      <w:r>
        <w:rPr>
          <w:b/>
          <w:lang w:val="en-CA"/>
        </w:rPr>
        <w:t>)</w:t>
      </w:r>
    </w:p>
    <w:p w14:paraId="48BEAD83" w14:textId="77777777" w:rsidR="004A6991" w:rsidRPr="00A9460F" w:rsidRDefault="004A6991" w:rsidP="004A6991">
      <w:pPr>
        <w:jc w:val="center"/>
        <w:rPr>
          <w:lang w:val="en-CA"/>
        </w:rPr>
      </w:pPr>
      <w:r>
        <w:rPr>
          <w:noProof/>
          <w:lang w:val="en-AU" w:eastAsia="en-AU"/>
        </w:rPr>
        <w:drawing>
          <wp:inline distT="0" distB="0" distL="0" distR="0" wp14:anchorId="0EFD0627" wp14:editId="1BE1AD0F">
            <wp:extent cx="3686175" cy="235267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134BE3" w14:textId="77777777" w:rsidR="004A6991" w:rsidRPr="004127FA" w:rsidRDefault="004A6991" w:rsidP="004A6991">
      <w:pPr>
        <w:rPr>
          <w:sz w:val="20"/>
          <w:szCs w:val="20"/>
        </w:rPr>
      </w:pPr>
      <w:r w:rsidRPr="004127FA">
        <w:rPr>
          <w:sz w:val="20"/>
          <w:szCs w:val="20"/>
        </w:rPr>
        <w:t>Sources: Finances Québec (2011), Finance Canada (2010)</w:t>
      </w:r>
    </w:p>
    <w:p w14:paraId="3D532060" w14:textId="77777777" w:rsidR="004A6991" w:rsidRPr="00A9460F" w:rsidRDefault="004A6991" w:rsidP="004A6991">
      <w:pPr>
        <w:jc w:val="both"/>
        <w:rPr>
          <w:lang w:val="en-CA"/>
        </w:rPr>
      </w:pPr>
      <w:r>
        <w:rPr>
          <w:lang w:val="en-CA"/>
        </w:rPr>
        <w:t xml:space="preserve">We assume that in the </w:t>
      </w:r>
      <w:r w:rsidRPr="00A9460F">
        <w:rPr>
          <w:lang w:val="en-CA"/>
        </w:rPr>
        <w:t xml:space="preserve">absence </w:t>
      </w:r>
      <w:r>
        <w:rPr>
          <w:lang w:val="en-CA"/>
        </w:rPr>
        <w:t>of the low-fee childcare program</w:t>
      </w:r>
      <w:r w:rsidRPr="00A9460F">
        <w:rPr>
          <w:lang w:val="en-CA"/>
        </w:rPr>
        <w:t xml:space="preserve"> </w:t>
      </w:r>
      <w:r>
        <w:rPr>
          <w:lang w:val="en-CA"/>
        </w:rPr>
        <w:t xml:space="preserve">the cost of Quebec’s refundable tax credit for daycare expenses would have mimicked that of the federal tax deduction for daycare expenses, that is, it would have increased by </w:t>
      </w:r>
      <w:r w:rsidRPr="00A9460F">
        <w:rPr>
          <w:lang w:val="en-CA"/>
        </w:rPr>
        <w:t>82</w:t>
      </w:r>
      <w:r>
        <w:rPr>
          <w:lang w:val="en-CA"/>
        </w:rPr>
        <w:t>%</w:t>
      </w:r>
      <w:r w:rsidRPr="00A9460F">
        <w:rPr>
          <w:lang w:val="en-CA"/>
        </w:rPr>
        <w:t xml:space="preserve"> </w:t>
      </w:r>
      <w:r>
        <w:rPr>
          <w:lang w:val="en-CA"/>
        </w:rPr>
        <w:t xml:space="preserve">between </w:t>
      </w:r>
      <w:r w:rsidRPr="00A9460F">
        <w:rPr>
          <w:lang w:val="en-CA"/>
        </w:rPr>
        <w:t xml:space="preserve">1996 </w:t>
      </w:r>
      <w:r>
        <w:rPr>
          <w:lang w:val="en-CA"/>
        </w:rPr>
        <w:t xml:space="preserve">and </w:t>
      </w:r>
      <w:r w:rsidRPr="00A9460F">
        <w:rPr>
          <w:lang w:val="en-CA"/>
        </w:rPr>
        <w:t xml:space="preserve">2008. </w:t>
      </w:r>
      <w:r>
        <w:rPr>
          <w:lang w:val="en-CA"/>
        </w:rPr>
        <w:t>With such growth</w:t>
      </w:r>
      <w:r w:rsidRPr="00A9460F">
        <w:rPr>
          <w:lang w:val="en-CA"/>
        </w:rPr>
        <w:t xml:space="preserve">, </w:t>
      </w:r>
      <w:r>
        <w:rPr>
          <w:lang w:val="en-CA"/>
        </w:rPr>
        <w:t>the cost of the Quebec tax credit would have been $</w:t>
      </w:r>
      <w:r w:rsidRPr="00A9460F">
        <w:rPr>
          <w:lang w:val="en-CA"/>
        </w:rPr>
        <w:t xml:space="preserve">350 </w:t>
      </w:r>
      <w:r>
        <w:rPr>
          <w:lang w:val="en-CA"/>
        </w:rPr>
        <w:t>million</w:t>
      </w:r>
      <w:r w:rsidRPr="00A9460F">
        <w:rPr>
          <w:lang w:val="en-CA"/>
        </w:rPr>
        <w:t xml:space="preserve"> </w:t>
      </w:r>
      <w:r>
        <w:rPr>
          <w:lang w:val="en-CA"/>
        </w:rPr>
        <w:t>in 2</w:t>
      </w:r>
      <w:r w:rsidRPr="00A9460F">
        <w:rPr>
          <w:lang w:val="en-CA"/>
        </w:rPr>
        <w:t xml:space="preserve">008 </w:t>
      </w:r>
      <w:r>
        <w:rPr>
          <w:lang w:val="en-CA"/>
        </w:rPr>
        <w:t>instead of $200</w:t>
      </w:r>
      <w:r w:rsidRPr="00A9460F">
        <w:rPr>
          <w:lang w:val="en-CA"/>
        </w:rPr>
        <w:t> </w:t>
      </w:r>
      <w:r>
        <w:rPr>
          <w:lang w:val="en-CA"/>
        </w:rPr>
        <w:t>million</w:t>
      </w:r>
      <w:r w:rsidRPr="00A9460F">
        <w:rPr>
          <w:lang w:val="en-CA"/>
        </w:rPr>
        <w:t xml:space="preserve"> </w:t>
      </w:r>
      <w:r>
        <w:rPr>
          <w:lang w:val="en-CA"/>
        </w:rPr>
        <w:t>as was actually recorded</w:t>
      </w:r>
      <w:r w:rsidRPr="00A9460F">
        <w:rPr>
          <w:lang w:val="en-CA"/>
        </w:rPr>
        <w:t xml:space="preserve">. </w:t>
      </w:r>
      <w:r>
        <w:rPr>
          <w:lang w:val="en-CA"/>
        </w:rPr>
        <w:t>Hence our inference that in 2008 the Quebec tax credit was $</w:t>
      </w:r>
      <w:r w:rsidRPr="00A9460F">
        <w:rPr>
          <w:lang w:val="en-CA"/>
        </w:rPr>
        <w:t>1</w:t>
      </w:r>
      <w:r>
        <w:rPr>
          <w:lang w:val="en-CA"/>
        </w:rPr>
        <w:t>5</w:t>
      </w:r>
      <w:r w:rsidRPr="00A9460F">
        <w:rPr>
          <w:lang w:val="en-CA"/>
        </w:rPr>
        <w:t>0 </w:t>
      </w:r>
      <w:r>
        <w:rPr>
          <w:lang w:val="en-CA"/>
        </w:rPr>
        <w:t>million</w:t>
      </w:r>
      <w:r w:rsidRPr="00A9460F">
        <w:rPr>
          <w:lang w:val="en-CA"/>
        </w:rPr>
        <w:t xml:space="preserve"> </w:t>
      </w:r>
      <w:r>
        <w:rPr>
          <w:lang w:val="en-CA"/>
        </w:rPr>
        <w:t>smaller than in the absence of the childcare program</w:t>
      </w:r>
      <w:r w:rsidRPr="00A9460F">
        <w:rPr>
          <w:lang w:val="en-CA"/>
        </w:rPr>
        <w:t xml:space="preserve">. </w:t>
      </w:r>
      <w:r>
        <w:rPr>
          <w:lang w:val="en-CA"/>
        </w:rPr>
        <w:t xml:space="preserve">We recognize that the program may also have had an </w:t>
      </w:r>
      <w:r w:rsidRPr="00A9460F">
        <w:rPr>
          <w:lang w:val="en-CA"/>
        </w:rPr>
        <w:t xml:space="preserve">impact </w:t>
      </w:r>
      <w:r>
        <w:rPr>
          <w:lang w:val="en-CA"/>
        </w:rPr>
        <w:t>on the use of the federal deduction for daycare expenses by Quebec taxpayers</w:t>
      </w:r>
      <w:r w:rsidRPr="00A9460F">
        <w:rPr>
          <w:lang w:val="en-CA"/>
        </w:rPr>
        <w:t xml:space="preserve">. </w:t>
      </w:r>
      <w:r>
        <w:rPr>
          <w:lang w:val="en-CA"/>
        </w:rPr>
        <w:t>However, there are two opposite effects at work here:</w:t>
      </w:r>
      <w:r w:rsidRPr="00A9460F">
        <w:rPr>
          <w:lang w:val="en-CA"/>
        </w:rPr>
        <w:t xml:space="preserve"> </w:t>
      </w:r>
      <w:r>
        <w:rPr>
          <w:lang w:val="en-CA"/>
        </w:rPr>
        <w:t>on the one hand, the number of Quebec parents using the federal deduction was much higher, but, on the other, the expenses deducted by each parent were much lower</w:t>
      </w:r>
      <w:r w:rsidRPr="00A9460F">
        <w:rPr>
          <w:lang w:val="en-CA"/>
        </w:rPr>
        <w:t xml:space="preserve">. </w:t>
      </w:r>
      <w:r>
        <w:rPr>
          <w:lang w:val="en-CA"/>
        </w:rPr>
        <w:t>We have neglected these effects, as they are likely to have only a small impact on net</w:t>
      </w:r>
      <w:r w:rsidRPr="00A9460F">
        <w:rPr>
          <w:lang w:val="en-CA"/>
        </w:rPr>
        <w:t>.</w:t>
      </w:r>
    </w:p>
    <w:p w14:paraId="390DE5B5" w14:textId="77777777" w:rsidR="004A6991" w:rsidRPr="00A9460F" w:rsidRDefault="004A6991" w:rsidP="004A6991">
      <w:pPr>
        <w:jc w:val="both"/>
        <w:rPr>
          <w:lang w:val="en-CA"/>
        </w:rPr>
      </w:pPr>
      <w:r>
        <w:rPr>
          <w:lang w:val="en-CA"/>
        </w:rPr>
        <w:t>We conclude that in 2</w:t>
      </w:r>
      <w:r w:rsidRPr="00A9460F">
        <w:rPr>
          <w:lang w:val="en-CA"/>
        </w:rPr>
        <w:t xml:space="preserve">008 </w:t>
      </w:r>
      <w:r>
        <w:rPr>
          <w:lang w:val="en-CA"/>
        </w:rPr>
        <w:t xml:space="preserve">the </w:t>
      </w:r>
      <w:r w:rsidRPr="00A9460F">
        <w:rPr>
          <w:i/>
          <w:lang w:val="en-CA"/>
        </w:rPr>
        <w:t>net</w:t>
      </w:r>
      <w:r>
        <w:rPr>
          <w:lang w:val="en-CA"/>
        </w:rPr>
        <w:t xml:space="preserve"> cost of childcare subsidies for the </w:t>
      </w:r>
      <w:r w:rsidRPr="00A9460F">
        <w:rPr>
          <w:lang w:val="en-CA"/>
        </w:rPr>
        <w:t>Qu</w:t>
      </w:r>
      <w:r>
        <w:rPr>
          <w:lang w:val="en-CA"/>
        </w:rPr>
        <w:t>e</w:t>
      </w:r>
      <w:r w:rsidRPr="00A9460F">
        <w:rPr>
          <w:lang w:val="en-CA"/>
        </w:rPr>
        <w:t xml:space="preserve">bec </w:t>
      </w:r>
      <w:r>
        <w:rPr>
          <w:lang w:val="en-CA"/>
        </w:rPr>
        <w:t>government amounted to $</w:t>
      </w:r>
      <w:r w:rsidRPr="00A9460F">
        <w:rPr>
          <w:lang w:val="en-CA"/>
        </w:rPr>
        <w:t>1</w:t>
      </w:r>
      <w:r>
        <w:rPr>
          <w:lang w:val="en-CA"/>
        </w:rPr>
        <w:t>,64</w:t>
      </w:r>
      <w:r w:rsidRPr="00A9460F">
        <w:rPr>
          <w:lang w:val="en-CA"/>
        </w:rPr>
        <w:t xml:space="preserve">6 </w:t>
      </w:r>
      <w:r>
        <w:rPr>
          <w:lang w:val="en-CA"/>
        </w:rPr>
        <w:t>million</w:t>
      </w:r>
      <w:r w:rsidRPr="00A9460F">
        <w:rPr>
          <w:lang w:val="en-CA"/>
        </w:rPr>
        <w:t xml:space="preserve">, </w:t>
      </w:r>
      <w:r>
        <w:rPr>
          <w:lang w:val="en-CA"/>
        </w:rPr>
        <w:t>that is, $</w:t>
      </w:r>
      <w:r w:rsidRPr="00A9460F">
        <w:rPr>
          <w:lang w:val="en-CA"/>
        </w:rPr>
        <w:t>1</w:t>
      </w:r>
      <w:r>
        <w:rPr>
          <w:lang w:val="en-CA"/>
        </w:rPr>
        <w:t>5</w:t>
      </w:r>
      <w:r w:rsidRPr="00A9460F">
        <w:rPr>
          <w:lang w:val="en-CA"/>
        </w:rPr>
        <w:t xml:space="preserve">0 </w:t>
      </w:r>
      <w:r>
        <w:rPr>
          <w:lang w:val="en-CA"/>
        </w:rPr>
        <w:t>million</w:t>
      </w:r>
      <w:r w:rsidRPr="00A9460F">
        <w:rPr>
          <w:lang w:val="en-CA"/>
        </w:rPr>
        <w:t xml:space="preserve"> </w:t>
      </w:r>
      <w:r>
        <w:rPr>
          <w:lang w:val="en-CA"/>
        </w:rPr>
        <w:t xml:space="preserve">less than their </w:t>
      </w:r>
      <w:r>
        <w:rPr>
          <w:i/>
          <w:lang w:val="en-CA"/>
        </w:rPr>
        <w:t>gross</w:t>
      </w:r>
      <w:r w:rsidRPr="00A9460F">
        <w:rPr>
          <w:lang w:val="en-CA"/>
        </w:rPr>
        <w:t xml:space="preserve"> </w:t>
      </w:r>
      <w:r>
        <w:rPr>
          <w:lang w:val="en-CA"/>
        </w:rPr>
        <w:t>cost of $</w:t>
      </w:r>
      <w:r w:rsidRPr="00A9460F">
        <w:rPr>
          <w:lang w:val="en-CA"/>
        </w:rPr>
        <w:t>1</w:t>
      </w:r>
      <w:r>
        <w:rPr>
          <w:lang w:val="en-CA"/>
        </w:rPr>
        <w:t>,</w:t>
      </w:r>
      <w:r w:rsidRPr="00A9460F">
        <w:rPr>
          <w:lang w:val="en-CA"/>
        </w:rPr>
        <w:t xml:space="preserve">796 </w:t>
      </w:r>
      <w:r>
        <w:rPr>
          <w:lang w:val="en-CA"/>
        </w:rPr>
        <w:t>million</w:t>
      </w:r>
      <w:r w:rsidRPr="00A9460F">
        <w:rPr>
          <w:lang w:val="en-CA"/>
        </w:rPr>
        <w:t xml:space="preserve">. </w:t>
      </w:r>
      <w:r>
        <w:rPr>
          <w:lang w:val="en-CA"/>
        </w:rPr>
        <w:t>The estimates that we report in Table</w:t>
      </w:r>
      <w:r w:rsidRPr="00A9460F">
        <w:rPr>
          <w:lang w:val="en-CA"/>
        </w:rPr>
        <w:t xml:space="preserve"> 6 indi</w:t>
      </w:r>
      <w:r>
        <w:rPr>
          <w:lang w:val="en-CA"/>
        </w:rPr>
        <w:t xml:space="preserve">cate that the static effect of the childcare program alone </w:t>
      </w:r>
      <w:r w:rsidRPr="00A9460F">
        <w:rPr>
          <w:lang w:val="en-CA"/>
        </w:rPr>
        <w:t>a</w:t>
      </w:r>
      <w:r>
        <w:rPr>
          <w:lang w:val="en-CA"/>
        </w:rPr>
        <w:t xml:space="preserve">llowed the two levels of </w:t>
      </w:r>
      <w:r w:rsidRPr="00A9460F">
        <w:rPr>
          <w:lang w:val="en-CA"/>
        </w:rPr>
        <w:t xml:space="preserve">government </w:t>
      </w:r>
      <w:r>
        <w:rPr>
          <w:lang w:val="en-CA"/>
        </w:rPr>
        <w:t xml:space="preserve">to get back </w:t>
      </w:r>
      <w:r w:rsidRPr="00A9460F">
        <w:rPr>
          <w:lang w:val="en-CA"/>
        </w:rPr>
        <w:t>31</w:t>
      </w:r>
      <w:r>
        <w:rPr>
          <w:lang w:val="en-CA"/>
        </w:rPr>
        <w:t>%</w:t>
      </w:r>
      <w:r w:rsidRPr="00A9460F">
        <w:rPr>
          <w:lang w:val="en-CA"/>
        </w:rPr>
        <w:t xml:space="preserve"> </w:t>
      </w:r>
      <w:r>
        <w:rPr>
          <w:lang w:val="en-CA"/>
        </w:rPr>
        <w:t xml:space="preserve">of this net cost directly and </w:t>
      </w:r>
      <w:r w:rsidRPr="00A9460F">
        <w:rPr>
          <w:lang w:val="en-CA"/>
        </w:rPr>
        <w:t>90</w:t>
      </w:r>
      <w:r>
        <w:rPr>
          <w:lang w:val="en-CA"/>
        </w:rPr>
        <w:t>%</w:t>
      </w:r>
      <w:r w:rsidRPr="00A9460F">
        <w:rPr>
          <w:lang w:val="en-CA"/>
        </w:rPr>
        <w:t xml:space="preserve"> </w:t>
      </w:r>
      <w:r>
        <w:rPr>
          <w:lang w:val="en-CA"/>
        </w:rPr>
        <w:t>globally</w:t>
      </w:r>
      <w:r w:rsidRPr="00A9460F">
        <w:rPr>
          <w:lang w:val="en-CA"/>
        </w:rPr>
        <w:t xml:space="preserve">. </w:t>
      </w:r>
      <w:r>
        <w:rPr>
          <w:lang w:val="en-CA"/>
        </w:rPr>
        <w:t>Adding the dynamic effect, we find that the program’s total</w:t>
      </w:r>
      <w:r w:rsidRPr="00A9460F">
        <w:rPr>
          <w:lang w:val="en-CA"/>
        </w:rPr>
        <w:t xml:space="preserve"> </w:t>
      </w:r>
      <w:r>
        <w:rPr>
          <w:lang w:val="en-CA"/>
        </w:rPr>
        <w:t xml:space="preserve">tax-transfer return was </w:t>
      </w:r>
      <w:r w:rsidRPr="00A9460F">
        <w:rPr>
          <w:lang w:val="en-CA"/>
        </w:rPr>
        <w:t>52</w:t>
      </w:r>
      <w:r>
        <w:rPr>
          <w:lang w:val="en-CA"/>
        </w:rPr>
        <w:t>%</w:t>
      </w:r>
      <w:r w:rsidRPr="00A9460F">
        <w:rPr>
          <w:lang w:val="en-CA"/>
        </w:rPr>
        <w:t xml:space="preserve"> </w:t>
      </w:r>
      <w:r>
        <w:rPr>
          <w:lang w:val="en-CA"/>
        </w:rPr>
        <w:t xml:space="preserve">of the net cost directly and </w:t>
      </w:r>
      <w:r w:rsidRPr="00A9460F">
        <w:rPr>
          <w:lang w:val="en-CA"/>
        </w:rPr>
        <w:t>147</w:t>
      </w:r>
      <w:r>
        <w:rPr>
          <w:lang w:val="en-CA"/>
        </w:rPr>
        <w:t>%</w:t>
      </w:r>
      <w:r w:rsidRPr="00A9460F">
        <w:rPr>
          <w:lang w:val="en-CA"/>
        </w:rPr>
        <w:t xml:space="preserve"> </w:t>
      </w:r>
      <w:r>
        <w:rPr>
          <w:lang w:val="en-CA"/>
        </w:rPr>
        <w:t>globally</w:t>
      </w:r>
      <w:r w:rsidRPr="00A9460F">
        <w:rPr>
          <w:lang w:val="en-CA"/>
        </w:rPr>
        <w:t xml:space="preserve">.  </w:t>
      </w:r>
    </w:p>
    <w:p w14:paraId="65321AA2" w14:textId="77777777" w:rsidR="004A6991" w:rsidRPr="00A9460F" w:rsidRDefault="004A6991" w:rsidP="004A6991">
      <w:pPr>
        <w:jc w:val="both"/>
        <w:rPr>
          <w:b/>
          <w:lang w:val="en-CA"/>
        </w:rPr>
      </w:pPr>
      <w:r w:rsidRPr="00A9460F">
        <w:rPr>
          <w:b/>
          <w:lang w:val="en-CA"/>
        </w:rPr>
        <w:t>Conclusion</w:t>
      </w:r>
    </w:p>
    <w:p w14:paraId="4E349670" w14:textId="77777777" w:rsidR="004A6991" w:rsidRPr="00A9460F" w:rsidRDefault="004A6991" w:rsidP="004A6991">
      <w:pPr>
        <w:jc w:val="both"/>
        <w:rPr>
          <w:lang w:val="en-CA"/>
        </w:rPr>
      </w:pPr>
      <w:r>
        <w:rPr>
          <w:lang w:val="en-CA"/>
        </w:rPr>
        <w:t>I</w:t>
      </w:r>
      <w:r w:rsidRPr="00A9460F">
        <w:rPr>
          <w:lang w:val="en-CA"/>
        </w:rPr>
        <w:t xml:space="preserve">n </w:t>
      </w:r>
      <w:r>
        <w:rPr>
          <w:lang w:val="en-CA"/>
        </w:rPr>
        <w:t xml:space="preserve">September </w:t>
      </w:r>
      <w:r w:rsidRPr="00A9460F">
        <w:rPr>
          <w:lang w:val="en-CA"/>
        </w:rPr>
        <w:t xml:space="preserve">1997, </w:t>
      </w:r>
      <w:r>
        <w:rPr>
          <w:lang w:val="en-CA"/>
        </w:rPr>
        <w:t xml:space="preserve">the </w:t>
      </w:r>
      <w:r w:rsidRPr="00A9460F">
        <w:rPr>
          <w:lang w:val="en-CA"/>
        </w:rPr>
        <w:t>Qu</w:t>
      </w:r>
      <w:r>
        <w:rPr>
          <w:lang w:val="en-CA"/>
        </w:rPr>
        <w:t>e</w:t>
      </w:r>
      <w:r w:rsidRPr="00A9460F">
        <w:rPr>
          <w:lang w:val="en-CA"/>
        </w:rPr>
        <w:t xml:space="preserve">bec </w:t>
      </w:r>
      <w:r>
        <w:rPr>
          <w:lang w:val="en-CA"/>
        </w:rPr>
        <w:t xml:space="preserve">government launched </w:t>
      </w:r>
      <w:r w:rsidRPr="00A9460F">
        <w:rPr>
          <w:lang w:val="en-CA"/>
        </w:rPr>
        <w:t xml:space="preserve">a </w:t>
      </w:r>
      <w:r>
        <w:rPr>
          <w:lang w:val="en-CA"/>
        </w:rPr>
        <w:t>universal low-fee childcare program that initially targeted the 4 year olds and was gradually expanded to cover all preschool-age children</w:t>
      </w:r>
      <w:r w:rsidRPr="00A9460F">
        <w:rPr>
          <w:lang w:val="en-CA"/>
        </w:rPr>
        <w:t xml:space="preserve"> (</w:t>
      </w:r>
      <w:r>
        <w:rPr>
          <w:lang w:val="en-CA"/>
        </w:rPr>
        <w:t xml:space="preserve">birth to </w:t>
      </w:r>
      <w:r w:rsidRPr="00A9460F">
        <w:rPr>
          <w:lang w:val="en-CA"/>
        </w:rPr>
        <w:t xml:space="preserve">4 </w:t>
      </w:r>
      <w:r>
        <w:rPr>
          <w:lang w:val="en-CA"/>
        </w:rPr>
        <w:t>years</w:t>
      </w:r>
      <w:r w:rsidRPr="00A9460F">
        <w:rPr>
          <w:lang w:val="en-CA"/>
        </w:rPr>
        <w:t xml:space="preserve">) </w:t>
      </w:r>
      <w:r>
        <w:rPr>
          <w:lang w:val="en-CA"/>
        </w:rPr>
        <w:t>by S</w:t>
      </w:r>
      <w:r w:rsidRPr="00A9460F">
        <w:rPr>
          <w:lang w:val="en-CA"/>
        </w:rPr>
        <w:t>eptemb</w:t>
      </w:r>
      <w:r>
        <w:rPr>
          <w:lang w:val="en-CA"/>
        </w:rPr>
        <w:t>e</w:t>
      </w:r>
      <w:r w:rsidRPr="00A9460F">
        <w:rPr>
          <w:lang w:val="en-CA"/>
        </w:rPr>
        <w:t xml:space="preserve">r 2000. </w:t>
      </w:r>
      <w:r>
        <w:rPr>
          <w:lang w:val="en-CA"/>
        </w:rPr>
        <w:t xml:space="preserve">Over the past </w:t>
      </w:r>
      <w:r w:rsidRPr="00A9460F">
        <w:rPr>
          <w:lang w:val="en-CA"/>
        </w:rPr>
        <w:t xml:space="preserve">15 </w:t>
      </w:r>
      <w:r>
        <w:rPr>
          <w:lang w:val="en-CA"/>
        </w:rPr>
        <w:t>years</w:t>
      </w:r>
      <w:r w:rsidRPr="00A9460F">
        <w:rPr>
          <w:lang w:val="en-CA"/>
        </w:rPr>
        <w:t xml:space="preserve">, </w:t>
      </w:r>
      <w:r>
        <w:rPr>
          <w:lang w:val="en-CA"/>
        </w:rPr>
        <w:t xml:space="preserve">there has been a spectacular jump in the proportion of Quebec children in this age group who attend regulated daycare. The percentage has shot up to </w:t>
      </w:r>
      <w:r w:rsidRPr="00A9460F">
        <w:rPr>
          <w:lang w:val="en-CA"/>
        </w:rPr>
        <w:t xml:space="preserve">53% </w:t>
      </w:r>
      <w:r>
        <w:rPr>
          <w:lang w:val="en-CA"/>
        </w:rPr>
        <w:t>i</w:t>
      </w:r>
      <w:r w:rsidRPr="00A9460F">
        <w:rPr>
          <w:lang w:val="en-CA"/>
        </w:rPr>
        <w:t>n 2011</w:t>
      </w:r>
      <w:r>
        <w:rPr>
          <w:lang w:val="en-CA"/>
        </w:rPr>
        <w:t xml:space="preserve"> from</w:t>
      </w:r>
      <w:r w:rsidRPr="00A9460F">
        <w:rPr>
          <w:lang w:val="en-CA"/>
        </w:rPr>
        <w:t xml:space="preserve"> 18% </w:t>
      </w:r>
      <w:r>
        <w:rPr>
          <w:lang w:val="en-CA"/>
        </w:rPr>
        <w:t>i</w:t>
      </w:r>
      <w:r w:rsidRPr="00A9460F">
        <w:rPr>
          <w:lang w:val="en-CA"/>
        </w:rPr>
        <w:t xml:space="preserve">n 1998. </w:t>
      </w:r>
      <w:r>
        <w:rPr>
          <w:lang w:val="en-CA"/>
        </w:rPr>
        <w:t xml:space="preserve">This trend has been </w:t>
      </w:r>
      <w:r w:rsidRPr="00A9460F">
        <w:rPr>
          <w:lang w:val="en-CA"/>
        </w:rPr>
        <w:t xml:space="preserve">unique </w:t>
      </w:r>
      <w:r>
        <w:rPr>
          <w:lang w:val="en-CA"/>
        </w:rPr>
        <w:t xml:space="preserve">to </w:t>
      </w:r>
      <w:r w:rsidRPr="00A9460F">
        <w:rPr>
          <w:lang w:val="en-CA"/>
        </w:rPr>
        <w:t>Qu</w:t>
      </w:r>
      <w:r>
        <w:rPr>
          <w:lang w:val="en-CA"/>
        </w:rPr>
        <w:t>e</w:t>
      </w:r>
      <w:r w:rsidRPr="00A9460F">
        <w:rPr>
          <w:lang w:val="en-CA"/>
        </w:rPr>
        <w:t xml:space="preserve">bec </w:t>
      </w:r>
      <w:r>
        <w:rPr>
          <w:lang w:val="en-CA"/>
        </w:rPr>
        <w:t>among Canadian provinces</w:t>
      </w:r>
      <w:r w:rsidRPr="00A9460F">
        <w:rPr>
          <w:lang w:val="en-CA"/>
        </w:rPr>
        <w:t xml:space="preserve">. </w:t>
      </w:r>
      <w:r>
        <w:rPr>
          <w:lang w:val="en-CA"/>
        </w:rPr>
        <w:t>Elsewhere in the country, the attendance rate in regulated daycare has not changed much</w:t>
      </w:r>
      <w:r w:rsidRPr="00A9460F">
        <w:rPr>
          <w:lang w:val="en-CA"/>
        </w:rPr>
        <w:t xml:space="preserve">. </w:t>
      </w:r>
      <w:r>
        <w:rPr>
          <w:lang w:val="en-CA"/>
        </w:rPr>
        <w:t xml:space="preserve">From </w:t>
      </w:r>
      <w:r w:rsidRPr="00A9460F">
        <w:rPr>
          <w:lang w:val="en-CA"/>
        </w:rPr>
        <w:t xml:space="preserve">1998 </w:t>
      </w:r>
      <w:r>
        <w:rPr>
          <w:lang w:val="en-CA"/>
        </w:rPr>
        <w:t xml:space="preserve">to </w:t>
      </w:r>
      <w:r w:rsidRPr="00A9460F">
        <w:rPr>
          <w:lang w:val="en-CA"/>
        </w:rPr>
        <w:t>2008, i</w:t>
      </w:r>
      <w:r>
        <w:rPr>
          <w:lang w:val="en-CA"/>
        </w:rPr>
        <w:t xml:space="preserve">t hovered around </w:t>
      </w:r>
      <w:r w:rsidRPr="00A9460F">
        <w:rPr>
          <w:lang w:val="en-CA"/>
        </w:rPr>
        <w:t>20</w:t>
      </w:r>
      <w:r>
        <w:rPr>
          <w:lang w:val="en-CA"/>
        </w:rPr>
        <w:t>%</w:t>
      </w:r>
      <w:r w:rsidRPr="00A9460F">
        <w:rPr>
          <w:lang w:val="en-CA"/>
        </w:rPr>
        <w:t xml:space="preserve"> </w:t>
      </w:r>
      <w:r>
        <w:rPr>
          <w:lang w:val="en-CA"/>
        </w:rPr>
        <w:t xml:space="preserve">for children aged </w:t>
      </w:r>
      <w:r w:rsidRPr="00A9460F">
        <w:rPr>
          <w:lang w:val="en-CA"/>
        </w:rPr>
        <w:t>0</w:t>
      </w:r>
      <w:r>
        <w:rPr>
          <w:lang w:val="en-CA"/>
        </w:rPr>
        <w:t xml:space="preserve"> to </w:t>
      </w:r>
      <w:r w:rsidRPr="00A9460F">
        <w:rPr>
          <w:lang w:val="en-CA"/>
        </w:rPr>
        <w:t xml:space="preserve">5. </w:t>
      </w:r>
    </w:p>
    <w:p w14:paraId="527C1B81" w14:textId="77777777" w:rsidR="004A6991" w:rsidRPr="00A9460F" w:rsidRDefault="004A6991" w:rsidP="004A6991">
      <w:pPr>
        <w:jc w:val="both"/>
        <w:rPr>
          <w:lang w:val="en-CA"/>
        </w:rPr>
      </w:pPr>
      <w:r>
        <w:rPr>
          <w:lang w:val="en-CA"/>
        </w:rPr>
        <w:lastRenderedPageBreak/>
        <w:t>The labour force participation of Quebec women has also followed a different trend. In 19</w:t>
      </w:r>
      <w:r w:rsidRPr="00A9460F">
        <w:rPr>
          <w:lang w:val="en-CA"/>
        </w:rPr>
        <w:t xml:space="preserve">96, </w:t>
      </w:r>
      <w:r>
        <w:rPr>
          <w:lang w:val="en-CA"/>
        </w:rPr>
        <w:t>the labour force participation rate of mother</w:t>
      </w:r>
      <w:r w:rsidRPr="00A9460F">
        <w:rPr>
          <w:lang w:val="en-CA"/>
        </w:rPr>
        <w:t>s</w:t>
      </w:r>
      <w:r w:rsidRPr="00A9460F">
        <w:rPr>
          <w:rStyle w:val="FootnoteReference"/>
          <w:lang w:val="en-CA"/>
        </w:rPr>
        <w:footnoteReference w:id="24"/>
      </w:r>
      <w:r w:rsidRPr="00A9460F">
        <w:rPr>
          <w:lang w:val="en-CA"/>
        </w:rPr>
        <w:t xml:space="preserve"> </w:t>
      </w:r>
      <w:r>
        <w:rPr>
          <w:lang w:val="en-CA"/>
        </w:rPr>
        <w:t xml:space="preserve">was 4 percentage points lower in </w:t>
      </w:r>
      <w:r w:rsidRPr="00A9460F">
        <w:rPr>
          <w:lang w:val="en-CA"/>
        </w:rPr>
        <w:t>Qu</w:t>
      </w:r>
      <w:r>
        <w:rPr>
          <w:lang w:val="en-CA"/>
        </w:rPr>
        <w:t>e</w:t>
      </w:r>
      <w:r w:rsidRPr="00A9460F">
        <w:rPr>
          <w:lang w:val="en-CA"/>
        </w:rPr>
        <w:t xml:space="preserve">bec </w:t>
      </w:r>
      <w:r>
        <w:rPr>
          <w:lang w:val="en-CA"/>
        </w:rPr>
        <w:t>than in other parts of Canada. In the last 15 years it has increased more rapidly than elsewhere</w:t>
      </w:r>
      <w:r w:rsidRPr="00A9460F">
        <w:rPr>
          <w:lang w:val="en-CA"/>
        </w:rPr>
        <w:t xml:space="preserve"> </w:t>
      </w:r>
      <w:r>
        <w:rPr>
          <w:lang w:val="en-CA"/>
        </w:rPr>
        <w:t>and is now higher than the national average</w:t>
      </w:r>
      <w:r>
        <w:rPr>
          <w:rStyle w:val="FootnoteReference"/>
          <w:lang w:val="en-CA"/>
        </w:rPr>
        <w:footnoteReference w:id="25"/>
      </w:r>
      <w:r>
        <w:rPr>
          <w:lang w:val="en-CA"/>
        </w:rPr>
        <w:t>.</w:t>
      </w:r>
      <w:r w:rsidRPr="00A9460F">
        <w:rPr>
          <w:lang w:val="en-CA"/>
        </w:rPr>
        <w:t xml:space="preserve"> </w:t>
      </w:r>
      <w:r>
        <w:rPr>
          <w:lang w:val="en-CA"/>
        </w:rPr>
        <w:t xml:space="preserve">The increase in women employment in </w:t>
      </w:r>
      <w:r w:rsidRPr="00A9460F">
        <w:rPr>
          <w:lang w:val="en-CA"/>
        </w:rPr>
        <w:t>Qu</w:t>
      </w:r>
      <w:r>
        <w:rPr>
          <w:lang w:val="en-CA"/>
        </w:rPr>
        <w:t>e</w:t>
      </w:r>
      <w:r w:rsidRPr="00A9460F">
        <w:rPr>
          <w:lang w:val="en-CA"/>
        </w:rPr>
        <w:t xml:space="preserve">bec </w:t>
      </w:r>
      <w:r>
        <w:rPr>
          <w:lang w:val="en-CA"/>
        </w:rPr>
        <w:t>has been particularly marked among mother</w:t>
      </w:r>
      <w:r w:rsidRPr="00A9460F">
        <w:rPr>
          <w:lang w:val="en-CA"/>
        </w:rPr>
        <w:t xml:space="preserve">s </w:t>
      </w:r>
      <w:r>
        <w:rPr>
          <w:lang w:val="en-CA"/>
        </w:rPr>
        <w:t xml:space="preserve">of children under the age of </w:t>
      </w:r>
      <w:r w:rsidRPr="00A9460F">
        <w:rPr>
          <w:lang w:val="en-CA"/>
        </w:rPr>
        <w:t xml:space="preserve">15 </w:t>
      </w:r>
      <w:r>
        <w:rPr>
          <w:lang w:val="en-CA"/>
        </w:rPr>
        <w:t>and among heads of single-parent families</w:t>
      </w:r>
      <w:r w:rsidRPr="00A9460F">
        <w:rPr>
          <w:lang w:val="en-CA"/>
        </w:rPr>
        <w:t>.</w:t>
      </w:r>
    </w:p>
    <w:p w14:paraId="7E381560" w14:textId="77777777" w:rsidR="004A6991" w:rsidRPr="00A9460F" w:rsidRDefault="004A6991" w:rsidP="004A6991">
      <w:pPr>
        <w:jc w:val="both"/>
        <w:rPr>
          <w:lang w:val="en-CA"/>
        </w:rPr>
      </w:pPr>
      <w:r>
        <w:rPr>
          <w:lang w:val="en-CA"/>
        </w:rPr>
        <w:t>Based on our review of existing studies, we have calculated that the low-fee childcare program was responsible for about 70,</w:t>
      </w:r>
      <w:r w:rsidRPr="00A9460F">
        <w:rPr>
          <w:lang w:val="en-CA"/>
        </w:rPr>
        <w:t>000</w:t>
      </w:r>
      <w:r>
        <w:rPr>
          <w:lang w:val="en-CA"/>
        </w:rPr>
        <w:t xml:space="preserve"> additional Quebec mothers being at work in </w:t>
      </w:r>
      <w:r w:rsidRPr="00A9460F">
        <w:rPr>
          <w:lang w:val="en-CA"/>
        </w:rPr>
        <w:t xml:space="preserve">2008. </w:t>
      </w:r>
      <w:r>
        <w:rPr>
          <w:lang w:val="en-CA"/>
        </w:rPr>
        <w:t>We have then estimated that this influx of women in Quebec’s labour force led to a $</w:t>
      </w:r>
      <w:r w:rsidRPr="00A9460F">
        <w:rPr>
          <w:lang w:val="en-CA"/>
        </w:rPr>
        <w:t>5</w:t>
      </w:r>
      <w:r>
        <w:rPr>
          <w:lang w:val="en-CA"/>
        </w:rPr>
        <w:t>.</w:t>
      </w:r>
      <w:r w:rsidRPr="00A9460F">
        <w:rPr>
          <w:lang w:val="en-CA"/>
        </w:rPr>
        <w:t xml:space="preserve">1 </w:t>
      </w:r>
      <w:r>
        <w:rPr>
          <w:lang w:val="en-CA"/>
        </w:rPr>
        <w:t>billion increase in provincial domestic income</w:t>
      </w:r>
      <w:r w:rsidRPr="00A9460F">
        <w:rPr>
          <w:lang w:val="en-CA"/>
        </w:rPr>
        <w:t xml:space="preserve"> (</w:t>
      </w:r>
      <w:r>
        <w:rPr>
          <w:lang w:val="en-CA"/>
        </w:rPr>
        <w:t>GDP</w:t>
      </w:r>
      <w:r w:rsidRPr="00A9460F">
        <w:rPr>
          <w:lang w:val="en-CA"/>
        </w:rPr>
        <w:t>)</w:t>
      </w:r>
      <w:r>
        <w:rPr>
          <w:lang w:val="en-CA"/>
        </w:rPr>
        <w:t xml:space="preserve"> in that year</w:t>
      </w:r>
      <w:r w:rsidRPr="00A9460F">
        <w:rPr>
          <w:lang w:val="en-CA"/>
        </w:rPr>
        <w:t>.</w:t>
      </w:r>
    </w:p>
    <w:p w14:paraId="48990B32" w14:textId="77777777" w:rsidR="004A6991" w:rsidRPr="00A9460F" w:rsidRDefault="004A6991" w:rsidP="004A6991">
      <w:pPr>
        <w:jc w:val="both"/>
        <w:rPr>
          <w:lang w:val="en-CA"/>
        </w:rPr>
      </w:pPr>
      <w:r>
        <w:rPr>
          <w:lang w:val="en-CA"/>
        </w:rPr>
        <w:t>More employed women and increased domestic income have had a significant positive impact on government fiscal balances, generating more income and other taxes and lower transfers. We have estimated that that the tax-transfer return to the federal and provincial administrations from the childcare program ranged from $</w:t>
      </w:r>
      <w:r w:rsidRPr="00A9460F">
        <w:rPr>
          <w:lang w:val="en-CA"/>
        </w:rPr>
        <w:t xml:space="preserve">500 </w:t>
      </w:r>
      <w:r>
        <w:rPr>
          <w:lang w:val="en-CA"/>
        </w:rPr>
        <w:t>million</w:t>
      </w:r>
      <w:r w:rsidRPr="00A9460F">
        <w:rPr>
          <w:lang w:val="en-CA"/>
        </w:rPr>
        <w:t xml:space="preserve"> </w:t>
      </w:r>
      <w:r>
        <w:rPr>
          <w:lang w:val="en-CA"/>
        </w:rPr>
        <w:t>to</w:t>
      </w:r>
      <w:r w:rsidRPr="00A9460F">
        <w:rPr>
          <w:lang w:val="en-CA"/>
        </w:rPr>
        <w:t xml:space="preserve"> </w:t>
      </w:r>
      <w:r>
        <w:rPr>
          <w:lang w:val="en-CA"/>
        </w:rPr>
        <w:t>$</w:t>
      </w:r>
      <w:r w:rsidRPr="00A9460F">
        <w:rPr>
          <w:lang w:val="en-CA"/>
        </w:rPr>
        <w:t>2</w:t>
      </w:r>
      <w:r>
        <w:rPr>
          <w:lang w:val="en-CA"/>
        </w:rPr>
        <w:t>.</w:t>
      </w:r>
      <w:r w:rsidRPr="00A9460F">
        <w:rPr>
          <w:lang w:val="en-CA"/>
        </w:rPr>
        <w:t xml:space="preserve">4 </w:t>
      </w:r>
      <w:r>
        <w:rPr>
          <w:lang w:val="en-CA"/>
        </w:rPr>
        <w:t>billion in 2008</w:t>
      </w:r>
      <w:r w:rsidRPr="00A9460F">
        <w:rPr>
          <w:lang w:val="en-CA"/>
        </w:rPr>
        <w:t xml:space="preserve">, </w:t>
      </w:r>
      <w:r>
        <w:rPr>
          <w:lang w:val="en-CA"/>
        </w:rPr>
        <w:t>depending on whether the particular impact considered was direct or global, and whether only the program’s static effect was considered or its dynamic effect was taken into account as well</w:t>
      </w:r>
      <w:r w:rsidRPr="00A9460F">
        <w:rPr>
          <w:lang w:val="en-CA"/>
        </w:rPr>
        <w:t>.</w:t>
      </w:r>
    </w:p>
    <w:p w14:paraId="324F58CD" w14:textId="77777777" w:rsidR="004A6991" w:rsidRPr="00A9460F" w:rsidRDefault="004A6991" w:rsidP="004A6991">
      <w:pPr>
        <w:jc w:val="both"/>
        <w:rPr>
          <w:lang w:val="en-CA"/>
        </w:rPr>
      </w:pPr>
      <w:r>
        <w:rPr>
          <w:lang w:val="en-CA"/>
        </w:rPr>
        <w:t>Finally, we have compared the $2.4 billion overall budgetary return</w:t>
      </w:r>
      <w:r w:rsidRPr="00A9460F">
        <w:rPr>
          <w:lang w:val="en-CA"/>
        </w:rPr>
        <w:t xml:space="preserve"> </w:t>
      </w:r>
      <w:r>
        <w:rPr>
          <w:lang w:val="en-CA"/>
        </w:rPr>
        <w:t>against the program’s cost in 2008</w:t>
      </w:r>
      <w:r w:rsidRPr="00A9460F">
        <w:rPr>
          <w:lang w:val="en-CA"/>
        </w:rPr>
        <w:t xml:space="preserve">. </w:t>
      </w:r>
      <w:r>
        <w:rPr>
          <w:lang w:val="en-CA"/>
        </w:rPr>
        <w:t>We have taken into account that the lower use of the Quebec refundable tax credit for daycare expenses was subtracting some $150 million from the out-of-pocket cost of the childcare program for the Quebec government. Our resulting estimate has been that the net cost of the program was just over $</w:t>
      </w:r>
      <w:r w:rsidRPr="00A9460F">
        <w:rPr>
          <w:lang w:val="en-CA"/>
        </w:rPr>
        <w:t>1</w:t>
      </w:r>
      <w:r>
        <w:rPr>
          <w:lang w:val="en-CA"/>
        </w:rPr>
        <w:t>.</w:t>
      </w:r>
      <w:r w:rsidRPr="00A9460F">
        <w:rPr>
          <w:lang w:val="en-CA"/>
        </w:rPr>
        <w:t xml:space="preserve">6 </w:t>
      </w:r>
      <w:r>
        <w:rPr>
          <w:lang w:val="en-CA"/>
        </w:rPr>
        <w:t>billion</w:t>
      </w:r>
      <w:r w:rsidRPr="00A9460F">
        <w:rPr>
          <w:lang w:val="en-CA"/>
        </w:rPr>
        <w:t xml:space="preserve"> </w:t>
      </w:r>
      <w:r>
        <w:rPr>
          <w:lang w:val="en-CA"/>
        </w:rPr>
        <w:t>in 2008</w:t>
      </w:r>
      <w:r w:rsidRPr="00A9460F">
        <w:rPr>
          <w:lang w:val="en-CA"/>
        </w:rPr>
        <w:t xml:space="preserve">. </w:t>
      </w:r>
      <w:r>
        <w:rPr>
          <w:lang w:val="en-CA"/>
        </w:rPr>
        <w:t xml:space="preserve">One implication is that the direct budgetary impact arising from the program’s static effect and benefitting the two governments covered of </w:t>
      </w:r>
      <w:r w:rsidRPr="00A9460F">
        <w:rPr>
          <w:lang w:val="en-CA"/>
        </w:rPr>
        <w:t>31</w:t>
      </w:r>
      <w:r>
        <w:rPr>
          <w:lang w:val="en-CA"/>
        </w:rPr>
        <w:t>%</w:t>
      </w:r>
      <w:r w:rsidRPr="00A9460F">
        <w:rPr>
          <w:lang w:val="en-CA"/>
        </w:rPr>
        <w:t xml:space="preserve"> </w:t>
      </w:r>
      <w:r>
        <w:rPr>
          <w:lang w:val="en-CA"/>
        </w:rPr>
        <w:t>of its net cost</w:t>
      </w:r>
      <w:r w:rsidRPr="00A9460F">
        <w:rPr>
          <w:lang w:val="en-CA"/>
        </w:rPr>
        <w:t xml:space="preserve">. </w:t>
      </w:r>
      <w:r>
        <w:rPr>
          <w:lang w:val="en-CA"/>
        </w:rPr>
        <w:t>Adding the dynamic effect and extending estimation to the global budgetary impact, we have found that the program did much better than just pay for itself</w:t>
      </w:r>
      <w:r w:rsidRPr="00A9460F">
        <w:rPr>
          <w:lang w:val="en-CA"/>
        </w:rPr>
        <w:t xml:space="preserve">. </w:t>
      </w:r>
      <w:r>
        <w:rPr>
          <w:lang w:val="en-CA"/>
        </w:rPr>
        <w:t>Quebec’s net expenditure of $</w:t>
      </w:r>
      <w:r w:rsidRPr="00A9460F">
        <w:rPr>
          <w:lang w:val="en-CA"/>
        </w:rPr>
        <w:t>1</w:t>
      </w:r>
      <w:r>
        <w:rPr>
          <w:lang w:val="en-CA"/>
        </w:rPr>
        <w:t>.</w:t>
      </w:r>
      <w:r w:rsidRPr="00A9460F">
        <w:rPr>
          <w:lang w:val="en-CA"/>
        </w:rPr>
        <w:t xml:space="preserve">6 </w:t>
      </w:r>
      <w:r>
        <w:rPr>
          <w:lang w:val="en-CA"/>
        </w:rPr>
        <w:t>billion</w:t>
      </w:r>
      <w:r w:rsidRPr="00A9460F">
        <w:rPr>
          <w:lang w:val="en-CA"/>
        </w:rPr>
        <w:t xml:space="preserve"> </w:t>
      </w:r>
      <w:r>
        <w:rPr>
          <w:lang w:val="en-CA"/>
        </w:rPr>
        <w:t>generated a favourable budgetary impact of $</w:t>
      </w:r>
      <w:r w:rsidRPr="00A9460F">
        <w:rPr>
          <w:lang w:val="en-CA"/>
        </w:rPr>
        <w:t>2</w:t>
      </w:r>
      <w:r>
        <w:rPr>
          <w:lang w:val="en-CA"/>
        </w:rPr>
        <w:t>.</w:t>
      </w:r>
      <w:r w:rsidRPr="00A9460F">
        <w:rPr>
          <w:lang w:val="en-CA"/>
        </w:rPr>
        <w:t xml:space="preserve">4 </w:t>
      </w:r>
      <w:r>
        <w:rPr>
          <w:lang w:val="en-CA"/>
        </w:rPr>
        <w:t>billion</w:t>
      </w:r>
      <w:r w:rsidRPr="00A9460F">
        <w:rPr>
          <w:lang w:val="en-CA"/>
        </w:rPr>
        <w:t xml:space="preserve"> </w:t>
      </w:r>
      <w:r>
        <w:rPr>
          <w:lang w:val="en-CA"/>
        </w:rPr>
        <w:t xml:space="preserve">for the federal and Quebec </w:t>
      </w:r>
      <w:r w:rsidRPr="00A9460F">
        <w:rPr>
          <w:lang w:val="en-CA"/>
        </w:rPr>
        <w:t>administrations</w:t>
      </w:r>
      <w:r>
        <w:rPr>
          <w:lang w:val="en-CA"/>
        </w:rPr>
        <w:t xml:space="preserve"> taken together. The breakdown was $</w:t>
      </w:r>
      <w:r w:rsidRPr="00A9460F">
        <w:rPr>
          <w:lang w:val="en-CA"/>
        </w:rPr>
        <w:t>1</w:t>
      </w:r>
      <w:r>
        <w:rPr>
          <w:lang w:val="en-CA"/>
        </w:rPr>
        <w:t>.</w:t>
      </w:r>
      <w:r w:rsidRPr="00A9460F">
        <w:rPr>
          <w:lang w:val="en-CA"/>
        </w:rPr>
        <w:t xml:space="preserve">7 </w:t>
      </w:r>
      <w:r>
        <w:rPr>
          <w:lang w:val="en-CA"/>
        </w:rPr>
        <w:t>billion</w:t>
      </w:r>
      <w:r w:rsidRPr="00A9460F">
        <w:rPr>
          <w:lang w:val="en-CA"/>
        </w:rPr>
        <w:t xml:space="preserve"> </w:t>
      </w:r>
      <w:r>
        <w:rPr>
          <w:lang w:val="en-CA"/>
        </w:rPr>
        <w:t xml:space="preserve">for </w:t>
      </w:r>
      <w:r w:rsidRPr="00A9460F">
        <w:rPr>
          <w:lang w:val="en-CA"/>
        </w:rPr>
        <w:t>Qu</w:t>
      </w:r>
      <w:r>
        <w:rPr>
          <w:lang w:val="en-CA"/>
        </w:rPr>
        <w:t>e</w:t>
      </w:r>
      <w:r w:rsidRPr="00A9460F">
        <w:rPr>
          <w:lang w:val="en-CA"/>
        </w:rPr>
        <w:t xml:space="preserve">bec </w:t>
      </w:r>
      <w:r>
        <w:rPr>
          <w:lang w:val="en-CA"/>
        </w:rPr>
        <w:t>and $</w:t>
      </w:r>
      <w:r w:rsidRPr="00A9460F">
        <w:rPr>
          <w:lang w:val="en-CA"/>
        </w:rPr>
        <w:t>0</w:t>
      </w:r>
      <w:r>
        <w:rPr>
          <w:lang w:val="en-CA"/>
        </w:rPr>
        <w:t>.</w:t>
      </w:r>
      <w:r w:rsidRPr="00A9460F">
        <w:rPr>
          <w:lang w:val="en-CA"/>
        </w:rPr>
        <w:t xml:space="preserve">7 </w:t>
      </w:r>
      <w:r>
        <w:rPr>
          <w:lang w:val="en-CA"/>
        </w:rPr>
        <w:t>billion</w:t>
      </w:r>
      <w:r w:rsidRPr="00A9460F">
        <w:rPr>
          <w:lang w:val="en-CA"/>
        </w:rPr>
        <w:t xml:space="preserve"> </w:t>
      </w:r>
      <w:r>
        <w:rPr>
          <w:lang w:val="en-CA"/>
        </w:rPr>
        <w:t xml:space="preserve">for </w:t>
      </w:r>
      <w:r w:rsidRPr="00A9460F">
        <w:rPr>
          <w:lang w:val="en-CA"/>
        </w:rPr>
        <w:t xml:space="preserve">Ottawa. </w:t>
      </w:r>
      <w:r>
        <w:rPr>
          <w:lang w:val="en-CA"/>
        </w:rPr>
        <w:t>One way to sum it up is that in 2008 each $100 of daycare subsidy paid out by the Quebec government generated a return</w:t>
      </w:r>
      <w:r w:rsidRPr="00A9460F">
        <w:rPr>
          <w:lang w:val="en-CA"/>
        </w:rPr>
        <w:t xml:space="preserve"> </w:t>
      </w:r>
      <w:r>
        <w:rPr>
          <w:lang w:val="en-CA"/>
        </w:rPr>
        <w:t>of $</w:t>
      </w:r>
      <w:r w:rsidRPr="00A9460F">
        <w:rPr>
          <w:lang w:val="en-CA"/>
        </w:rPr>
        <w:t xml:space="preserve">104 </w:t>
      </w:r>
      <w:r>
        <w:rPr>
          <w:lang w:val="en-CA"/>
        </w:rPr>
        <w:t>for itself and a windfall of $</w:t>
      </w:r>
      <w:r w:rsidRPr="00A9460F">
        <w:rPr>
          <w:lang w:val="en-CA"/>
        </w:rPr>
        <w:t>43</w:t>
      </w:r>
      <w:r w:rsidRPr="005B4D93">
        <w:rPr>
          <w:lang w:val="en-CA"/>
        </w:rPr>
        <w:t xml:space="preserve"> </w:t>
      </w:r>
      <w:r>
        <w:rPr>
          <w:lang w:val="en-CA"/>
        </w:rPr>
        <w:t>for the federal government</w:t>
      </w:r>
      <w:r w:rsidRPr="00A9460F">
        <w:rPr>
          <w:lang w:val="en-CA"/>
        </w:rPr>
        <w:t>.</w:t>
      </w:r>
    </w:p>
    <w:p w14:paraId="290E8FEF" w14:textId="77777777" w:rsidR="004A6991" w:rsidRDefault="004A6991" w:rsidP="004A6991">
      <w:pPr>
        <w:jc w:val="both"/>
        <w:rPr>
          <w:lang w:val="en-CA"/>
        </w:rPr>
      </w:pPr>
      <w:r>
        <w:rPr>
          <w:lang w:val="en-CA"/>
        </w:rPr>
        <w:t xml:space="preserve">Quebec’s low-fee childcare program has been financially “profitable” for the two levels of </w:t>
      </w:r>
      <w:r w:rsidRPr="00A9460F">
        <w:rPr>
          <w:lang w:val="en-CA"/>
        </w:rPr>
        <w:t>government</w:t>
      </w:r>
      <w:r>
        <w:rPr>
          <w:lang w:val="en-CA"/>
        </w:rPr>
        <w:t xml:space="preserve">. This in itself is interesting and reassuring. However, this is neither a necessary nor a sufficient condition for it to qualify as a “good” </w:t>
      </w:r>
      <w:r w:rsidRPr="00A9460F">
        <w:rPr>
          <w:lang w:val="en-CA"/>
        </w:rPr>
        <w:t xml:space="preserve">program. </w:t>
      </w:r>
      <w:r>
        <w:rPr>
          <w:lang w:val="en-CA"/>
        </w:rPr>
        <w:t xml:space="preserve">There is no doubt that the </w:t>
      </w:r>
      <w:r w:rsidRPr="00A9460F">
        <w:rPr>
          <w:lang w:val="en-CA"/>
        </w:rPr>
        <w:t xml:space="preserve">program </w:t>
      </w:r>
      <w:r>
        <w:rPr>
          <w:lang w:val="en-CA"/>
        </w:rPr>
        <w:t xml:space="preserve">makes it easier for parents to better balance work and family. But </w:t>
      </w:r>
      <w:r w:rsidRPr="00A9460F">
        <w:rPr>
          <w:lang w:val="en-CA"/>
        </w:rPr>
        <w:t>i</w:t>
      </w:r>
      <w:r>
        <w:rPr>
          <w:lang w:val="en-CA"/>
        </w:rPr>
        <w:t>t needs to be recognized that its rapid growth has given rise to various problems</w:t>
      </w:r>
      <w:r w:rsidRPr="00A9460F">
        <w:rPr>
          <w:lang w:val="en-CA"/>
        </w:rPr>
        <w:t xml:space="preserve">. </w:t>
      </w:r>
      <w:r>
        <w:rPr>
          <w:lang w:val="en-CA"/>
        </w:rPr>
        <w:t>Above all, the demand for subsidized spaces</w:t>
      </w:r>
      <w:r w:rsidRPr="00A9460F">
        <w:rPr>
          <w:lang w:val="en-CA"/>
        </w:rPr>
        <w:t xml:space="preserve"> </w:t>
      </w:r>
      <w:r>
        <w:rPr>
          <w:lang w:val="en-CA"/>
        </w:rPr>
        <w:t>still considerably exceeds the supply</w:t>
      </w:r>
      <w:r w:rsidRPr="00A9460F">
        <w:rPr>
          <w:lang w:val="en-CA"/>
        </w:rPr>
        <w:t xml:space="preserve">. </w:t>
      </w:r>
      <w:r>
        <w:rPr>
          <w:lang w:val="en-CA"/>
        </w:rPr>
        <w:t>Moreover</w:t>
      </w:r>
      <w:r w:rsidRPr="00A9460F">
        <w:rPr>
          <w:lang w:val="en-CA"/>
        </w:rPr>
        <w:t xml:space="preserve">, </w:t>
      </w:r>
      <w:r>
        <w:rPr>
          <w:lang w:val="en-CA"/>
        </w:rPr>
        <w:t xml:space="preserve">the </w:t>
      </w:r>
      <w:r w:rsidRPr="00A9460F">
        <w:rPr>
          <w:lang w:val="en-CA"/>
        </w:rPr>
        <w:t>d</w:t>
      </w:r>
      <w:r>
        <w:rPr>
          <w:lang w:val="en-CA"/>
        </w:rPr>
        <w:t>e</w:t>
      </w:r>
      <w:r w:rsidRPr="00A9460F">
        <w:rPr>
          <w:lang w:val="en-CA"/>
        </w:rPr>
        <w:t xml:space="preserve">velopment </w:t>
      </w:r>
      <w:r>
        <w:rPr>
          <w:lang w:val="en-CA"/>
        </w:rPr>
        <w:t>of new facilities</w:t>
      </w:r>
      <w:r w:rsidRPr="00A9460F">
        <w:rPr>
          <w:lang w:val="en-CA"/>
        </w:rPr>
        <w:t xml:space="preserve">, </w:t>
      </w:r>
      <w:r>
        <w:rPr>
          <w:lang w:val="en-CA"/>
        </w:rPr>
        <w:t>place assignment rules</w:t>
      </w:r>
      <w:r w:rsidRPr="00A9460F">
        <w:rPr>
          <w:lang w:val="en-CA"/>
        </w:rPr>
        <w:t xml:space="preserve">, </w:t>
      </w:r>
      <w:r>
        <w:rPr>
          <w:lang w:val="en-CA"/>
        </w:rPr>
        <w:t>the flexibility of operating hours</w:t>
      </w:r>
      <w:r w:rsidRPr="00A9460F">
        <w:rPr>
          <w:lang w:val="en-CA"/>
        </w:rPr>
        <w:t xml:space="preserve">, </w:t>
      </w:r>
      <w:r>
        <w:rPr>
          <w:lang w:val="en-CA"/>
        </w:rPr>
        <w:t xml:space="preserve">the quality of educational </w:t>
      </w:r>
      <w:r w:rsidRPr="00A9460F">
        <w:rPr>
          <w:lang w:val="en-CA"/>
        </w:rPr>
        <w:t>services (</w:t>
      </w:r>
      <w:r>
        <w:rPr>
          <w:lang w:val="en-CA"/>
        </w:rPr>
        <w:t>particularly for children from low-income backgrounds</w:t>
      </w:r>
      <w:r w:rsidRPr="00A9460F">
        <w:rPr>
          <w:lang w:val="en-CA"/>
        </w:rPr>
        <w:t xml:space="preserve">), </w:t>
      </w:r>
      <w:r>
        <w:rPr>
          <w:lang w:val="en-CA"/>
        </w:rPr>
        <w:t xml:space="preserve">short- and long-term </w:t>
      </w:r>
      <w:r>
        <w:rPr>
          <w:lang w:val="en-CA"/>
        </w:rPr>
        <w:lastRenderedPageBreak/>
        <w:t>effects on child de</w:t>
      </w:r>
      <w:r w:rsidRPr="00A9460F">
        <w:rPr>
          <w:lang w:val="en-CA"/>
        </w:rPr>
        <w:t xml:space="preserve">velopment, </w:t>
      </w:r>
      <w:r>
        <w:rPr>
          <w:lang w:val="en-CA"/>
        </w:rPr>
        <w:t>the rate of investment in staff training, and the universal nature of the program are regular topics of debate</w:t>
      </w:r>
      <w:r w:rsidRPr="00A9460F">
        <w:rPr>
          <w:lang w:val="en-CA"/>
        </w:rPr>
        <w:t xml:space="preserve">. </w:t>
      </w:r>
      <w:r>
        <w:rPr>
          <w:lang w:val="en-CA"/>
        </w:rPr>
        <w:t>Nevertheless, the program is extremely popular with young families</w:t>
      </w:r>
      <w:r w:rsidRPr="00A9460F">
        <w:rPr>
          <w:lang w:val="en-CA"/>
        </w:rPr>
        <w:t xml:space="preserve">, </w:t>
      </w:r>
      <w:r>
        <w:rPr>
          <w:lang w:val="en-CA"/>
        </w:rPr>
        <w:t>so that it is definitely there to stay</w:t>
      </w:r>
      <w:r w:rsidRPr="00A9460F">
        <w:rPr>
          <w:lang w:val="en-CA"/>
        </w:rPr>
        <w:t xml:space="preserve">. </w:t>
      </w:r>
      <w:r>
        <w:rPr>
          <w:lang w:val="en-CA"/>
        </w:rPr>
        <w:t>Consequently, these problems must be viewed as challenges to growth that must be met rather than as threats to the program’s survival</w:t>
      </w:r>
      <w:r w:rsidRPr="00A9460F">
        <w:rPr>
          <w:lang w:val="en-CA"/>
        </w:rPr>
        <w:t>.</w:t>
      </w:r>
    </w:p>
    <w:p w14:paraId="0AD33A9E" w14:textId="13D45E1F" w:rsidR="004A6991" w:rsidRDefault="004A6991" w:rsidP="004A6991">
      <w:pPr>
        <w:jc w:val="both"/>
        <w:rPr>
          <w:lang w:val="en-CA"/>
        </w:rPr>
      </w:pPr>
      <w:r>
        <w:rPr>
          <w:lang w:val="en-CA"/>
        </w:rPr>
        <w:t>_________________________________________________________________________________________________</w:t>
      </w:r>
    </w:p>
    <w:p w14:paraId="647C68FB" w14:textId="77777777" w:rsidR="004A6991" w:rsidRDefault="004A6991" w:rsidP="004A6991">
      <w:pPr>
        <w:jc w:val="both"/>
        <w:rPr>
          <w:lang w:val="en-CA"/>
        </w:rPr>
      </w:pPr>
    </w:p>
    <w:p w14:paraId="625A0AF9" w14:textId="556F79A0" w:rsidR="0000410A" w:rsidRDefault="0000410A" w:rsidP="00064267">
      <w:pPr>
        <w:spacing w:after="240"/>
        <w:jc w:val="center"/>
        <w:rPr>
          <w:rFonts w:asciiTheme="majorHAnsi" w:hAnsiTheme="majorHAnsi"/>
          <w:b/>
          <w:sz w:val="28"/>
          <w:szCs w:val="28"/>
        </w:rPr>
      </w:pPr>
      <w:bookmarkStart w:id="1" w:name="_Toc88458579"/>
      <w:bookmarkStart w:id="2" w:name="_Toc100744074"/>
      <w:r w:rsidRPr="0000410A">
        <w:rPr>
          <w:rFonts w:asciiTheme="majorHAnsi" w:hAnsiTheme="majorHAnsi"/>
          <w:b/>
          <w:sz w:val="28"/>
          <w:szCs w:val="28"/>
        </w:rPr>
        <w:t>Robert Fairholm</w:t>
      </w:r>
    </w:p>
    <w:p w14:paraId="1962FF03" w14:textId="05DDE61E" w:rsidR="0000410A" w:rsidRDefault="0000410A" w:rsidP="00064267">
      <w:pPr>
        <w:spacing w:after="240"/>
        <w:jc w:val="center"/>
        <w:rPr>
          <w:rFonts w:asciiTheme="majorHAnsi" w:hAnsiTheme="majorHAnsi"/>
          <w:b/>
          <w:sz w:val="28"/>
          <w:szCs w:val="28"/>
        </w:rPr>
      </w:pPr>
      <w:r>
        <w:rPr>
          <w:rFonts w:asciiTheme="majorHAnsi" w:hAnsiTheme="majorHAnsi"/>
          <w:b/>
          <w:sz w:val="28"/>
          <w:szCs w:val="28"/>
        </w:rPr>
        <w:t>Centre for Spatial Economics</w:t>
      </w:r>
    </w:p>
    <w:p w14:paraId="05C27511" w14:textId="1478EE31" w:rsidR="0000410A" w:rsidRPr="005556E0" w:rsidRDefault="0000410A" w:rsidP="00064267">
      <w:pPr>
        <w:spacing w:after="240"/>
        <w:jc w:val="center"/>
        <w:rPr>
          <w:rFonts w:asciiTheme="majorHAnsi" w:hAnsiTheme="majorHAnsi"/>
          <w:b/>
          <w:i/>
          <w:sz w:val="28"/>
          <w:szCs w:val="28"/>
        </w:rPr>
      </w:pPr>
      <w:r w:rsidRPr="005556E0">
        <w:rPr>
          <w:b/>
          <w:i/>
          <w:sz w:val="28"/>
          <w:szCs w:val="28"/>
        </w:rPr>
        <w:t>The benefits and costs of Ontario’s proposed early learning and care system</w:t>
      </w:r>
    </w:p>
    <w:p w14:paraId="3099DA93" w14:textId="14E98447" w:rsidR="0000410A" w:rsidRPr="005556E0" w:rsidRDefault="005556E0" w:rsidP="00064267">
      <w:pPr>
        <w:spacing w:after="240"/>
        <w:jc w:val="center"/>
        <w:rPr>
          <w:rFonts w:ascii="Arial" w:hAnsi="Arial"/>
          <w:b/>
        </w:rPr>
      </w:pPr>
      <w:r>
        <w:rPr>
          <w:rFonts w:ascii="Arial" w:hAnsi="Arial"/>
          <w:b/>
        </w:rPr>
        <w:t>NB: the references for this report provide a useful source for other significant ROI research</w:t>
      </w:r>
    </w:p>
    <w:p w14:paraId="3363ECF7" w14:textId="77777777" w:rsidR="0000410A" w:rsidRDefault="0000410A" w:rsidP="00064267">
      <w:pPr>
        <w:spacing w:after="240"/>
        <w:jc w:val="center"/>
        <w:rPr>
          <w:rFonts w:ascii="Arial" w:hAnsi="Arial"/>
          <w:b/>
          <w:sz w:val="36"/>
          <w:szCs w:val="36"/>
        </w:rPr>
      </w:pPr>
    </w:p>
    <w:p w14:paraId="48A19E43" w14:textId="77777777" w:rsidR="00064267" w:rsidRPr="006D2ECF" w:rsidRDefault="00064267" w:rsidP="00064267">
      <w:pPr>
        <w:spacing w:after="240"/>
        <w:jc w:val="center"/>
        <w:rPr>
          <w:rFonts w:ascii="Arial" w:hAnsi="Arial"/>
          <w:b/>
          <w:sz w:val="36"/>
          <w:szCs w:val="36"/>
        </w:rPr>
      </w:pPr>
      <w:r w:rsidRPr="006D2ECF">
        <w:rPr>
          <w:rFonts w:ascii="Arial" w:hAnsi="Arial"/>
          <w:b/>
          <w:sz w:val="36"/>
          <w:szCs w:val="36"/>
        </w:rPr>
        <w:t>Abstract</w:t>
      </w:r>
      <w:bookmarkEnd w:id="1"/>
      <w:bookmarkEnd w:id="2"/>
    </w:p>
    <w:p w14:paraId="7B414C6C" w14:textId="77777777" w:rsidR="00064267" w:rsidRPr="006D2ECF" w:rsidRDefault="00064267" w:rsidP="00064267">
      <w:pPr>
        <w:rPr>
          <w:rFonts w:ascii="Arial" w:hAnsi="Arial"/>
          <w:b/>
          <w:sz w:val="28"/>
          <w:szCs w:val="28"/>
        </w:rPr>
      </w:pPr>
      <w:bookmarkStart w:id="3" w:name="_Toc88458580"/>
      <w:r w:rsidRPr="006D2ECF">
        <w:rPr>
          <w:rFonts w:ascii="Arial" w:hAnsi="Arial"/>
          <w:b/>
          <w:sz w:val="28"/>
          <w:szCs w:val="28"/>
        </w:rPr>
        <w:t>About this Report</w:t>
      </w:r>
      <w:bookmarkEnd w:id="3"/>
    </w:p>
    <w:p w14:paraId="131DD482" w14:textId="77777777" w:rsidR="00064267" w:rsidRDefault="00064267" w:rsidP="00064267">
      <w:r>
        <w:t>This report examines the b</w:t>
      </w:r>
      <w:r w:rsidRPr="00BA46C3">
        <w:t xml:space="preserve">enefits and costs of </w:t>
      </w:r>
      <w:r>
        <w:t>the early learning and care</w:t>
      </w:r>
      <w:r w:rsidRPr="00BA46C3">
        <w:t xml:space="preserve"> s</w:t>
      </w:r>
      <w:r>
        <w:t>ystem</w:t>
      </w:r>
      <w:r w:rsidRPr="00BA46C3">
        <w:t xml:space="preserve"> </w:t>
      </w:r>
      <w:r>
        <w:t>proposed by the Pascal report on early learning and care for Ontario. The short and long-term economic benefits are calculated for the Ontario economy from the operation of the proposed early learning and care system. It is found that the early learning and care system boosts the economy by $2.0 per dollar of expenditure in the short run. In the long run, the benefit to cost ratio is estimated to be 2.4 to one.</w:t>
      </w:r>
    </w:p>
    <w:p w14:paraId="7A6E29B5" w14:textId="77777777" w:rsidR="00064267" w:rsidRDefault="00064267" w:rsidP="00064267">
      <w:pPr>
        <w:rPr>
          <w:b/>
        </w:rPr>
      </w:pPr>
    </w:p>
    <w:p w14:paraId="6F430494" w14:textId="77777777" w:rsidR="00064267" w:rsidRDefault="00064267" w:rsidP="00064267">
      <w:pPr>
        <w:rPr>
          <w:b/>
        </w:rPr>
      </w:pPr>
      <w:r>
        <w:rPr>
          <w:b/>
        </w:rPr>
        <w:t>Mail and Courier Address</w:t>
      </w:r>
    </w:p>
    <w:p w14:paraId="79139D78" w14:textId="77777777" w:rsidR="00064267" w:rsidRDefault="00064267" w:rsidP="00064267">
      <w:r>
        <w:t>The Centre for Spatial Economics</w:t>
      </w:r>
      <w:r>
        <w:br/>
        <w:t>15 Martin Street, Suite 203</w:t>
      </w:r>
      <w:r>
        <w:br/>
        <w:t>Milton, Ontario  L9T 2R1</w:t>
      </w:r>
      <w:r>
        <w:br/>
        <w:t>Canada</w:t>
      </w:r>
    </w:p>
    <w:p w14:paraId="008D009B" w14:textId="77777777" w:rsidR="00064267" w:rsidRDefault="00064267" w:rsidP="00064267">
      <w:pPr>
        <w:ind w:left="2160" w:firstLine="720"/>
        <w:rPr>
          <w:b/>
        </w:rPr>
      </w:pPr>
      <w:r>
        <w:rPr>
          <w:b/>
        </w:rPr>
        <w:t>Phone Numbers</w:t>
      </w:r>
      <w:r>
        <w:rPr>
          <w:b/>
        </w:rPr>
        <w:tab/>
      </w:r>
      <w:r>
        <w:rPr>
          <w:b/>
        </w:rPr>
        <w:tab/>
        <w:t>e-mail addresses</w:t>
      </w:r>
    </w:p>
    <w:p w14:paraId="3C5CDF19" w14:textId="77777777" w:rsidR="00064267" w:rsidRDefault="00064267" w:rsidP="00064267">
      <w:pPr>
        <w:tabs>
          <w:tab w:val="left" w:pos="2907"/>
        </w:tabs>
        <w:rPr>
          <w:rFonts w:cs="Times New Roman"/>
          <w:color w:val="000000"/>
          <w:szCs w:val="22"/>
        </w:rPr>
      </w:pPr>
      <w:r>
        <w:rPr>
          <w:rFonts w:cs="Times New Roman"/>
          <w:color w:val="000000"/>
          <w:szCs w:val="22"/>
        </w:rPr>
        <w:t>Robert Fairholm</w:t>
      </w:r>
      <w:r>
        <w:rPr>
          <w:rFonts w:cs="Times New Roman"/>
          <w:color w:val="000000"/>
          <w:szCs w:val="22"/>
        </w:rPr>
        <w:tab/>
        <w:t xml:space="preserve">(416) 346-2739 </w:t>
      </w:r>
      <w:r>
        <w:rPr>
          <w:rFonts w:cs="Times New Roman"/>
          <w:color w:val="000000"/>
          <w:szCs w:val="22"/>
        </w:rPr>
        <w:tab/>
      </w:r>
      <w:r>
        <w:rPr>
          <w:rFonts w:cs="Times New Roman"/>
          <w:color w:val="000000"/>
          <w:szCs w:val="22"/>
        </w:rPr>
        <w:tab/>
        <w:t>rfairholm@c4se.com</w:t>
      </w:r>
    </w:p>
    <w:p w14:paraId="51E7A30A" w14:textId="77777777" w:rsidR="00064267" w:rsidRDefault="00064267" w:rsidP="00064267">
      <w:pPr>
        <w:rPr>
          <w:color w:val="000000"/>
          <w:szCs w:val="22"/>
        </w:rPr>
      </w:pPr>
    </w:p>
    <w:p w14:paraId="3E669D96" w14:textId="77777777" w:rsidR="00064267" w:rsidRDefault="00064267" w:rsidP="00064267">
      <w:pPr>
        <w:rPr>
          <w:rFonts w:ascii="Arial" w:hAnsi="Arial"/>
          <w:b/>
          <w:sz w:val="36"/>
          <w:szCs w:val="36"/>
        </w:rPr>
      </w:pPr>
      <w:r>
        <w:t>Fax Number</w:t>
      </w:r>
      <w:r>
        <w:tab/>
      </w:r>
      <w:r>
        <w:tab/>
      </w:r>
      <w:r>
        <w:tab/>
        <w:t>(905) 878-8502</w:t>
      </w:r>
    </w:p>
    <w:p w14:paraId="01B84D00" w14:textId="77777777" w:rsidR="00064267" w:rsidRDefault="00064267" w:rsidP="00064267">
      <w:pPr>
        <w:pStyle w:val="Heading2"/>
        <w:spacing w:before="0"/>
      </w:pPr>
    </w:p>
    <w:p w14:paraId="166EB3BF" w14:textId="77777777" w:rsidR="00064267" w:rsidRDefault="00064267" w:rsidP="00064267">
      <w:pPr>
        <w:spacing w:after="60"/>
        <w:rPr>
          <w:noProof/>
        </w:rPr>
      </w:pPr>
      <w:r>
        <w:br w:type="page"/>
      </w:r>
      <w:r>
        <w:rPr>
          <w:rFonts w:ascii="Arial" w:hAnsi="Arial"/>
          <w:b/>
          <w:sz w:val="36"/>
          <w:szCs w:val="36"/>
        </w:rPr>
        <w:lastRenderedPageBreak/>
        <w:t>Table of Contents</w:t>
      </w:r>
      <w:bookmarkStart w:id="4" w:name="_Toc248840677"/>
      <w:r>
        <w:rPr>
          <w:rFonts w:cs="Times New Roman"/>
          <w:b/>
          <w:szCs w:val="22"/>
        </w:rPr>
        <w:fldChar w:fldCharType="begin"/>
      </w:r>
      <w:r>
        <w:rPr>
          <w:rFonts w:cs="Times New Roman"/>
          <w:b/>
          <w:szCs w:val="22"/>
        </w:rPr>
        <w:instrText xml:space="preserve"> TOC \o "1-3" \h \z \u </w:instrText>
      </w:r>
      <w:r>
        <w:rPr>
          <w:rFonts w:cs="Times New Roman"/>
          <w:b/>
          <w:szCs w:val="22"/>
        </w:rPr>
        <w:fldChar w:fldCharType="separate"/>
      </w:r>
    </w:p>
    <w:p w14:paraId="2FF26974" w14:textId="77777777" w:rsidR="00064267" w:rsidRDefault="0027247F" w:rsidP="00064267">
      <w:pPr>
        <w:pStyle w:val="TOC2"/>
        <w:tabs>
          <w:tab w:val="right" w:leader="dot" w:pos="8828"/>
        </w:tabs>
        <w:rPr>
          <w:rFonts w:ascii="Calibri" w:hAnsi="Calibri" w:cs="Times New Roman"/>
          <w:noProof/>
          <w:szCs w:val="22"/>
          <w:lang w:eastAsia="en-CA"/>
        </w:rPr>
      </w:pPr>
      <w:hyperlink w:anchor="_Toc270346841" w:history="1">
        <w:r w:rsidR="00064267" w:rsidRPr="0060414F">
          <w:rPr>
            <w:rStyle w:val="Hyperlink"/>
            <w:bCs/>
            <w:noProof/>
          </w:rPr>
          <w:t>Executive Summary</w:t>
        </w:r>
        <w:r w:rsidR="00064267">
          <w:rPr>
            <w:noProof/>
            <w:webHidden/>
          </w:rPr>
          <w:tab/>
        </w:r>
        <w:r w:rsidR="00064267">
          <w:rPr>
            <w:noProof/>
            <w:webHidden/>
          </w:rPr>
          <w:fldChar w:fldCharType="begin"/>
        </w:r>
        <w:r w:rsidR="00064267">
          <w:rPr>
            <w:noProof/>
            <w:webHidden/>
          </w:rPr>
          <w:instrText xml:space="preserve"> PAGEREF _Toc270346841 \h </w:instrText>
        </w:r>
        <w:r w:rsidR="00064267">
          <w:rPr>
            <w:noProof/>
            <w:webHidden/>
          </w:rPr>
        </w:r>
        <w:r w:rsidR="00064267">
          <w:rPr>
            <w:noProof/>
            <w:webHidden/>
          </w:rPr>
          <w:fldChar w:fldCharType="separate"/>
        </w:r>
        <w:r w:rsidR="00417898">
          <w:rPr>
            <w:noProof/>
            <w:webHidden/>
          </w:rPr>
          <w:t>44</w:t>
        </w:r>
        <w:r w:rsidR="00064267">
          <w:rPr>
            <w:noProof/>
            <w:webHidden/>
          </w:rPr>
          <w:fldChar w:fldCharType="end"/>
        </w:r>
      </w:hyperlink>
    </w:p>
    <w:p w14:paraId="01C44110" w14:textId="77777777" w:rsidR="00064267" w:rsidRDefault="0027247F" w:rsidP="00064267">
      <w:pPr>
        <w:pStyle w:val="TOC2"/>
        <w:tabs>
          <w:tab w:val="right" w:leader="dot" w:pos="8828"/>
        </w:tabs>
        <w:rPr>
          <w:rFonts w:ascii="Calibri" w:hAnsi="Calibri" w:cs="Times New Roman"/>
          <w:noProof/>
          <w:szCs w:val="22"/>
          <w:lang w:eastAsia="en-CA"/>
        </w:rPr>
      </w:pPr>
      <w:hyperlink w:anchor="_Toc270346842" w:history="1">
        <w:r w:rsidR="00064267" w:rsidRPr="0060414F">
          <w:rPr>
            <w:rStyle w:val="Hyperlink"/>
            <w:bCs/>
            <w:noProof/>
          </w:rPr>
          <w:t>Introduction</w:t>
        </w:r>
        <w:r w:rsidR="00064267">
          <w:rPr>
            <w:noProof/>
            <w:webHidden/>
          </w:rPr>
          <w:tab/>
        </w:r>
        <w:r w:rsidR="00064267">
          <w:rPr>
            <w:noProof/>
            <w:webHidden/>
          </w:rPr>
          <w:fldChar w:fldCharType="begin"/>
        </w:r>
        <w:r w:rsidR="00064267">
          <w:rPr>
            <w:noProof/>
            <w:webHidden/>
          </w:rPr>
          <w:instrText xml:space="preserve"> PAGEREF _Toc270346842 \h </w:instrText>
        </w:r>
        <w:r w:rsidR="00064267">
          <w:rPr>
            <w:noProof/>
            <w:webHidden/>
          </w:rPr>
        </w:r>
        <w:r w:rsidR="00064267">
          <w:rPr>
            <w:noProof/>
            <w:webHidden/>
          </w:rPr>
          <w:fldChar w:fldCharType="separate"/>
        </w:r>
        <w:r w:rsidR="00417898">
          <w:rPr>
            <w:noProof/>
            <w:webHidden/>
          </w:rPr>
          <w:t>46</w:t>
        </w:r>
        <w:r w:rsidR="00064267">
          <w:rPr>
            <w:noProof/>
            <w:webHidden/>
          </w:rPr>
          <w:fldChar w:fldCharType="end"/>
        </w:r>
      </w:hyperlink>
    </w:p>
    <w:p w14:paraId="6100C5F2" w14:textId="77777777" w:rsidR="00064267" w:rsidRDefault="0027247F" w:rsidP="00064267">
      <w:pPr>
        <w:pStyle w:val="TOC2"/>
        <w:tabs>
          <w:tab w:val="right" w:leader="dot" w:pos="8828"/>
        </w:tabs>
        <w:rPr>
          <w:rFonts w:ascii="Calibri" w:hAnsi="Calibri" w:cs="Times New Roman"/>
          <w:noProof/>
          <w:szCs w:val="22"/>
          <w:lang w:eastAsia="en-CA"/>
        </w:rPr>
      </w:pPr>
      <w:hyperlink w:anchor="_Toc270346843" w:history="1">
        <w:r w:rsidR="00064267" w:rsidRPr="0060414F">
          <w:rPr>
            <w:rStyle w:val="Hyperlink"/>
            <w:bCs/>
            <w:noProof/>
          </w:rPr>
          <w:t>Pascal Report Synopsis</w:t>
        </w:r>
        <w:r w:rsidR="00064267">
          <w:rPr>
            <w:noProof/>
            <w:webHidden/>
          </w:rPr>
          <w:tab/>
        </w:r>
        <w:r w:rsidR="00064267">
          <w:rPr>
            <w:noProof/>
            <w:webHidden/>
          </w:rPr>
          <w:fldChar w:fldCharType="begin"/>
        </w:r>
        <w:r w:rsidR="00064267">
          <w:rPr>
            <w:noProof/>
            <w:webHidden/>
          </w:rPr>
          <w:instrText xml:space="preserve"> PAGEREF _Toc270346843 \h </w:instrText>
        </w:r>
        <w:r w:rsidR="00064267">
          <w:rPr>
            <w:noProof/>
            <w:webHidden/>
          </w:rPr>
        </w:r>
        <w:r w:rsidR="00064267">
          <w:rPr>
            <w:noProof/>
            <w:webHidden/>
          </w:rPr>
          <w:fldChar w:fldCharType="separate"/>
        </w:r>
        <w:r w:rsidR="00417898">
          <w:rPr>
            <w:noProof/>
            <w:webHidden/>
          </w:rPr>
          <w:t>46</w:t>
        </w:r>
        <w:r w:rsidR="00064267">
          <w:rPr>
            <w:noProof/>
            <w:webHidden/>
          </w:rPr>
          <w:fldChar w:fldCharType="end"/>
        </w:r>
      </w:hyperlink>
    </w:p>
    <w:p w14:paraId="75B6CB86" w14:textId="77777777" w:rsidR="00064267" w:rsidRDefault="0027247F" w:rsidP="00064267">
      <w:pPr>
        <w:pStyle w:val="TOC2"/>
        <w:tabs>
          <w:tab w:val="right" w:leader="dot" w:pos="8828"/>
        </w:tabs>
        <w:rPr>
          <w:rFonts w:ascii="Calibri" w:hAnsi="Calibri" w:cs="Times New Roman"/>
          <w:noProof/>
          <w:szCs w:val="22"/>
          <w:lang w:eastAsia="en-CA"/>
        </w:rPr>
      </w:pPr>
      <w:hyperlink w:anchor="_Toc270346844" w:history="1">
        <w:r w:rsidR="00064267" w:rsidRPr="0060414F">
          <w:rPr>
            <w:rStyle w:val="Hyperlink"/>
            <w:bCs/>
            <w:noProof/>
          </w:rPr>
          <w:t>Economic Implications of Measures in Pascal Report</w:t>
        </w:r>
        <w:r w:rsidR="00064267">
          <w:rPr>
            <w:noProof/>
            <w:webHidden/>
          </w:rPr>
          <w:tab/>
        </w:r>
        <w:r w:rsidR="00064267">
          <w:rPr>
            <w:noProof/>
            <w:webHidden/>
          </w:rPr>
          <w:fldChar w:fldCharType="begin"/>
        </w:r>
        <w:r w:rsidR="00064267">
          <w:rPr>
            <w:noProof/>
            <w:webHidden/>
          </w:rPr>
          <w:instrText xml:space="preserve"> PAGEREF _Toc270346844 \h </w:instrText>
        </w:r>
        <w:r w:rsidR="00064267">
          <w:rPr>
            <w:noProof/>
            <w:webHidden/>
          </w:rPr>
        </w:r>
        <w:r w:rsidR="00064267">
          <w:rPr>
            <w:noProof/>
            <w:webHidden/>
          </w:rPr>
          <w:fldChar w:fldCharType="separate"/>
        </w:r>
        <w:r w:rsidR="00417898">
          <w:rPr>
            <w:noProof/>
            <w:webHidden/>
          </w:rPr>
          <w:t>48</w:t>
        </w:r>
        <w:r w:rsidR="00064267">
          <w:rPr>
            <w:noProof/>
            <w:webHidden/>
          </w:rPr>
          <w:fldChar w:fldCharType="end"/>
        </w:r>
      </w:hyperlink>
    </w:p>
    <w:p w14:paraId="00AAD922" w14:textId="77777777" w:rsidR="00064267" w:rsidRDefault="0027247F" w:rsidP="00064267">
      <w:pPr>
        <w:pStyle w:val="TOC3"/>
        <w:tabs>
          <w:tab w:val="right" w:leader="dot" w:pos="8828"/>
        </w:tabs>
        <w:rPr>
          <w:rFonts w:ascii="Calibri" w:hAnsi="Calibri" w:cs="Times New Roman"/>
          <w:noProof/>
          <w:szCs w:val="22"/>
          <w:lang w:eastAsia="en-CA"/>
        </w:rPr>
      </w:pPr>
      <w:hyperlink w:anchor="_Toc270346845" w:history="1">
        <w:r w:rsidR="00064267" w:rsidRPr="0060414F">
          <w:rPr>
            <w:rStyle w:val="Hyperlink"/>
            <w:noProof/>
          </w:rPr>
          <w:t>General Implications</w:t>
        </w:r>
        <w:r w:rsidR="00064267">
          <w:rPr>
            <w:noProof/>
            <w:webHidden/>
          </w:rPr>
          <w:tab/>
        </w:r>
        <w:r w:rsidR="00064267">
          <w:rPr>
            <w:noProof/>
            <w:webHidden/>
          </w:rPr>
          <w:fldChar w:fldCharType="begin"/>
        </w:r>
        <w:r w:rsidR="00064267">
          <w:rPr>
            <w:noProof/>
            <w:webHidden/>
          </w:rPr>
          <w:instrText xml:space="preserve"> PAGEREF _Toc270346845 \h </w:instrText>
        </w:r>
        <w:r w:rsidR="00064267">
          <w:rPr>
            <w:noProof/>
            <w:webHidden/>
          </w:rPr>
        </w:r>
        <w:r w:rsidR="00064267">
          <w:rPr>
            <w:noProof/>
            <w:webHidden/>
          </w:rPr>
          <w:fldChar w:fldCharType="separate"/>
        </w:r>
        <w:r w:rsidR="00417898">
          <w:rPr>
            <w:noProof/>
            <w:webHidden/>
          </w:rPr>
          <w:t>49</w:t>
        </w:r>
        <w:r w:rsidR="00064267">
          <w:rPr>
            <w:noProof/>
            <w:webHidden/>
          </w:rPr>
          <w:fldChar w:fldCharType="end"/>
        </w:r>
      </w:hyperlink>
    </w:p>
    <w:p w14:paraId="35588DCC" w14:textId="77777777" w:rsidR="00064267" w:rsidRDefault="0027247F" w:rsidP="00064267">
      <w:pPr>
        <w:pStyle w:val="TOC3"/>
        <w:tabs>
          <w:tab w:val="right" w:leader="dot" w:pos="8828"/>
        </w:tabs>
        <w:rPr>
          <w:rFonts w:ascii="Calibri" w:hAnsi="Calibri" w:cs="Times New Roman"/>
          <w:noProof/>
          <w:szCs w:val="22"/>
          <w:lang w:eastAsia="en-CA"/>
        </w:rPr>
      </w:pPr>
      <w:hyperlink w:anchor="_Toc270346846" w:history="1">
        <w:r w:rsidR="00064267" w:rsidRPr="0060414F">
          <w:rPr>
            <w:rStyle w:val="Hyperlink"/>
            <w:noProof/>
          </w:rPr>
          <w:t>Costs/Funding</w:t>
        </w:r>
        <w:r w:rsidR="00064267">
          <w:rPr>
            <w:noProof/>
            <w:webHidden/>
          </w:rPr>
          <w:tab/>
        </w:r>
        <w:r w:rsidR="00064267">
          <w:rPr>
            <w:noProof/>
            <w:webHidden/>
          </w:rPr>
          <w:fldChar w:fldCharType="begin"/>
        </w:r>
        <w:r w:rsidR="00064267">
          <w:rPr>
            <w:noProof/>
            <w:webHidden/>
          </w:rPr>
          <w:instrText xml:space="preserve"> PAGEREF _Toc270346846 \h </w:instrText>
        </w:r>
        <w:r w:rsidR="00064267">
          <w:rPr>
            <w:noProof/>
            <w:webHidden/>
          </w:rPr>
        </w:r>
        <w:r w:rsidR="00064267">
          <w:rPr>
            <w:noProof/>
            <w:webHidden/>
          </w:rPr>
          <w:fldChar w:fldCharType="separate"/>
        </w:r>
        <w:r w:rsidR="00417898">
          <w:rPr>
            <w:noProof/>
            <w:webHidden/>
          </w:rPr>
          <w:t>53</w:t>
        </w:r>
        <w:r w:rsidR="00064267">
          <w:rPr>
            <w:noProof/>
            <w:webHidden/>
          </w:rPr>
          <w:fldChar w:fldCharType="end"/>
        </w:r>
      </w:hyperlink>
    </w:p>
    <w:p w14:paraId="2144978A" w14:textId="77777777" w:rsidR="00064267" w:rsidRDefault="0027247F" w:rsidP="00064267">
      <w:pPr>
        <w:pStyle w:val="TOC2"/>
        <w:tabs>
          <w:tab w:val="right" w:leader="dot" w:pos="8828"/>
        </w:tabs>
        <w:rPr>
          <w:rFonts w:ascii="Calibri" w:hAnsi="Calibri" w:cs="Times New Roman"/>
          <w:noProof/>
          <w:szCs w:val="22"/>
          <w:lang w:eastAsia="en-CA"/>
        </w:rPr>
      </w:pPr>
      <w:hyperlink w:anchor="_Toc270346847" w:history="1">
        <w:r w:rsidR="00064267" w:rsidRPr="0060414F">
          <w:rPr>
            <w:rStyle w:val="Hyperlink"/>
            <w:bCs/>
            <w:noProof/>
          </w:rPr>
          <w:t>Benefits and Costs of Early Learning and Care</w:t>
        </w:r>
        <w:r w:rsidR="00064267">
          <w:rPr>
            <w:noProof/>
            <w:webHidden/>
          </w:rPr>
          <w:tab/>
        </w:r>
        <w:r w:rsidR="00064267">
          <w:rPr>
            <w:noProof/>
            <w:webHidden/>
          </w:rPr>
          <w:fldChar w:fldCharType="begin"/>
        </w:r>
        <w:r w:rsidR="00064267">
          <w:rPr>
            <w:noProof/>
            <w:webHidden/>
          </w:rPr>
          <w:instrText xml:space="preserve"> PAGEREF _Toc270346847 \h </w:instrText>
        </w:r>
        <w:r w:rsidR="00064267">
          <w:rPr>
            <w:noProof/>
            <w:webHidden/>
          </w:rPr>
        </w:r>
        <w:r w:rsidR="00064267">
          <w:rPr>
            <w:noProof/>
            <w:webHidden/>
          </w:rPr>
          <w:fldChar w:fldCharType="separate"/>
        </w:r>
        <w:r w:rsidR="00417898">
          <w:rPr>
            <w:noProof/>
            <w:webHidden/>
          </w:rPr>
          <w:t>63</w:t>
        </w:r>
        <w:r w:rsidR="00064267">
          <w:rPr>
            <w:noProof/>
            <w:webHidden/>
          </w:rPr>
          <w:fldChar w:fldCharType="end"/>
        </w:r>
      </w:hyperlink>
    </w:p>
    <w:p w14:paraId="5F765299" w14:textId="77777777" w:rsidR="00064267" w:rsidRDefault="0027247F" w:rsidP="00064267">
      <w:pPr>
        <w:pStyle w:val="TOC3"/>
        <w:tabs>
          <w:tab w:val="right" w:leader="dot" w:pos="8828"/>
        </w:tabs>
        <w:rPr>
          <w:rFonts w:ascii="Calibri" w:hAnsi="Calibri" w:cs="Times New Roman"/>
          <w:noProof/>
          <w:szCs w:val="22"/>
          <w:lang w:eastAsia="en-CA"/>
        </w:rPr>
      </w:pPr>
      <w:hyperlink w:anchor="_Toc270346848" w:history="1">
        <w:r w:rsidR="00064267" w:rsidRPr="0060414F">
          <w:rPr>
            <w:rStyle w:val="Hyperlink"/>
            <w:noProof/>
          </w:rPr>
          <w:t>Short-term analysis</w:t>
        </w:r>
        <w:r w:rsidR="00064267">
          <w:rPr>
            <w:noProof/>
            <w:webHidden/>
          </w:rPr>
          <w:tab/>
        </w:r>
        <w:r w:rsidR="00064267">
          <w:rPr>
            <w:noProof/>
            <w:webHidden/>
          </w:rPr>
          <w:fldChar w:fldCharType="begin"/>
        </w:r>
        <w:r w:rsidR="00064267">
          <w:rPr>
            <w:noProof/>
            <w:webHidden/>
          </w:rPr>
          <w:instrText xml:space="preserve"> PAGEREF _Toc270346848 \h </w:instrText>
        </w:r>
        <w:r w:rsidR="00064267">
          <w:rPr>
            <w:noProof/>
            <w:webHidden/>
          </w:rPr>
        </w:r>
        <w:r w:rsidR="00064267">
          <w:rPr>
            <w:noProof/>
            <w:webHidden/>
          </w:rPr>
          <w:fldChar w:fldCharType="separate"/>
        </w:r>
        <w:r w:rsidR="00417898">
          <w:rPr>
            <w:noProof/>
            <w:webHidden/>
          </w:rPr>
          <w:t>64</w:t>
        </w:r>
        <w:r w:rsidR="00064267">
          <w:rPr>
            <w:noProof/>
            <w:webHidden/>
          </w:rPr>
          <w:fldChar w:fldCharType="end"/>
        </w:r>
      </w:hyperlink>
    </w:p>
    <w:p w14:paraId="594BA863" w14:textId="77777777" w:rsidR="00064267" w:rsidRDefault="0027247F" w:rsidP="00064267">
      <w:pPr>
        <w:pStyle w:val="TOC3"/>
        <w:tabs>
          <w:tab w:val="right" w:leader="dot" w:pos="8828"/>
        </w:tabs>
        <w:rPr>
          <w:rFonts w:ascii="Calibri" w:hAnsi="Calibri" w:cs="Times New Roman"/>
          <w:noProof/>
          <w:szCs w:val="22"/>
          <w:lang w:eastAsia="en-CA"/>
        </w:rPr>
      </w:pPr>
      <w:hyperlink w:anchor="_Toc270346849" w:history="1">
        <w:r w:rsidR="00064267" w:rsidRPr="0060414F">
          <w:rPr>
            <w:rStyle w:val="Hyperlink"/>
            <w:noProof/>
          </w:rPr>
          <w:t>Long-term Economic Impact Analysis</w:t>
        </w:r>
        <w:r w:rsidR="00064267">
          <w:rPr>
            <w:noProof/>
            <w:webHidden/>
          </w:rPr>
          <w:tab/>
        </w:r>
        <w:r w:rsidR="00064267">
          <w:rPr>
            <w:noProof/>
            <w:webHidden/>
          </w:rPr>
          <w:fldChar w:fldCharType="begin"/>
        </w:r>
        <w:r w:rsidR="00064267">
          <w:rPr>
            <w:noProof/>
            <w:webHidden/>
          </w:rPr>
          <w:instrText xml:space="preserve"> PAGEREF _Toc270346849 \h </w:instrText>
        </w:r>
        <w:r w:rsidR="00064267">
          <w:rPr>
            <w:noProof/>
            <w:webHidden/>
          </w:rPr>
        </w:r>
        <w:r w:rsidR="00064267">
          <w:rPr>
            <w:noProof/>
            <w:webHidden/>
          </w:rPr>
          <w:fldChar w:fldCharType="separate"/>
        </w:r>
        <w:r w:rsidR="00417898">
          <w:rPr>
            <w:noProof/>
            <w:webHidden/>
          </w:rPr>
          <w:t>66</w:t>
        </w:r>
        <w:r w:rsidR="00064267">
          <w:rPr>
            <w:noProof/>
            <w:webHidden/>
          </w:rPr>
          <w:fldChar w:fldCharType="end"/>
        </w:r>
      </w:hyperlink>
    </w:p>
    <w:p w14:paraId="4687B63B" w14:textId="77777777" w:rsidR="00064267" w:rsidRDefault="0027247F" w:rsidP="00064267">
      <w:pPr>
        <w:pStyle w:val="TOC2"/>
        <w:tabs>
          <w:tab w:val="right" w:leader="dot" w:pos="8828"/>
        </w:tabs>
        <w:rPr>
          <w:rFonts w:ascii="Calibri" w:hAnsi="Calibri" w:cs="Times New Roman"/>
          <w:noProof/>
          <w:szCs w:val="22"/>
          <w:lang w:eastAsia="en-CA"/>
        </w:rPr>
      </w:pPr>
      <w:hyperlink w:anchor="_Toc270346850" w:history="1">
        <w:r w:rsidR="00064267" w:rsidRPr="0060414F">
          <w:rPr>
            <w:rStyle w:val="Hyperlink"/>
            <w:bCs/>
            <w:noProof/>
          </w:rPr>
          <w:t>Profile of Children and Families</w:t>
        </w:r>
        <w:r w:rsidR="00064267">
          <w:rPr>
            <w:noProof/>
            <w:webHidden/>
          </w:rPr>
          <w:tab/>
        </w:r>
        <w:r w:rsidR="00064267">
          <w:rPr>
            <w:noProof/>
            <w:webHidden/>
          </w:rPr>
          <w:fldChar w:fldCharType="begin"/>
        </w:r>
        <w:r w:rsidR="00064267">
          <w:rPr>
            <w:noProof/>
            <w:webHidden/>
          </w:rPr>
          <w:instrText xml:space="preserve"> PAGEREF _Toc270346850 \h </w:instrText>
        </w:r>
        <w:r w:rsidR="00064267">
          <w:rPr>
            <w:noProof/>
            <w:webHidden/>
          </w:rPr>
        </w:r>
        <w:r w:rsidR="00064267">
          <w:rPr>
            <w:noProof/>
            <w:webHidden/>
          </w:rPr>
          <w:fldChar w:fldCharType="separate"/>
        </w:r>
        <w:r w:rsidR="00417898">
          <w:rPr>
            <w:noProof/>
            <w:webHidden/>
          </w:rPr>
          <w:t>67</w:t>
        </w:r>
        <w:r w:rsidR="00064267">
          <w:rPr>
            <w:noProof/>
            <w:webHidden/>
          </w:rPr>
          <w:fldChar w:fldCharType="end"/>
        </w:r>
      </w:hyperlink>
    </w:p>
    <w:p w14:paraId="5F66CE39" w14:textId="77777777" w:rsidR="00064267" w:rsidRDefault="0027247F" w:rsidP="00064267">
      <w:pPr>
        <w:pStyle w:val="TOC2"/>
        <w:tabs>
          <w:tab w:val="right" w:leader="dot" w:pos="8828"/>
        </w:tabs>
        <w:rPr>
          <w:rFonts w:ascii="Calibri" w:hAnsi="Calibri" w:cs="Times New Roman"/>
          <w:noProof/>
          <w:szCs w:val="22"/>
          <w:lang w:eastAsia="en-CA"/>
        </w:rPr>
      </w:pPr>
      <w:hyperlink w:anchor="_Toc270346851" w:history="1">
        <w:r w:rsidR="00064267" w:rsidRPr="0060414F">
          <w:rPr>
            <w:rStyle w:val="Hyperlink"/>
            <w:bCs/>
            <w:noProof/>
          </w:rPr>
          <w:t>Conclusion</w:t>
        </w:r>
        <w:r w:rsidR="00064267">
          <w:rPr>
            <w:noProof/>
            <w:webHidden/>
          </w:rPr>
          <w:tab/>
        </w:r>
        <w:r w:rsidR="00064267">
          <w:rPr>
            <w:noProof/>
            <w:webHidden/>
          </w:rPr>
          <w:fldChar w:fldCharType="begin"/>
        </w:r>
        <w:r w:rsidR="00064267">
          <w:rPr>
            <w:noProof/>
            <w:webHidden/>
          </w:rPr>
          <w:instrText xml:space="preserve"> PAGEREF _Toc270346851 \h </w:instrText>
        </w:r>
        <w:r w:rsidR="00064267">
          <w:rPr>
            <w:noProof/>
            <w:webHidden/>
          </w:rPr>
        </w:r>
        <w:r w:rsidR="00064267">
          <w:rPr>
            <w:noProof/>
            <w:webHidden/>
          </w:rPr>
          <w:fldChar w:fldCharType="separate"/>
        </w:r>
        <w:r w:rsidR="00417898">
          <w:rPr>
            <w:noProof/>
            <w:webHidden/>
          </w:rPr>
          <w:t>70</w:t>
        </w:r>
        <w:r w:rsidR="00064267">
          <w:rPr>
            <w:noProof/>
            <w:webHidden/>
          </w:rPr>
          <w:fldChar w:fldCharType="end"/>
        </w:r>
      </w:hyperlink>
    </w:p>
    <w:p w14:paraId="060243EA" w14:textId="77777777" w:rsidR="00064267" w:rsidRDefault="0027247F" w:rsidP="00064267">
      <w:pPr>
        <w:pStyle w:val="TOC1"/>
        <w:tabs>
          <w:tab w:val="right" w:leader="dot" w:pos="8828"/>
        </w:tabs>
        <w:rPr>
          <w:rFonts w:ascii="Calibri" w:hAnsi="Calibri" w:cs="Times New Roman"/>
          <w:noProof/>
          <w:szCs w:val="22"/>
          <w:lang w:eastAsia="en-CA"/>
        </w:rPr>
      </w:pPr>
      <w:hyperlink w:anchor="_Toc270346852" w:history="1">
        <w:r w:rsidR="00064267" w:rsidRPr="0060414F">
          <w:rPr>
            <w:rStyle w:val="Hyperlink"/>
            <w:noProof/>
          </w:rPr>
          <w:t>References</w:t>
        </w:r>
        <w:r w:rsidR="00064267">
          <w:rPr>
            <w:noProof/>
            <w:webHidden/>
          </w:rPr>
          <w:tab/>
        </w:r>
        <w:r w:rsidR="00064267">
          <w:rPr>
            <w:noProof/>
            <w:webHidden/>
          </w:rPr>
          <w:fldChar w:fldCharType="begin"/>
        </w:r>
        <w:r w:rsidR="00064267">
          <w:rPr>
            <w:noProof/>
            <w:webHidden/>
          </w:rPr>
          <w:instrText xml:space="preserve"> PAGEREF _Toc270346852 \h </w:instrText>
        </w:r>
        <w:r w:rsidR="00064267">
          <w:rPr>
            <w:noProof/>
            <w:webHidden/>
          </w:rPr>
        </w:r>
        <w:r w:rsidR="00064267">
          <w:rPr>
            <w:noProof/>
            <w:webHidden/>
          </w:rPr>
          <w:fldChar w:fldCharType="separate"/>
        </w:r>
        <w:r w:rsidR="00417898">
          <w:rPr>
            <w:noProof/>
            <w:webHidden/>
          </w:rPr>
          <w:t>71</w:t>
        </w:r>
        <w:r w:rsidR="00064267">
          <w:rPr>
            <w:noProof/>
            <w:webHidden/>
          </w:rPr>
          <w:fldChar w:fldCharType="end"/>
        </w:r>
      </w:hyperlink>
    </w:p>
    <w:p w14:paraId="1FF42E5E" w14:textId="77777777" w:rsidR="00064267" w:rsidRDefault="0027247F" w:rsidP="00064267">
      <w:pPr>
        <w:pStyle w:val="TOC1"/>
        <w:tabs>
          <w:tab w:val="right" w:leader="dot" w:pos="8828"/>
        </w:tabs>
        <w:rPr>
          <w:rFonts w:ascii="Calibri" w:hAnsi="Calibri" w:cs="Times New Roman"/>
          <w:noProof/>
          <w:szCs w:val="22"/>
          <w:lang w:eastAsia="en-CA"/>
        </w:rPr>
      </w:pPr>
      <w:hyperlink w:anchor="_Toc270346853" w:history="1">
        <w:r w:rsidR="00064267" w:rsidRPr="0060414F">
          <w:rPr>
            <w:rStyle w:val="Hyperlink"/>
            <w:noProof/>
          </w:rPr>
          <w:t>Appendix A: Assumptions for Utilization Rates</w:t>
        </w:r>
        <w:r w:rsidR="00064267">
          <w:rPr>
            <w:noProof/>
            <w:webHidden/>
          </w:rPr>
          <w:tab/>
        </w:r>
        <w:r w:rsidR="00064267">
          <w:rPr>
            <w:noProof/>
            <w:webHidden/>
          </w:rPr>
          <w:fldChar w:fldCharType="begin"/>
        </w:r>
        <w:r w:rsidR="00064267">
          <w:rPr>
            <w:noProof/>
            <w:webHidden/>
          </w:rPr>
          <w:instrText xml:space="preserve"> PAGEREF _Toc270346853 \h </w:instrText>
        </w:r>
        <w:r w:rsidR="00064267">
          <w:rPr>
            <w:noProof/>
            <w:webHidden/>
          </w:rPr>
        </w:r>
        <w:r w:rsidR="00064267">
          <w:rPr>
            <w:noProof/>
            <w:webHidden/>
          </w:rPr>
          <w:fldChar w:fldCharType="separate"/>
        </w:r>
        <w:r w:rsidR="00417898">
          <w:rPr>
            <w:b/>
            <w:noProof/>
            <w:webHidden/>
          </w:rPr>
          <w:t>Error! Bookmark not defined.</w:t>
        </w:r>
        <w:r w:rsidR="00064267">
          <w:rPr>
            <w:noProof/>
            <w:webHidden/>
          </w:rPr>
          <w:fldChar w:fldCharType="end"/>
        </w:r>
      </w:hyperlink>
    </w:p>
    <w:p w14:paraId="75A39520" w14:textId="77777777" w:rsidR="00064267" w:rsidRDefault="0027247F" w:rsidP="00064267">
      <w:pPr>
        <w:pStyle w:val="TOC1"/>
        <w:tabs>
          <w:tab w:val="right" w:leader="dot" w:pos="8828"/>
        </w:tabs>
        <w:rPr>
          <w:rFonts w:ascii="Calibri" w:hAnsi="Calibri" w:cs="Times New Roman"/>
          <w:noProof/>
          <w:szCs w:val="22"/>
          <w:lang w:eastAsia="en-CA"/>
        </w:rPr>
      </w:pPr>
      <w:hyperlink w:anchor="_Toc270346854" w:history="1">
        <w:r w:rsidR="00064267" w:rsidRPr="0060414F">
          <w:rPr>
            <w:rStyle w:val="Hyperlink"/>
            <w:noProof/>
          </w:rPr>
          <w:t>Appendix B: Short-term effects methodology</w:t>
        </w:r>
        <w:r w:rsidR="00064267">
          <w:rPr>
            <w:noProof/>
            <w:webHidden/>
          </w:rPr>
          <w:tab/>
        </w:r>
        <w:r w:rsidR="00064267">
          <w:rPr>
            <w:noProof/>
            <w:webHidden/>
          </w:rPr>
          <w:fldChar w:fldCharType="begin"/>
        </w:r>
        <w:r w:rsidR="00064267">
          <w:rPr>
            <w:noProof/>
            <w:webHidden/>
          </w:rPr>
          <w:instrText xml:space="preserve"> PAGEREF _Toc270346854 \h </w:instrText>
        </w:r>
        <w:r w:rsidR="00064267">
          <w:rPr>
            <w:noProof/>
            <w:webHidden/>
          </w:rPr>
        </w:r>
        <w:r w:rsidR="00064267">
          <w:rPr>
            <w:noProof/>
            <w:webHidden/>
          </w:rPr>
          <w:fldChar w:fldCharType="separate"/>
        </w:r>
        <w:r w:rsidR="00417898">
          <w:rPr>
            <w:b/>
            <w:noProof/>
            <w:webHidden/>
          </w:rPr>
          <w:t>Error! Bookmark not defined.</w:t>
        </w:r>
        <w:r w:rsidR="00064267">
          <w:rPr>
            <w:noProof/>
            <w:webHidden/>
          </w:rPr>
          <w:fldChar w:fldCharType="end"/>
        </w:r>
      </w:hyperlink>
    </w:p>
    <w:p w14:paraId="1F9CE9AF" w14:textId="77777777" w:rsidR="00064267" w:rsidRDefault="0027247F" w:rsidP="00064267">
      <w:pPr>
        <w:pStyle w:val="TOC1"/>
        <w:tabs>
          <w:tab w:val="right" w:leader="dot" w:pos="8828"/>
        </w:tabs>
        <w:rPr>
          <w:rFonts w:ascii="Calibri" w:hAnsi="Calibri" w:cs="Times New Roman"/>
          <w:noProof/>
          <w:szCs w:val="22"/>
          <w:lang w:eastAsia="en-CA"/>
        </w:rPr>
      </w:pPr>
      <w:hyperlink w:anchor="_Toc270346855" w:history="1">
        <w:r w:rsidR="00064267" w:rsidRPr="0060414F">
          <w:rPr>
            <w:rStyle w:val="Hyperlink"/>
            <w:noProof/>
          </w:rPr>
          <w:t>Appendix C: Benefit-Cost Analysis</w:t>
        </w:r>
        <w:r w:rsidR="00064267">
          <w:rPr>
            <w:noProof/>
            <w:webHidden/>
          </w:rPr>
          <w:tab/>
        </w:r>
        <w:r w:rsidR="00064267">
          <w:rPr>
            <w:noProof/>
            <w:webHidden/>
          </w:rPr>
          <w:fldChar w:fldCharType="begin"/>
        </w:r>
        <w:r w:rsidR="00064267">
          <w:rPr>
            <w:noProof/>
            <w:webHidden/>
          </w:rPr>
          <w:instrText xml:space="preserve"> PAGEREF _Toc270346855 \h </w:instrText>
        </w:r>
        <w:r w:rsidR="00064267">
          <w:rPr>
            <w:noProof/>
            <w:webHidden/>
          </w:rPr>
        </w:r>
        <w:r w:rsidR="00064267">
          <w:rPr>
            <w:noProof/>
            <w:webHidden/>
          </w:rPr>
          <w:fldChar w:fldCharType="separate"/>
        </w:r>
        <w:r w:rsidR="00417898">
          <w:rPr>
            <w:b/>
            <w:noProof/>
            <w:webHidden/>
          </w:rPr>
          <w:t>Error! Bookmark not defined.</w:t>
        </w:r>
        <w:r w:rsidR="00064267">
          <w:rPr>
            <w:noProof/>
            <w:webHidden/>
          </w:rPr>
          <w:fldChar w:fldCharType="end"/>
        </w:r>
      </w:hyperlink>
    </w:p>
    <w:p w14:paraId="61BD9831" w14:textId="77777777" w:rsidR="00064267" w:rsidRDefault="0027247F" w:rsidP="00064267">
      <w:pPr>
        <w:pStyle w:val="TOC3"/>
        <w:tabs>
          <w:tab w:val="right" w:leader="dot" w:pos="8828"/>
        </w:tabs>
        <w:rPr>
          <w:rFonts w:ascii="Calibri" w:hAnsi="Calibri" w:cs="Times New Roman"/>
          <w:noProof/>
          <w:szCs w:val="22"/>
          <w:lang w:eastAsia="en-CA"/>
        </w:rPr>
      </w:pPr>
      <w:hyperlink w:anchor="_Toc270346856" w:history="1">
        <w:r w:rsidR="00064267" w:rsidRPr="0060414F">
          <w:rPr>
            <w:rStyle w:val="Hyperlink"/>
            <w:noProof/>
          </w:rPr>
          <w:t>Hours and costs</w:t>
        </w:r>
        <w:r w:rsidR="00064267">
          <w:rPr>
            <w:noProof/>
            <w:webHidden/>
          </w:rPr>
          <w:tab/>
        </w:r>
        <w:r w:rsidR="00064267">
          <w:rPr>
            <w:noProof/>
            <w:webHidden/>
          </w:rPr>
          <w:fldChar w:fldCharType="begin"/>
        </w:r>
        <w:r w:rsidR="00064267">
          <w:rPr>
            <w:noProof/>
            <w:webHidden/>
          </w:rPr>
          <w:instrText xml:space="preserve"> PAGEREF _Toc270346856 \h </w:instrText>
        </w:r>
        <w:r w:rsidR="00064267">
          <w:rPr>
            <w:noProof/>
            <w:webHidden/>
          </w:rPr>
        </w:r>
        <w:r w:rsidR="00064267">
          <w:rPr>
            <w:noProof/>
            <w:webHidden/>
          </w:rPr>
          <w:fldChar w:fldCharType="separate"/>
        </w:r>
        <w:r w:rsidR="00417898">
          <w:rPr>
            <w:b/>
            <w:noProof/>
            <w:webHidden/>
          </w:rPr>
          <w:t>Error! Bookmark not defined.</w:t>
        </w:r>
        <w:r w:rsidR="00064267">
          <w:rPr>
            <w:noProof/>
            <w:webHidden/>
          </w:rPr>
          <w:fldChar w:fldCharType="end"/>
        </w:r>
      </w:hyperlink>
    </w:p>
    <w:p w14:paraId="418483CA" w14:textId="77777777" w:rsidR="00064267" w:rsidRDefault="0027247F" w:rsidP="00064267">
      <w:pPr>
        <w:pStyle w:val="TOC3"/>
        <w:tabs>
          <w:tab w:val="right" w:leader="dot" w:pos="8828"/>
        </w:tabs>
        <w:rPr>
          <w:rFonts w:ascii="Calibri" w:hAnsi="Calibri" w:cs="Times New Roman"/>
          <w:noProof/>
          <w:szCs w:val="22"/>
          <w:lang w:eastAsia="en-CA"/>
        </w:rPr>
      </w:pPr>
      <w:hyperlink w:anchor="_Toc270346857" w:history="1">
        <w:r w:rsidR="00064267" w:rsidRPr="0060414F">
          <w:rPr>
            <w:rStyle w:val="Hyperlink"/>
            <w:noProof/>
          </w:rPr>
          <w:t>Benefits to Children</w:t>
        </w:r>
        <w:r w:rsidR="00064267">
          <w:rPr>
            <w:noProof/>
            <w:webHidden/>
          </w:rPr>
          <w:tab/>
        </w:r>
        <w:r w:rsidR="00064267">
          <w:rPr>
            <w:noProof/>
            <w:webHidden/>
          </w:rPr>
          <w:fldChar w:fldCharType="begin"/>
        </w:r>
        <w:r w:rsidR="00064267">
          <w:rPr>
            <w:noProof/>
            <w:webHidden/>
          </w:rPr>
          <w:instrText xml:space="preserve"> PAGEREF _Toc270346857 \h </w:instrText>
        </w:r>
        <w:r w:rsidR="00064267">
          <w:rPr>
            <w:noProof/>
            <w:webHidden/>
          </w:rPr>
        </w:r>
        <w:r w:rsidR="00064267">
          <w:rPr>
            <w:noProof/>
            <w:webHidden/>
          </w:rPr>
          <w:fldChar w:fldCharType="separate"/>
        </w:r>
        <w:r w:rsidR="00417898">
          <w:rPr>
            <w:b/>
            <w:noProof/>
            <w:webHidden/>
          </w:rPr>
          <w:t>Error! Bookmark not defined.</w:t>
        </w:r>
        <w:r w:rsidR="00064267">
          <w:rPr>
            <w:noProof/>
            <w:webHidden/>
          </w:rPr>
          <w:fldChar w:fldCharType="end"/>
        </w:r>
      </w:hyperlink>
    </w:p>
    <w:p w14:paraId="13C0BD1E" w14:textId="77777777" w:rsidR="00064267" w:rsidRDefault="0027247F" w:rsidP="00064267">
      <w:pPr>
        <w:pStyle w:val="TOC3"/>
        <w:tabs>
          <w:tab w:val="right" w:leader="dot" w:pos="8828"/>
        </w:tabs>
        <w:rPr>
          <w:rFonts w:ascii="Calibri" w:hAnsi="Calibri" w:cs="Times New Roman"/>
          <w:noProof/>
          <w:szCs w:val="22"/>
          <w:lang w:eastAsia="en-CA"/>
        </w:rPr>
      </w:pPr>
      <w:hyperlink w:anchor="_Toc270346858" w:history="1">
        <w:r w:rsidR="00064267" w:rsidRPr="0060414F">
          <w:rPr>
            <w:rStyle w:val="Hyperlink"/>
            <w:noProof/>
          </w:rPr>
          <w:t>Benefits to mothers in workforce</w:t>
        </w:r>
        <w:r w:rsidR="00064267">
          <w:rPr>
            <w:noProof/>
            <w:webHidden/>
          </w:rPr>
          <w:tab/>
        </w:r>
        <w:r w:rsidR="00064267">
          <w:rPr>
            <w:noProof/>
            <w:webHidden/>
          </w:rPr>
          <w:fldChar w:fldCharType="begin"/>
        </w:r>
        <w:r w:rsidR="00064267">
          <w:rPr>
            <w:noProof/>
            <w:webHidden/>
          </w:rPr>
          <w:instrText xml:space="preserve"> PAGEREF _Toc270346858 \h </w:instrText>
        </w:r>
        <w:r w:rsidR="00064267">
          <w:rPr>
            <w:noProof/>
            <w:webHidden/>
          </w:rPr>
        </w:r>
        <w:r w:rsidR="00064267">
          <w:rPr>
            <w:noProof/>
            <w:webHidden/>
          </w:rPr>
          <w:fldChar w:fldCharType="separate"/>
        </w:r>
        <w:r w:rsidR="00417898">
          <w:rPr>
            <w:b/>
            <w:noProof/>
            <w:webHidden/>
          </w:rPr>
          <w:t>Error! Bookmark not defined.</w:t>
        </w:r>
        <w:r w:rsidR="00064267">
          <w:rPr>
            <w:noProof/>
            <w:webHidden/>
          </w:rPr>
          <w:fldChar w:fldCharType="end"/>
        </w:r>
      </w:hyperlink>
    </w:p>
    <w:p w14:paraId="6423EE7B" w14:textId="77777777" w:rsidR="00064267" w:rsidRDefault="0027247F" w:rsidP="00064267">
      <w:pPr>
        <w:pStyle w:val="TOC3"/>
        <w:tabs>
          <w:tab w:val="right" w:leader="dot" w:pos="8828"/>
        </w:tabs>
        <w:rPr>
          <w:rFonts w:ascii="Calibri" w:hAnsi="Calibri" w:cs="Times New Roman"/>
          <w:noProof/>
          <w:szCs w:val="22"/>
          <w:lang w:eastAsia="en-CA"/>
        </w:rPr>
      </w:pPr>
      <w:hyperlink w:anchor="_Toc270346859" w:history="1">
        <w:r w:rsidR="00064267" w:rsidRPr="0060414F">
          <w:rPr>
            <w:rStyle w:val="Hyperlink"/>
            <w:noProof/>
          </w:rPr>
          <w:t>Benefits to mothers in education</w:t>
        </w:r>
        <w:r w:rsidR="00064267">
          <w:rPr>
            <w:noProof/>
            <w:webHidden/>
          </w:rPr>
          <w:tab/>
        </w:r>
        <w:r w:rsidR="00064267">
          <w:rPr>
            <w:noProof/>
            <w:webHidden/>
          </w:rPr>
          <w:fldChar w:fldCharType="begin"/>
        </w:r>
        <w:r w:rsidR="00064267">
          <w:rPr>
            <w:noProof/>
            <w:webHidden/>
          </w:rPr>
          <w:instrText xml:space="preserve"> PAGEREF _Toc270346859 \h </w:instrText>
        </w:r>
        <w:r w:rsidR="00064267">
          <w:rPr>
            <w:noProof/>
            <w:webHidden/>
          </w:rPr>
        </w:r>
        <w:r w:rsidR="00064267">
          <w:rPr>
            <w:noProof/>
            <w:webHidden/>
          </w:rPr>
          <w:fldChar w:fldCharType="separate"/>
        </w:r>
        <w:r w:rsidR="00417898">
          <w:rPr>
            <w:b/>
            <w:noProof/>
            <w:webHidden/>
          </w:rPr>
          <w:t>Error! Bookmark not defined.</w:t>
        </w:r>
        <w:r w:rsidR="00064267">
          <w:rPr>
            <w:noProof/>
            <w:webHidden/>
          </w:rPr>
          <w:fldChar w:fldCharType="end"/>
        </w:r>
      </w:hyperlink>
    </w:p>
    <w:p w14:paraId="5180C291" w14:textId="77777777" w:rsidR="00064267" w:rsidRDefault="0027247F" w:rsidP="00064267">
      <w:pPr>
        <w:pStyle w:val="TOC1"/>
        <w:tabs>
          <w:tab w:val="right" w:leader="dot" w:pos="8828"/>
        </w:tabs>
        <w:rPr>
          <w:rFonts w:ascii="Calibri" w:hAnsi="Calibri" w:cs="Times New Roman"/>
          <w:noProof/>
          <w:szCs w:val="22"/>
          <w:lang w:eastAsia="en-CA"/>
        </w:rPr>
      </w:pPr>
      <w:hyperlink w:anchor="_Toc270346860" w:history="1">
        <w:r w:rsidR="00064267" w:rsidRPr="0060414F">
          <w:rPr>
            <w:rStyle w:val="Hyperlink"/>
            <w:noProof/>
          </w:rPr>
          <w:t>Appendix D: Growth Model</w:t>
        </w:r>
        <w:r w:rsidR="00064267">
          <w:rPr>
            <w:noProof/>
            <w:webHidden/>
          </w:rPr>
          <w:tab/>
        </w:r>
        <w:r w:rsidR="00064267">
          <w:rPr>
            <w:noProof/>
            <w:webHidden/>
          </w:rPr>
          <w:fldChar w:fldCharType="begin"/>
        </w:r>
        <w:r w:rsidR="00064267">
          <w:rPr>
            <w:noProof/>
            <w:webHidden/>
          </w:rPr>
          <w:instrText xml:space="preserve"> PAGEREF _Toc270346860 \h </w:instrText>
        </w:r>
        <w:r w:rsidR="00064267">
          <w:rPr>
            <w:noProof/>
            <w:webHidden/>
          </w:rPr>
        </w:r>
        <w:r w:rsidR="00064267">
          <w:rPr>
            <w:noProof/>
            <w:webHidden/>
          </w:rPr>
          <w:fldChar w:fldCharType="separate"/>
        </w:r>
        <w:r w:rsidR="00417898">
          <w:rPr>
            <w:b/>
            <w:noProof/>
            <w:webHidden/>
          </w:rPr>
          <w:t>Error! Bookmark not defined.</w:t>
        </w:r>
        <w:r w:rsidR="00064267">
          <w:rPr>
            <w:noProof/>
            <w:webHidden/>
          </w:rPr>
          <w:fldChar w:fldCharType="end"/>
        </w:r>
      </w:hyperlink>
    </w:p>
    <w:p w14:paraId="53B5255E" w14:textId="77777777" w:rsidR="00064267" w:rsidRPr="00666E50" w:rsidRDefault="00064267" w:rsidP="00064267">
      <w:pPr>
        <w:spacing w:after="60"/>
      </w:pPr>
      <w:r>
        <w:rPr>
          <w:rFonts w:cs="Times New Roman"/>
          <w:b/>
          <w:szCs w:val="22"/>
        </w:rPr>
        <w:fldChar w:fldCharType="end"/>
      </w:r>
      <w:r w:rsidRPr="00666E50">
        <w:t xml:space="preserve"> </w:t>
      </w:r>
    </w:p>
    <w:p w14:paraId="6767682E" w14:textId="77777777" w:rsidR="00064267" w:rsidRPr="00666E50" w:rsidRDefault="00064267" w:rsidP="00064267">
      <w:pPr>
        <w:pStyle w:val="Heading2"/>
        <w:spacing w:before="0"/>
        <w:rPr>
          <w:bCs w:val="0"/>
        </w:rPr>
      </w:pPr>
      <w:bookmarkStart w:id="5" w:name="_Toc248840678"/>
      <w:bookmarkStart w:id="6" w:name="_Toc204739207"/>
      <w:r w:rsidRPr="00666E50">
        <w:br w:type="page"/>
      </w:r>
      <w:bookmarkStart w:id="7" w:name="_Toc270346841"/>
      <w:bookmarkEnd w:id="4"/>
      <w:bookmarkEnd w:id="5"/>
      <w:r>
        <w:rPr>
          <w:bCs w:val="0"/>
        </w:rPr>
        <w:lastRenderedPageBreak/>
        <w:t>Executive Summary</w:t>
      </w:r>
      <w:bookmarkEnd w:id="7"/>
    </w:p>
    <w:p w14:paraId="05148F2C" w14:textId="77777777" w:rsidR="00064267" w:rsidRDefault="00064267" w:rsidP="00064267">
      <w:r>
        <w:t xml:space="preserve">The implementation of the proposed early learning and care system outlined in Pascal (2009) will create substantial short, medium and long-term benefits for Ontario. This report examines the economic implications of the proposed changes as of the first year of full operation in 2012-13 using conservative assumptions. </w:t>
      </w:r>
    </w:p>
    <w:p w14:paraId="00C53207" w14:textId="77777777" w:rsidR="00064267" w:rsidRDefault="00064267" w:rsidP="00064267">
      <w:r>
        <w:t xml:space="preserve">Pascal proposes to increase expenditures by up to $990 million in order to introduce an Early Learning Program (ELP) for children aged 4-5 years so that they can have full day learning provided by school boards at no additional cost to parents. Extended day/year learning and care programs for children in kindergarten, primary grades and children 9-12 will be provided where numbers warrant on a fee per child basis. The report also proposes a significant re-engineering of current services for children 0-3 in order to develop Child and Family Centres (CFC) to provide integrated services for these children and their parents. It is envisioned that this will be accomplished by reallocating $1 billion of current funding. Capital costs worth $1.7 billion over 25 years will be needed to build new classrooms and to renovate existing classrooms. Funding for these initiatives will be accomplished by using $1 billion of new funding, and re-organizing $1 billion of current spending. </w:t>
      </w:r>
    </w:p>
    <w:p w14:paraId="281CDC02" w14:textId="77777777" w:rsidR="00064267" w:rsidRDefault="00064267" w:rsidP="00064267">
      <w:r>
        <w:rPr>
          <w:rFonts w:cs="Rockwell"/>
          <w:color w:val="000000"/>
          <w:szCs w:val="22"/>
          <w:lang w:eastAsia="en-CA"/>
        </w:rPr>
        <w:t>These proposals will boost the amount of spending in the economy by 2012-13 via several channels. First, as expressed by Pascal, the introduction of the ELP for children 4-5 will result in new expenditures of up to $990 million. Moreover, the introduction of all day learning for children 4-5 will likely boost the utilization rate for this group, which we estimate will lead to an additional 12,800 children receiving JK/SK education. Second, Pascal foresees that the re-organization of Early Learning and Care (ELC) will lead to lower fees for extended day/year programming for children 4-8. Since Canadian parents are very price sensitive this will cause a significant increase in utilization rates for these programs. We estimate that lower fees will encourage an additional 126,300 children aged 4-8 to use extended day/year programs. This will cause total parental expenditures to rise by an estimated $480 million. Third, although the reorganization of CFC will not have a significant net effect on the economy in the short-term because total spending stays the same, there is the prospect of rising utilization over time. Fourth, Capital costs over 25 years are expected to be $1.7 billion, but the cash costs are estimated to be $570 million on average over the first three years to ensure that there are sufficient classrooms for the programs to commence. In total, t</w:t>
      </w:r>
      <w:r>
        <w:t>he injection of money into the economy from the proposed changes is $2,040 million by 2012-13. This spending will cause a large increase in GDP.</w:t>
      </w:r>
    </w:p>
    <w:p w14:paraId="76310BAC" w14:textId="77777777" w:rsidR="00064267" w:rsidRDefault="00064267" w:rsidP="00064267">
      <w:r>
        <w:t>For the proposed system, it is estimated that o</w:t>
      </w:r>
      <w:r w:rsidRPr="006F476D">
        <w:t xml:space="preserve">ne dollar </w:t>
      </w:r>
      <w:r>
        <w:t>of spending for ongoing operations</w:t>
      </w:r>
      <w:r w:rsidRPr="006F476D">
        <w:t xml:space="preserve"> </w:t>
      </w:r>
      <w:r>
        <w:t>increases</w:t>
      </w:r>
      <w:r w:rsidRPr="006F476D">
        <w:t xml:space="preserve"> </w:t>
      </w:r>
      <w:r>
        <w:t>GDP in Ontario by $2.02 and by $1.90 for the GTA and Toronto</w:t>
      </w:r>
      <w:r w:rsidRPr="006F476D">
        <w:t>.</w:t>
      </w:r>
      <w:r>
        <w:t xml:space="preserve"> For capital spending, one dollar of spending adds $1.47 to GDP for Ontario and $1.36 for the GTA and Toronto. Combined these effects are worth 1.87 per dollar of spending in 2012-13. The total employment multiplier for the operation of the new system is estimated to be 29.3 for Ontario, 27.6 for the GTA and 27.6 for the city of Toronto per million dollars of spending. T</w:t>
      </w:r>
      <w:r w:rsidRPr="006F476D">
        <w:t>he total number of jobs created per million dollars of capital e</w:t>
      </w:r>
      <w:r>
        <w:t xml:space="preserve">xpenditures is 20.1 for Ontario and 18.8 for the GTA and </w:t>
      </w:r>
      <w:r>
        <w:lastRenderedPageBreak/>
        <w:t>Toronto</w:t>
      </w:r>
      <w:r w:rsidRPr="006F476D">
        <w:t>.</w:t>
      </w:r>
      <w:r>
        <w:t xml:space="preserve"> Notably, the multiplier effects from ongoing operations in particular are above the stimulus to the economy from the expansion of most other industries and are above the short-term impact on the economy from an increase in taxes to pay for these proposals.</w:t>
      </w:r>
    </w:p>
    <w:p w14:paraId="5299ADBF" w14:textId="77777777" w:rsidR="00064267" w:rsidRDefault="00064267" w:rsidP="00064267">
      <w:r>
        <w:rPr>
          <w:color w:val="000000"/>
          <w:szCs w:val="22"/>
        </w:rPr>
        <w:t xml:space="preserve">After factoring in the change in revenues and costs of the new extended day/year programming for children 0-12, we estimate there would be roughly $60 million in extra funding available to support additional fee subsidies. At the expected amount of fees per child in the new system, this would provide an additional 6,420 subsidized spaces for children 0-3 or 12,890 subsidized spaces for children 6-8. If subsidies are distributed across all age groups in the same proportion as current subsidies there would be 9,710 new subsidized spaces. </w:t>
      </w:r>
      <w:r>
        <w:t xml:space="preserve">In total our estimates suggest that Pascal’s proposals will increase the number of children receiving early learning by 139,200. The more children receiving quality education the greater the long-term benefits are to society. </w:t>
      </w:r>
    </w:p>
    <w:p w14:paraId="6CAB5BF7" w14:textId="77777777" w:rsidR="00064267" w:rsidRPr="00293F70" w:rsidRDefault="00064267" w:rsidP="00064267">
      <w:r>
        <w:t xml:space="preserve">Long-term benefits from the implementation of the proposed ELC system can be divided into benefits to children and parents/mothers. The primary quantifiable benefit to children is higher future income due to lower high-school dropout rates and consequently higher post-secondary attendance rates. The primary quantifiable benefits to parents/mothers are increases in present earnings due to higher labour force participation rates and increases in future earnings due to more work experience and higher post-secondary completion rates. Qualitative benefits include improved psychological outcomes from higher quality care. It is found that the ratio of long-term benefits relative to long-term costs for Ontario is 2.42, and is estimated to be 2.21 for the GTA and 2.24 for the city of Toronto. </w:t>
      </w:r>
      <w:r w:rsidRPr="00EA4AC0">
        <w:t>Th</w:t>
      </w:r>
      <w:r>
        <w:t>e</w:t>
      </w:r>
      <w:r w:rsidRPr="00EA4AC0">
        <w:t>s</w:t>
      </w:r>
      <w:r>
        <w:t>e</w:t>
      </w:r>
      <w:r w:rsidRPr="00EA4AC0">
        <w:t xml:space="preserve"> </w:t>
      </w:r>
      <w:r>
        <w:t xml:space="preserve">long-term </w:t>
      </w:r>
      <w:r w:rsidRPr="00EA4AC0">
        <w:t>estimate</w:t>
      </w:r>
      <w:r>
        <w:t>s</w:t>
      </w:r>
      <w:r w:rsidRPr="00EA4AC0">
        <w:t xml:space="preserve"> </w:t>
      </w:r>
      <w:r>
        <w:t>are</w:t>
      </w:r>
      <w:r w:rsidRPr="00EA4AC0">
        <w:t xml:space="preserve"> based on conservative assumptions and </w:t>
      </w:r>
      <w:r>
        <w:t>are</w:t>
      </w:r>
      <w:r w:rsidRPr="00EA4AC0">
        <w:t xml:space="preserve"> in the range of the benefit-to-cost ratios that other researchers have estimated for universal programs. </w:t>
      </w:r>
      <w:r>
        <w:t>These short and long-term benefits clearly indicate that the implementation of the Pascal recommendations will benefit the Ontario economy and society.</w:t>
      </w:r>
    </w:p>
    <w:p w14:paraId="04F3FBEF" w14:textId="77777777" w:rsidR="00064267" w:rsidRDefault="00064267" w:rsidP="00064267">
      <w:r>
        <w:t>The number of children who will benefit from improved access to quality education is expanding. Demographic projections show that the number of children needing ELC will expand for the foreseeable future, which means the net economic benefits from changing the ELC system will be magnified in the future beyond the estimates for the first year of the operation of the new ELC system highlighted in this report.</w:t>
      </w:r>
    </w:p>
    <w:p w14:paraId="1F14B434" w14:textId="77777777" w:rsidR="00064267" w:rsidRDefault="00064267" w:rsidP="00064267"/>
    <w:p w14:paraId="7851E117" w14:textId="77777777" w:rsidR="00064267" w:rsidRDefault="00064267" w:rsidP="00064267"/>
    <w:p w14:paraId="78352404" w14:textId="77777777" w:rsidR="00064267" w:rsidRDefault="00064267" w:rsidP="00064267"/>
    <w:p w14:paraId="29B3A69D" w14:textId="77777777" w:rsidR="00064267" w:rsidRDefault="00064267" w:rsidP="00064267"/>
    <w:p w14:paraId="6C0BA3EF" w14:textId="77777777" w:rsidR="00064267" w:rsidRDefault="00064267" w:rsidP="00064267"/>
    <w:p w14:paraId="159CEBEE" w14:textId="77777777" w:rsidR="00064267" w:rsidRDefault="00064267" w:rsidP="00064267"/>
    <w:p w14:paraId="4013D6B6" w14:textId="77777777" w:rsidR="00064267" w:rsidRDefault="00064267" w:rsidP="00064267"/>
    <w:p w14:paraId="5420E85F" w14:textId="77777777" w:rsidR="00064267" w:rsidRDefault="00064267" w:rsidP="00064267"/>
    <w:p w14:paraId="0D7F5FB4" w14:textId="77777777" w:rsidR="00064267" w:rsidRDefault="00064267" w:rsidP="00064267"/>
    <w:p w14:paraId="6A873209" w14:textId="77777777" w:rsidR="00064267" w:rsidRDefault="00064267" w:rsidP="00064267"/>
    <w:p w14:paraId="5F978591" w14:textId="77777777" w:rsidR="00064267" w:rsidRDefault="00064267" w:rsidP="00064267"/>
    <w:p w14:paraId="52EC0702" w14:textId="77777777" w:rsidR="00064267" w:rsidRDefault="00064267" w:rsidP="00064267"/>
    <w:p w14:paraId="43D5B0D1" w14:textId="77777777" w:rsidR="00064267" w:rsidRDefault="00064267" w:rsidP="00064267"/>
    <w:p w14:paraId="77ED1AA3" w14:textId="77777777" w:rsidR="00064267" w:rsidRDefault="00064267" w:rsidP="00064267"/>
    <w:p w14:paraId="5E23E1D0" w14:textId="77777777" w:rsidR="00064267" w:rsidRDefault="00064267" w:rsidP="00064267"/>
    <w:p w14:paraId="219AD97B" w14:textId="77777777" w:rsidR="00064267" w:rsidRDefault="00064267" w:rsidP="00064267"/>
    <w:p w14:paraId="4C961342" w14:textId="77777777" w:rsidR="00064267" w:rsidRDefault="00064267" w:rsidP="00064267"/>
    <w:p w14:paraId="346DA112" w14:textId="77777777" w:rsidR="00064267" w:rsidRDefault="00064267" w:rsidP="00064267"/>
    <w:p w14:paraId="6CC8FE10" w14:textId="77777777" w:rsidR="00064267" w:rsidRDefault="00064267" w:rsidP="00064267"/>
    <w:p w14:paraId="75C7936F" w14:textId="77777777" w:rsidR="00064267" w:rsidRDefault="00064267" w:rsidP="00064267"/>
    <w:p w14:paraId="0470119F" w14:textId="77777777" w:rsidR="00064267" w:rsidRDefault="00064267" w:rsidP="00064267"/>
    <w:p w14:paraId="5A60C3D2" w14:textId="77777777" w:rsidR="00064267" w:rsidRDefault="00064267" w:rsidP="00064267"/>
    <w:p w14:paraId="4D453EEF" w14:textId="77777777" w:rsidR="00064267" w:rsidRDefault="00064267" w:rsidP="00064267"/>
    <w:p w14:paraId="748C2306" w14:textId="77777777" w:rsidR="00064267" w:rsidRPr="00666E50" w:rsidRDefault="00064267" w:rsidP="00064267">
      <w:pPr>
        <w:pStyle w:val="Heading2"/>
        <w:spacing w:before="0"/>
        <w:rPr>
          <w:bCs w:val="0"/>
        </w:rPr>
      </w:pPr>
      <w:bookmarkStart w:id="8" w:name="_Toc270346842"/>
      <w:r w:rsidRPr="00666E50">
        <w:rPr>
          <w:bCs w:val="0"/>
        </w:rPr>
        <w:t>Introduction</w:t>
      </w:r>
      <w:bookmarkEnd w:id="8"/>
    </w:p>
    <w:p w14:paraId="3F2892F8" w14:textId="77777777" w:rsidR="00064267" w:rsidRDefault="00064267" w:rsidP="00064267">
      <w:r>
        <w:t>This report analyzes the short- and long-term economic implications of the implementation and operation of the early learning and care system (ELC) as outlined in Pascal (2009) for Ontario and the city of Toronto.</w:t>
      </w:r>
      <w:r w:rsidRPr="001D38E6">
        <w:t xml:space="preserve"> </w:t>
      </w:r>
      <w:r>
        <w:t>The focus of the report is on the ELC system when first fully implemented by 2012-13.</w:t>
      </w:r>
    </w:p>
    <w:p w14:paraId="129AFC41" w14:textId="77777777" w:rsidR="00064267" w:rsidRDefault="00064267" w:rsidP="00064267">
      <w:r>
        <w:t xml:space="preserve">To understand the economic implications of the Pascal report it is helpful to understand several factors including: the proposed changes to early learning and care services, the number of children who likely will be affected by these changes, the short and long-term economic effects that flow from these changes. </w:t>
      </w:r>
    </w:p>
    <w:p w14:paraId="5ECBFA04" w14:textId="77777777" w:rsidR="00064267" w:rsidRDefault="00064267" w:rsidP="00064267">
      <w:r>
        <w:t>To simulate the short-term impact of the Pascal report on the economies of Ontario and Toronto, the direct and indirect economic impacts resulting from a change in money injected into the Ontario economy is estimated using Statistics Canada’s input-output model simulations for Ontario. These results were distributed to sub-provincial areas based on the number of affected children. The induced economic impact was also estimated to ensure that the full short-term effects are included. The approach to determine the induced effect used the C</w:t>
      </w:r>
      <w:r w:rsidRPr="00704767">
        <w:rPr>
          <w:szCs w:val="22"/>
          <w:vertAlign w:val="subscript"/>
        </w:rPr>
        <w:t>4</w:t>
      </w:r>
      <w:r>
        <w:t xml:space="preserve">SE Ontario regional model. The Ontario regional model has the Greater Toronto Area (GTA), but not specifically the city of Toronto. The induced effect was distributed between the city of Toronto and the GTA outside of Toronto based on the number of children affected. </w:t>
      </w:r>
    </w:p>
    <w:p w14:paraId="52435254" w14:textId="77777777" w:rsidR="00064267" w:rsidRDefault="00064267" w:rsidP="00064267">
      <w:r>
        <w:t>The long-term benefit/cost analysis rests on the approach taken by Fairholm (2009a) and uses various data for Ontario, the GTA, the Toronto Census Metropolitan Area (CMA) and the city of Toronto. The basic approach is to calculate the net present value of all benefits to children, parents and the economy, as well as the net present value of costs to society over the next 80 years.</w:t>
      </w:r>
    </w:p>
    <w:p w14:paraId="7BBA4969" w14:textId="77777777" w:rsidR="00064267" w:rsidRDefault="00064267" w:rsidP="00064267">
      <w:r>
        <w:t>The analysis is divided into four main sections. The first section supplies a brief synopsis of the proposed changes to the ELC system in Ontario and some broad discussion of the implications. The second section identifies the number of children in Ontario and Toronto who will potentially be affected by changes to the early learning system. The third section outlines the short-term economic impacts of the proposed early learning and care system, and the fourth section outlines the long-term economic impacts of the proposed early learning and care system. A detail discussion of the methodology used can be found in the appendices.</w:t>
      </w:r>
    </w:p>
    <w:p w14:paraId="349F4CBD" w14:textId="77777777" w:rsidR="00064267" w:rsidRPr="00E44E02" w:rsidRDefault="00064267" w:rsidP="00064267">
      <w:pPr>
        <w:pStyle w:val="Heading2"/>
        <w:spacing w:before="0"/>
        <w:rPr>
          <w:bCs w:val="0"/>
        </w:rPr>
      </w:pPr>
      <w:bookmarkStart w:id="9" w:name="_Toc270346843"/>
      <w:r w:rsidRPr="00E44E02">
        <w:rPr>
          <w:bCs w:val="0"/>
        </w:rPr>
        <w:t>Pascal Report Synopsis</w:t>
      </w:r>
      <w:bookmarkEnd w:id="9"/>
    </w:p>
    <w:p w14:paraId="5E4FB16B" w14:textId="77777777" w:rsidR="00064267" w:rsidRDefault="00064267" w:rsidP="00064267">
      <w:r>
        <w:t xml:space="preserve">The Pascal report recommends several changes to the early learning and care services in Ontario. Some changes will affect children in all age groups, while other </w:t>
      </w:r>
      <w:r>
        <w:lastRenderedPageBreak/>
        <w:t xml:space="preserve">changes will affect specific demographic groups. The proposals will clearly involve children in four distinct cohorts: 0-3, 4-5, 6-8 and 9-12 years. Other proposals have the potential to affect children with special needs. The proposals will influence the number of children using ELC services, potentially the quality of ELC, as well as the developmental and educational outcomes for children. To understand the potential effects it is helpful to summarize the changes that are proposed and the broad implications of these proposals and the assumptions used in the analysis before examining the impacts in detail. </w:t>
      </w:r>
    </w:p>
    <w:p w14:paraId="32565001" w14:textId="77777777" w:rsidR="00064267" w:rsidRDefault="00064267" w:rsidP="00064267">
      <w:pPr>
        <w:tabs>
          <w:tab w:val="left" w:pos="3060"/>
        </w:tabs>
      </w:pPr>
      <w:r>
        <w:t xml:space="preserve">Pascal proposes a common programming framework for all of Ontario’s early childhood settings based on Early Learning for Every Child Today (ELECT). The continuum of development and guidelines of practice in ELECT will provide a common approach, tools and guidance for working with children zero to eight years, including in Child and Family Centres (CFC), the Early Learning Program (ELP) and the primary grades. </w:t>
      </w:r>
    </w:p>
    <w:p w14:paraId="3448130D" w14:textId="77777777" w:rsidR="00064267" w:rsidRDefault="00064267" w:rsidP="00064267">
      <w:pPr>
        <w:tabs>
          <w:tab w:val="left" w:pos="3060"/>
        </w:tabs>
      </w:pPr>
      <w:r>
        <w:t xml:space="preserve">Pascal also states that Ontario needs a consistent approach to screening all children as early in life as possible. He proposes using the Nipissing District Developmental Screens (NDDS) throughout the province. The NDDS offers 13 screens that assess children’s development at intervals between 1 month of age and 6 years. The NDDS is also included in the enhanced 18-month well-baby visit now in development in Ontario. Pascal envisions the visit as being a prime occasion to connect parents with CFC and other community services. He also proposes that a further developmental check should be carried out at registration for the Early Learning Program. Therefore Pascal proposes assessments of children shortly after birth, 18 months and registration for the full-day ELP. Assessments have the potential of identifying children with special needs. </w:t>
      </w:r>
    </w:p>
    <w:p w14:paraId="4C0FA7A6" w14:textId="77777777" w:rsidR="00064267" w:rsidRDefault="00064267" w:rsidP="00064267">
      <w:pPr>
        <w:tabs>
          <w:tab w:val="left" w:pos="3060"/>
        </w:tabs>
      </w:pPr>
      <w:r>
        <w:t>Pascal also thinks these assessments will provide parents with information about their child and complement the detailed portfolios of each child’s progress in early years programming. This information could help to engage more parents in their children’s education. In particular, Pascal notes the importance of parental involvement in their children’s education and partnerships between educators and parents. He proposes informal outreach for some parents, and a process through flexible program models that support two-way partnerships. Pascal notes that achievement gaps can be reduced by regular participation in quality programming that helps make parents aware of how their children learn and gives them ideas and resources to support their children’s development. If these gaps are eliminated there could be a very large impact on the long-term effects.</w:t>
      </w:r>
    </w:p>
    <w:p w14:paraId="0F9F618D" w14:textId="77777777" w:rsidR="00064267" w:rsidRDefault="00064267" w:rsidP="00064267">
      <w:r>
        <w:t xml:space="preserve">For children 0-3, the report notes that the current arrangement is spread among multiple providers and under a variety of auspices. Pascal recommends that programs be integrated into Best Start CFC under a single municipal system manager in each area. The centres would provide a variety of services including flexible, part-time and full-day/full-year early learning/care options for children up to 4 years of age. The preferred location of these centres would be in schools. Non-school locations would be partnered with a school or family of schools. The operation of CFC could be provided by local or regional governments, school boards, postsecondary institutions, or non-profit agencies. Non-profit and commercial providers could continue to operate licensed child care in accordance with current </w:t>
      </w:r>
      <w:r>
        <w:lastRenderedPageBreak/>
        <w:t xml:space="preserve">program standards. All service expansion would take place through CFC and school boards. Fees would continue to be charged for some aspects of ELC. </w:t>
      </w:r>
    </w:p>
    <w:p w14:paraId="706E1451" w14:textId="77777777" w:rsidR="00064267" w:rsidRDefault="00064267" w:rsidP="00064267">
      <w:r>
        <w:t xml:space="preserve">For children aged 4-5, there would be a shift from the provision of half-day kindergarten to a system that provides a full-day, school-year ELP, operated by school boards. The full-day implementation would start in 2010-11 and take three years to be implemented, so that the plan would be fully implemented by the 2012-13 school year. There would be no parent fees, so these services would be financed via general provincial tax revenue. Parents would have the option of extended programming before and after the school day and year, not as an add-on, but as part of the ELP provided by school boards. Parent would pay fees for extended day/year programming. </w:t>
      </w:r>
    </w:p>
    <w:p w14:paraId="4A0E6D2C" w14:textId="77777777" w:rsidR="00064267" w:rsidRDefault="00064267" w:rsidP="00064267">
      <w:r>
        <w:t xml:space="preserve">The Pascal report also proposed that extended programming would also be available for primary school children. For children 6-8, there would be extended programming provided by school boards before and after the traditional school day, and during summer and school holidays. For children 9-12, school boards would be obligated to ensure there is after school programming (e.g., sports, arts, communications, etc.). These extended day/year programs would be made available at the request of 15 or more families in a school. Parents would be charged fees for extended day/year programs. </w:t>
      </w:r>
    </w:p>
    <w:p w14:paraId="267F13AB" w14:textId="77777777" w:rsidR="00064267" w:rsidRDefault="00064267" w:rsidP="00064267">
      <w:r>
        <w:t>Pascal’s proposals extend beyond the above reforms. He suggests that after the above programs are established that by 2020 paid parental leave should expanded to up to 400 days on the birth or adoption of a child. Six weeks are for the exclusive use of the father or other non-birthing parent; if not used the time would be deducted from the 400 days. This provision, however, would not impact single parents who would be entitled to the full 400 days. Coverage would be expanded to include self-employed parents. The program would be flexible to allow parents to extend and supplement their leave by returning to work part time. In addition, there would be ten days of job-protected family leave for parents with children under 12. Since this report is focused on the economic impact of the ELC system when first fully implemented the economic effects of expanded parental leave will not be examined.</w:t>
      </w:r>
    </w:p>
    <w:p w14:paraId="74224310" w14:textId="77777777" w:rsidR="00064267" w:rsidRPr="001266BE" w:rsidRDefault="00064267" w:rsidP="00064267">
      <w:pPr>
        <w:pStyle w:val="Heading2"/>
        <w:spacing w:before="240"/>
        <w:rPr>
          <w:bCs w:val="0"/>
        </w:rPr>
      </w:pPr>
      <w:bookmarkStart w:id="10" w:name="_Toc270346844"/>
      <w:r>
        <w:rPr>
          <w:bCs w:val="0"/>
        </w:rPr>
        <w:t xml:space="preserve">Economic </w:t>
      </w:r>
      <w:r w:rsidRPr="001266BE">
        <w:rPr>
          <w:bCs w:val="0"/>
        </w:rPr>
        <w:t>Implications of Measures in Pascal Report</w:t>
      </w:r>
      <w:bookmarkEnd w:id="10"/>
    </w:p>
    <w:p w14:paraId="6173A2A3" w14:textId="77777777" w:rsidR="00064267" w:rsidRDefault="00064267" w:rsidP="00064267">
      <w:pPr>
        <w:tabs>
          <w:tab w:val="left" w:pos="3060"/>
        </w:tabs>
      </w:pPr>
      <w:r>
        <w:t xml:space="preserve">This section discusses the implications of the changes proposed by the Pascal report. Global implications are discussed first and then those for specific cohorts are discussed next. Where possible the analysis will identify if the proposals affect the short-term versus long-term analysis. </w:t>
      </w:r>
    </w:p>
    <w:p w14:paraId="2C3341B9" w14:textId="77777777" w:rsidR="00064267" w:rsidRDefault="00064267" w:rsidP="00064267">
      <w:pPr>
        <w:tabs>
          <w:tab w:val="left" w:pos="3060"/>
        </w:tabs>
        <w:rPr>
          <w:szCs w:val="22"/>
        </w:rPr>
      </w:pPr>
      <w:r>
        <w:rPr>
          <w:szCs w:val="22"/>
        </w:rPr>
        <w:t xml:space="preserve">The short-term analysis focuses on the change in expenditures to operate the new system. </w:t>
      </w:r>
      <w:r>
        <w:rPr>
          <w:rFonts w:cs="Times New Roman"/>
          <w:szCs w:val="22"/>
        </w:rPr>
        <w:t xml:space="preserve">If governments spend more on direct expenditures, such as salaries and infrastructure, then near-term economic activity receives a boost. An increase in government transfer payments does not directly boost economic activity. It is only when the money is spent by the recipient, such as households, school boards or municipal governments that economic activity is increased. This distinction is important because spending in different sectors affect the economy differently. Moreover, since the re-organization of ELC is expected to lower fees, ELC utilization </w:t>
      </w:r>
      <w:r>
        <w:rPr>
          <w:rFonts w:cs="Times New Roman"/>
          <w:szCs w:val="22"/>
        </w:rPr>
        <w:lastRenderedPageBreak/>
        <w:t>will rise. If total spending on ELC increases there can be an additional leveraged economic effect.</w:t>
      </w:r>
    </w:p>
    <w:p w14:paraId="456D2F5F" w14:textId="77777777" w:rsidR="00064267" w:rsidRDefault="00064267" w:rsidP="00064267">
      <w:pPr>
        <w:tabs>
          <w:tab w:val="left" w:pos="3060"/>
        </w:tabs>
      </w:pPr>
      <w:r>
        <w:rPr>
          <w:szCs w:val="22"/>
        </w:rPr>
        <w:t>For the long-term analysis, it is important to determine not only the magnitude of the impact on societal costs and benefits but also the timing of these impacts so that the net present value of the long-term benefits and costs and the benefit/cost ratio can be calculated.</w:t>
      </w:r>
    </w:p>
    <w:p w14:paraId="08BF2F33" w14:textId="77777777" w:rsidR="00064267" w:rsidRDefault="00064267" w:rsidP="00064267">
      <w:pPr>
        <w:tabs>
          <w:tab w:val="left" w:pos="3060"/>
        </w:tabs>
      </w:pPr>
      <w:r>
        <w:t>Some of the proposed changes are straightforward to quantify, while others are more difficult. To help in the calculation of the economic effects, it is useful to differentiate between the impact on an average or representative child and the total number of children who will be affected. The effects per child or child hour are obtained from the literature that examines the impact of different types of early learning programs on children’s developmental and/or educational outcomes.</w:t>
      </w:r>
      <w:r>
        <w:rPr>
          <w:rStyle w:val="FootnoteReference"/>
        </w:rPr>
        <w:footnoteReference w:id="26"/>
      </w:r>
      <w:r>
        <w:t xml:space="preserve"> The number of children affected are calculated by </w:t>
      </w:r>
      <w:r>
        <w:rPr>
          <w:rFonts w:cs="Times New Roman"/>
          <w:szCs w:val="22"/>
        </w:rPr>
        <w:t xml:space="preserve">using an average of parental fee sensitivity that was found by Powell (2002) and the situation in the U.K. (see Appendix A) </w:t>
      </w:r>
      <w:r>
        <w:t>The implications of the proposed changes are more difficult to quantify</w:t>
      </w:r>
      <w:r w:rsidRPr="00DB6B55">
        <w:t xml:space="preserve"> </w:t>
      </w:r>
      <w:r>
        <w:t>when dealing with changes that affect the quality of ELC services or the behaviour of parents. In some cases there is insufficient information to quantity the effect on the average child or the number of children affected using reasonable assumptions. In these cases the effect is noted, but the impact is not included in the quantitative analysis.</w:t>
      </w:r>
    </w:p>
    <w:p w14:paraId="29826948" w14:textId="77777777" w:rsidR="00064267" w:rsidRPr="00B92F3C" w:rsidRDefault="00064267" w:rsidP="00064267">
      <w:pPr>
        <w:pStyle w:val="Heading3"/>
      </w:pPr>
      <w:bookmarkStart w:id="11" w:name="_Toc270346845"/>
      <w:r w:rsidRPr="00B92F3C">
        <w:t>General Implications</w:t>
      </w:r>
      <w:bookmarkEnd w:id="11"/>
    </w:p>
    <w:p w14:paraId="0B0DBA03" w14:textId="77777777" w:rsidR="00064267" w:rsidRDefault="00064267" w:rsidP="00064267">
      <w:pPr>
        <w:tabs>
          <w:tab w:val="left" w:pos="3060"/>
        </w:tabs>
      </w:pPr>
      <w:r>
        <w:t xml:space="preserve">It is important to note that Pascal is proposing a number of complementary changes to the early childhood learning and care system. These </w:t>
      </w:r>
      <w:r w:rsidRPr="00EA4AC0">
        <w:t>ECERS</w:t>
      </w:r>
      <w:r>
        <w:t xml:space="preserve"> changes could influence the quality of ELC, early identification of special needs children and provide a system that successfully increases the involvement of parents in their children’s education. If successful, the proposals could dramatically improve the developmental and educational outcomes for children of all ages and therefore would boost the long-term economic benefits flowing from Pascal’s proposals. Many of the proposals could also boost demand for ELC services in the short, medium and long-run. The combination of increased benefits per child with greater demand (more children using the ELC services) means that the total effect could be larger than the sum of the partial effects discussed below.</w:t>
      </w:r>
    </w:p>
    <w:p w14:paraId="28A5CA2D" w14:textId="77777777" w:rsidR="00064267" w:rsidRDefault="00064267" w:rsidP="00064267">
      <w:pPr>
        <w:tabs>
          <w:tab w:val="left" w:pos="3060"/>
        </w:tabs>
      </w:pPr>
      <w:r>
        <w:t xml:space="preserve">Pascal proposes a common programming framework for all of Ontario’s early childhood settings based on Early Learning for Every Child Today and use of NDDS throughout the province. In Pascal’s view these assessments will provide parents with good information about their child and complement the detailed portfolios of each child’s progress in early years programming. This approach appears to be part of a process by which to engage parents in their children’s education. The involvement of parents in their child’s learning can pay large dividends. </w:t>
      </w:r>
    </w:p>
    <w:p w14:paraId="7B49E5F4" w14:textId="77777777" w:rsidR="00064267" w:rsidRPr="0082203E" w:rsidRDefault="00064267" w:rsidP="00064267">
      <w:pPr>
        <w:tabs>
          <w:tab w:val="left" w:pos="3060"/>
        </w:tabs>
      </w:pPr>
      <w:r w:rsidRPr="00DD6436">
        <w:rPr>
          <w:rFonts w:cs="Times New Roman"/>
        </w:rPr>
        <w:t>Jeynes</w:t>
      </w:r>
      <w:r>
        <w:t xml:space="preserve"> (2005) states that </w:t>
      </w:r>
      <w:r w:rsidRPr="0082203E">
        <w:t xml:space="preserve">meta-analysis </w:t>
      </w:r>
      <w:r>
        <w:t>show</w:t>
      </w:r>
      <w:r w:rsidRPr="0082203E">
        <w:t xml:space="preserve"> that parental involvement is associated with higher student achievement outcomes. These findings emerged consistently whether the outcome measures were grades, standardized test scores, or a variety of other measures, including teacher ratings. For the overall population </w:t>
      </w:r>
      <w:r w:rsidRPr="0082203E">
        <w:lastRenderedPageBreak/>
        <w:t xml:space="preserve">of students, on average, the achievement scores of children with highly involved parents was higher than children with less involved parents. This academic advantage for those parents who were highly involved in their education averaged about </w:t>
      </w:r>
      <w:r>
        <w:t>0</w:t>
      </w:r>
      <w:r w:rsidRPr="0082203E">
        <w:t>.5</w:t>
      </w:r>
      <w:r>
        <w:t xml:space="preserve"> to</w:t>
      </w:r>
      <w:r w:rsidRPr="0082203E">
        <w:t xml:space="preserve"> </w:t>
      </w:r>
      <w:r>
        <w:t>0</w:t>
      </w:r>
      <w:r w:rsidRPr="0082203E">
        <w:t xml:space="preserve">.6 of a standard deviation for overall educational outcomes, grades, and academic achievement. </w:t>
      </w:r>
    </w:p>
    <w:p w14:paraId="5D07B807" w14:textId="77777777" w:rsidR="00064267" w:rsidRDefault="00064267" w:rsidP="00064267">
      <w:pPr>
        <w:tabs>
          <w:tab w:val="left" w:pos="3060"/>
        </w:tabs>
      </w:pPr>
      <w:r>
        <w:t xml:space="preserve">Unfortunately, it is beyond the scope of the present study to include the potential economic impact from changes in parental involvement. There are two reasons for this limitation. First, the current rate of parent involvement is unknown. Second, the impact that the new system will have on parental involvement is unknown. Omitting this effect will cause the long-term benefit/cost estimates to be conservative. </w:t>
      </w:r>
    </w:p>
    <w:p w14:paraId="0C2BBE16" w14:textId="77777777" w:rsidR="00064267" w:rsidRPr="0055491B" w:rsidRDefault="00064267" w:rsidP="00064267">
      <w:pPr>
        <w:tabs>
          <w:tab w:val="left" w:pos="3060"/>
        </w:tabs>
        <w:rPr>
          <w:b/>
        </w:rPr>
      </w:pPr>
      <w:r w:rsidRPr="0055491B">
        <w:rPr>
          <w:b/>
        </w:rPr>
        <w:t xml:space="preserve">Special Needs Children </w:t>
      </w:r>
    </w:p>
    <w:p w14:paraId="052807CB" w14:textId="77777777" w:rsidR="00064267" w:rsidRDefault="00064267" w:rsidP="00064267">
      <w:r w:rsidRPr="00CD027C">
        <w:t xml:space="preserve">Early identification and intervention is widely acknowledged to offer improved outcomes to children with </w:t>
      </w:r>
      <w:r>
        <w:t xml:space="preserve">learning </w:t>
      </w:r>
      <w:r w:rsidRPr="00CD027C">
        <w:t>disabilities</w:t>
      </w:r>
      <w:r>
        <w:t>.</w:t>
      </w:r>
      <w:r>
        <w:rPr>
          <w:rStyle w:val="FootnoteReference"/>
        </w:rPr>
        <w:footnoteReference w:id="27"/>
      </w:r>
      <w:r>
        <w:t xml:space="preserve"> If early assessment is successful in identifying special needs children, then there could be a large payback for these children</w:t>
      </w:r>
      <w:r w:rsidRPr="00CD027C">
        <w:t xml:space="preserve">. </w:t>
      </w:r>
      <w:r>
        <w:t>For children with established disabilities, meta-analysis finds that early intervention improves cogitative development by 0.5-0.75 of a standard deviation (SD).</w:t>
      </w:r>
      <w:r>
        <w:rPr>
          <w:rStyle w:val="FootnoteReference"/>
        </w:rPr>
        <w:footnoteReference w:id="28"/>
      </w:r>
      <w:r>
        <w:t xml:space="preserve"> However, </w:t>
      </w:r>
      <w:r w:rsidRPr="00CD027C">
        <w:t xml:space="preserve">La Paro et al. (2002) indicate that establishing criteria for </w:t>
      </w:r>
      <w:r>
        <w:t xml:space="preserve">the </w:t>
      </w:r>
      <w:r w:rsidRPr="00CD027C">
        <w:t xml:space="preserve">entry of infants and toddlers into services is difficult because the majority of very young children eventually identified as developmentally delayed or learning disabled </w:t>
      </w:r>
      <w:r>
        <w:t xml:space="preserve">(LD) </w:t>
      </w:r>
      <w:r w:rsidRPr="00CD027C">
        <w:t>display no organic basis or overt marker</w:t>
      </w:r>
      <w:r>
        <w:t>. Jenkins and O’Connor (2002) find that approaches used to identify children with reading/learning disabilities tend to either over or under predict the number of children with persistent learning difficulties. Both over and under prediction have costs.</w:t>
      </w:r>
    </w:p>
    <w:p w14:paraId="6BBFBA41" w14:textId="77777777" w:rsidR="00064267" w:rsidRDefault="00064267" w:rsidP="00064267">
      <w:r>
        <w:t>Pascal recommends a higher frequency of assessments using NDDS. NDDS is a parent based screening tool with 13 screens that assess child development. Nagy, et al. (2002) found a high rate of agreement between NDDS and the Ages and Stages questionnaire.</w:t>
      </w:r>
      <w:r>
        <w:rPr>
          <w:rStyle w:val="FootnoteReference"/>
        </w:rPr>
        <w:footnoteReference w:id="29"/>
      </w:r>
      <w:r>
        <w:t xml:space="preserve"> And Dahinten and Ford (2004) examined parent completed NDDS with results obtained through direct child assessments by professional and found that NDDS is effective at capturing children with severe delays compared with direct child assessments using the Mental Development Index of the Bayley Scales of Infant Development-II. Children with mild to moderate delays were less well identified. These studies, however, compare NDDS with other assessments, but not versus longer-term developmental outcomes. No studies that show the predictive success of NDDS were found, so the actual number of over-referrals and under-referrals cannot be estimated. </w:t>
      </w:r>
    </w:p>
    <w:p w14:paraId="355942B4" w14:textId="77777777" w:rsidR="00064267" w:rsidRDefault="00064267" w:rsidP="00064267">
      <w:r>
        <w:t xml:space="preserve">There appears to be greater success in identifying LD at older ages, so having multiple assessments as proposed by Pascal could lead to a better identification of LD than a single assessment. The degree of improvement, however, is unknown. Furthermore, there is no estimate of the cost of the increased frequency of the assessments. Even in a system of parent-based screening, false positives that </w:t>
      </w:r>
      <w:r>
        <w:lastRenderedPageBreak/>
        <w:t xml:space="preserve">require additional assessments by professionals would have a cost. It is not clear if these costs are expected to be offset by a reduce number of false positives using the current system. Since there is a lack of information regarding the potential benefits and the costs, this part of the Pascal report cannot be explicitly included in the benefit/cost analysis. </w:t>
      </w:r>
    </w:p>
    <w:p w14:paraId="3C60CD3B" w14:textId="77777777" w:rsidR="00064267" w:rsidRPr="005F36DE" w:rsidRDefault="00064267" w:rsidP="00064267">
      <w:pPr>
        <w:rPr>
          <w:b/>
        </w:rPr>
      </w:pPr>
      <w:r w:rsidRPr="005F36DE">
        <w:rPr>
          <w:b/>
        </w:rPr>
        <w:t>Children 0-3</w:t>
      </w:r>
    </w:p>
    <w:p w14:paraId="68AE221A" w14:textId="77777777" w:rsidR="00064267" w:rsidRDefault="00064267" w:rsidP="00064267">
      <w:r>
        <w:t>The implicit assumption in the Pascal report concerning the Child and Family Centres for children 0-3 is that there would be a reallocation of funding and no net change in spending. There would be significant re-engineering of existing programs that would reduce costs in some areas and increase costs in other areas, but that there would be no net change in the overall operating costs once the new system is in full operation. Since operating costs remain the same, there will not be a significant short-term economic impact from the operation CFC in the new system.</w:t>
      </w:r>
      <w:r>
        <w:rPr>
          <w:rStyle w:val="FootnoteReference"/>
        </w:rPr>
        <w:footnoteReference w:id="30"/>
      </w:r>
      <w:r>
        <w:t xml:space="preserve"> </w:t>
      </w:r>
    </w:p>
    <w:p w14:paraId="7B5F3F32" w14:textId="77777777" w:rsidR="00064267" w:rsidRDefault="00064267" w:rsidP="00064267">
      <w:r>
        <w:t>The Pascal report did indicate that there may be a need for transitional funding, but the magnitude was not identified and would presumably not continue during the normal operation of the new system, which is the focus of this examination. The report also suggests that once services are organized to reflect what families want and need, they will have a better idea about the levels of new investment required for expansion. So there may be more money later for this aspect of the proposals, but the magnitude of this expansion was not specified in the original proposals and therefore was not included in the current analysis of the short-term effects. Furthermore, if fees for ELC services for children 0-3 remain the same there would not be any change in utilization rates, which would keep total parental fees at the same level. So the net short-term impact would be zero.</w:t>
      </w:r>
    </w:p>
    <w:p w14:paraId="100855C1" w14:textId="77777777" w:rsidR="00064267" w:rsidRDefault="00064267" w:rsidP="00064267">
      <w:r>
        <w:t>Long-term benefits depend on the effects per child from the operation of the new system and from changes in the utilization rate. For children 0-3, there may be long-term benefits because the new system will be delivered by ECE trained providers and special needs resource teachers. More highly trained staff tends to improve the quality of ELC services and therefore the long-term benefits for participating children. Also more highly trained staff could help to identify special needs children earlier, which would provide additional long-term benefits. The Pascal report also suggests that the staff-child ratios and age groups should be reviewed, which could result in a change in the staff-child ratio.</w:t>
      </w:r>
      <w:r>
        <w:rPr>
          <w:rStyle w:val="FootnoteReference"/>
        </w:rPr>
        <w:footnoteReference w:id="31"/>
      </w:r>
      <w:r>
        <w:t xml:space="preserve"> A higher staff-child ratio likely would improve the quality of the ELC services provided to children and would boost long-term benefits. Higher staff-child ratios would also boost costs and these expenditures would have an immediate short-term impact. Any change in the staff-child ratios, however, is likely to occur beyond 2012-13, which is the focus of the current study. </w:t>
      </w:r>
    </w:p>
    <w:p w14:paraId="2ACE98DE" w14:textId="77777777" w:rsidR="00064267" w:rsidRDefault="00064267" w:rsidP="00064267">
      <w:r>
        <w:lastRenderedPageBreak/>
        <w:t xml:space="preserve">It is not clear what additional long-term benefits may accrue to children 0-3 years from the introduction of the new system since these benefits depend in part on the early identification and intervention for special needs children, and from increased parental involvement. Any additional impact on the long-term benefits and costs would therefore depend on whether the utilization rate increases in the new system. Since costs of the system remain the same it is unlikely there would be an increase in the utilization rate. </w:t>
      </w:r>
    </w:p>
    <w:p w14:paraId="52CB48A0" w14:textId="77777777" w:rsidR="00064267" w:rsidRDefault="00064267" w:rsidP="00064267">
      <w:pPr>
        <w:rPr>
          <w:b/>
        </w:rPr>
      </w:pPr>
      <w:r w:rsidRPr="004E4D3C">
        <w:rPr>
          <w:b/>
        </w:rPr>
        <w:t>Children 4-</w:t>
      </w:r>
      <w:r>
        <w:rPr>
          <w:b/>
        </w:rPr>
        <w:t>5 School Day Program</w:t>
      </w:r>
    </w:p>
    <w:p w14:paraId="5BAE0302" w14:textId="77777777" w:rsidR="00064267" w:rsidRDefault="00064267" w:rsidP="00064267">
      <w:pPr>
        <w:rPr>
          <w:szCs w:val="22"/>
        </w:rPr>
      </w:pPr>
      <w:r>
        <w:rPr>
          <w:szCs w:val="22"/>
        </w:rPr>
        <w:t>T</w:t>
      </w:r>
      <w:r w:rsidRPr="00D13D98">
        <w:rPr>
          <w:szCs w:val="22"/>
        </w:rPr>
        <w:t>h</w:t>
      </w:r>
      <w:r>
        <w:rPr>
          <w:szCs w:val="22"/>
        </w:rPr>
        <w:t>e</w:t>
      </w:r>
      <w:r w:rsidRPr="00D13D98">
        <w:rPr>
          <w:szCs w:val="22"/>
        </w:rPr>
        <w:t xml:space="preserve"> proposal </w:t>
      </w:r>
      <w:r>
        <w:rPr>
          <w:szCs w:val="22"/>
        </w:rPr>
        <w:t>to replace the half-day kindergarten program with a full-day ELP for 4-5 year olds would cause</w:t>
      </w:r>
      <w:r w:rsidRPr="00D13D98">
        <w:rPr>
          <w:szCs w:val="22"/>
        </w:rPr>
        <w:t xml:space="preserve"> a</w:t>
      </w:r>
      <w:r>
        <w:rPr>
          <w:szCs w:val="22"/>
        </w:rPr>
        <w:t>n</w:t>
      </w:r>
      <w:r w:rsidRPr="00D13D98">
        <w:rPr>
          <w:szCs w:val="22"/>
        </w:rPr>
        <w:t xml:space="preserve"> increase in the utilization of school provided ELC during the normal school day and a decrease outside the school system. Parents would favour </w:t>
      </w:r>
      <w:r>
        <w:rPr>
          <w:szCs w:val="22"/>
        </w:rPr>
        <w:t xml:space="preserve">the </w:t>
      </w:r>
      <w:r w:rsidRPr="00D13D98">
        <w:rPr>
          <w:szCs w:val="22"/>
        </w:rPr>
        <w:t xml:space="preserve">all day </w:t>
      </w:r>
      <w:r>
        <w:rPr>
          <w:szCs w:val="22"/>
        </w:rPr>
        <w:t>ELP</w:t>
      </w:r>
      <w:r w:rsidRPr="00D13D98">
        <w:rPr>
          <w:szCs w:val="22"/>
        </w:rPr>
        <w:t xml:space="preserve"> over non-school services for two reasons. First, the direct cost to parents of using these services would fall to zero since the system would be funded by general tax revenues. Second, the </w:t>
      </w:r>
      <w:r>
        <w:rPr>
          <w:szCs w:val="22"/>
        </w:rPr>
        <w:t>actual</w:t>
      </w:r>
      <w:r w:rsidRPr="00D13D98">
        <w:rPr>
          <w:szCs w:val="22"/>
        </w:rPr>
        <w:t xml:space="preserve"> </w:t>
      </w:r>
      <w:r>
        <w:rPr>
          <w:szCs w:val="22"/>
        </w:rPr>
        <w:t xml:space="preserve">and </w:t>
      </w:r>
      <w:r w:rsidRPr="00D13D98">
        <w:rPr>
          <w:szCs w:val="22"/>
        </w:rPr>
        <w:t xml:space="preserve">perceived </w:t>
      </w:r>
      <w:r>
        <w:rPr>
          <w:szCs w:val="22"/>
        </w:rPr>
        <w:t xml:space="preserve">quality </w:t>
      </w:r>
      <w:r w:rsidRPr="00D13D98">
        <w:rPr>
          <w:szCs w:val="22"/>
        </w:rPr>
        <w:t xml:space="preserve">of ELC provided by the school system would likely be higher than </w:t>
      </w:r>
      <w:r>
        <w:rPr>
          <w:szCs w:val="22"/>
        </w:rPr>
        <w:t>w</w:t>
      </w:r>
      <w:r w:rsidRPr="00D13D98">
        <w:rPr>
          <w:szCs w:val="22"/>
        </w:rPr>
        <w:t xml:space="preserve">hat generally </w:t>
      </w:r>
      <w:r>
        <w:rPr>
          <w:szCs w:val="22"/>
        </w:rPr>
        <w:t xml:space="preserve">is </w:t>
      </w:r>
      <w:r w:rsidRPr="00D13D98">
        <w:rPr>
          <w:szCs w:val="22"/>
        </w:rPr>
        <w:t>provided</w:t>
      </w:r>
      <w:r>
        <w:rPr>
          <w:szCs w:val="22"/>
        </w:rPr>
        <w:t xml:space="preserve"> </w:t>
      </w:r>
      <w:r w:rsidRPr="00D13D98">
        <w:rPr>
          <w:szCs w:val="22"/>
        </w:rPr>
        <w:t>outside the school system</w:t>
      </w:r>
      <w:r>
        <w:rPr>
          <w:szCs w:val="22"/>
        </w:rPr>
        <w:t xml:space="preserve"> in part because the new system uses teachers and ECE trained staff</w:t>
      </w:r>
      <w:r w:rsidRPr="00D13D98">
        <w:rPr>
          <w:szCs w:val="22"/>
        </w:rPr>
        <w:t>.</w:t>
      </w:r>
    </w:p>
    <w:p w14:paraId="3DB6383F" w14:textId="77777777" w:rsidR="00064267" w:rsidRDefault="00064267" w:rsidP="00064267">
      <w:pPr>
        <w:rPr>
          <w:szCs w:val="22"/>
        </w:rPr>
      </w:pPr>
      <w:r>
        <w:rPr>
          <w:szCs w:val="22"/>
        </w:rPr>
        <w:t>If parents perceive that the quality of ELC provided by the school system is higher than what is currently available there will be an increase in demand for these services. We have assumed that enrolment rates for JK rises from 83% to 87.5%, and that the enrolment rate for SK rises from 88% to 92.5% and averages 90% for the combined 4-5 age cohort (see Appendix A for a discussion of the assumptions).</w:t>
      </w:r>
      <w:r w:rsidRPr="00137E37">
        <w:rPr>
          <w:szCs w:val="22"/>
        </w:rPr>
        <w:t xml:space="preserve"> </w:t>
      </w:r>
      <w:r>
        <w:rPr>
          <w:szCs w:val="22"/>
        </w:rPr>
        <w:t>Also better trained staff means the developmental and educational outcomes will be better for children in the new system, which will boost the long-term benefits.</w:t>
      </w:r>
    </w:p>
    <w:p w14:paraId="12989E88" w14:textId="77777777" w:rsidR="00064267" w:rsidRDefault="00064267" w:rsidP="00064267">
      <w:pPr>
        <w:rPr>
          <w:szCs w:val="22"/>
        </w:rPr>
      </w:pPr>
      <w:r w:rsidRPr="005F36DE">
        <w:rPr>
          <w:b/>
        </w:rPr>
        <w:t xml:space="preserve">Children </w:t>
      </w:r>
      <w:r>
        <w:rPr>
          <w:b/>
        </w:rPr>
        <w:t>4</w:t>
      </w:r>
      <w:r w:rsidRPr="005F36DE">
        <w:rPr>
          <w:b/>
        </w:rPr>
        <w:t>-</w:t>
      </w:r>
      <w:r>
        <w:rPr>
          <w:b/>
        </w:rPr>
        <w:t>12 Extended Programs</w:t>
      </w:r>
    </w:p>
    <w:p w14:paraId="0406927D" w14:textId="77777777" w:rsidR="00064267" w:rsidRPr="003267F8" w:rsidRDefault="00064267" w:rsidP="00064267">
      <w:pPr>
        <w:autoSpaceDE w:val="0"/>
        <w:autoSpaceDN w:val="0"/>
        <w:adjustRightInd w:val="0"/>
        <w:rPr>
          <w:rFonts w:ascii="CaslonTwoTwentyFour-Book" w:hAnsi="CaslonTwoTwentyFour-Book" w:cs="CaslonTwoTwentyFour-Book"/>
          <w:color w:val="231F20"/>
          <w:szCs w:val="22"/>
        </w:rPr>
      </w:pPr>
      <w:r>
        <w:t xml:space="preserve">Extended day/year care can be beneficial to children, particularly disadvantaged children. </w:t>
      </w:r>
      <w:r w:rsidRPr="00330B73">
        <w:rPr>
          <w:rFonts w:cs="Times New Roman"/>
          <w:bCs/>
          <w:color w:val="231F20"/>
          <w:szCs w:val="22"/>
          <w:lang w:eastAsia="en-CA"/>
        </w:rPr>
        <w:t>Durlak</w:t>
      </w:r>
      <w:r w:rsidRPr="00330B73">
        <w:rPr>
          <w:bCs/>
          <w:color w:val="231F20"/>
          <w:lang w:eastAsia="en-CA"/>
        </w:rPr>
        <w:t xml:space="preserve"> and </w:t>
      </w:r>
      <w:r w:rsidRPr="00330B73">
        <w:rPr>
          <w:rFonts w:cs="Times New Roman"/>
          <w:bCs/>
          <w:color w:val="231F20"/>
          <w:szCs w:val="22"/>
          <w:lang w:eastAsia="en-CA"/>
        </w:rPr>
        <w:t>Weissberg</w:t>
      </w:r>
      <w:r w:rsidRPr="00330B73">
        <w:rPr>
          <w:bCs/>
          <w:color w:val="231F20"/>
          <w:lang w:eastAsia="en-CA"/>
        </w:rPr>
        <w:t xml:space="preserve"> (2007)</w:t>
      </w:r>
      <w:r>
        <w:rPr>
          <w:bCs/>
          <w:color w:val="231F20"/>
          <w:lang w:eastAsia="en-CA"/>
        </w:rPr>
        <w:t xml:space="preserve"> state that </w:t>
      </w:r>
      <w:r>
        <w:rPr>
          <w:rFonts w:cs="Times New Roman"/>
          <w:color w:val="231F20"/>
          <w:szCs w:val="22"/>
          <w:lang w:eastAsia="en-CA"/>
        </w:rPr>
        <w:t>o</w:t>
      </w:r>
      <w:r w:rsidRPr="00330B73">
        <w:rPr>
          <w:rFonts w:cs="Times New Roman"/>
          <w:color w:val="231F20"/>
          <w:szCs w:val="22"/>
          <w:lang w:eastAsia="en-CA"/>
        </w:rPr>
        <w:t xml:space="preserve">ne meta-analysis of 35 studies </w:t>
      </w:r>
      <w:r>
        <w:t xml:space="preserve">found </w:t>
      </w:r>
      <w:r w:rsidRPr="00330B73">
        <w:rPr>
          <w:rFonts w:cs="Times New Roman"/>
          <w:color w:val="231F20"/>
          <w:szCs w:val="22"/>
          <w:lang w:eastAsia="en-CA"/>
        </w:rPr>
        <w:t xml:space="preserve">that the test scores of low-income, at-risk youth improved significantly in both reading and mathematics after they participated in </w:t>
      </w:r>
      <w:r>
        <w:rPr>
          <w:rFonts w:cs="Times New Roman"/>
          <w:color w:val="231F20"/>
          <w:szCs w:val="22"/>
          <w:lang w:eastAsia="en-CA"/>
        </w:rPr>
        <w:t>after-school program</w:t>
      </w:r>
      <w:r w:rsidRPr="00330B73">
        <w:rPr>
          <w:rFonts w:cs="Times New Roman"/>
          <w:color w:val="231F20"/>
          <w:szCs w:val="22"/>
          <w:lang w:eastAsia="en-CA"/>
        </w:rPr>
        <w:t xml:space="preserve">s (Lauer et al., 2006). </w:t>
      </w:r>
      <w:r>
        <w:rPr>
          <w:rFonts w:cs="Times New Roman"/>
          <w:color w:val="231F20"/>
          <w:szCs w:val="22"/>
          <w:lang w:eastAsia="en-CA"/>
        </w:rPr>
        <w:t>They report, however, that a</w:t>
      </w:r>
      <w:r w:rsidRPr="00330B73">
        <w:rPr>
          <w:rFonts w:cs="Times New Roman"/>
          <w:color w:val="231F20"/>
          <w:szCs w:val="22"/>
          <w:lang w:eastAsia="en-CA"/>
        </w:rPr>
        <w:t xml:space="preserve">cademic outcomes for other youth have been inconsistent (Kane, 2003; Scott-Little, Hamann </w:t>
      </w:r>
      <w:r>
        <w:rPr>
          <w:rFonts w:cs="Times New Roman"/>
          <w:color w:val="231F20"/>
          <w:szCs w:val="22"/>
          <w:lang w:eastAsia="en-CA"/>
        </w:rPr>
        <w:t>and</w:t>
      </w:r>
      <w:r w:rsidRPr="00330B73">
        <w:rPr>
          <w:rFonts w:cs="Times New Roman"/>
          <w:color w:val="231F20"/>
          <w:szCs w:val="22"/>
          <w:lang w:eastAsia="en-CA"/>
        </w:rPr>
        <w:t xml:space="preserve"> Jurs, 2002; Vandell et al., 2004). </w:t>
      </w:r>
      <w:r>
        <w:rPr>
          <w:rFonts w:ascii="CaslonTwoTwentyFour-Book" w:hAnsi="CaslonTwoTwentyFour-Book" w:cs="CaslonTwoTwentyFour-Book"/>
          <w:color w:val="231F20"/>
          <w:szCs w:val="22"/>
        </w:rPr>
        <w:t xml:space="preserve">Durlak and Weissberg’s find that </w:t>
      </w:r>
      <w:r>
        <w:rPr>
          <w:rFonts w:ascii="CaslonTwoTwentyFour-Bold" w:hAnsi="CaslonTwoTwentyFour-Bold" w:cs="CaslonTwoTwentyFour-Bold"/>
          <w:bCs/>
          <w:color w:val="231F20"/>
          <w:szCs w:val="22"/>
        </w:rPr>
        <w:t>y</w:t>
      </w:r>
      <w:r w:rsidRPr="004F792C">
        <w:rPr>
          <w:rFonts w:ascii="CaslonTwoTwentyFour-Bold" w:hAnsi="CaslonTwoTwentyFour-Bold" w:cs="CaslonTwoTwentyFour-Bold"/>
          <w:bCs/>
          <w:color w:val="231F20"/>
          <w:szCs w:val="22"/>
        </w:rPr>
        <w:t xml:space="preserve">outh who participate in after-school programs that </w:t>
      </w:r>
      <w:r>
        <w:rPr>
          <w:rFonts w:ascii="CaslonTwoTwentyFour-Bold" w:hAnsi="CaslonTwoTwentyFour-Bold" w:cs="CaslonTwoTwentyFour-Bold"/>
          <w:bCs/>
          <w:color w:val="231F20"/>
          <w:szCs w:val="22"/>
        </w:rPr>
        <w:t>use</w:t>
      </w:r>
      <w:r w:rsidRPr="004F792C">
        <w:rPr>
          <w:rFonts w:ascii="CaslonTwoTwentyFour-Bold" w:hAnsi="CaslonTwoTwentyFour-Bold" w:cs="CaslonTwoTwentyFour-Bold"/>
          <w:bCs/>
          <w:color w:val="231F20"/>
          <w:szCs w:val="22"/>
        </w:rPr>
        <w:t xml:space="preserve"> evidence based skill training approaches improve significantly in three major areas: feelings and attitudes, indicators of behavioral adjustment, and school performance. </w:t>
      </w:r>
      <w:r w:rsidRPr="004F792C">
        <w:rPr>
          <w:rFonts w:ascii="CaslonTwoTwentyFour-Book" w:hAnsi="CaslonTwoTwentyFour-Book" w:cs="CaslonTwoTwentyFour-Book"/>
          <w:color w:val="231F20"/>
          <w:szCs w:val="22"/>
        </w:rPr>
        <w:t>They also reduced problem behavio</w:t>
      </w:r>
      <w:r>
        <w:rPr>
          <w:rFonts w:ascii="CaslonTwoTwentyFour-Book" w:hAnsi="CaslonTwoTwentyFour-Book" w:cs="CaslonTwoTwentyFour-Book"/>
          <w:color w:val="231F20"/>
          <w:szCs w:val="22"/>
        </w:rPr>
        <w:t>u</w:t>
      </w:r>
      <w:r w:rsidRPr="004F792C">
        <w:rPr>
          <w:rFonts w:ascii="CaslonTwoTwentyFour-Book" w:hAnsi="CaslonTwoTwentyFour-Book" w:cs="CaslonTwoTwentyFour-Book"/>
          <w:color w:val="231F20"/>
          <w:szCs w:val="22"/>
        </w:rPr>
        <w:t xml:space="preserve">rs (e.g., aggression, noncompliance and conduct problems) and drug use. </w:t>
      </w:r>
      <w:r>
        <w:rPr>
          <w:rFonts w:cs="Times New Roman"/>
          <w:bCs/>
          <w:color w:val="231F20"/>
          <w:szCs w:val="22"/>
          <w:lang w:eastAsia="en-CA"/>
        </w:rPr>
        <w:t>They</w:t>
      </w:r>
      <w:r w:rsidRPr="00330B73">
        <w:rPr>
          <w:bCs/>
          <w:color w:val="231F20"/>
          <w:lang w:eastAsia="en-CA"/>
        </w:rPr>
        <w:t xml:space="preserve"> find that </w:t>
      </w:r>
      <w:r w:rsidRPr="00330B73">
        <w:rPr>
          <w:rFonts w:cs="Times New Roman"/>
          <w:color w:val="231F20"/>
          <w:szCs w:val="22"/>
          <w:lang w:eastAsia="en-CA"/>
        </w:rPr>
        <w:t xml:space="preserve">effective </w:t>
      </w:r>
      <w:r w:rsidRPr="004F792C">
        <w:rPr>
          <w:rFonts w:ascii="CaslonTwoTwentyFour-Bold" w:hAnsi="CaslonTwoTwentyFour-Bold" w:cs="CaslonTwoTwentyFour-Bold"/>
          <w:bCs/>
          <w:color w:val="231F20"/>
          <w:szCs w:val="22"/>
        </w:rPr>
        <w:t>after-school programs</w:t>
      </w:r>
      <w:r w:rsidRPr="00330B73">
        <w:rPr>
          <w:rFonts w:cs="Times New Roman"/>
          <w:color w:val="231F20"/>
          <w:szCs w:val="22"/>
          <w:lang w:eastAsia="en-CA"/>
        </w:rPr>
        <w:t xml:space="preserve"> </w:t>
      </w:r>
      <w:r>
        <w:rPr>
          <w:rFonts w:cs="Times New Roman"/>
          <w:color w:val="231F20"/>
          <w:szCs w:val="22"/>
          <w:lang w:eastAsia="en-CA"/>
        </w:rPr>
        <w:t xml:space="preserve">improve </w:t>
      </w:r>
      <w:r w:rsidRPr="00330B73">
        <w:rPr>
          <w:rFonts w:cs="Times New Roman"/>
          <w:color w:val="231F20"/>
          <w:szCs w:val="22"/>
          <w:lang w:eastAsia="en-CA"/>
        </w:rPr>
        <w:t xml:space="preserve">academic achievement </w:t>
      </w:r>
      <w:r>
        <w:rPr>
          <w:rFonts w:cs="Times New Roman"/>
          <w:color w:val="231F20"/>
          <w:szCs w:val="22"/>
          <w:lang w:eastAsia="en-CA"/>
        </w:rPr>
        <w:t xml:space="preserve">measures by 0.31 SD and </w:t>
      </w:r>
      <w:r w:rsidRPr="00330B73">
        <w:rPr>
          <w:rFonts w:cs="Times New Roman"/>
          <w:color w:val="231F20"/>
          <w:szCs w:val="22"/>
          <w:lang w:eastAsia="en-CA"/>
        </w:rPr>
        <w:t>is similar in magnitude to successful primary prevention programs</w:t>
      </w:r>
      <w:r>
        <w:rPr>
          <w:rFonts w:cs="Times New Roman"/>
          <w:color w:val="231F20"/>
          <w:szCs w:val="22"/>
          <w:lang w:eastAsia="en-CA"/>
        </w:rPr>
        <w:t xml:space="preserve"> </w:t>
      </w:r>
    </w:p>
    <w:p w14:paraId="0B2E790A" w14:textId="77777777" w:rsidR="00064267" w:rsidRDefault="00064267" w:rsidP="00064267">
      <w:pPr>
        <w:autoSpaceDE w:val="0"/>
        <w:autoSpaceDN w:val="0"/>
        <w:adjustRightInd w:val="0"/>
        <w:rPr>
          <w:rFonts w:cs="Times New Roman"/>
          <w:szCs w:val="22"/>
          <w:lang w:eastAsia="en-CA"/>
        </w:rPr>
      </w:pPr>
      <w:r>
        <w:rPr>
          <w:rFonts w:cs="Times New Roman"/>
          <w:szCs w:val="22"/>
        </w:rPr>
        <w:t xml:space="preserve">Similarly the research that examines extended year programs tend to find positive results. In a </w:t>
      </w:r>
      <w:r w:rsidRPr="00330B73">
        <w:rPr>
          <w:rFonts w:cs="Times New Roman"/>
          <w:szCs w:val="22"/>
        </w:rPr>
        <w:t>meta-analysis of summer school results for elementary and middle school children Cooper</w:t>
      </w:r>
      <w:r>
        <w:rPr>
          <w:rFonts w:cs="Times New Roman"/>
          <w:szCs w:val="22"/>
        </w:rPr>
        <w:t xml:space="preserve"> et al.</w:t>
      </w:r>
      <w:r w:rsidRPr="00330B73">
        <w:rPr>
          <w:rFonts w:cs="Times New Roman"/>
          <w:szCs w:val="22"/>
        </w:rPr>
        <w:t xml:space="preserve"> </w:t>
      </w:r>
      <w:r>
        <w:rPr>
          <w:rFonts w:cs="Times New Roman"/>
          <w:szCs w:val="22"/>
        </w:rPr>
        <w:t>(</w:t>
      </w:r>
      <w:r w:rsidRPr="00330B73">
        <w:rPr>
          <w:rFonts w:cs="Times New Roman"/>
          <w:szCs w:val="22"/>
        </w:rPr>
        <w:t>2000</w:t>
      </w:r>
      <w:r>
        <w:rPr>
          <w:rFonts w:cs="Times New Roman"/>
          <w:szCs w:val="22"/>
        </w:rPr>
        <w:t xml:space="preserve">) </w:t>
      </w:r>
      <w:r w:rsidRPr="00330B73">
        <w:rPr>
          <w:rFonts w:cs="Times New Roman"/>
          <w:szCs w:val="22"/>
        </w:rPr>
        <w:t xml:space="preserve">reported that children </w:t>
      </w:r>
      <w:r>
        <w:rPr>
          <w:rFonts w:cs="Times New Roman"/>
          <w:szCs w:val="22"/>
        </w:rPr>
        <w:t xml:space="preserve">benefited </w:t>
      </w:r>
      <w:r w:rsidRPr="00330B73">
        <w:rPr>
          <w:rFonts w:cs="Times New Roman"/>
          <w:szCs w:val="22"/>
        </w:rPr>
        <w:t xml:space="preserve">by 0.14 to 0.25 standard deviations on </w:t>
      </w:r>
      <w:r>
        <w:rPr>
          <w:rFonts w:cs="Times New Roman"/>
          <w:szCs w:val="22"/>
        </w:rPr>
        <w:t xml:space="preserve">academic </w:t>
      </w:r>
      <w:r w:rsidRPr="00330B73">
        <w:rPr>
          <w:rFonts w:cs="Times New Roman"/>
          <w:szCs w:val="22"/>
        </w:rPr>
        <w:t>achievement measures</w:t>
      </w:r>
      <w:r>
        <w:rPr>
          <w:rFonts w:cs="Times New Roman"/>
          <w:szCs w:val="22"/>
        </w:rPr>
        <w:t xml:space="preserve"> from </w:t>
      </w:r>
      <w:r w:rsidRPr="00330B73">
        <w:rPr>
          <w:rFonts w:cs="Times New Roman"/>
          <w:szCs w:val="22"/>
        </w:rPr>
        <w:t>su</w:t>
      </w:r>
      <w:r>
        <w:rPr>
          <w:rFonts w:cs="Times New Roman"/>
          <w:szCs w:val="22"/>
        </w:rPr>
        <w:t>mmer school programs</w:t>
      </w:r>
      <w:r w:rsidRPr="00330B73">
        <w:rPr>
          <w:rFonts w:cs="Times New Roman"/>
          <w:szCs w:val="22"/>
          <w:lang w:eastAsia="en-CA"/>
        </w:rPr>
        <w:t xml:space="preserve">. </w:t>
      </w:r>
      <w:r>
        <w:rPr>
          <w:rFonts w:cs="Times New Roman"/>
          <w:szCs w:val="22"/>
          <w:lang w:eastAsia="en-CA"/>
        </w:rPr>
        <w:t xml:space="preserve">And </w:t>
      </w:r>
      <w:r w:rsidRPr="00330B73">
        <w:rPr>
          <w:rFonts w:cs="Times New Roman"/>
          <w:szCs w:val="22"/>
          <w:lang w:eastAsia="en-CA"/>
        </w:rPr>
        <w:t xml:space="preserve">Kim </w:t>
      </w:r>
      <w:r>
        <w:rPr>
          <w:rFonts w:cs="Times New Roman"/>
          <w:szCs w:val="22"/>
          <w:lang w:eastAsia="en-CA"/>
        </w:rPr>
        <w:t xml:space="preserve">(2006) </w:t>
      </w:r>
      <w:r w:rsidRPr="00330B73">
        <w:rPr>
          <w:rFonts w:cs="Times New Roman"/>
          <w:szCs w:val="22"/>
          <w:lang w:eastAsia="en-CA"/>
        </w:rPr>
        <w:t xml:space="preserve">found that those studies employing the most rigorous (random assignment) evaluation designs showed even larger effects. </w:t>
      </w:r>
      <w:r>
        <w:rPr>
          <w:rFonts w:cs="Times New Roman"/>
          <w:szCs w:val="22"/>
          <w:lang w:eastAsia="en-CA"/>
        </w:rPr>
        <w:t>Winship et al. conclude that these</w:t>
      </w:r>
      <w:r w:rsidRPr="00330B73">
        <w:rPr>
          <w:rFonts w:cs="Times New Roman"/>
          <w:szCs w:val="22"/>
          <w:lang w:eastAsia="en-CA"/>
        </w:rPr>
        <w:t xml:space="preserve"> meta-analyses imply that summer academic programs typically increase students’ test scores by one-fifth of a standard deviation, which is </w:t>
      </w:r>
      <w:r w:rsidRPr="00330B73">
        <w:rPr>
          <w:rFonts w:cs="Times New Roman"/>
          <w:szCs w:val="22"/>
          <w:lang w:eastAsia="en-CA"/>
        </w:rPr>
        <w:lastRenderedPageBreak/>
        <w:t>equivalent to moving a student from the 50th percentile of the distribution to the 58th percentile.</w:t>
      </w:r>
    </w:p>
    <w:p w14:paraId="10E62DE2" w14:textId="77777777" w:rsidR="00064267" w:rsidRDefault="00064267" w:rsidP="00064267">
      <w:pPr>
        <w:autoSpaceDE w:val="0"/>
        <w:autoSpaceDN w:val="0"/>
        <w:adjustRightInd w:val="0"/>
        <w:rPr>
          <w:rFonts w:cs="Times New Roman"/>
          <w:szCs w:val="22"/>
          <w:lang w:eastAsia="en-CA"/>
        </w:rPr>
      </w:pPr>
      <w:r>
        <w:rPr>
          <w:rFonts w:cs="Times New Roman"/>
          <w:szCs w:val="22"/>
          <w:lang w:eastAsia="en-CA"/>
        </w:rPr>
        <w:t>For 4-8 year olds we have assumed that the utilization rate for extended day/year programming rises based on the drop in fees and the higher utilization rate for wrap around care found in the UK. Using an average of these estimates, means that the utilization rates for 4-5 will rise from 34% to 52%. For 6-8 year olds, it is assumed that the utilization rate rises from 7% to 24%.</w:t>
      </w:r>
      <w:r>
        <w:rPr>
          <w:rStyle w:val="FootnoteReference"/>
          <w:szCs w:val="22"/>
          <w:lang w:eastAsia="en-CA"/>
        </w:rPr>
        <w:footnoteReference w:id="32"/>
      </w:r>
      <w:r>
        <w:rPr>
          <w:rFonts w:cs="Times New Roman"/>
          <w:szCs w:val="22"/>
          <w:lang w:eastAsia="en-CA"/>
        </w:rPr>
        <w:t xml:space="preserve"> Since there is no drop in fees for children 9-12, the utilization rate for this age cohort is assumed to remain the same after the change in after school programs. (see Appendix A for a discussion)</w:t>
      </w:r>
    </w:p>
    <w:p w14:paraId="697AE1E2" w14:textId="77777777" w:rsidR="00064267" w:rsidRPr="00F16EA4" w:rsidRDefault="00064267" w:rsidP="00064267">
      <w:pPr>
        <w:pStyle w:val="Heading3"/>
      </w:pPr>
      <w:bookmarkStart w:id="12" w:name="_Toc270346846"/>
      <w:r w:rsidRPr="00F16EA4">
        <w:t>Costs/Funding</w:t>
      </w:r>
      <w:bookmarkEnd w:id="12"/>
    </w:p>
    <w:p w14:paraId="2A389071" w14:textId="77777777" w:rsidR="00064267" w:rsidRPr="00BE4CE5" w:rsidRDefault="00064267" w:rsidP="00064267">
      <w:pPr>
        <w:spacing w:after="60"/>
        <w:rPr>
          <w:rFonts w:cs="Times New Roman"/>
          <w:szCs w:val="22"/>
        </w:rPr>
      </w:pPr>
      <w:r>
        <w:t>T</w:t>
      </w:r>
      <w:r w:rsidRPr="00BE4CE5">
        <w:rPr>
          <w:rFonts w:cs="Times New Roman"/>
          <w:szCs w:val="22"/>
        </w:rPr>
        <w:t xml:space="preserve">he </w:t>
      </w:r>
      <w:r>
        <w:rPr>
          <w:rFonts w:cs="Times New Roman"/>
          <w:szCs w:val="22"/>
        </w:rPr>
        <w:t xml:space="preserve">Pascal </w:t>
      </w:r>
      <w:r w:rsidRPr="00BE4CE5">
        <w:rPr>
          <w:rFonts w:cs="Times New Roman"/>
          <w:szCs w:val="22"/>
        </w:rPr>
        <w:t>re</w:t>
      </w:r>
      <w:r>
        <w:rPr>
          <w:rFonts w:cs="Times New Roman"/>
          <w:szCs w:val="22"/>
        </w:rPr>
        <w:t>port recommends the following new spending:</w:t>
      </w:r>
    </w:p>
    <w:p w14:paraId="570A03C2" w14:textId="77777777" w:rsidR="00064267" w:rsidRPr="00946BC7" w:rsidRDefault="00064267" w:rsidP="00064267">
      <w:pPr>
        <w:numPr>
          <w:ilvl w:val="0"/>
          <w:numId w:val="37"/>
        </w:numPr>
        <w:autoSpaceDE w:val="0"/>
        <w:autoSpaceDN w:val="0"/>
        <w:adjustRightInd w:val="0"/>
      </w:pPr>
      <w:r w:rsidRPr="00BE4CE5">
        <w:t>$</w:t>
      </w:r>
      <w:r>
        <w:t>990</w:t>
      </w:r>
      <w:r w:rsidRPr="00BE4CE5">
        <w:t>-</w:t>
      </w:r>
      <w:r>
        <w:t>m</w:t>
      </w:r>
      <w:r w:rsidRPr="00BE4CE5">
        <w:t>i</w:t>
      </w:r>
      <w:r>
        <w:t>llion for staffing,</w:t>
      </w:r>
      <w:r w:rsidRPr="00BE4CE5">
        <w:t xml:space="preserve"> occupancy and operating </w:t>
      </w:r>
      <w:r>
        <w:t>of f</w:t>
      </w:r>
      <w:r w:rsidRPr="00946BC7">
        <w:t xml:space="preserve">ull school day/year preschool program </w:t>
      </w:r>
      <w:r>
        <w:t xml:space="preserve">for 4-5 year olds </w:t>
      </w:r>
      <w:r w:rsidRPr="00946BC7">
        <w:t xml:space="preserve">and </w:t>
      </w:r>
      <w:r>
        <w:t>o</w:t>
      </w:r>
      <w:r w:rsidRPr="00521037">
        <w:t>ccupancy costs</w:t>
      </w:r>
      <w:r>
        <w:t>,</w:t>
      </w:r>
      <w:r w:rsidRPr="00521037">
        <w:t xml:space="preserve"> </w:t>
      </w:r>
      <w:r>
        <w:t xml:space="preserve"> a</w:t>
      </w:r>
      <w:r w:rsidRPr="00946BC7">
        <w:t>dministration, supervision, program and professional development</w:t>
      </w:r>
      <w:r>
        <w:t xml:space="preserve"> for an </w:t>
      </w:r>
      <w:r w:rsidRPr="00946BC7">
        <w:t xml:space="preserve">extended day/year </w:t>
      </w:r>
      <w:r>
        <w:t>program for 4-12 year olds</w:t>
      </w:r>
    </w:p>
    <w:p w14:paraId="363F18F9" w14:textId="77777777" w:rsidR="00064267" w:rsidRDefault="00064267" w:rsidP="00064267">
      <w:pPr>
        <w:pStyle w:val="Default"/>
        <w:numPr>
          <w:ilvl w:val="0"/>
          <w:numId w:val="37"/>
        </w:numPr>
        <w:rPr>
          <w:rFonts w:ascii="Times New Roman" w:hAnsi="Times New Roman" w:cs="Times New Roman"/>
          <w:sz w:val="22"/>
          <w:szCs w:val="22"/>
        </w:rPr>
      </w:pPr>
      <w:r w:rsidRPr="00BE4CE5">
        <w:rPr>
          <w:rFonts w:ascii="Times New Roman" w:hAnsi="Times New Roman" w:cs="Times New Roman"/>
          <w:sz w:val="22"/>
          <w:szCs w:val="22"/>
        </w:rPr>
        <w:t xml:space="preserve">$1.7-billion in capital for school expansion </w:t>
      </w:r>
    </w:p>
    <w:p w14:paraId="2DADC6B9" w14:textId="77777777" w:rsidR="00064267" w:rsidRPr="00BE4CE5" w:rsidRDefault="00064267" w:rsidP="00064267">
      <w:pPr>
        <w:pStyle w:val="Default"/>
        <w:numPr>
          <w:ilvl w:val="0"/>
          <w:numId w:val="37"/>
        </w:numPr>
        <w:rPr>
          <w:rFonts w:ascii="Times New Roman" w:hAnsi="Times New Roman" w:cs="Times New Roman"/>
          <w:sz w:val="22"/>
          <w:szCs w:val="22"/>
        </w:rPr>
      </w:pPr>
      <w:r>
        <w:rPr>
          <w:rFonts w:ascii="Times New Roman" w:hAnsi="Times New Roman" w:cs="Times New Roman"/>
          <w:sz w:val="22"/>
          <w:szCs w:val="22"/>
        </w:rPr>
        <w:t xml:space="preserve">Reallocate child services spending of up to $1 billion, and re-engineering of services provided by CFC. To be managed by municipalities </w:t>
      </w:r>
    </w:p>
    <w:p w14:paraId="7EAD7EDF" w14:textId="77777777" w:rsidR="00064267" w:rsidRPr="00FD3A6D" w:rsidRDefault="00064267" w:rsidP="00064267">
      <w:pPr>
        <w:pStyle w:val="Default"/>
        <w:numPr>
          <w:ilvl w:val="0"/>
          <w:numId w:val="37"/>
        </w:numPr>
        <w:spacing w:after="120"/>
        <w:ind w:left="2364" w:hanging="357"/>
        <w:rPr>
          <w:rFonts w:ascii="Times New Roman" w:hAnsi="Times New Roman" w:cs="Times New Roman"/>
          <w:sz w:val="22"/>
          <w:szCs w:val="22"/>
        </w:rPr>
      </w:pPr>
      <w:r w:rsidRPr="00BE4CE5">
        <w:rPr>
          <w:rFonts w:ascii="Times New Roman" w:hAnsi="Times New Roman" w:cs="Times New Roman"/>
          <w:sz w:val="22"/>
          <w:szCs w:val="22"/>
        </w:rPr>
        <w:t>Transitional funding for municipalities –not specified</w:t>
      </w:r>
    </w:p>
    <w:p w14:paraId="60E91EC8" w14:textId="77777777" w:rsidR="00064267" w:rsidRPr="00BE4CE5" w:rsidRDefault="00064267" w:rsidP="00064267">
      <w:pPr>
        <w:pStyle w:val="Default"/>
        <w:spacing w:after="60"/>
        <w:rPr>
          <w:rFonts w:ascii="Times New Roman" w:hAnsi="Times New Roman" w:cs="Times New Roman"/>
          <w:sz w:val="22"/>
          <w:szCs w:val="22"/>
        </w:rPr>
      </w:pPr>
      <w:r>
        <w:rPr>
          <w:rFonts w:ascii="Times New Roman" w:hAnsi="Times New Roman" w:cs="Times New Roman"/>
          <w:sz w:val="22"/>
          <w:szCs w:val="22"/>
        </w:rPr>
        <w:t>Pascal suggests the following funding sources</w:t>
      </w:r>
      <w:r w:rsidRPr="00BE4CE5">
        <w:rPr>
          <w:rFonts w:ascii="Times New Roman" w:hAnsi="Times New Roman" w:cs="Times New Roman"/>
          <w:sz w:val="22"/>
          <w:szCs w:val="22"/>
        </w:rPr>
        <w:t>:</w:t>
      </w:r>
    </w:p>
    <w:p w14:paraId="6A4EBC8A" w14:textId="77777777" w:rsidR="00064267" w:rsidRPr="00BE4CE5" w:rsidRDefault="00064267" w:rsidP="00064267">
      <w:pPr>
        <w:pStyle w:val="Default"/>
        <w:numPr>
          <w:ilvl w:val="0"/>
          <w:numId w:val="38"/>
        </w:numPr>
        <w:rPr>
          <w:rFonts w:ascii="Times New Roman" w:hAnsi="Times New Roman" w:cs="Times New Roman"/>
          <w:sz w:val="22"/>
          <w:szCs w:val="22"/>
        </w:rPr>
      </w:pPr>
      <w:r>
        <w:rPr>
          <w:rFonts w:ascii="Times New Roman" w:hAnsi="Times New Roman" w:cs="Times New Roman"/>
          <w:sz w:val="22"/>
          <w:szCs w:val="22"/>
        </w:rPr>
        <w:t xml:space="preserve">$500 million of committed funding. </w:t>
      </w:r>
      <w:r w:rsidRPr="00BE4CE5">
        <w:rPr>
          <w:rFonts w:ascii="Times New Roman" w:hAnsi="Times New Roman" w:cs="Times New Roman"/>
          <w:sz w:val="22"/>
          <w:szCs w:val="22"/>
        </w:rPr>
        <w:t xml:space="preserve">The </w:t>
      </w:r>
      <w:r>
        <w:rPr>
          <w:rFonts w:ascii="Times New Roman" w:hAnsi="Times New Roman" w:cs="Times New Roman"/>
          <w:sz w:val="22"/>
          <w:szCs w:val="22"/>
        </w:rPr>
        <w:t xml:space="preserve">Ontario </w:t>
      </w:r>
      <w:r w:rsidRPr="00BE4CE5">
        <w:rPr>
          <w:rFonts w:ascii="Times New Roman" w:hAnsi="Times New Roman" w:cs="Times New Roman"/>
          <w:sz w:val="22"/>
          <w:szCs w:val="22"/>
        </w:rPr>
        <w:t xml:space="preserve">government’s </w:t>
      </w:r>
      <w:r>
        <w:rPr>
          <w:rFonts w:ascii="Times New Roman" w:hAnsi="Times New Roman" w:cs="Times New Roman"/>
          <w:sz w:val="22"/>
          <w:szCs w:val="22"/>
        </w:rPr>
        <w:t xml:space="preserve">funding </w:t>
      </w:r>
      <w:r w:rsidRPr="00BE4CE5">
        <w:rPr>
          <w:rFonts w:ascii="Times New Roman" w:hAnsi="Times New Roman" w:cs="Times New Roman"/>
          <w:sz w:val="22"/>
          <w:szCs w:val="22"/>
        </w:rPr>
        <w:t xml:space="preserve">commitment </w:t>
      </w:r>
      <w:r>
        <w:rPr>
          <w:rFonts w:ascii="Times New Roman" w:hAnsi="Times New Roman" w:cs="Times New Roman"/>
          <w:sz w:val="22"/>
          <w:szCs w:val="22"/>
        </w:rPr>
        <w:t xml:space="preserve">is for </w:t>
      </w:r>
      <w:r w:rsidRPr="00BE4CE5">
        <w:rPr>
          <w:rFonts w:ascii="Times New Roman" w:hAnsi="Times New Roman" w:cs="Times New Roman"/>
          <w:sz w:val="22"/>
          <w:szCs w:val="22"/>
        </w:rPr>
        <w:t>$200</w:t>
      </w:r>
      <w:r>
        <w:rPr>
          <w:rFonts w:ascii="Times New Roman" w:hAnsi="Times New Roman" w:cs="Times New Roman"/>
          <w:sz w:val="22"/>
          <w:szCs w:val="22"/>
        </w:rPr>
        <w:t xml:space="preserve"> million</w:t>
      </w:r>
      <w:r w:rsidRPr="00BE4CE5">
        <w:rPr>
          <w:rFonts w:ascii="Times New Roman" w:hAnsi="Times New Roman" w:cs="Times New Roman"/>
          <w:sz w:val="22"/>
          <w:szCs w:val="22"/>
        </w:rPr>
        <w:t xml:space="preserve"> in 2010 </w:t>
      </w:r>
      <w:r>
        <w:rPr>
          <w:rFonts w:ascii="Times New Roman" w:hAnsi="Times New Roman" w:cs="Times New Roman"/>
          <w:sz w:val="22"/>
          <w:szCs w:val="22"/>
        </w:rPr>
        <w:t>and $300 million in 2011.</w:t>
      </w:r>
    </w:p>
    <w:p w14:paraId="69A3EAD3" w14:textId="77777777" w:rsidR="00064267" w:rsidRDefault="00064267" w:rsidP="00064267">
      <w:pPr>
        <w:pStyle w:val="Default"/>
        <w:numPr>
          <w:ilvl w:val="0"/>
          <w:numId w:val="38"/>
        </w:numPr>
        <w:rPr>
          <w:rFonts w:ascii="Times New Roman" w:hAnsi="Times New Roman" w:cs="Times New Roman"/>
          <w:sz w:val="22"/>
          <w:szCs w:val="22"/>
        </w:rPr>
      </w:pPr>
      <w:r>
        <w:rPr>
          <w:rFonts w:ascii="Times New Roman" w:hAnsi="Times New Roman" w:cs="Times New Roman"/>
          <w:sz w:val="22"/>
          <w:szCs w:val="22"/>
        </w:rPr>
        <w:t>R</w:t>
      </w:r>
      <w:r w:rsidRPr="00BE4CE5">
        <w:rPr>
          <w:rFonts w:ascii="Times New Roman" w:hAnsi="Times New Roman" w:cs="Times New Roman"/>
          <w:sz w:val="22"/>
          <w:szCs w:val="22"/>
        </w:rPr>
        <w:t xml:space="preserve">eallocate </w:t>
      </w:r>
      <w:r>
        <w:rPr>
          <w:rFonts w:ascii="Times New Roman" w:hAnsi="Times New Roman" w:cs="Times New Roman"/>
          <w:sz w:val="22"/>
          <w:szCs w:val="22"/>
        </w:rPr>
        <w:t xml:space="preserve">up to </w:t>
      </w:r>
      <w:r w:rsidRPr="00BE4CE5">
        <w:rPr>
          <w:rFonts w:ascii="Times New Roman" w:hAnsi="Times New Roman" w:cs="Times New Roman"/>
          <w:sz w:val="22"/>
          <w:szCs w:val="22"/>
        </w:rPr>
        <w:t xml:space="preserve">$1-billion </w:t>
      </w:r>
      <w:r>
        <w:rPr>
          <w:rFonts w:ascii="Times New Roman" w:hAnsi="Times New Roman" w:cs="Times New Roman"/>
          <w:sz w:val="22"/>
          <w:szCs w:val="22"/>
        </w:rPr>
        <w:t>of</w:t>
      </w:r>
      <w:r w:rsidRPr="00BE4CE5">
        <w:rPr>
          <w:rFonts w:ascii="Times New Roman" w:hAnsi="Times New Roman" w:cs="Times New Roman"/>
          <w:sz w:val="22"/>
          <w:szCs w:val="22"/>
        </w:rPr>
        <w:t xml:space="preserve"> children’s service spending (M</w:t>
      </w:r>
      <w:r>
        <w:rPr>
          <w:rFonts w:ascii="Times New Roman" w:hAnsi="Times New Roman" w:cs="Times New Roman"/>
          <w:sz w:val="22"/>
          <w:szCs w:val="22"/>
        </w:rPr>
        <w:t xml:space="preserve">inistry of </w:t>
      </w:r>
      <w:r w:rsidRPr="00BE4CE5">
        <w:rPr>
          <w:rFonts w:ascii="Times New Roman" w:hAnsi="Times New Roman" w:cs="Times New Roman"/>
          <w:sz w:val="22"/>
          <w:szCs w:val="22"/>
        </w:rPr>
        <w:t>C</w:t>
      </w:r>
      <w:r>
        <w:rPr>
          <w:rFonts w:ascii="Times New Roman" w:hAnsi="Times New Roman" w:cs="Times New Roman"/>
          <w:sz w:val="22"/>
          <w:szCs w:val="22"/>
        </w:rPr>
        <w:t xml:space="preserve">hildren and </w:t>
      </w:r>
      <w:r w:rsidRPr="00BE4CE5">
        <w:rPr>
          <w:rFonts w:ascii="Times New Roman" w:hAnsi="Times New Roman" w:cs="Times New Roman"/>
          <w:sz w:val="22"/>
          <w:szCs w:val="22"/>
        </w:rPr>
        <w:t>Y</w:t>
      </w:r>
      <w:r>
        <w:rPr>
          <w:rFonts w:ascii="Times New Roman" w:hAnsi="Times New Roman" w:cs="Times New Roman"/>
          <w:sz w:val="22"/>
          <w:szCs w:val="22"/>
        </w:rPr>
        <w:t xml:space="preserve">outh </w:t>
      </w:r>
      <w:r w:rsidRPr="00BE4CE5">
        <w:rPr>
          <w:rFonts w:ascii="Times New Roman" w:hAnsi="Times New Roman" w:cs="Times New Roman"/>
          <w:sz w:val="22"/>
          <w:szCs w:val="22"/>
        </w:rPr>
        <w:t>S</w:t>
      </w:r>
      <w:r>
        <w:rPr>
          <w:rFonts w:ascii="Times New Roman" w:hAnsi="Times New Roman" w:cs="Times New Roman"/>
          <w:sz w:val="22"/>
          <w:szCs w:val="22"/>
        </w:rPr>
        <w:t>ervices</w:t>
      </w:r>
      <w:r w:rsidRPr="00BE4CE5">
        <w:rPr>
          <w:rFonts w:ascii="Times New Roman" w:hAnsi="Times New Roman" w:cs="Times New Roman"/>
          <w:sz w:val="22"/>
          <w:szCs w:val="22"/>
        </w:rPr>
        <w:t xml:space="preserve"> </w:t>
      </w:r>
      <w:r>
        <w:rPr>
          <w:rFonts w:ascii="Times New Roman" w:hAnsi="Times New Roman" w:cs="Times New Roman"/>
          <w:sz w:val="22"/>
          <w:szCs w:val="22"/>
        </w:rPr>
        <w:t xml:space="preserve">(MCYS) and </w:t>
      </w:r>
      <w:r w:rsidRPr="00BE4CE5">
        <w:rPr>
          <w:rFonts w:ascii="Times New Roman" w:hAnsi="Times New Roman" w:cs="Times New Roman"/>
          <w:sz w:val="22"/>
          <w:szCs w:val="22"/>
        </w:rPr>
        <w:t>municipal)</w:t>
      </w:r>
      <w:r>
        <w:rPr>
          <w:rFonts w:ascii="Times New Roman" w:hAnsi="Times New Roman" w:cs="Times New Roman"/>
          <w:sz w:val="22"/>
          <w:szCs w:val="22"/>
        </w:rPr>
        <w:t xml:space="preserve"> to municipalities</w:t>
      </w:r>
    </w:p>
    <w:p w14:paraId="507481AF" w14:textId="77777777" w:rsidR="00064267" w:rsidRDefault="00064267" w:rsidP="00064267">
      <w:pPr>
        <w:pStyle w:val="Default"/>
        <w:numPr>
          <w:ilvl w:val="0"/>
          <w:numId w:val="38"/>
        </w:numPr>
        <w:rPr>
          <w:rFonts w:ascii="Times New Roman" w:hAnsi="Times New Roman" w:cs="Times New Roman"/>
          <w:sz w:val="22"/>
          <w:szCs w:val="22"/>
        </w:rPr>
      </w:pPr>
      <w:r>
        <w:rPr>
          <w:rFonts w:ascii="Times New Roman" w:hAnsi="Times New Roman" w:cs="Times New Roman"/>
          <w:sz w:val="22"/>
          <w:szCs w:val="22"/>
        </w:rPr>
        <w:t>Re-engineering of services provided by CFC.</w:t>
      </w:r>
    </w:p>
    <w:p w14:paraId="209FF908" w14:textId="77777777" w:rsidR="00064267" w:rsidRDefault="00064267" w:rsidP="00064267">
      <w:pPr>
        <w:pStyle w:val="Default"/>
        <w:numPr>
          <w:ilvl w:val="0"/>
          <w:numId w:val="38"/>
        </w:numPr>
        <w:rPr>
          <w:rFonts w:ascii="Times New Roman" w:hAnsi="Times New Roman" w:cs="Times New Roman"/>
          <w:sz w:val="22"/>
          <w:szCs w:val="22"/>
        </w:rPr>
      </w:pPr>
      <w:r>
        <w:rPr>
          <w:rFonts w:ascii="Times New Roman" w:hAnsi="Times New Roman" w:cs="Times New Roman"/>
          <w:sz w:val="22"/>
          <w:szCs w:val="22"/>
        </w:rPr>
        <w:t>$1-billion of new funding out of general revenues.</w:t>
      </w:r>
    </w:p>
    <w:p w14:paraId="3421754F" w14:textId="77777777" w:rsidR="00064267" w:rsidRDefault="00064267" w:rsidP="00064267">
      <w:pPr>
        <w:pStyle w:val="Default"/>
        <w:numPr>
          <w:ilvl w:val="0"/>
          <w:numId w:val="38"/>
        </w:numPr>
        <w:spacing w:after="120"/>
        <w:ind w:left="2364" w:hanging="357"/>
        <w:rPr>
          <w:rFonts w:ascii="Times New Roman" w:hAnsi="Times New Roman" w:cs="Times New Roman"/>
          <w:sz w:val="22"/>
          <w:szCs w:val="22"/>
        </w:rPr>
      </w:pPr>
      <w:r>
        <w:rPr>
          <w:rFonts w:ascii="Times New Roman" w:hAnsi="Times New Roman" w:cs="Times New Roman"/>
          <w:sz w:val="22"/>
          <w:szCs w:val="22"/>
        </w:rPr>
        <w:t>Parents’ contribution for fee based programs: early learning and care program for children 0-3 and extended day/year for children 4-12.</w:t>
      </w:r>
    </w:p>
    <w:tbl>
      <w:tblPr>
        <w:tblW w:w="9412" w:type="dxa"/>
        <w:tblInd w:w="9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41"/>
        <w:gridCol w:w="3271"/>
      </w:tblGrid>
      <w:tr w:rsidR="00064267" w:rsidRPr="009F0375" w14:paraId="07C5C4FE" w14:textId="77777777" w:rsidTr="00E646E7">
        <w:trPr>
          <w:trHeight w:val="255"/>
        </w:trPr>
        <w:tc>
          <w:tcPr>
            <w:tcW w:w="9412" w:type="dxa"/>
            <w:gridSpan w:val="2"/>
            <w:tcBorders>
              <w:top w:val="single" w:sz="8" w:space="0" w:color="auto"/>
              <w:left w:val="single" w:sz="8" w:space="0" w:color="auto"/>
              <w:bottom w:val="single" w:sz="8" w:space="0" w:color="auto"/>
              <w:right w:val="single" w:sz="8" w:space="0" w:color="auto"/>
            </w:tcBorders>
            <w:shd w:val="clear" w:color="auto" w:fill="FFFFCC"/>
            <w:noWrap/>
            <w:vAlign w:val="bottom"/>
          </w:tcPr>
          <w:p w14:paraId="029E2388" w14:textId="77777777" w:rsidR="00064267" w:rsidRPr="00E032B8" w:rsidRDefault="00064267" w:rsidP="00E646E7">
            <w:pPr>
              <w:jc w:val="center"/>
              <w:rPr>
                <w:rFonts w:cs="Times New Roman"/>
                <w:b/>
                <w:szCs w:val="22"/>
              </w:rPr>
            </w:pPr>
            <w:r w:rsidRPr="004667D9">
              <w:rPr>
                <w:rFonts w:cs="Times New Roman"/>
                <w:b/>
                <w:szCs w:val="22"/>
              </w:rPr>
              <w:t xml:space="preserve">Table 1: </w:t>
            </w:r>
            <w:r>
              <w:rPr>
                <w:rFonts w:cs="Times New Roman"/>
                <w:b/>
                <w:szCs w:val="22"/>
              </w:rPr>
              <w:t xml:space="preserve">Government </w:t>
            </w:r>
            <w:r w:rsidRPr="004667D9">
              <w:rPr>
                <w:rFonts w:cs="Times New Roman"/>
                <w:b/>
                <w:szCs w:val="22"/>
              </w:rPr>
              <w:t>Costs and Funding of New Early Learning System First Year of Operation*</w:t>
            </w:r>
          </w:p>
        </w:tc>
      </w:tr>
      <w:tr w:rsidR="00064267" w:rsidRPr="009F0375" w14:paraId="7B9E10A4" w14:textId="77777777" w:rsidTr="00E646E7">
        <w:trPr>
          <w:trHeight w:val="255"/>
        </w:trPr>
        <w:tc>
          <w:tcPr>
            <w:tcW w:w="6141" w:type="dxa"/>
            <w:tcBorders>
              <w:top w:val="single" w:sz="8" w:space="0" w:color="auto"/>
              <w:left w:val="single" w:sz="8" w:space="0" w:color="auto"/>
              <w:bottom w:val="single" w:sz="8" w:space="0" w:color="auto"/>
            </w:tcBorders>
            <w:shd w:val="clear" w:color="auto" w:fill="FFFFCC"/>
            <w:noWrap/>
            <w:vAlign w:val="bottom"/>
          </w:tcPr>
          <w:p w14:paraId="4922FAAC" w14:textId="77777777" w:rsidR="00064267" w:rsidRPr="009F0375" w:rsidRDefault="00064267" w:rsidP="00E646E7">
            <w:pPr>
              <w:rPr>
                <w:rFonts w:cs="Times New Roman"/>
                <w:szCs w:val="22"/>
              </w:rPr>
            </w:pPr>
            <w:r>
              <w:rPr>
                <w:rFonts w:cs="Times New Roman"/>
                <w:szCs w:val="22"/>
              </w:rPr>
              <w:t>Costs</w:t>
            </w:r>
          </w:p>
        </w:tc>
        <w:tc>
          <w:tcPr>
            <w:tcW w:w="3271" w:type="dxa"/>
            <w:tcBorders>
              <w:top w:val="single" w:sz="8" w:space="0" w:color="auto"/>
              <w:bottom w:val="single" w:sz="8" w:space="0" w:color="auto"/>
              <w:right w:val="single" w:sz="8" w:space="0" w:color="auto"/>
            </w:tcBorders>
            <w:shd w:val="clear" w:color="auto" w:fill="FFFFCC"/>
            <w:noWrap/>
            <w:vAlign w:val="bottom"/>
          </w:tcPr>
          <w:p w14:paraId="5DF7845F" w14:textId="77777777" w:rsidR="00064267" w:rsidRPr="009F0375" w:rsidRDefault="00064267" w:rsidP="00E646E7">
            <w:pPr>
              <w:jc w:val="center"/>
              <w:rPr>
                <w:rFonts w:cs="Times New Roman"/>
                <w:szCs w:val="22"/>
              </w:rPr>
            </w:pPr>
            <w:r w:rsidRPr="001F0390">
              <w:rPr>
                <w:rFonts w:cs="Times New Roman"/>
                <w:szCs w:val="22"/>
              </w:rPr>
              <w:t>($ Millions)</w:t>
            </w:r>
          </w:p>
        </w:tc>
      </w:tr>
      <w:tr w:rsidR="00064267" w:rsidRPr="009F0375" w14:paraId="0D97D036" w14:textId="77777777" w:rsidTr="00E646E7">
        <w:trPr>
          <w:trHeight w:val="255"/>
        </w:trPr>
        <w:tc>
          <w:tcPr>
            <w:tcW w:w="6141" w:type="dxa"/>
            <w:tcBorders>
              <w:top w:val="single" w:sz="8" w:space="0" w:color="auto"/>
              <w:left w:val="single" w:sz="8" w:space="0" w:color="auto"/>
              <w:bottom w:val="nil"/>
            </w:tcBorders>
            <w:shd w:val="clear" w:color="auto" w:fill="auto"/>
            <w:noWrap/>
            <w:vAlign w:val="bottom"/>
          </w:tcPr>
          <w:p w14:paraId="79F16580" w14:textId="77777777" w:rsidR="00064267" w:rsidRPr="00E032B8" w:rsidRDefault="00064267" w:rsidP="00E646E7">
            <w:pPr>
              <w:rPr>
                <w:rFonts w:cs="Times New Roman"/>
                <w:szCs w:val="22"/>
              </w:rPr>
            </w:pPr>
            <w:r w:rsidRPr="00E032B8">
              <w:rPr>
                <w:rFonts w:cs="Times New Roman"/>
                <w:szCs w:val="22"/>
              </w:rPr>
              <w:t>Early Learning Program for Children 4-5**</w:t>
            </w:r>
          </w:p>
        </w:tc>
        <w:tc>
          <w:tcPr>
            <w:tcW w:w="3271" w:type="dxa"/>
            <w:tcBorders>
              <w:top w:val="single" w:sz="8" w:space="0" w:color="auto"/>
              <w:bottom w:val="nil"/>
              <w:right w:val="single" w:sz="8" w:space="0" w:color="auto"/>
            </w:tcBorders>
            <w:shd w:val="clear" w:color="auto" w:fill="auto"/>
            <w:noWrap/>
            <w:vAlign w:val="bottom"/>
          </w:tcPr>
          <w:p w14:paraId="3CCFDE81" w14:textId="77777777" w:rsidR="00064267" w:rsidRPr="003A47E4" w:rsidRDefault="00064267" w:rsidP="00E646E7">
            <w:pPr>
              <w:jc w:val="right"/>
              <w:rPr>
                <w:rFonts w:cs="Times New Roman"/>
                <w:sz w:val="20"/>
                <w:szCs w:val="20"/>
              </w:rPr>
            </w:pPr>
            <w:r w:rsidRPr="003A47E4">
              <w:rPr>
                <w:rFonts w:cs="Times New Roman"/>
                <w:sz w:val="20"/>
                <w:szCs w:val="20"/>
              </w:rPr>
              <w:t>$</w:t>
            </w:r>
            <w:r>
              <w:rPr>
                <w:rFonts w:cs="Times New Roman"/>
                <w:sz w:val="20"/>
                <w:szCs w:val="20"/>
              </w:rPr>
              <w:t>99</w:t>
            </w:r>
            <w:r w:rsidRPr="003A47E4">
              <w:rPr>
                <w:rFonts w:cs="Times New Roman"/>
                <w:sz w:val="20"/>
                <w:szCs w:val="20"/>
              </w:rPr>
              <w:t>0</w:t>
            </w:r>
          </w:p>
        </w:tc>
      </w:tr>
      <w:tr w:rsidR="00064267" w:rsidRPr="009F0375" w14:paraId="32CA36F3" w14:textId="77777777" w:rsidTr="00E646E7">
        <w:trPr>
          <w:trHeight w:val="255"/>
        </w:trPr>
        <w:tc>
          <w:tcPr>
            <w:tcW w:w="6141" w:type="dxa"/>
            <w:tcBorders>
              <w:top w:val="nil"/>
              <w:left w:val="single" w:sz="8" w:space="0" w:color="auto"/>
              <w:bottom w:val="nil"/>
            </w:tcBorders>
            <w:shd w:val="clear" w:color="auto" w:fill="auto"/>
            <w:noWrap/>
            <w:vAlign w:val="bottom"/>
          </w:tcPr>
          <w:p w14:paraId="141B56D3" w14:textId="77777777" w:rsidR="00064267" w:rsidRPr="00E032B8" w:rsidRDefault="00064267" w:rsidP="00E646E7">
            <w:pPr>
              <w:rPr>
                <w:rFonts w:cs="Times New Roman"/>
                <w:szCs w:val="22"/>
              </w:rPr>
            </w:pPr>
            <w:r w:rsidRPr="00E032B8">
              <w:rPr>
                <w:rFonts w:cs="Times New Roman"/>
                <w:szCs w:val="22"/>
              </w:rPr>
              <w:t>Municipal Spending for CFC &amp; Subsidies for children 0-12</w:t>
            </w:r>
          </w:p>
        </w:tc>
        <w:tc>
          <w:tcPr>
            <w:tcW w:w="3271" w:type="dxa"/>
            <w:tcBorders>
              <w:top w:val="nil"/>
              <w:bottom w:val="nil"/>
              <w:right w:val="single" w:sz="8" w:space="0" w:color="auto"/>
            </w:tcBorders>
            <w:shd w:val="clear" w:color="auto" w:fill="auto"/>
            <w:noWrap/>
            <w:vAlign w:val="bottom"/>
          </w:tcPr>
          <w:p w14:paraId="77DEA0C2" w14:textId="77777777" w:rsidR="00064267" w:rsidRPr="003A47E4" w:rsidRDefault="00064267" w:rsidP="00E646E7">
            <w:pPr>
              <w:jc w:val="right"/>
              <w:rPr>
                <w:rFonts w:cs="Times New Roman"/>
                <w:sz w:val="20"/>
                <w:szCs w:val="20"/>
              </w:rPr>
            </w:pPr>
            <w:r w:rsidRPr="003A47E4">
              <w:rPr>
                <w:rFonts w:cs="Times New Roman"/>
                <w:sz w:val="20"/>
                <w:szCs w:val="20"/>
              </w:rPr>
              <w:t>$1,000</w:t>
            </w:r>
          </w:p>
        </w:tc>
      </w:tr>
      <w:tr w:rsidR="00064267" w:rsidRPr="009F0375" w14:paraId="7520048E" w14:textId="77777777" w:rsidTr="00E646E7">
        <w:trPr>
          <w:trHeight w:val="255"/>
        </w:trPr>
        <w:tc>
          <w:tcPr>
            <w:tcW w:w="6141" w:type="dxa"/>
            <w:tcBorders>
              <w:top w:val="nil"/>
              <w:left w:val="single" w:sz="8" w:space="0" w:color="auto"/>
              <w:bottom w:val="nil"/>
            </w:tcBorders>
            <w:shd w:val="clear" w:color="auto" w:fill="auto"/>
            <w:noWrap/>
            <w:vAlign w:val="bottom"/>
          </w:tcPr>
          <w:p w14:paraId="12AAE784" w14:textId="77777777" w:rsidR="00064267" w:rsidRPr="00E032B8" w:rsidRDefault="00064267" w:rsidP="00E646E7">
            <w:pPr>
              <w:rPr>
                <w:rFonts w:cs="Times New Roman"/>
                <w:szCs w:val="22"/>
              </w:rPr>
            </w:pPr>
            <w:r w:rsidRPr="00E032B8">
              <w:rPr>
                <w:rFonts w:cs="Times New Roman"/>
                <w:szCs w:val="22"/>
              </w:rPr>
              <w:t>Capital Expansion***</w:t>
            </w:r>
          </w:p>
        </w:tc>
        <w:tc>
          <w:tcPr>
            <w:tcW w:w="3271" w:type="dxa"/>
            <w:tcBorders>
              <w:top w:val="nil"/>
              <w:bottom w:val="nil"/>
              <w:right w:val="single" w:sz="8" w:space="0" w:color="auto"/>
            </w:tcBorders>
            <w:shd w:val="clear" w:color="auto" w:fill="auto"/>
            <w:noWrap/>
            <w:vAlign w:val="bottom"/>
          </w:tcPr>
          <w:p w14:paraId="41806142" w14:textId="77777777" w:rsidR="00064267" w:rsidRPr="003A47E4" w:rsidRDefault="00064267" w:rsidP="00E646E7">
            <w:pPr>
              <w:jc w:val="right"/>
              <w:rPr>
                <w:rFonts w:cs="Times New Roman"/>
                <w:sz w:val="20"/>
                <w:szCs w:val="20"/>
              </w:rPr>
            </w:pPr>
            <w:r w:rsidRPr="003A47E4">
              <w:rPr>
                <w:rFonts w:cs="Times New Roman"/>
                <w:sz w:val="20"/>
                <w:szCs w:val="20"/>
              </w:rPr>
              <w:t>$</w:t>
            </w:r>
            <w:r>
              <w:rPr>
                <w:rFonts w:cs="Times New Roman"/>
                <w:sz w:val="20"/>
                <w:szCs w:val="20"/>
              </w:rPr>
              <w:t>570</w:t>
            </w:r>
          </w:p>
        </w:tc>
      </w:tr>
      <w:tr w:rsidR="00064267" w:rsidRPr="009F0375" w14:paraId="4EC4240B" w14:textId="77777777" w:rsidTr="00E646E7">
        <w:trPr>
          <w:trHeight w:val="255"/>
        </w:trPr>
        <w:tc>
          <w:tcPr>
            <w:tcW w:w="6141" w:type="dxa"/>
            <w:tcBorders>
              <w:top w:val="nil"/>
              <w:left w:val="single" w:sz="8" w:space="0" w:color="auto"/>
              <w:bottom w:val="nil"/>
            </w:tcBorders>
            <w:shd w:val="clear" w:color="auto" w:fill="auto"/>
            <w:noWrap/>
            <w:vAlign w:val="bottom"/>
          </w:tcPr>
          <w:p w14:paraId="685BA4C8" w14:textId="77777777" w:rsidR="00064267" w:rsidRPr="00E032B8" w:rsidRDefault="00064267" w:rsidP="00E646E7">
            <w:pPr>
              <w:rPr>
                <w:rFonts w:cs="Times New Roman"/>
                <w:szCs w:val="22"/>
              </w:rPr>
            </w:pPr>
            <w:r w:rsidRPr="00E032B8">
              <w:rPr>
                <w:rFonts w:cs="Times New Roman"/>
                <w:szCs w:val="22"/>
              </w:rPr>
              <w:t>Transitional Funding for Municipalities</w:t>
            </w:r>
          </w:p>
        </w:tc>
        <w:tc>
          <w:tcPr>
            <w:tcW w:w="3271" w:type="dxa"/>
            <w:tcBorders>
              <w:top w:val="nil"/>
              <w:bottom w:val="nil"/>
              <w:right w:val="single" w:sz="8" w:space="0" w:color="auto"/>
            </w:tcBorders>
            <w:shd w:val="clear" w:color="auto" w:fill="auto"/>
            <w:noWrap/>
            <w:vAlign w:val="bottom"/>
          </w:tcPr>
          <w:p w14:paraId="1ECD8DC3" w14:textId="77777777" w:rsidR="00064267" w:rsidRPr="003A47E4" w:rsidRDefault="00064267" w:rsidP="00E646E7">
            <w:pPr>
              <w:jc w:val="right"/>
              <w:rPr>
                <w:rFonts w:cs="Times New Roman"/>
                <w:sz w:val="20"/>
                <w:szCs w:val="20"/>
              </w:rPr>
            </w:pPr>
            <w:r w:rsidRPr="003A47E4">
              <w:rPr>
                <w:rFonts w:cs="Times New Roman"/>
                <w:sz w:val="20"/>
                <w:szCs w:val="20"/>
              </w:rPr>
              <w:t>Not Specified</w:t>
            </w:r>
          </w:p>
        </w:tc>
      </w:tr>
      <w:tr w:rsidR="00064267" w:rsidRPr="009F0375" w14:paraId="72DAEABB" w14:textId="77777777" w:rsidTr="00E646E7">
        <w:trPr>
          <w:trHeight w:val="255"/>
        </w:trPr>
        <w:tc>
          <w:tcPr>
            <w:tcW w:w="6141" w:type="dxa"/>
            <w:tcBorders>
              <w:top w:val="nil"/>
              <w:left w:val="single" w:sz="8" w:space="0" w:color="auto"/>
              <w:bottom w:val="nil"/>
            </w:tcBorders>
            <w:shd w:val="clear" w:color="auto" w:fill="auto"/>
            <w:noWrap/>
            <w:vAlign w:val="bottom"/>
          </w:tcPr>
          <w:p w14:paraId="55A7884C" w14:textId="77777777" w:rsidR="00064267" w:rsidRPr="00E032B8" w:rsidRDefault="00064267" w:rsidP="00E646E7">
            <w:pPr>
              <w:rPr>
                <w:rFonts w:cs="Times New Roman"/>
                <w:szCs w:val="22"/>
              </w:rPr>
            </w:pPr>
            <w:r w:rsidRPr="00E032B8">
              <w:rPr>
                <w:rFonts w:cs="Times New Roman"/>
                <w:szCs w:val="22"/>
              </w:rPr>
              <w:t>Total Spending</w:t>
            </w:r>
          </w:p>
        </w:tc>
        <w:tc>
          <w:tcPr>
            <w:tcW w:w="3271" w:type="dxa"/>
            <w:tcBorders>
              <w:top w:val="nil"/>
              <w:bottom w:val="nil"/>
              <w:right w:val="single" w:sz="8" w:space="0" w:color="auto"/>
            </w:tcBorders>
            <w:shd w:val="clear" w:color="auto" w:fill="auto"/>
            <w:noWrap/>
            <w:vAlign w:val="bottom"/>
          </w:tcPr>
          <w:p w14:paraId="17249E55" w14:textId="77777777" w:rsidR="00064267" w:rsidRPr="003A47E4" w:rsidRDefault="00064267" w:rsidP="00E646E7">
            <w:pPr>
              <w:jc w:val="right"/>
              <w:rPr>
                <w:rFonts w:cs="Times New Roman"/>
                <w:sz w:val="20"/>
                <w:szCs w:val="20"/>
              </w:rPr>
            </w:pPr>
            <w:r w:rsidRPr="003A47E4">
              <w:rPr>
                <w:rFonts w:cs="Times New Roman"/>
                <w:sz w:val="20"/>
                <w:szCs w:val="20"/>
              </w:rPr>
              <w:t>$2,</w:t>
            </w:r>
            <w:r>
              <w:rPr>
                <w:rFonts w:cs="Times New Roman"/>
                <w:sz w:val="20"/>
                <w:szCs w:val="20"/>
              </w:rPr>
              <w:t>560</w:t>
            </w:r>
          </w:p>
        </w:tc>
      </w:tr>
      <w:tr w:rsidR="00064267" w:rsidRPr="009F0375" w14:paraId="7E067A45" w14:textId="77777777" w:rsidTr="00E646E7">
        <w:trPr>
          <w:trHeight w:val="255"/>
        </w:trPr>
        <w:tc>
          <w:tcPr>
            <w:tcW w:w="6141" w:type="dxa"/>
            <w:tcBorders>
              <w:top w:val="nil"/>
              <w:left w:val="single" w:sz="8" w:space="0" w:color="auto"/>
              <w:bottom w:val="nil"/>
            </w:tcBorders>
            <w:shd w:val="clear" w:color="auto" w:fill="auto"/>
            <w:noWrap/>
            <w:vAlign w:val="bottom"/>
          </w:tcPr>
          <w:p w14:paraId="536C0F8E" w14:textId="77777777" w:rsidR="00064267" w:rsidRPr="00E032B8" w:rsidRDefault="00064267" w:rsidP="00E646E7">
            <w:pPr>
              <w:rPr>
                <w:rFonts w:cs="Times New Roman"/>
                <w:szCs w:val="22"/>
              </w:rPr>
            </w:pPr>
            <w:r w:rsidRPr="00E032B8">
              <w:rPr>
                <w:rFonts w:cs="Times New Roman"/>
                <w:szCs w:val="22"/>
              </w:rPr>
              <w:t>Funding</w:t>
            </w:r>
          </w:p>
        </w:tc>
        <w:tc>
          <w:tcPr>
            <w:tcW w:w="3271" w:type="dxa"/>
            <w:tcBorders>
              <w:top w:val="nil"/>
              <w:bottom w:val="nil"/>
              <w:right w:val="single" w:sz="8" w:space="0" w:color="auto"/>
            </w:tcBorders>
            <w:shd w:val="clear" w:color="auto" w:fill="auto"/>
            <w:noWrap/>
            <w:vAlign w:val="bottom"/>
          </w:tcPr>
          <w:p w14:paraId="739D8BBB" w14:textId="77777777" w:rsidR="00064267" w:rsidRPr="004667D9" w:rsidRDefault="00064267" w:rsidP="00E646E7">
            <w:pPr>
              <w:jc w:val="center"/>
              <w:rPr>
                <w:rFonts w:cs="Times New Roman"/>
                <w:szCs w:val="22"/>
              </w:rPr>
            </w:pPr>
          </w:p>
        </w:tc>
      </w:tr>
      <w:tr w:rsidR="00064267" w:rsidRPr="009F0375" w14:paraId="42807389" w14:textId="77777777" w:rsidTr="00E646E7">
        <w:trPr>
          <w:trHeight w:val="255"/>
        </w:trPr>
        <w:tc>
          <w:tcPr>
            <w:tcW w:w="6141" w:type="dxa"/>
            <w:tcBorders>
              <w:top w:val="nil"/>
              <w:left w:val="single" w:sz="8" w:space="0" w:color="auto"/>
              <w:bottom w:val="nil"/>
            </w:tcBorders>
            <w:shd w:val="clear" w:color="auto" w:fill="auto"/>
            <w:noWrap/>
            <w:vAlign w:val="bottom"/>
          </w:tcPr>
          <w:p w14:paraId="598D944A" w14:textId="77777777" w:rsidR="00064267" w:rsidRPr="00E032B8" w:rsidRDefault="00064267" w:rsidP="00E646E7">
            <w:pPr>
              <w:rPr>
                <w:rFonts w:cs="Times New Roman"/>
                <w:szCs w:val="22"/>
              </w:rPr>
            </w:pPr>
            <w:r w:rsidRPr="00E032B8">
              <w:rPr>
                <w:rFonts w:cs="Times New Roman"/>
                <w:szCs w:val="22"/>
              </w:rPr>
              <w:t>New Funding</w:t>
            </w:r>
          </w:p>
        </w:tc>
        <w:tc>
          <w:tcPr>
            <w:tcW w:w="3271" w:type="dxa"/>
            <w:tcBorders>
              <w:top w:val="nil"/>
              <w:bottom w:val="nil"/>
              <w:right w:val="single" w:sz="8" w:space="0" w:color="auto"/>
            </w:tcBorders>
            <w:shd w:val="clear" w:color="auto" w:fill="auto"/>
            <w:noWrap/>
            <w:vAlign w:val="bottom"/>
          </w:tcPr>
          <w:p w14:paraId="277EB207" w14:textId="77777777" w:rsidR="00064267" w:rsidRPr="003A47E4" w:rsidRDefault="00064267" w:rsidP="00E646E7">
            <w:pPr>
              <w:jc w:val="right"/>
              <w:rPr>
                <w:rFonts w:cs="Times New Roman"/>
                <w:sz w:val="20"/>
                <w:szCs w:val="20"/>
              </w:rPr>
            </w:pPr>
            <w:r w:rsidRPr="003A47E4">
              <w:rPr>
                <w:rFonts w:cs="Times New Roman"/>
                <w:sz w:val="20"/>
                <w:szCs w:val="20"/>
              </w:rPr>
              <w:t>$1,000</w:t>
            </w:r>
          </w:p>
        </w:tc>
      </w:tr>
      <w:tr w:rsidR="00064267" w:rsidRPr="009F0375" w14:paraId="367DFF73" w14:textId="77777777" w:rsidTr="00E646E7">
        <w:trPr>
          <w:trHeight w:val="255"/>
        </w:trPr>
        <w:tc>
          <w:tcPr>
            <w:tcW w:w="6141" w:type="dxa"/>
            <w:tcBorders>
              <w:top w:val="nil"/>
              <w:left w:val="single" w:sz="8" w:space="0" w:color="auto"/>
              <w:bottom w:val="nil"/>
            </w:tcBorders>
            <w:shd w:val="clear" w:color="auto" w:fill="auto"/>
            <w:noWrap/>
            <w:vAlign w:val="bottom"/>
          </w:tcPr>
          <w:p w14:paraId="54DD2310" w14:textId="77777777" w:rsidR="00064267" w:rsidRPr="00E032B8" w:rsidRDefault="00064267" w:rsidP="00E646E7">
            <w:pPr>
              <w:rPr>
                <w:rFonts w:cs="Times New Roman"/>
                <w:szCs w:val="22"/>
              </w:rPr>
            </w:pPr>
            <w:r w:rsidRPr="00E032B8">
              <w:rPr>
                <w:rFonts w:cs="Times New Roman"/>
                <w:szCs w:val="22"/>
              </w:rPr>
              <w:lastRenderedPageBreak/>
              <w:t xml:space="preserve">Reallocated From MCYS &amp; Municipal Share to Municipalities </w:t>
            </w:r>
          </w:p>
        </w:tc>
        <w:tc>
          <w:tcPr>
            <w:tcW w:w="3271" w:type="dxa"/>
            <w:tcBorders>
              <w:top w:val="nil"/>
              <w:bottom w:val="nil"/>
              <w:right w:val="single" w:sz="8" w:space="0" w:color="auto"/>
            </w:tcBorders>
            <w:shd w:val="clear" w:color="auto" w:fill="auto"/>
            <w:noWrap/>
            <w:vAlign w:val="bottom"/>
          </w:tcPr>
          <w:p w14:paraId="429703EA" w14:textId="77777777" w:rsidR="00064267" w:rsidRPr="003A47E4" w:rsidRDefault="00064267" w:rsidP="00E646E7">
            <w:pPr>
              <w:jc w:val="right"/>
              <w:rPr>
                <w:rFonts w:cs="Times New Roman"/>
                <w:sz w:val="20"/>
                <w:szCs w:val="20"/>
              </w:rPr>
            </w:pPr>
            <w:r w:rsidRPr="003A47E4">
              <w:rPr>
                <w:rFonts w:cs="Times New Roman"/>
                <w:sz w:val="20"/>
                <w:szCs w:val="20"/>
              </w:rPr>
              <w:t>$1,000</w:t>
            </w:r>
          </w:p>
        </w:tc>
      </w:tr>
      <w:tr w:rsidR="00064267" w:rsidRPr="009F0375" w14:paraId="2065C65A" w14:textId="77777777" w:rsidTr="00E646E7">
        <w:trPr>
          <w:trHeight w:val="255"/>
        </w:trPr>
        <w:tc>
          <w:tcPr>
            <w:tcW w:w="6141" w:type="dxa"/>
            <w:tcBorders>
              <w:top w:val="nil"/>
              <w:left w:val="single" w:sz="8" w:space="0" w:color="auto"/>
              <w:bottom w:val="nil"/>
            </w:tcBorders>
            <w:shd w:val="clear" w:color="auto" w:fill="auto"/>
            <w:noWrap/>
            <w:vAlign w:val="bottom"/>
          </w:tcPr>
          <w:p w14:paraId="1ABDB7A5" w14:textId="77777777" w:rsidR="00064267" w:rsidRPr="00E032B8" w:rsidRDefault="00064267" w:rsidP="00E646E7">
            <w:pPr>
              <w:rPr>
                <w:rFonts w:cs="Times New Roman"/>
                <w:szCs w:val="22"/>
              </w:rPr>
            </w:pPr>
            <w:r w:rsidRPr="00E032B8">
              <w:rPr>
                <w:rFonts w:cs="Times New Roman"/>
                <w:szCs w:val="22"/>
              </w:rPr>
              <w:t>Parent Fees</w:t>
            </w:r>
          </w:p>
        </w:tc>
        <w:tc>
          <w:tcPr>
            <w:tcW w:w="3271" w:type="dxa"/>
            <w:tcBorders>
              <w:top w:val="nil"/>
              <w:bottom w:val="nil"/>
              <w:right w:val="single" w:sz="8" w:space="0" w:color="auto"/>
            </w:tcBorders>
            <w:shd w:val="clear" w:color="auto" w:fill="auto"/>
            <w:noWrap/>
            <w:vAlign w:val="bottom"/>
          </w:tcPr>
          <w:p w14:paraId="7B3AF8C0" w14:textId="77777777" w:rsidR="00064267" w:rsidRPr="003A47E4" w:rsidRDefault="00064267" w:rsidP="00E646E7">
            <w:pPr>
              <w:jc w:val="right"/>
              <w:rPr>
                <w:rFonts w:cs="Times New Roman"/>
                <w:sz w:val="20"/>
                <w:szCs w:val="20"/>
              </w:rPr>
            </w:pPr>
            <w:r w:rsidRPr="003A47E4">
              <w:rPr>
                <w:rFonts w:cs="Times New Roman"/>
                <w:sz w:val="20"/>
                <w:szCs w:val="20"/>
              </w:rPr>
              <w:t>Not Specified</w:t>
            </w:r>
          </w:p>
        </w:tc>
      </w:tr>
      <w:tr w:rsidR="00064267" w:rsidRPr="009F0375" w14:paraId="5EC681A5" w14:textId="77777777" w:rsidTr="00E646E7">
        <w:trPr>
          <w:trHeight w:val="255"/>
        </w:trPr>
        <w:tc>
          <w:tcPr>
            <w:tcW w:w="6141" w:type="dxa"/>
            <w:tcBorders>
              <w:top w:val="nil"/>
              <w:left w:val="single" w:sz="8" w:space="0" w:color="auto"/>
              <w:bottom w:val="single" w:sz="8" w:space="0" w:color="auto"/>
            </w:tcBorders>
            <w:shd w:val="clear" w:color="auto" w:fill="auto"/>
            <w:noWrap/>
            <w:vAlign w:val="bottom"/>
          </w:tcPr>
          <w:p w14:paraId="7B77340C" w14:textId="77777777" w:rsidR="00064267" w:rsidRPr="003A47E4" w:rsidRDefault="00064267" w:rsidP="00E646E7">
            <w:pPr>
              <w:rPr>
                <w:rFonts w:cs="Times New Roman"/>
                <w:sz w:val="20"/>
                <w:szCs w:val="20"/>
              </w:rPr>
            </w:pPr>
          </w:p>
        </w:tc>
        <w:tc>
          <w:tcPr>
            <w:tcW w:w="3271" w:type="dxa"/>
            <w:tcBorders>
              <w:top w:val="nil"/>
              <w:bottom w:val="single" w:sz="8" w:space="0" w:color="auto"/>
              <w:right w:val="single" w:sz="8" w:space="0" w:color="auto"/>
            </w:tcBorders>
            <w:shd w:val="clear" w:color="auto" w:fill="auto"/>
            <w:noWrap/>
            <w:vAlign w:val="bottom"/>
          </w:tcPr>
          <w:p w14:paraId="2714A9E5" w14:textId="77777777" w:rsidR="00064267" w:rsidRPr="003A47E4" w:rsidRDefault="00064267" w:rsidP="00E646E7">
            <w:pPr>
              <w:jc w:val="right"/>
              <w:rPr>
                <w:rFonts w:cs="Times New Roman"/>
                <w:sz w:val="20"/>
                <w:szCs w:val="20"/>
              </w:rPr>
            </w:pPr>
            <w:r w:rsidRPr="003A47E4">
              <w:rPr>
                <w:rFonts w:cs="Times New Roman"/>
                <w:sz w:val="20"/>
                <w:szCs w:val="20"/>
              </w:rPr>
              <w:t>$2,</w:t>
            </w:r>
            <w:r>
              <w:rPr>
                <w:rFonts w:cs="Times New Roman"/>
                <w:sz w:val="20"/>
                <w:szCs w:val="20"/>
              </w:rPr>
              <w:t>0</w:t>
            </w:r>
            <w:r w:rsidRPr="003A47E4">
              <w:rPr>
                <w:rFonts w:cs="Times New Roman"/>
                <w:sz w:val="20"/>
                <w:szCs w:val="20"/>
              </w:rPr>
              <w:t>00</w:t>
            </w:r>
          </w:p>
        </w:tc>
      </w:tr>
      <w:tr w:rsidR="00064267" w:rsidRPr="009F0375" w14:paraId="413A2026" w14:textId="77777777" w:rsidTr="00E646E7">
        <w:trPr>
          <w:trHeight w:val="255"/>
        </w:trPr>
        <w:tc>
          <w:tcPr>
            <w:tcW w:w="9412" w:type="dxa"/>
            <w:gridSpan w:val="2"/>
            <w:tcBorders>
              <w:top w:val="single" w:sz="8" w:space="0" w:color="auto"/>
            </w:tcBorders>
            <w:shd w:val="clear" w:color="auto" w:fill="auto"/>
            <w:noWrap/>
            <w:vAlign w:val="bottom"/>
          </w:tcPr>
          <w:p w14:paraId="00686D6A" w14:textId="77777777" w:rsidR="00064267" w:rsidRPr="009F0375" w:rsidRDefault="00064267" w:rsidP="00E646E7">
            <w:pPr>
              <w:rPr>
                <w:rFonts w:cs="Times New Roman"/>
                <w:sz w:val="16"/>
                <w:szCs w:val="16"/>
              </w:rPr>
            </w:pPr>
            <w:r w:rsidRPr="009F0375">
              <w:rPr>
                <w:rFonts w:cs="Times New Roman"/>
                <w:sz w:val="16"/>
                <w:szCs w:val="16"/>
              </w:rPr>
              <w:t>* Fi</w:t>
            </w:r>
            <w:r>
              <w:rPr>
                <w:rFonts w:cs="Times New Roman"/>
                <w:sz w:val="16"/>
                <w:szCs w:val="16"/>
              </w:rPr>
              <w:t>r</w:t>
            </w:r>
            <w:r w:rsidRPr="009F0375">
              <w:rPr>
                <w:rFonts w:cs="Times New Roman"/>
                <w:sz w:val="16"/>
                <w:szCs w:val="16"/>
              </w:rPr>
              <w:t>st year of full operation expected to be the 2012-13 school year</w:t>
            </w:r>
          </w:p>
        </w:tc>
      </w:tr>
      <w:tr w:rsidR="00064267" w:rsidRPr="009F0375" w14:paraId="30C1A4C5" w14:textId="77777777" w:rsidTr="00E646E7">
        <w:trPr>
          <w:trHeight w:val="255"/>
        </w:trPr>
        <w:tc>
          <w:tcPr>
            <w:tcW w:w="9412" w:type="dxa"/>
            <w:gridSpan w:val="2"/>
            <w:shd w:val="clear" w:color="auto" w:fill="auto"/>
            <w:noWrap/>
            <w:vAlign w:val="bottom"/>
          </w:tcPr>
          <w:p w14:paraId="6DF024D3" w14:textId="77777777" w:rsidR="00064267" w:rsidRPr="009F0375" w:rsidRDefault="00064267" w:rsidP="00E646E7">
            <w:pPr>
              <w:rPr>
                <w:rFonts w:cs="Times New Roman"/>
                <w:sz w:val="16"/>
                <w:szCs w:val="16"/>
              </w:rPr>
            </w:pPr>
            <w:r w:rsidRPr="009F0375">
              <w:rPr>
                <w:rFonts w:cs="Times New Roman"/>
                <w:sz w:val="16"/>
                <w:szCs w:val="16"/>
              </w:rPr>
              <w:t>** Pascal estimates costs in the range of $790 and $990 million</w:t>
            </w:r>
            <w:r>
              <w:rPr>
                <w:rFonts w:cs="Times New Roman"/>
                <w:sz w:val="16"/>
                <w:szCs w:val="16"/>
              </w:rPr>
              <w:t>. The higher figure is presented in the table</w:t>
            </w:r>
          </w:p>
        </w:tc>
      </w:tr>
      <w:tr w:rsidR="00064267" w:rsidRPr="009F0375" w14:paraId="5BA7C63F" w14:textId="77777777" w:rsidTr="00E646E7">
        <w:trPr>
          <w:trHeight w:val="255"/>
        </w:trPr>
        <w:tc>
          <w:tcPr>
            <w:tcW w:w="9412" w:type="dxa"/>
            <w:gridSpan w:val="2"/>
            <w:shd w:val="clear" w:color="auto" w:fill="auto"/>
            <w:noWrap/>
            <w:vAlign w:val="bottom"/>
          </w:tcPr>
          <w:p w14:paraId="0FDAE59F" w14:textId="77777777" w:rsidR="00064267" w:rsidRPr="009F0375" w:rsidRDefault="00064267" w:rsidP="00E646E7">
            <w:pPr>
              <w:rPr>
                <w:rFonts w:cs="Times New Roman"/>
                <w:sz w:val="16"/>
                <w:szCs w:val="16"/>
              </w:rPr>
            </w:pPr>
            <w:r w:rsidRPr="009F0375">
              <w:rPr>
                <w:rFonts w:cs="Times New Roman"/>
                <w:sz w:val="16"/>
                <w:szCs w:val="16"/>
              </w:rPr>
              <w:t>*** Pascal estimated capital costs of $130 million per year</w:t>
            </w:r>
            <w:r>
              <w:rPr>
                <w:rFonts w:cs="Times New Roman"/>
                <w:sz w:val="16"/>
                <w:szCs w:val="16"/>
              </w:rPr>
              <w:t xml:space="preserve"> and $1.7 billion over 25 years</w:t>
            </w:r>
            <w:r w:rsidRPr="009F0375">
              <w:rPr>
                <w:rFonts w:cs="Times New Roman"/>
                <w:sz w:val="16"/>
                <w:szCs w:val="16"/>
              </w:rPr>
              <w:t xml:space="preserve">. There would be more capital costs in the first </w:t>
            </w:r>
            <w:r>
              <w:rPr>
                <w:rFonts w:cs="Times New Roman"/>
                <w:sz w:val="16"/>
                <w:szCs w:val="16"/>
              </w:rPr>
              <w:t xml:space="preserve">three </w:t>
            </w:r>
            <w:r w:rsidRPr="009F0375">
              <w:rPr>
                <w:rFonts w:cs="Times New Roman"/>
                <w:sz w:val="16"/>
                <w:szCs w:val="16"/>
              </w:rPr>
              <w:t>years of the transition to the new system as classrooms are renovated</w:t>
            </w:r>
            <w:r>
              <w:rPr>
                <w:rFonts w:cs="Times New Roman"/>
                <w:sz w:val="16"/>
                <w:szCs w:val="16"/>
              </w:rPr>
              <w:t xml:space="preserve"> and</w:t>
            </w:r>
            <w:r w:rsidRPr="009F0375">
              <w:rPr>
                <w:rFonts w:cs="Times New Roman"/>
                <w:sz w:val="16"/>
                <w:szCs w:val="16"/>
              </w:rPr>
              <w:t xml:space="preserve"> built</w:t>
            </w:r>
            <w:r>
              <w:rPr>
                <w:rFonts w:cs="Times New Roman"/>
                <w:sz w:val="16"/>
                <w:szCs w:val="16"/>
              </w:rPr>
              <w:t>. If the total costs of $1.7 billion are spread over three years cash cost would average $567 million and total costs would be $2,557 million after which costs would fall to $1,990.</w:t>
            </w:r>
          </w:p>
        </w:tc>
      </w:tr>
    </w:tbl>
    <w:p w14:paraId="4E6D55A6" w14:textId="77777777" w:rsidR="00064267" w:rsidRPr="00316367" w:rsidRDefault="00064267" w:rsidP="00064267">
      <w:pPr>
        <w:pStyle w:val="Heading5"/>
        <w:rPr>
          <w:sz w:val="22"/>
          <w:szCs w:val="22"/>
          <w:lang w:eastAsia="en-CA"/>
        </w:rPr>
      </w:pPr>
      <w:r>
        <w:rPr>
          <w:sz w:val="22"/>
          <w:szCs w:val="22"/>
          <w:lang w:eastAsia="en-CA"/>
        </w:rPr>
        <w:t>Program Costs and Fees</w:t>
      </w:r>
    </w:p>
    <w:p w14:paraId="537B9752" w14:textId="77777777" w:rsidR="00064267" w:rsidRDefault="00064267" w:rsidP="00064267">
      <w:pPr>
        <w:rPr>
          <w:szCs w:val="22"/>
        </w:rPr>
      </w:pPr>
      <w:r>
        <w:rPr>
          <w:color w:val="000000"/>
          <w:szCs w:val="22"/>
          <w:lang w:eastAsia="en-CA"/>
        </w:rPr>
        <w:t>For children 0-3, the Child and Family Centres will be funded by reallocating to municipal authorities all existing transfers for programs/resources that will be consolidated under CFCs, plus resources associated with regulation and oversight, plus all child care savings generated from the implementation of the ELP.</w:t>
      </w:r>
      <w:r>
        <w:rPr>
          <w:rStyle w:val="FootnoteReference"/>
          <w:color w:val="000000"/>
          <w:szCs w:val="22"/>
          <w:lang w:eastAsia="en-CA"/>
        </w:rPr>
        <w:footnoteReference w:id="33"/>
      </w:r>
      <w:r>
        <w:rPr>
          <w:color w:val="000000"/>
          <w:szCs w:val="22"/>
          <w:lang w:eastAsia="en-CA"/>
        </w:rPr>
        <w:t xml:space="preserve"> After this reallocation, total funding is estimated to be $1 billion. The</w:t>
      </w:r>
      <w:r w:rsidRPr="00B86C71">
        <w:rPr>
          <w:color w:val="000000"/>
          <w:szCs w:val="22"/>
          <w:lang w:eastAsia="en-CA"/>
        </w:rPr>
        <w:t xml:space="preserve"> report does not suggest fees for </w:t>
      </w:r>
      <w:r>
        <w:rPr>
          <w:color w:val="000000"/>
          <w:szCs w:val="22"/>
          <w:lang w:eastAsia="en-CA"/>
        </w:rPr>
        <w:t xml:space="preserve">children aged 0-3. </w:t>
      </w:r>
      <w:r>
        <w:rPr>
          <w:szCs w:val="22"/>
        </w:rPr>
        <w:t xml:space="preserve">If fees for children remain at the same level as for 2008, then the total revenues (costs to parents before subsidies) would be $780 million by 2012-13 using the same percentage of children using ELC as in 2008. </w:t>
      </w:r>
    </w:p>
    <w:p w14:paraId="476912B5" w14:textId="77777777" w:rsidR="00064267" w:rsidRDefault="00064267" w:rsidP="00064267">
      <w:pPr>
        <w:rPr>
          <w:color w:val="000000"/>
          <w:szCs w:val="22"/>
        </w:rPr>
      </w:pPr>
      <w:r>
        <w:rPr>
          <w:color w:val="000000"/>
          <w:szCs w:val="22"/>
        </w:rPr>
        <w:t xml:space="preserve">It is envisioned that in the new full-day kindergarten system, children aged 4-5 years will be in school 6 hours a day and </w:t>
      </w:r>
      <w:r w:rsidRPr="00B86C71">
        <w:rPr>
          <w:color w:val="000000"/>
          <w:szCs w:val="22"/>
        </w:rPr>
        <w:t>188 days a year</w:t>
      </w:r>
      <w:r>
        <w:rPr>
          <w:color w:val="000000"/>
          <w:szCs w:val="22"/>
        </w:rPr>
        <w:t>. These services will be m</w:t>
      </w:r>
      <w:r w:rsidRPr="00B86C71">
        <w:rPr>
          <w:color w:val="000000"/>
          <w:szCs w:val="22"/>
        </w:rPr>
        <w:t>andatory for school boards to provide</w:t>
      </w:r>
      <w:r>
        <w:rPr>
          <w:color w:val="000000"/>
          <w:szCs w:val="22"/>
        </w:rPr>
        <w:t xml:space="preserve"> with no </w:t>
      </w:r>
      <w:r w:rsidRPr="00B86C71">
        <w:rPr>
          <w:color w:val="000000"/>
          <w:szCs w:val="22"/>
        </w:rPr>
        <w:t>parent fee</w:t>
      </w:r>
      <w:r>
        <w:rPr>
          <w:color w:val="000000"/>
          <w:szCs w:val="22"/>
        </w:rPr>
        <w:t>s. The program will therefore be funded from general government revenues. Pascal estimates that the increase in staffing costs will be $430 million for the ELP and that operating and occupancy costs will increase in the range between $360 and $560 million for a total of between $790 and $990 million (see Table 2). This report uses the $990 estimate.</w:t>
      </w:r>
      <w:r w:rsidRPr="00D779ED">
        <w:rPr>
          <w:color w:val="000000"/>
          <w:szCs w:val="22"/>
        </w:rPr>
        <w:t xml:space="preserve"> </w:t>
      </w:r>
    </w:p>
    <w:p w14:paraId="24FF9581" w14:textId="77777777" w:rsidR="00064267" w:rsidRDefault="00064267" w:rsidP="00064267">
      <w:pPr>
        <w:rPr>
          <w:color w:val="000000"/>
          <w:szCs w:val="22"/>
        </w:rPr>
      </w:pPr>
      <w:r>
        <w:rPr>
          <w:color w:val="000000"/>
          <w:szCs w:val="22"/>
        </w:rPr>
        <w:t>The above funding of $990 million will also be used by school boards to help fund the extended day/year programming for children 4-12 years of age. The money will cover occupancy, a</w:t>
      </w:r>
      <w:r w:rsidRPr="00B86C71">
        <w:rPr>
          <w:color w:val="000000"/>
          <w:szCs w:val="22"/>
        </w:rPr>
        <w:t>dministration, and professional development costs</w:t>
      </w:r>
      <w:r>
        <w:rPr>
          <w:color w:val="000000"/>
          <w:szCs w:val="22"/>
        </w:rPr>
        <w:t xml:space="preserve"> and program costs for the extended day/year </w:t>
      </w:r>
    </w:p>
    <w:p w14:paraId="7C1730FA" w14:textId="77777777" w:rsidR="00064267" w:rsidRDefault="00064267" w:rsidP="00064267">
      <w:pPr>
        <w:rPr>
          <w:color w:val="000000"/>
          <w:szCs w:val="22"/>
          <w:lang w:eastAsia="en-CA"/>
        </w:rPr>
      </w:pPr>
      <w:r>
        <w:rPr>
          <w:color w:val="000000"/>
          <w:szCs w:val="22"/>
        </w:rPr>
        <w:t xml:space="preserve">programming and program costs during the school year. </w:t>
      </w:r>
      <w:r>
        <w:rPr>
          <w:color w:val="000000"/>
          <w:szCs w:val="22"/>
          <w:lang w:eastAsia="en-CA"/>
        </w:rPr>
        <w:t>Parent fees</w:t>
      </w:r>
      <w:r>
        <w:rPr>
          <w:color w:val="000000"/>
          <w:szCs w:val="22"/>
        </w:rPr>
        <w:t xml:space="preserve"> will fund the cost of lunch, snacks, staff and supervision costs of the extended day/year programming and program costs during the summer. </w:t>
      </w:r>
      <w:r>
        <w:rPr>
          <w:color w:val="000000"/>
          <w:szCs w:val="22"/>
          <w:lang w:eastAsia="en-CA"/>
        </w:rPr>
        <w:t>Parent fees are expected to be $27/day for 4-5 year olds; $20/day for 6-8 year olds. The</w:t>
      </w:r>
      <w:r w:rsidRPr="00B86C71">
        <w:rPr>
          <w:color w:val="000000"/>
          <w:szCs w:val="22"/>
          <w:lang w:eastAsia="en-CA"/>
        </w:rPr>
        <w:t xml:space="preserve"> report does not suggest fees for </w:t>
      </w:r>
      <w:r>
        <w:rPr>
          <w:color w:val="000000"/>
          <w:szCs w:val="22"/>
          <w:lang w:eastAsia="en-CA"/>
        </w:rPr>
        <w:t xml:space="preserve">children </w:t>
      </w:r>
      <w:r w:rsidRPr="00B86C71">
        <w:rPr>
          <w:color w:val="000000"/>
          <w:szCs w:val="22"/>
          <w:lang w:eastAsia="en-CA"/>
        </w:rPr>
        <w:t>9-12</w:t>
      </w:r>
      <w:r>
        <w:rPr>
          <w:color w:val="000000"/>
          <w:szCs w:val="22"/>
          <w:lang w:eastAsia="en-CA"/>
        </w:rPr>
        <w:t>.</w:t>
      </w:r>
    </w:p>
    <w:p w14:paraId="20BEF317" w14:textId="77777777" w:rsidR="00064267" w:rsidRDefault="00064267" w:rsidP="00064267">
      <w:pPr>
        <w:rPr>
          <w:szCs w:val="22"/>
        </w:rPr>
      </w:pPr>
    </w:p>
    <w:tbl>
      <w:tblPr>
        <w:tblpPr w:leftFromText="181" w:rightFromText="181" w:vertAnchor="text" w:horzAnchor="margin" w:tblpXSpec="center" w:tblpY="58"/>
        <w:tblOverlap w:val="never"/>
        <w:tblW w:w="0" w:type="auto"/>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432"/>
        <w:gridCol w:w="1763"/>
      </w:tblGrid>
      <w:tr w:rsidR="00064267" w:rsidRPr="00181662" w14:paraId="6354DF5C" w14:textId="77777777" w:rsidTr="00E646E7">
        <w:trPr>
          <w:trHeight w:val="285"/>
        </w:trPr>
        <w:tc>
          <w:tcPr>
            <w:tcW w:w="0" w:type="auto"/>
            <w:gridSpan w:val="2"/>
            <w:tcBorders>
              <w:bottom w:val="single" w:sz="8" w:space="0" w:color="auto"/>
            </w:tcBorders>
            <w:shd w:val="clear" w:color="auto" w:fill="FFFFCC"/>
            <w:noWrap/>
            <w:vAlign w:val="bottom"/>
          </w:tcPr>
          <w:p w14:paraId="58806E07" w14:textId="77777777" w:rsidR="00064267" w:rsidRDefault="00064267" w:rsidP="00E646E7">
            <w:pPr>
              <w:jc w:val="center"/>
              <w:rPr>
                <w:rFonts w:cs="Times New Roman"/>
                <w:b/>
                <w:color w:val="000000"/>
                <w:szCs w:val="22"/>
              </w:rPr>
            </w:pPr>
            <w:r>
              <w:rPr>
                <w:rFonts w:cs="Times New Roman"/>
                <w:b/>
                <w:color w:val="000000"/>
                <w:szCs w:val="22"/>
              </w:rPr>
              <w:t>Table 2: Estimated Costs of Full-Day Learning</w:t>
            </w:r>
          </w:p>
          <w:p w14:paraId="5209F6FB" w14:textId="77777777" w:rsidR="00064267" w:rsidRPr="00181662" w:rsidRDefault="00064267" w:rsidP="00E646E7">
            <w:pPr>
              <w:jc w:val="center"/>
              <w:rPr>
                <w:rFonts w:cs="Times New Roman"/>
                <w:color w:val="000000"/>
                <w:szCs w:val="22"/>
              </w:rPr>
            </w:pPr>
            <w:r>
              <w:rPr>
                <w:rFonts w:cs="Times New Roman"/>
                <w:color w:val="000000"/>
                <w:szCs w:val="22"/>
              </w:rPr>
              <w:t>(</w:t>
            </w:r>
            <w:r w:rsidRPr="00181662">
              <w:rPr>
                <w:rFonts w:cs="Times New Roman"/>
                <w:color w:val="000000"/>
                <w:szCs w:val="22"/>
              </w:rPr>
              <w:t>$ Millions</w:t>
            </w:r>
            <w:r>
              <w:rPr>
                <w:rFonts w:cs="Times New Roman"/>
                <w:color w:val="000000"/>
                <w:szCs w:val="22"/>
              </w:rPr>
              <w:t>)</w:t>
            </w:r>
          </w:p>
        </w:tc>
      </w:tr>
      <w:tr w:rsidR="00064267" w:rsidRPr="00181662" w14:paraId="305750B3" w14:textId="77777777" w:rsidTr="00E646E7">
        <w:trPr>
          <w:trHeight w:val="285"/>
        </w:trPr>
        <w:tc>
          <w:tcPr>
            <w:tcW w:w="0" w:type="auto"/>
            <w:tcBorders>
              <w:top w:val="single" w:sz="8" w:space="0" w:color="auto"/>
              <w:bottom w:val="nil"/>
            </w:tcBorders>
            <w:shd w:val="clear" w:color="auto" w:fill="auto"/>
            <w:noWrap/>
            <w:vAlign w:val="bottom"/>
          </w:tcPr>
          <w:p w14:paraId="4A09C701" w14:textId="77777777" w:rsidR="00064267" w:rsidRPr="00181662" w:rsidRDefault="00064267" w:rsidP="00E646E7">
            <w:pPr>
              <w:rPr>
                <w:rFonts w:cs="Times New Roman"/>
                <w:color w:val="000000"/>
                <w:szCs w:val="22"/>
              </w:rPr>
            </w:pPr>
            <w:r>
              <w:rPr>
                <w:rFonts w:cs="Times New Roman"/>
                <w:color w:val="000000"/>
                <w:szCs w:val="22"/>
              </w:rPr>
              <w:t>Staffing Costs</w:t>
            </w:r>
          </w:p>
        </w:tc>
        <w:tc>
          <w:tcPr>
            <w:tcW w:w="0" w:type="auto"/>
            <w:tcBorders>
              <w:top w:val="single" w:sz="8" w:space="0" w:color="auto"/>
              <w:bottom w:val="nil"/>
            </w:tcBorders>
            <w:shd w:val="clear" w:color="auto" w:fill="auto"/>
            <w:noWrap/>
            <w:vAlign w:val="bottom"/>
          </w:tcPr>
          <w:p w14:paraId="7424517E" w14:textId="77777777" w:rsidR="00064267" w:rsidRPr="00181662" w:rsidRDefault="00064267" w:rsidP="00E646E7">
            <w:pPr>
              <w:jc w:val="right"/>
              <w:rPr>
                <w:rFonts w:cs="Times New Roman"/>
                <w:color w:val="000000"/>
                <w:sz w:val="20"/>
                <w:szCs w:val="20"/>
              </w:rPr>
            </w:pPr>
            <w:r>
              <w:rPr>
                <w:rFonts w:cs="Times New Roman"/>
                <w:color w:val="000000"/>
                <w:sz w:val="20"/>
                <w:szCs w:val="20"/>
              </w:rPr>
              <w:t>430</w:t>
            </w:r>
          </w:p>
        </w:tc>
      </w:tr>
      <w:tr w:rsidR="00064267" w:rsidRPr="00181662" w14:paraId="760B1EED" w14:textId="77777777" w:rsidTr="00E646E7">
        <w:trPr>
          <w:trHeight w:val="300"/>
        </w:trPr>
        <w:tc>
          <w:tcPr>
            <w:tcW w:w="0" w:type="auto"/>
            <w:tcBorders>
              <w:top w:val="nil"/>
              <w:bottom w:val="nil"/>
            </w:tcBorders>
            <w:shd w:val="clear" w:color="auto" w:fill="auto"/>
            <w:noWrap/>
            <w:vAlign w:val="bottom"/>
          </w:tcPr>
          <w:p w14:paraId="20BFBBAB" w14:textId="77777777" w:rsidR="00064267" w:rsidRPr="00181662" w:rsidRDefault="00064267" w:rsidP="00E646E7">
            <w:pPr>
              <w:rPr>
                <w:rFonts w:cs="Times New Roman"/>
                <w:color w:val="000000"/>
                <w:szCs w:val="22"/>
              </w:rPr>
            </w:pPr>
            <w:r>
              <w:rPr>
                <w:rFonts w:cs="Times New Roman"/>
                <w:color w:val="000000"/>
                <w:szCs w:val="22"/>
              </w:rPr>
              <w:t>Operating Costs</w:t>
            </w:r>
          </w:p>
        </w:tc>
        <w:tc>
          <w:tcPr>
            <w:tcW w:w="0" w:type="auto"/>
            <w:tcBorders>
              <w:top w:val="nil"/>
              <w:bottom w:val="nil"/>
            </w:tcBorders>
            <w:shd w:val="clear" w:color="auto" w:fill="auto"/>
            <w:noWrap/>
            <w:vAlign w:val="bottom"/>
          </w:tcPr>
          <w:p w14:paraId="768F6463" w14:textId="77777777" w:rsidR="00064267" w:rsidRPr="00181662" w:rsidRDefault="00064267" w:rsidP="00E646E7">
            <w:pPr>
              <w:jc w:val="right"/>
              <w:rPr>
                <w:rFonts w:cs="Times New Roman"/>
                <w:color w:val="000000"/>
                <w:sz w:val="20"/>
                <w:szCs w:val="20"/>
              </w:rPr>
            </w:pPr>
            <w:r>
              <w:rPr>
                <w:rFonts w:cs="Times New Roman"/>
                <w:color w:val="000000"/>
                <w:sz w:val="20"/>
                <w:szCs w:val="20"/>
              </w:rPr>
              <w:t>360-560</w:t>
            </w:r>
          </w:p>
        </w:tc>
      </w:tr>
      <w:tr w:rsidR="00064267" w:rsidRPr="00181662" w14:paraId="2259F1CA" w14:textId="77777777" w:rsidTr="00E646E7">
        <w:trPr>
          <w:trHeight w:val="285"/>
        </w:trPr>
        <w:tc>
          <w:tcPr>
            <w:tcW w:w="0" w:type="auto"/>
            <w:tcBorders>
              <w:top w:val="nil"/>
              <w:bottom w:val="single" w:sz="8" w:space="0" w:color="auto"/>
            </w:tcBorders>
            <w:shd w:val="clear" w:color="auto" w:fill="auto"/>
            <w:noWrap/>
            <w:vAlign w:val="bottom"/>
          </w:tcPr>
          <w:p w14:paraId="23AE58C5" w14:textId="77777777" w:rsidR="00064267" w:rsidRPr="00181662" w:rsidRDefault="00064267" w:rsidP="00E646E7">
            <w:pPr>
              <w:ind w:left="720" w:hanging="720"/>
              <w:rPr>
                <w:rFonts w:cs="Times New Roman"/>
                <w:color w:val="000000"/>
                <w:szCs w:val="22"/>
              </w:rPr>
            </w:pPr>
            <w:r>
              <w:rPr>
                <w:rFonts w:cs="Times New Roman"/>
                <w:color w:val="000000"/>
                <w:szCs w:val="22"/>
              </w:rPr>
              <w:t>Total Costs</w:t>
            </w:r>
          </w:p>
        </w:tc>
        <w:tc>
          <w:tcPr>
            <w:tcW w:w="0" w:type="auto"/>
            <w:tcBorders>
              <w:top w:val="nil"/>
              <w:bottom w:val="single" w:sz="8" w:space="0" w:color="auto"/>
            </w:tcBorders>
            <w:shd w:val="clear" w:color="auto" w:fill="auto"/>
            <w:noWrap/>
            <w:vAlign w:val="bottom"/>
          </w:tcPr>
          <w:p w14:paraId="72903BFB" w14:textId="77777777" w:rsidR="00064267" w:rsidRPr="00181662" w:rsidRDefault="00064267" w:rsidP="00E646E7">
            <w:pPr>
              <w:jc w:val="right"/>
              <w:rPr>
                <w:rFonts w:cs="Times New Roman"/>
                <w:color w:val="000000"/>
                <w:sz w:val="20"/>
                <w:szCs w:val="20"/>
              </w:rPr>
            </w:pPr>
            <w:r>
              <w:rPr>
                <w:rFonts w:cs="Times New Roman"/>
                <w:color w:val="000000"/>
                <w:sz w:val="20"/>
                <w:szCs w:val="20"/>
              </w:rPr>
              <w:t>790-990</w:t>
            </w:r>
          </w:p>
        </w:tc>
      </w:tr>
      <w:tr w:rsidR="00064267" w:rsidRPr="00B47EA6" w14:paraId="0AE5866C" w14:textId="77777777" w:rsidTr="00E646E7">
        <w:trPr>
          <w:trHeight w:val="285"/>
        </w:trPr>
        <w:tc>
          <w:tcPr>
            <w:tcW w:w="0" w:type="auto"/>
            <w:gridSpan w:val="2"/>
            <w:tcBorders>
              <w:top w:val="single" w:sz="8" w:space="0" w:color="auto"/>
            </w:tcBorders>
            <w:shd w:val="clear" w:color="auto" w:fill="auto"/>
            <w:noWrap/>
            <w:vAlign w:val="bottom"/>
          </w:tcPr>
          <w:p w14:paraId="6F9D918B" w14:textId="77777777" w:rsidR="00064267" w:rsidRPr="00B47EA6" w:rsidRDefault="00064267" w:rsidP="00E646E7">
            <w:pPr>
              <w:rPr>
                <w:rFonts w:cs="Times New Roman"/>
                <w:color w:val="000000"/>
                <w:sz w:val="16"/>
                <w:szCs w:val="16"/>
              </w:rPr>
            </w:pPr>
            <w:r w:rsidRPr="00B47EA6">
              <w:rPr>
                <w:rFonts w:cs="Times New Roman"/>
                <w:color w:val="000000"/>
                <w:sz w:val="16"/>
                <w:szCs w:val="16"/>
              </w:rPr>
              <w:t>Source: Pascal (2009)</w:t>
            </w:r>
          </w:p>
        </w:tc>
      </w:tr>
    </w:tbl>
    <w:p w14:paraId="226299B4" w14:textId="77777777" w:rsidR="00064267" w:rsidRDefault="00064267" w:rsidP="00064267">
      <w:pPr>
        <w:autoSpaceDE w:val="0"/>
        <w:autoSpaceDN w:val="0"/>
        <w:adjustRightInd w:val="0"/>
        <w:rPr>
          <w:color w:val="000000"/>
          <w:szCs w:val="22"/>
        </w:rPr>
      </w:pPr>
    </w:p>
    <w:p w14:paraId="3BAF5845" w14:textId="77777777" w:rsidR="00064267" w:rsidRDefault="00064267" w:rsidP="00064267">
      <w:pPr>
        <w:autoSpaceDE w:val="0"/>
        <w:autoSpaceDN w:val="0"/>
        <w:adjustRightInd w:val="0"/>
        <w:rPr>
          <w:color w:val="000000"/>
          <w:szCs w:val="22"/>
        </w:rPr>
      </w:pPr>
    </w:p>
    <w:p w14:paraId="50DA2CA7" w14:textId="77777777" w:rsidR="00064267" w:rsidRDefault="00064267" w:rsidP="00064267">
      <w:pPr>
        <w:autoSpaceDE w:val="0"/>
        <w:autoSpaceDN w:val="0"/>
        <w:adjustRightInd w:val="0"/>
        <w:rPr>
          <w:color w:val="000000"/>
          <w:szCs w:val="22"/>
        </w:rPr>
      </w:pPr>
    </w:p>
    <w:p w14:paraId="5CEFD77C" w14:textId="77777777" w:rsidR="00064267" w:rsidRDefault="00064267" w:rsidP="00064267">
      <w:pPr>
        <w:autoSpaceDE w:val="0"/>
        <w:autoSpaceDN w:val="0"/>
        <w:adjustRightInd w:val="0"/>
        <w:rPr>
          <w:color w:val="000000"/>
          <w:szCs w:val="22"/>
        </w:rPr>
      </w:pPr>
    </w:p>
    <w:p w14:paraId="782AA18F" w14:textId="77777777" w:rsidR="00064267" w:rsidRDefault="00064267" w:rsidP="00064267">
      <w:pPr>
        <w:autoSpaceDE w:val="0"/>
        <w:autoSpaceDN w:val="0"/>
        <w:adjustRightInd w:val="0"/>
        <w:rPr>
          <w:color w:val="000000"/>
          <w:szCs w:val="22"/>
        </w:rPr>
      </w:pPr>
    </w:p>
    <w:p w14:paraId="1684F246" w14:textId="77777777" w:rsidR="00064267" w:rsidRDefault="00064267" w:rsidP="00064267">
      <w:pPr>
        <w:rPr>
          <w:szCs w:val="22"/>
        </w:rPr>
      </w:pPr>
    </w:p>
    <w:p w14:paraId="054F1CB5" w14:textId="77777777" w:rsidR="00064267" w:rsidRDefault="00064267" w:rsidP="00064267">
      <w:pPr>
        <w:rPr>
          <w:szCs w:val="22"/>
        </w:rPr>
      </w:pPr>
      <w:r>
        <w:rPr>
          <w:szCs w:val="22"/>
        </w:rPr>
        <w:t xml:space="preserve">If 52% of all children 4-5 use the extended day/year programming on average in 2012-13 there would be </w:t>
      </w:r>
      <w:r>
        <w:rPr>
          <w:szCs w:val="22"/>
        </w:rPr>
        <w:lastRenderedPageBreak/>
        <w:t>50,900 more children served. At $27 per day and 250 days per year, the total revenue (cost to parents before subsidies) would be $1,000 million (see Table 3). If the utilization rate for children 6-8 for an extended day/year program rises to 24% on average, then there would be 75,400 more children served. At $20 per day and 250 days per year, the total revenue (costs to parents before subsidies) would be $500 million. Fees are not specified for children 9-12 years of age, so the total revenue cannot be directly estimated. If fees for 9-12 year olds remain at $26.24 per day then the total revenues (costs to parents before subsidies) would be $270 million by 2012-13 using the same percentage of children as in 2008. (see Appendix A for utilization rate assumptions)</w:t>
      </w:r>
    </w:p>
    <w:p w14:paraId="470D04D9" w14:textId="77777777" w:rsidR="00064267" w:rsidRPr="007F4C6F" w:rsidRDefault="00064267" w:rsidP="00064267">
      <w:pPr>
        <w:rPr>
          <w:rFonts w:cs="Times New Roman"/>
          <w:szCs w:val="22"/>
        </w:rPr>
      </w:pPr>
      <w:r>
        <w:rPr>
          <w:szCs w:val="22"/>
        </w:rPr>
        <w:t>Pascal estimates that to make room for full-day learning and CFC that significant renovations of exiting classrooms and new purpose-built classrooms would be needed. The report estimates that the capital costs would be $130 million per annum or $1.7 billion over 25 years. The cash costs of this provision seems to be front end loaded to the first three years of the program to ensure that sufficient space is available to make</w:t>
      </w:r>
      <w:r w:rsidRPr="002614B0">
        <w:rPr>
          <w:szCs w:val="22"/>
        </w:rPr>
        <w:t xml:space="preserve"> room for full-day learning. </w:t>
      </w:r>
      <w:r w:rsidRPr="002614B0">
        <w:rPr>
          <w:rFonts w:cs="Times New Roman"/>
          <w:szCs w:val="22"/>
        </w:rPr>
        <w:t xml:space="preserve">If the total </w:t>
      </w:r>
      <w:r>
        <w:rPr>
          <w:rFonts w:cs="Times New Roman"/>
          <w:szCs w:val="22"/>
        </w:rPr>
        <w:t xml:space="preserve">capital </w:t>
      </w:r>
      <w:r w:rsidRPr="002614B0">
        <w:rPr>
          <w:rFonts w:cs="Times New Roman"/>
          <w:szCs w:val="22"/>
        </w:rPr>
        <w:t xml:space="preserve">costs of $1.7 billion are spread over </w:t>
      </w:r>
      <w:r>
        <w:rPr>
          <w:rFonts w:cs="Times New Roman"/>
          <w:szCs w:val="22"/>
        </w:rPr>
        <w:t xml:space="preserve">the first </w:t>
      </w:r>
      <w:r w:rsidRPr="002614B0">
        <w:rPr>
          <w:rFonts w:cs="Times New Roman"/>
          <w:szCs w:val="22"/>
        </w:rPr>
        <w:t>three years</w:t>
      </w:r>
      <w:r>
        <w:rPr>
          <w:rFonts w:cs="Times New Roman"/>
          <w:szCs w:val="22"/>
        </w:rPr>
        <w:t xml:space="preserve">, the </w:t>
      </w:r>
      <w:r w:rsidRPr="002614B0">
        <w:rPr>
          <w:rFonts w:cs="Times New Roman"/>
          <w:szCs w:val="22"/>
        </w:rPr>
        <w:t>cash cost would average $567 million.</w:t>
      </w:r>
    </w:p>
    <w:p w14:paraId="597FE268" w14:textId="77777777" w:rsidR="00064267" w:rsidRDefault="00064267" w:rsidP="00064267">
      <w:pPr>
        <w:rPr>
          <w:szCs w:val="22"/>
        </w:rPr>
      </w:pPr>
      <w:r>
        <w:rPr>
          <w:rFonts w:cs="Times New Roman"/>
          <w:szCs w:val="22"/>
        </w:rPr>
        <w:t>Based on the above calculations, government policy will encourage a $480 million increase in the consumption of early ELC services (as quantified by total parent fees) so there would be a boost to the economy from this spending. The additional $990 million for the ELP and the $570 million in construction spending would also provide a short-term boost to the economy. The reallocation of $1 billion in spending for CFCs would have a small effect because the total amount stays the same.</w:t>
      </w:r>
    </w:p>
    <w:tbl>
      <w:tblPr>
        <w:tblW w:w="0" w:type="auto"/>
        <w:jc w:val="center"/>
        <w:tblInd w:w="-126"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2508"/>
        <w:gridCol w:w="1477"/>
        <w:gridCol w:w="1495"/>
        <w:gridCol w:w="2684"/>
      </w:tblGrid>
      <w:tr w:rsidR="00064267" w:rsidRPr="009F2FC7" w14:paraId="5AE32CC2" w14:textId="77777777" w:rsidTr="00E646E7">
        <w:trPr>
          <w:trHeight w:val="285"/>
          <w:jc w:val="center"/>
        </w:trPr>
        <w:tc>
          <w:tcPr>
            <w:tcW w:w="8044" w:type="dxa"/>
            <w:gridSpan w:val="4"/>
            <w:tcBorders>
              <w:bottom w:val="single" w:sz="8" w:space="0" w:color="auto"/>
            </w:tcBorders>
            <w:shd w:val="clear" w:color="auto" w:fill="FFFFCC"/>
            <w:noWrap/>
            <w:vAlign w:val="bottom"/>
          </w:tcPr>
          <w:p w14:paraId="1A1D8700" w14:textId="77777777" w:rsidR="00064267" w:rsidRDefault="00064267" w:rsidP="00E646E7">
            <w:pPr>
              <w:jc w:val="center"/>
              <w:rPr>
                <w:rFonts w:cs="Times New Roman"/>
                <w:b/>
                <w:color w:val="000000"/>
                <w:szCs w:val="22"/>
              </w:rPr>
            </w:pPr>
            <w:r>
              <w:rPr>
                <w:rFonts w:cs="Times New Roman"/>
                <w:b/>
                <w:color w:val="000000"/>
                <w:szCs w:val="22"/>
              </w:rPr>
              <w:t xml:space="preserve">Table 3: </w:t>
            </w:r>
            <w:r w:rsidRPr="009F2FC7">
              <w:rPr>
                <w:rFonts w:cs="Times New Roman"/>
                <w:b/>
                <w:color w:val="000000"/>
                <w:szCs w:val="22"/>
              </w:rPr>
              <w:t xml:space="preserve">Revenues from Parent Fees For </w:t>
            </w:r>
            <w:r>
              <w:rPr>
                <w:rFonts w:cs="Times New Roman"/>
                <w:b/>
                <w:color w:val="000000"/>
                <w:szCs w:val="22"/>
              </w:rPr>
              <w:t xml:space="preserve">CFC and </w:t>
            </w:r>
            <w:r w:rsidRPr="009F2FC7">
              <w:rPr>
                <w:rFonts w:cs="Times New Roman"/>
                <w:b/>
                <w:color w:val="000000"/>
                <w:szCs w:val="22"/>
              </w:rPr>
              <w:t xml:space="preserve">Extended </w:t>
            </w:r>
            <w:r>
              <w:rPr>
                <w:rFonts w:cs="Times New Roman"/>
                <w:b/>
                <w:color w:val="000000"/>
                <w:szCs w:val="22"/>
              </w:rPr>
              <w:t>Day/Year Programs</w:t>
            </w:r>
          </w:p>
          <w:p w14:paraId="79D0CEF5" w14:textId="77777777" w:rsidR="00064267" w:rsidRDefault="00064267" w:rsidP="00E646E7">
            <w:pPr>
              <w:jc w:val="center"/>
              <w:rPr>
                <w:rFonts w:cs="Times New Roman"/>
                <w:b/>
                <w:color w:val="000000"/>
                <w:szCs w:val="22"/>
              </w:rPr>
            </w:pPr>
            <w:r>
              <w:rPr>
                <w:rFonts w:cs="Times New Roman"/>
                <w:b/>
                <w:color w:val="000000"/>
                <w:szCs w:val="22"/>
              </w:rPr>
              <w:t>Utilization Rates for Children 4-8 Rise Based on Lower Fees</w:t>
            </w:r>
          </w:p>
          <w:p w14:paraId="5AA0838A" w14:textId="77777777" w:rsidR="00064267" w:rsidRPr="00181662" w:rsidRDefault="00064267" w:rsidP="00E646E7">
            <w:pPr>
              <w:jc w:val="center"/>
              <w:rPr>
                <w:rFonts w:cs="Times New Roman"/>
                <w:color w:val="000000"/>
                <w:szCs w:val="22"/>
              </w:rPr>
            </w:pPr>
            <w:r w:rsidRPr="00181662">
              <w:rPr>
                <w:rFonts w:cs="Times New Roman"/>
                <w:color w:val="000000"/>
                <w:szCs w:val="22"/>
              </w:rPr>
              <w:t>($ Millions)</w:t>
            </w:r>
          </w:p>
        </w:tc>
      </w:tr>
      <w:tr w:rsidR="00064267" w:rsidRPr="009F2FC7" w14:paraId="1C1C9450" w14:textId="77777777" w:rsidTr="00E646E7">
        <w:trPr>
          <w:trHeight w:val="285"/>
          <w:jc w:val="center"/>
        </w:trPr>
        <w:tc>
          <w:tcPr>
            <w:tcW w:w="2508" w:type="dxa"/>
            <w:tcBorders>
              <w:top w:val="single" w:sz="8" w:space="0" w:color="auto"/>
              <w:bottom w:val="single" w:sz="8" w:space="0" w:color="auto"/>
            </w:tcBorders>
            <w:shd w:val="clear" w:color="auto" w:fill="FFFFCC"/>
            <w:noWrap/>
            <w:vAlign w:val="bottom"/>
          </w:tcPr>
          <w:p w14:paraId="5838F055" w14:textId="77777777" w:rsidR="00064267" w:rsidRPr="00181662" w:rsidRDefault="00064267" w:rsidP="00E646E7">
            <w:pPr>
              <w:rPr>
                <w:rFonts w:cs="Times New Roman"/>
                <w:color w:val="000000"/>
                <w:szCs w:val="22"/>
              </w:rPr>
            </w:pPr>
            <w:r w:rsidRPr="00181662">
              <w:rPr>
                <w:rFonts w:cs="Times New Roman"/>
                <w:color w:val="000000"/>
                <w:szCs w:val="22"/>
              </w:rPr>
              <w:t>Age of Children</w:t>
            </w:r>
          </w:p>
        </w:tc>
        <w:tc>
          <w:tcPr>
            <w:tcW w:w="0" w:type="auto"/>
            <w:tcBorders>
              <w:top w:val="single" w:sz="8" w:space="0" w:color="auto"/>
              <w:bottom w:val="single" w:sz="8" w:space="0" w:color="auto"/>
            </w:tcBorders>
            <w:shd w:val="clear" w:color="auto" w:fill="FFFFCC"/>
            <w:noWrap/>
            <w:vAlign w:val="bottom"/>
          </w:tcPr>
          <w:p w14:paraId="1B68CF43" w14:textId="77777777" w:rsidR="00064267" w:rsidRPr="00181662" w:rsidRDefault="00064267" w:rsidP="00E646E7">
            <w:pPr>
              <w:rPr>
                <w:rFonts w:cs="Times New Roman"/>
                <w:color w:val="000000"/>
                <w:szCs w:val="22"/>
              </w:rPr>
            </w:pPr>
            <w:r w:rsidRPr="00181662">
              <w:rPr>
                <w:rFonts w:cs="Times New Roman"/>
                <w:color w:val="000000"/>
                <w:szCs w:val="22"/>
              </w:rPr>
              <w:t xml:space="preserve">New </w:t>
            </w:r>
            <w:r>
              <w:rPr>
                <w:rFonts w:cs="Times New Roman"/>
                <w:color w:val="000000"/>
                <w:szCs w:val="22"/>
              </w:rPr>
              <w:t>S</w:t>
            </w:r>
            <w:r w:rsidRPr="00181662">
              <w:rPr>
                <w:rFonts w:cs="Times New Roman"/>
                <w:color w:val="000000"/>
                <w:szCs w:val="22"/>
              </w:rPr>
              <w:t>ystem</w:t>
            </w:r>
          </w:p>
        </w:tc>
        <w:tc>
          <w:tcPr>
            <w:tcW w:w="0" w:type="auto"/>
            <w:tcBorders>
              <w:top w:val="single" w:sz="8" w:space="0" w:color="auto"/>
              <w:bottom w:val="single" w:sz="8" w:space="0" w:color="auto"/>
            </w:tcBorders>
            <w:shd w:val="clear" w:color="auto" w:fill="FFFFCC"/>
            <w:noWrap/>
            <w:vAlign w:val="bottom"/>
          </w:tcPr>
          <w:p w14:paraId="1EE403C6" w14:textId="77777777" w:rsidR="00064267" w:rsidRPr="00181662" w:rsidRDefault="00064267" w:rsidP="00E646E7">
            <w:pPr>
              <w:rPr>
                <w:rFonts w:cs="Times New Roman"/>
                <w:color w:val="000000"/>
                <w:szCs w:val="22"/>
              </w:rPr>
            </w:pPr>
            <w:r>
              <w:rPr>
                <w:rFonts w:cs="Times New Roman"/>
                <w:color w:val="000000"/>
                <w:szCs w:val="22"/>
              </w:rPr>
              <w:t>Existing ELC</w:t>
            </w:r>
          </w:p>
        </w:tc>
        <w:tc>
          <w:tcPr>
            <w:tcW w:w="0" w:type="auto"/>
            <w:tcBorders>
              <w:top w:val="single" w:sz="8" w:space="0" w:color="auto"/>
              <w:bottom w:val="single" w:sz="8" w:space="0" w:color="auto"/>
            </w:tcBorders>
            <w:shd w:val="clear" w:color="auto" w:fill="FFFFCC"/>
            <w:noWrap/>
            <w:vAlign w:val="bottom"/>
          </w:tcPr>
          <w:p w14:paraId="2C7192E1" w14:textId="77777777" w:rsidR="00064267" w:rsidRPr="00181662" w:rsidRDefault="00064267" w:rsidP="00E646E7">
            <w:pPr>
              <w:rPr>
                <w:rFonts w:cs="Times New Roman"/>
                <w:color w:val="000000"/>
                <w:szCs w:val="22"/>
              </w:rPr>
            </w:pPr>
            <w:r w:rsidRPr="00181662">
              <w:rPr>
                <w:rFonts w:cs="Times New Roman"/>
                <w:color w:val="000000"/>
                <w:szCs w:val="22"/>
              </w:rPr>
              <w:t xml:space="preserve">Change in </w:t>
            </w:r>
            <w:r>
              <w:rPr>
                <w:rFonts w:cs="Times New Roman"/>
                <w:color w:val="000000"/>
                <w:szCs w:val="22"/>
              </w:rPr>
              <w:t xml:space="preserve">Fee </w:t>
            </w:r>
            <w:r w:rsidRPr="00181662">
              <w:rPr>
                <w:rFonts w:cs="Times New Roman"/>
                <w:color w:val="000000"/>
                <w:szCs w:val="22"/>
              </w:rPr>
              <w:t>Revenues</w:t>
            </w:r>
          </w:p>
        </w:tc>
      </w:tr>
      <w:tr w:rsidR="00064267" w:rsidRPr="009F2FC7" w14:paraId="49F15318" w14:textId="77777777" w:rsidTr="00E646E7">
        <w:trPr>
          <w:trHeight w:val="285"/>
          <w:jc w:val="center"/>
        </w:trPr>
        <w:tc>
          <w:tcPr>
            <w:tcW w:w="2508" w:type="dxa"/>
            <w:tcBorders>
              <w:top w:val="single" w:sz="8" w:space="0" w:color="auto"/>
              <w:bottom w:val="nil"/>
            </w:tcBorders>
            <w:shd w:val="clear" w:color="auto" w:fill="auto"/>
            <w:noWrap/>
            <w:vAlign w:val="bottom"/>
          </w:tcPr>
          <w:p w14:paraId="0F727AFC" w14:textId="77777777" w:rsidR="00064267" w:rsidRPr="00181662" w:rsidRDefault="00064267" w:rsidP="00E646E7">
            <w:pPr>
              <w:rPr>
                <w:rFonts w:cs="Times New Roman"/>
                <w:color w:val="000000"/>
                <w:szCs w:val="22"/>
              </w:rPr>
            </w:pPr>
            <w:r w:rsidRPr="00181662">
              <w:rPr>
                <w:rFonts w:cs="Times New Roman"/>
                <w:color w:val="000000"/>
                <w:szCs w:val="22"/>
              </w:rPr>
              <w:t>0-3</w:t>
            </w:r>
          </w:p>
        </w:tc>
        <w:tc>
          <w:tcPr>
            <w:tcW w:w="0" w:type="auto"/>
            <w:tcBorders>
              <w:top w:val="single" w:sz="8" w:space="0" w:color="auto"/>
              <w:bottom w:val="nil"/>
            </w:tcBorders>
            <w:shd w:val="clear" w:color="auto" w:fill="auto"/>
            <w:noWrap/>
            <w:vAlign w:val="bottom"/>
          </w:tcPr>
          <w:p w14:paraId="35E4D8AF" w14:textId="77777777" w:rsidR="00064267" w:rsidRPr="00181662" w:rsidRDefault="00064267" w:rsidP="00E646E7">
            <w:pPr>
              <w:jc w:val="right"/>
              <w:rPr>
                <w:rFonts w:cs="Times New Roman"/>
                <w:color w:val="000000"/>
                <w:sz w:val="20"/>
                <w:szCs w:val="20"/>
              </w:rPr>
            </w:pPr>
            <w:r w:rsidRPr="00181662">
              <w:rPr>
                <w:rFonts w:cs="Times New Roman"/>
                <w:color w:val="000000"/>
                <w:sz w:val="20"/>
                <w:szCs w:val="20"/>
              </w:rPr>
              <w:t>7</w:t>
            </w:r>
            <w:r>
              <w:rPr>
                <w:rFonts w:cs="Times New Roman"/>
                <w:color w:val="000000"/>
                <w:sz w:val="20"/>
                <w:szCs w:val="20"/>
              </w:rPr>
              <w:t>80</w:t>
            </w:r>
          </w:p>
        </w:tc>
        <w:tc>
          <w:tcPr>
            <w:tcW w:w="0" w:type="auto"/>
            <w:tcBorders>
              <w:top w:val="single" w:sz="8" w:space="0" w:color="auto"/>
              <w:bottom w:val="nil"/>
            </w:tcBorders>
            <w:shd w:val="clear" w:color="auto" w:fill="auto"/>
            <w:noWrap/>
            <w:vAlign w:val="bottom"/>
          </w:tcPr>
          <w:p w14:paraId="275981D3" w14:textId="77777777" w:rsidR="00064267" w:rsidRPr="00181662" w:rsidRDefault="00064267" w:rsidP="00E646E7">
            <w:pPr>
              <w:jc w:val="right"/>
              <w:rPr>
                <w:rFonts w:cs="Times New Roman"/>
                <w:color w:val="000000"/>
                <w:sz w:val="20"/>
                <w:szCs w:val="20"/>
              </w:rPr>
            </w:pPr>
            <w:r w:rsidRPr="00181662">
              <w:rPr>
                <w:rFonts w:cs="Times New Roman"/>
                <w:color w:val="000000"/>
                <w:sz w:val="20"/>
                <w:szCs w:val="20"/>
              </w:rPr>
              <w:t>7</w:t>
            </w:r>
            <w:r>
              <w:rPr>
                <w:rFonts w:cs="Times New Roman"/>
                <w:color w:val="000000"/>
                <w:sz w:val="20"/>
                <w:szCs w:val="20"/>
              </w:rPr>
              <w:t>80</w:t>
            </w:r>
          </w:p>
        </w:tc>
        <w:tc>
          <w:tcPr>
            <w:tcW w:w="0" w:type="auto"/>
            <w:tcBorders>
              <w:top w:val="single" w:sz="8" w:space="0" w:color="auto"/>
              <w:bottom w:val="nil"/>
            </w:tcBorders>
            <w:shd w:val="clear" w:color="auto" w:fill="auto"/>
            <w:noWrap/>
            <w:vAlign w:val="bottom"/>
          </w:tcPr>
          <w:p w14:paraId="2FD643BC" w14:textId="77777777" w:rsidR="00064267" w:rsidRPr="00181662" w:rsidRDefault="00064267" w:rsidP="00E646E7">
            <w:pPr>
              <w:jc w:val="right"/>
              <w:rPr>
                <w:rFonts w:cs="Times New Roman"/>
                <w:color w:val="000000"/>
                <w:sz w:val="20"/>
                <w:szCs w:val="20"/>
              </w:rPr>
            </w:pPr>
            <w:r w:rsidRPr="00181662">
              <w:rPr>
                <w:rFonts w:cs="Times New Roman"/>
                <w:color w:val="000000"/>
                <w:sz w:val="20"/>
                <w:szCs w:val="20"/>
              </w:rPr>
              <w:t>0</w:t>
            </w:r>
          </w:p>
        </w:tc>
      </w:tr>
      <w:tr w:rsidR="00064267" w:rsidRPr="009F2FC7" w14:paraId="5D77DCF1" w14:textId="77777777" w:rsidTr="00E646E7">
        <w:trPr>
          <w:trHeight w:val="300"/>
          <w:jc w:val="center"/>
        </w:trPr>
        <w:tc>
          <w:tcPr>
            <w:tcW w:w="2508" w:type="dxa"/>
            <w:tcBorders>
              <w:top w:val="nil"/>
              <w:bottom w:val="nil"/>
            </w:tcBorders>
            <w:shd w:val="clear" w:color="auto" w:fill="auto"/>
            <w:noWrap/>
            <w:vAlign w:val="bottom"/>
          </w:tcPr>
          <w:p w14:paraId="4A0DAAB7" w14:textId="77777777" w:rsidR="00064267" w:rsidRPr="00181662" w:rsidRDefault="00064267" w:rsidP="00E646E7">
            <w:pPr>
              <w:rPr>
                <w:rFonts w:cs="Times New Roman"/>
                <w:color w:val="000000"/>
                <w:szCs w:val="22"/>
              </w:rPr>
            </w:pPr>
            <w:r w:rsidRPr="00181662">
              <w:rPr>
                <w:rFonts w:cs="Times New Roman"/>
                <w:color w:val="000000"/>
                <w:szCs w:val="22"/>
              </w:rPr>
              <w:t>4-5</w:t>
            </w:r>
          </w:p>
        </w:tc>
        <w:tc>
          <w:tcPr>
            <w:tcW w:w="0" w:type="auto"/>
            <w:tcBorders>
              <w:top w:val="nil"/>
              <w:bottom w:val="nil"/>
            </w:tcBorders>
            <w:shd w:val="clear" w:color="auto" w:fill="auto"/>
            <w:noWrap/>
            <w:vAlign w:val="bottom"/>
          </w:tcPr>
          <w:p w14:paraId="095B1702" w14:textId="77777777" w:rsidR="00064267" w:rsidRPr="00181662" w:rsidRDefault="00064267" w:rsidP="00E646E7">
            <w:pPr>
              <w:jc w:val="right"/>
              <w:rPr>
                <w:rFonts w:cs="Times New Roman"/>
                <w:color w:val="000000"/>
                <w:sz w:val="20"/>
                <w:szCs w:val="20"/>
              </w:rPr>
            </w:pPr>
            <w:r>
              <w:rPr>
                <w:rFonts w:cs="Times New Roman"/>
                <w:color w:val="000000"/>
                <w:sz w:val="20"/>
                <w:szCs w:val="20"/>
              </w:rPr>
              <w:t>1,000</w:t>
            </w:r>
          </w:p>
        </w:tc>
        <w:tc>
          <w:tcPr>
            <w:tcW w:w="0" w:type="auto"/>
            <w:tcBorders>
              <w:top w:val="nil"/>
              <w:bottom w:val="nil"/>
            </w:tcBorders>
            <w:shd w:val="clear" w:color="auto" w:fill="auto"/>
            <w:noWrap/>
            <w:vAlign w:val="bottom"/>
          </w:tcPr>
          <w:p w14:paraId="068E6A1E" w14:textId="77777777" w:rsidR="00064267" w:rsidRPr="00181662" w:rsidRDefault="00064267" w:rsidP="00E646E7">
            <w:pPr>
              <w:jc w:val="right"/>
              <w:rPr>
                <w:rFonts w:cs="Times New Roman"/>
                <w:color w:val="000000"/>
                <w:sz w:val="20"/>
                <w:szCs w:val="20"/>
              </w:rPr>
            </w:pPr>
            <w:r w:rsidRPr="00181662">
              <w:rPr>
                <w:rFonts w:cs="Times New Roman"/>
                <w:color w:val="000000"/>
                <w:sz w:val="20"/>
                <w:szCs w:val="20"/>
              </w:rPr>
              <w:t>8</w:t>
            </w:r>
            <w:r>
              <w:rPr>
                <w:rFonts w:cs="Times New Roman"/>
                <w:color w:val="000000"/>
                <w:sz w:val="20"/>
                <w:szCs w:val="20"/>
              </w:rPr>
              <w:t>40</w:t>
            </w:r>
          </w:p>
        </w:tc>
        <w:tc>
          <w:tcPr>
            <w:tcW w:w="0" w:type="auto"/>
            <w:tcBorders>
              <w:top w:val="nil"/>
              <w:bottom w:val="nil"/>
            </w:tcBorders>
            <w:shd w:val="clear" w:color="auto" w:fill="auto"/>
            <w:noWrap/>
            <w:vAlign w:val="bottom"/>
          </w:tcPr>
          <w:p w14:paraId="2089B1D4" w14:textId="77777777" w:rsidR="00064267" w:rsidRPr="00181662" w:rsidRDefault="00064267" w:rsidP="00E646E7">
            <w:pPr>
              <w:jc w:val="right"/>
              <w:rPr>
                <w:rFonts w:cs="Times New Roman"/>
                <w:color w:val="000000"/>
                <w:sz w:val="20"/>
                <w:szCs w:val="20"/>
              </w:rPr>
            </w:pPr>
            <w:r>
              <w:rPr>
                <w:rFonts w:cs="Times New Roman"/>
                <w:color w:val="000000"/>
                <w:sz w:val="20"/>
                <w:szCs w:val="20"/>
              </w:rPr>
              <w:t>150</w:t>
            </w:r>
          </w:p>
        </w:tc>
      </w:tr>
      <w:tr w:rsidR="00064267" w:rsidRPr="009F2FC7" w14:paraId="18F2205F" w14:textId="77777777" w:rsidTr="00E646E7">
        <w:trPr>
          <w:trHeight w:val="285"/>
          <w:jc w:val="center"/>
        </w:trPr>
        <w:tc>
          <w:tcPr>
            <w:tcW w:w="2508" w:type="dxa"/>
            <w:tcBorders>
              <w:top w:val="nil"/>
              <w:bottom w:val="nil"/>
            </w:tcBorders>
            <w:shd w:val="clear" w:color="auto" w:fill="auto"/>
            <w:noWrap/>
            <w:vAlign w:val="bottom"/>
          </w:tcPr>
          <w:p w14:paraId="5A63FBF7" w14:textId="77777777" w:rsidR="00064267" w:rsidRPr="00181662" w:rsidRDefault="00064267" w:rsidP="00E646E7">
            <w:pPr>
              <w:rPr>
                <w:rFonts w:cs="Times New Roman"/>
                <w:color w:val="000000"/>
                <w:szCs w:val="22"/>
              </w:rPr>
            </w:pPr>
            <w:r w:rsidRPr="00181662">
              <w:rPr>
                <w:rFonts w:cs="Times New Roman"/>
                <w:color w:val="000000"/>
                <w:szCs w:val="22"/>
              </w:rPr>
              <w:t>6-8</w:t>
            </w:r>
          </w:p>
        </w:tc>
        <w:tc>
          <w:tcPr>
            <w:tcW w:w="0" w:type="auto"/>
            <w:tcBorders>
              <w:top w:val="nil"/>
              <w:bottom w:val="nil"/>
            </w:tcBorders>
            <w:shd w:val="clear" w:color="auto" w:fill="auto"/>
            <w:noWrap/>
            <w:vAlign w:val="bottom"/>
          </w:tcPr>
          <w:p w14:paraId="48C61A95" w14:textId="77777777" w:rsidR="00064267" w:rsidRPr="00181662" w:rsidRDefault="00064267" w:rsidP="00E646E7">
            <w:pPr>
              <w:jc w:val="right"/>
              <w:rPr>
                <w:rFonts w:cs="Times New Roman"/>
                <w:color w:val="000000"/>
                <w:sz w:val="20"/>
                <w:szCs w:val="20"/>
              </w:rPr>
            </w:pPr>
            <w:r>
              <w:rPr>
                <w:rFonts w:cs="Times New Roman"/>
                <w:color w:val="000000"/>
                <w:sz w:val="20"/>
                <w:szCs w:val="20"/>
              </w:rPr>
              <w:t>500</w:t>
            </w:r>
          </w:p>
        </w:tc>
        <w:tc>
          <w:tcPr>
            <w:tcW w:w="0" w:type="auto"/>
            <w:tcBorders>
              <w:top w:val="nil"/>
              <w:bottom w:val="nil"/>
            </w:tcBorders>
            <w:shd w:val="clear" w:color="auto" w:fill="auto"/>
            <w:noWrap/>
            <w:vAlign w:val="bottom"/>
          </w:tcPr>
          <w:p w14:paraId="72F69686" w14:textId="77777777" w:rsidR="00064267" w:rsidRPr="00181662" w:rsidRDefault="00064267" w:rsidP="00E646E7">
            <w:pPr>
              <w:jc w:val="right"/>
              <w:rPr>
                <w:rFonts w:cs="Times New Roman"/>
                <w:color w:val="000000"/>
                <w:sz w:val="20"/>
                <w:szCs w:val="20"/>
              </w:rPr>
            </w:pPr>
            <w:r>
              <w:rPr>
                <w:rFonts w:cs="Times New Roman"/>
                <w:color w:val="000000"/>
                <w:sz w:val="20"/>
                <w:szCs w:val="20"/>
              </w:rPr>
              <w:t>200</w:t>
            </w:r>
          </w:p>
        </w:tc>
        <w:tc>
          <w:tcPr>
            <w:tcW w:w="0" w:type="auto"/>
            <w:tcBorders>
              <w:top w:val="nil"/>
              <w:bottom w:val="nil"/>
            </w:tcBorders>
            <w:shd w:val="clear" w:color="auto" w:fill="auto"/>
            <w:noWrap/>
            <w:vAlign w:val="bottom"/>
          </w:tcPr>
          <w:p w14:paraId="78F98F0F" w14:textId="77777777" w:rsidR="00064267" w:rsidRPr="00181662" w:rsidRDefault="00064267" w:rsidP="00E646E7">
            <w:pPr>
              <w:jc w:val="right"/>
              <w:rPr>
                <w:rFonts w:cs="Times New Roman"/>
                <w:color w:val="000000"/>
                <w:sz w:val="20"/>
                <w:szCs w:val="20"/>
              </w:rPr>
            </w:pPr>
            <w:r>
              <w:rPr>
                <w:rFonts w:cs="Times New Roman"/>
                <w:color w:val="000000"/>
                <w:sz w:val="20"/>
                <w:szCs w:val="20"/>
              </w:rPr>
              <w:t>330</w:t>
            </w:r>
          </w:p>
        </w:tc>
      </w:tr>
      <w:tr w:rsidR="00064267" w:rsidRPr="009F2FC7" w14:paraId="2C728FCF" w14:textId="77777777" w:rsidTr="00E646E7">
        <w:trPr>
          <w:trHeight w:val="285"/>
          <w:jc w:val="center"/>
        </w:trPr>
        <w:tc>
          <w:tcPr>
            <w:tcW w:w="2508" w:type="dxa"/>
            <w:tcBorders>
              <w:top w:val="nil"/>
              <w:bottom w:val="nil"/>
            </w:tcBorders>
            <w:shd w:val="clear" w:color="auto" w:fill="auto"/>
            <w:noWrap/>
            <w:vAlign w:val="bottom"/>
          </w:tcPr>
          <w:p w14:paraId="1BD0A1F9" w14:textId="77777777" w:rsidR="00064267" w:rsidRPr="00181662" w:rsidRDefault="00064267" w:rsidP="00E646E7">
            <w:pPr>
              <w:rPr>
                <w:rFonts w:cs="Times New Roman"/>
                <w:color w:val="000000"/>
                <w:szCs w:val="22"/>
              </w:rPr>
            </w:pPr>
            <w:r w:rsidRPr="00181662">
              <w:rPr>
                <w:rFonts w:cs="Times New Roman"/>
                <w:color w:val="000000"/>
                <w:szCs w:val="22"/>
              </w:rPr>
              <w:t>9-12</w:t>
            </w:r>
          </w:p>
        </w:tc>
        <w:tc>
          <w:tcPr>
            <w:tcW w:w="0" w:type="auto"/>
            <w:tcBorders>
              <w:top w:val="nil"/>
              <w:bottom w:val="nil"/>
            </w:tcBorders>
            <w:shd w:val="clear" w:color="auto" w:fill="auto"/>
            <w:noWrap/>
            <w:vAlign w:val="bottom"/>
          </w:tcPr>
          <w:p w14:paraId="2DE28F8C" w14:textId="77777777" w:rsidR="00064267" w:rsidRPr="00181662" w:rsidRDefault="00064267" w:rsidP="00E646E7">
            <w:pPr>
              <w:jc w:val="right"/>
              <w:rPr>
                <w:rFonts w:cs="Times New Roman"/>
                <w:color w:val="000000"/>
                <w:sz w:val="20"/>
                <w:szCs w:val="20"/>
              </w:rPr>
            </w:pPr>
            <w:r>
              <w:rPr>
                <w:rFonts w:cs="Times New Roman"/>
                <w:color w:val="000000"/>
                <w:sz w:val="20"/>
                <w:szCs w:val="20"/>
              </w:rPr>
              <w:t>270</w:t>
            </w:r>
          </w:p>
        </w:tc>
        <w:tc>
          <w:tcPr>
            <w:tcW w:w="0" w:type="auto"/>
            <w:tcBorders>
              <w:top w:val="nil"/>
              <w:bottom w:val="nil"/>
            </w:tcBorders>
            <w:shd w:val="clear" w:color="auto" w:fill="auto"/>
            <w:noWrap/>
            <w:vAlign w:val="bottom"/>
          </w:tcPr>
          <w:p w14:paraId="67A9A947" w14:textId="77777777" w:rsidR="00064267" w:rsidRPr="00181662" w:rsidRDefault="00064267" w:rsidP="00E646E7">
            <w:pPr>
              <w:jc w:val="right"/>
              <w:rPr>
                <w:rFonts w:cs="Times New Roman"/>
                <w:color w:val="000000"/>
                <w:sz w:val="20"/>
                <w:szCs w:val="20"/>
              </w:rPr>
            </w:pPr>
            <w:r>
              <w:rPr>
                <w:rFonts w:cs="Times New Roman"/>
                <w:color w:val="000000"/>
                <w:sz w:val="20"/>
                <w:szCs w:val="20"/>
              </w:rPr>
              <w:t>270</w:t>
            </w:r>
          </w:p>
        </w:tc>
        <w:tc>
          <w:tcPr>
            <w:tcW w:w="0" w:type="auto"/>
            <w:tcBorders>
              <w:top w:val="nil"/>
              <w:bottom w:val="nil"/>
            </w:tcBorders>
            <w:shd w:val="clear" w:color="auto" w:fill="auto"/>
            <w:noWrap/>
            <w:vAlign w:val="bottom"/>
          </w:tcPr>
          <w:p w14:paraId="72CFE434" w14:textId="77777777" w:rsidR="00064267" w:rsidRPr="00181662" w:rsidRDefault="00064267" w:rsidP="00E646E7">
            <w:pPr>
              <w:jc w:val="right"/>
              <w:rPr>
                <w:rFonts w:cs="Times New Roman"/>
                <w:color w:val="000000"/>
                <w:sz w:val="20"/>
                <w:szCs w:val="20"/>
              </w:rPr>
            </w:pPr>
            <w:r w:rsidRPr="00181662">
              <w:rPr>
                <w:rFonts w:cs="Times New Roman"/>
                <w:color w:val="000000"/>
                <w:sz w:val="20"/>
                <w:szCs w:val="20"/>
              </w:rPr>
              <w:t>0</w:t>
            </w:r>
          </w:p>
        </w:tc>
      </w:tr>
      <w:tr w:rsidR="00064267" w:rsidRPr="009F2FC7" w14:paraId="3FC264AE" w14:textId="77777777" w:rsidTr="00E646E7">
        <w:trPr>
          <w:trHeight w:val="285"/>
          <w:jc w:val="center"/>
        </w:trPr>
        <w:tc>
          <w:tcPr>
            <w:tcW w:w="2508" w:type="dxa"/>
            <w:tcBorders>
              <w:top w:val="nil"/>
              <w:bottom w:val="single" w:sz="8" w:space="0" w:color="auto"/>
            </w:tcBorders>
            <w:shd w:val="clear" w:color="auto" w:fill="auto"/>
            <w:noWrap/>
            <w:vAlign w:val="bottom"/>
          </w:tcPr>
          <w:p w14:paraId="4203C7D9" w14:textId="77777777" w:rsidR="00064267" w:rsidRPr="00181662" w:rsidRDefault="00064267" w:rsidP="00E646E7">
            <w:pPr>
              <w:rPr>
                <w:rFonts w:cs="Times New Roman"/>
                <w:color w:val="000000"/>
                <w:szCs w:val="22"/>
              </w:rPr>
            </w:pPr>
            <w:r w:rsidRPr="00181662">
              <w:rPr>
                <w:rFonts w:cs="Times New Roman"/>
                <w:color w:val="000000"/>
                <w:szCs w:val="22"/>
              </w:rPr>
              <w:t>Total</w:t>
            </w:r>
          </w:p>
        </w:tc>
        <w:tc>
          <w:tcPr>
            <w:tcW w:w="0" w:type="auto"/>
            <w:tcBorders>
              <w:top w:val="nil"/>
              <w:bottom w:val="single" w:sz="8" w:space="0" w:color="auto"/>
            </w:tcBorders>
            <w:shd w:val="clear" w:color="auto" w:fill="auto"/>
            <w:noWrap/>
            <w:vAlign w:val="bottom"/>
          </w:tcPr>
          <w:p w14:paraId="2616ACE5" w14:textId="77777777" w:rsidR="00064267" w:rsidRPr="00181662" w:rsidRDefault="00064267" w:rsidP="00E646E7">
            <w:pPr>
              <w:jc w:val="right"/>
              <w:rPr>
                <w:rFonts w:cs="Times New Roman"/>
                <w:color w:val="000000"/>
                <w:sz w:val="20"/>
                <w:szCs w:val="20"/>
              </w:rPr>
            </w:pPr>
            <w:r>
              <w:rPr>
                <w:rFonts w:cs="Times New Roman"/>
                <w:color w:val="000000"/>
                <w:sz w:val="20"/>
                <w:szCs w:val="20"/>
              </w:rPr>
              <w:t>2,580</w:t>
            </w:r>
          </w:p>
        </w:tc>
        <w:tc>
          <w:tcPr>
            <w:tcW w:w="0" w:type="auto"/>
            <w:tcBorders>
              <w:top w:val="nil"/>
              <w:bottom w:val="single" w:sz="8" w:space="0" w:color="auto"/>
            </w:tcBorders>
            <w:shd w:val="clear" w:color="auto" w:fill="auto"/>
            <w:noWrap/>
            <w:vAlign w:val="bottom"/>
          </w:tcPr>
          <w:p w14:paraId="4EF39798" w14:textId="77777777" w:rsidR="00064267" w:rsidRPr="00181662" w:rsidRDefault="00064267" w:rsidP="00E646E7">
            <w:pPr>
              <w:jc w:val="right"/>
              <w:rPr>
                <w:rFonts w:cs="Times New Roman"/>
                <w:color w:val="000000"/>
                <w:sz w:val="20"/>
                <w:szCs w:val="20"/>
              </w:rPr>
            </w:pPr>
            <w:r w:rsidRPr="00181662">
              <w:rPr>
                <w:rFonts w:cs="Times New Roman"/>
                <w:color w:val="000000"/>
                <w:sz w:val="20"/>
                <w:szCs w:val="20"/>
              </w:rPr>
              <w:t>2</w:t>
            </w:r>
            <w:r>
              <w:rPr>
                <w:rFonts w:cs="Times New Roman"/>
                <w:color w:val="000000"/>
                <w:sz w:val="20"/>
                <w:szCs w:val="20"/>
              </w:rPr>
              <w:t>,100</w:t>
            </w:r>
          </w:p>
        </w:tc>
        <w:tc>
          <w:tcPr>
            <w:tcW w:w="0" w:type="auto"/>
            <w:tcBorders>
              <w:top w:val="nil"/>
              <w:bottom w:val="single" w:sz="8" w:space="0" w:color="auto"/>
            </w:tcBorders>
            <w:shd w:val="clear" w:color="auto" w:fill="auto"/>
            <w:noWrap/>
            <w:vAlign w:val="bottom"/>
          </w:tcPr>
          <w:p w14:paraId="720B8A37" w14:textId="77777777" w:rsidR="00064267" w:rsidRPr="00181662" w:rsidRDefault="00064267" w:rsidP="00E646E7">
            <w:pPr>
              <w:jc w:val="right"/>
              <w:rPr>
                <w:rFonts w:cs="Times New Roman"/>
                <w:color w:val="000000"/>
                <w:sz w:val="20"/>
                <w:szCs w:val="20"/>
              </w:rPr>
            </w:pPr>
            <w:r>
              <w:rPr>
                <w:rFonts w:cs="Times New Roman"/>
                <w:color w:val="000000"/>
                <w:sz w:val="20"/>
                <w:szCs w:val="20"/>
              </w:rPr>
              <w:t>480</w:t>
            </w:r>
          </w:p>
        </w:tc>
      </w:tr>
      <w:tr w:rsidR="00064267" w:rsidRPr="009F2FC7" w14:paraId="6D097616" w14:textId="77777777" w:rsidTr="00E646E7">
        <w:trPr>
          <w:trHeight w:val="285"/>
          <w:jc w:val="center"/>
        </w:trPr>
        <w:tc>
          <w:tcPr>
            <w:tcW w:w="8044" w:type="dxa"/>
            <w:gridSpan w:val="4"/>
            <w:tcBorders>
              <w:top w:val="single" w:sz="8" w:space="0" w:color="auto"/>
            </w:tcBorders>
            <w:shd w:val="clear" w:color="auto" w:fill="auto"/>
            <w:noWrap/>
            <w:vAlign w:val="bottom"/>
          </w:tcPr>
          <w:p w14:paraId="1F9D3510" w14:textId="77777777" w:rsidR="00064267" w:rsidRPr="00181662" w:rsidRDefault="00064267" w:rsidP="00E646E7">
            <w:pPr>
              <w:rPr>
                <w:rFonts w:cs="Times New Roman"/>
                <w:color w:val="000000"/>
                <w:sz w:val="16"/>
                <w:szCs w:val="16"/>
              </w:rPr>
            </w:pPr>
            <w:r w:rsidRPr="00181662">
              <w:rPr>
                <w:rFonts w:cs="Times New Roman"/>
                <w:color w:val="000000"/>
                <w:sz w:val="16"/>
                <w:szCs w:val="16"/>
              </w:rPr>
              <w:t>Gross revenues estimated by multiplying fees by the number of child</w:t>
            </w:r>
            <w:r>
              <w:rPr>
                <w:rFonts w:cs="Times New Roman"/>
                <w:color w:val="000000"/>
                <w:sz w:val="16"/>
                <w:szCs w:val="16"/>
              </w:rPr>
              <w:t xml:space="preserve">ren estimated to be enrolled in child care in 2012-13. </w:t>
            </w:r>
            <w:r w:rsidRPr="007368D1">
              <w:rPr>
                <w:rFonts w:cs="Times New Roman"/>
                <w:color w:val="000000"/>
                <w:sz w:val="16"/>
                <w:szCs w:val="16"/>
              </w:rPr>
              <w:t xml:space="preserve">Totals may not add </w:t>
            </w:r>
            <w:r>
              <w:rPr>
                <w:rFonts w:cs="Times New Roman"/>
                <w:color w:val="000000"/>
                <w:sz w:val="16"/>
                <w:szCs w:val="16"/>
              </w:rPr>
              <w:t xml:space="preserve">up </w:t>
            </w:r>
            <w:r w:rsidRPr="007368D1">
              <w:rPr>
                <w:rFonts w:cs="Times New Roman"/>
                <w:color w:val="000000"/>
                <w:sz w:val="16"/>
                <w:szCs w:val="16"/>
              </w:rPr>
              <w:t>due to rounding.</w:t>
            </w:r>
          </w:p>
        </w:tc>
      </w:tr>
    </w:tbl>
    <w:p w14:paraId="1F040A94" w14:textId="77777777" w:rsidR="00064267" w:rsidRPr="006F506F" w:rsidRDefault="00064267" w:rsidP="00064267">
      <w:pPr>
        <w:spacing w:before="120"/>
        <w:rPr>
          <w:b/>
          <w:szCs w:val="22"/>
        </w:rPr>
      </w:pPr>
      <w:r w:rsidRPr="006F506F">
        <w:rPr>
          <w:b/>
          <w:szCs w:val="22"/>
        </w:rPr>
        <w:t>Staffing Costs of Programs</w:t>
      </w:r>
    </w:p>
    <w:p w14:paraId="7916887C" w14:textId="77777777" w:rsidR="00064267" w:rsidRDefault="00064267" w:rsidP="00064267">
      <w:pPr>
        <w:rPr>
          <w:szCs w:val="22"/>
        </w:rPr>
      </w:pPr>
      <w:r w:rsidRPr="00B86C71">
        <w:rPr>
          <w:szCs w:val="22"/>
        </w:rPr>
        <w:t xml:space="preserve">The </w:t>
      </w:r>
      <w:r>
        <w:rPr>
          <w:szCs w:val="22"/>
        </w:rPr>
        <w:t>Early Learning P</w:t>
      </w:r>
      <w:r w:rsidRPr="00B86C71">
        <w:rPr>
          <w:szCs w:val="22"/>
        </w:rPr>
        <w:t xml:space="preserve">rogram is </w:t>
      </w:r>
      <w:r>
        <w:rPr>
          <w:szCs w:val="22"/>
        </w:rPr>
        <w:t xml:space="preserve">to be </w:t>
      </w:r>
      <w:r w:rsidRPr="00B86C71">
        <w:rPr>
          <w:szCs w:val="22"/>
        </w:rPr>
        <w:t xml:space="preserve">staffed by well-trained teams of teachers and early childhood educators. Staffing is calculated on </w:t>
      </w:r>
      <w:r>
        <w:rPr>
          <w:szCs w:val="22"/>
        </w:rPr>
        <w:t>one</w:t>
      </w:r>
      <w:r w:rsidRPr="00B86C71">
        <w:rPr>
          <w:szCs w:val="22"/>
        </w:rPr>
        <w:t xml:space="preserve"> staff to </w:t>
      </w:r>
      <w:r>
        <w:rPr>
          <w:szCs w:val="22"/>
        </w:rPr>
        <w:t>approximately ten</w:t>
      </w:r>
      <w:r w:rsidRPr="00B86C71">
        <w:rPr>
          <w:szCs w:val="22"/>
        </w:rPr>
        <w:t xml:space="preserve"> children</w:t>
      </w:r>
      <w:r w:rsidRPr="00BA2ABA">
        <w:rPr>
          <w:szCs w:val="22"/>
        </w:rPr>
        <w:t xml:space="preserve"> </w:t>
      </w:r>
      <w:r>
        <w:rPr>
          <w:szCs w:val="22"/>
        </w:rPr>
        <w:t>4-5 years of age</w:t>
      </w:r>
      <w:r w:rsidRPr="00B86C71">
        <w:rPr>
          <w:szCs w:val="22"/>
        </w:rPr>
        <w:t xml:space="preserve">. </w:t>
      </w:r>
      <w:r>
        <w:rPr>
          <w:szCs w:val="22"/>
        </w:rPr>
        <w:t xml:space="preserve">For a group of up to 20 children, the staff team would include a half-time kindergarten teacher, a full-time Early Childhood Educator (ECE) during traditional school hours and another ECE for traditional school hours and extended hours. ECEs are expected to earn wages of $47,000 per year plus benefits </w:t>
      </w:r>
      <w:r>
        <w:rPr>
          <w:szCs w:val="22"/>
        </w:rPr>
        <w:lastRenderedPageBreak/>
        <w:t>worth an additional 24% for a total annual labour income of $58,300.</w:t>
      </w:r>
      <w:r>
        <w:rPr>
          <w:rStyle w:val="FootnoteReference"/>
          <w:szCs w:val="22"/>
        </w:rPr>
        <w:footnoteReference w:id="34"/>
      </w:r>
      <w:r>
        <w:rPr>
          <w:szCs w:val="22"/>
        </w:rPr>
        <w:t xml:space="preserve"> Kindergarten teachers’ salaries will be determined by collective agreements. In 2005, the census indicates that kindergarten and elementary teachers earned $59,273 on average for full-time, full-year employment. If teachers also receive benefits worth 24% of wages, their average labour income would be $73,499. As discussed in the previous section, Pascal estimates that the total increase in staffing costs of the ELP to be $430 million.</w:t>
      </w:r>
    </w:p>
    <w:p w14:paraId="707EEA24" w14:textId="77777777" w:rsidR="00064267" w:rsidRPr="00B86C71" w:rsidRDefault="00064267" w:rsidP="00064267">
      <w:pPr>
        <w:jc w:val="both"/>
        <w:rPr>
          <w:szCs w:val="22"/>
        </w:rPr>
      </w:pPr>
      <w:r>
        <w:rPr>
          <w:szCs w:val="22"/>
        </w:rPr>
        <w:t>The new system envisioned by Pascal will feature educators with age-specific qualifications, which may require upgrading of skills for these workers. Some certified primary school teachers may have acquired specific early childhood knowledge and skills through prior postsecondary education, in-service professional development, or early learning additional qualification courses. Others may have acquired the equivalent knowledge and skills through experience and learning opportunities. Pascal suggests that a rigorous process for prior learning assessment and recognition (PLAR) should be established to recognize equivalency. Those without these qualifications would complete an early childhood additional qualification course or its equivalent within five years to qualify as an educator in the ELP. ECEs in the ELP would hold an ECE degree or diploma. The costs of the PLAR process and the upgrading of qualifications are not quantified, although as noted above the $990 million increase in funding includes professional development.</w:t>
      </w:r>
    </w:p>
    <w:p w14:paraId="4FE952E6" w14:textId="77777777" w:rsidR="00064267" w:rsidRDefault="00064267" w:rsidP="00064267">
      <w:pPr>
        <w:rPr>
          <w:szCs w:val="22"/>
        </w:rPr>
      </w:pPr>
      <w:r>
        <w:rPr>
          <w:color w:val="000000"/>
          <w:szCs w:val="22"/>
          <w:lang w:eastAsia="en-CA"/>
        </w:rPr>
        <w:t>The</w:t>
      </w:r>
      <w:r w:rsidRPr="00B86C71">
        <w:rPr>
          <w:color w:val="000000"/>
          <w:szCs w:val="22"/>
          <w:lang w:eastAsia="en-CA"/>
        </w:rPr>
        <w:t xml:space="preserve"> </w:t>
      </w:r>
      <w:r>
        <w:rPr>
          <w:color w:val="000000"/>
          <w:szCs w:val="22"/>
          <w:lang w:eastAsia="en-CA"/>
        </w:rPr>
        <w:t xml:space="preserve">Pascal report does not directly indicate staffing costs for CFC. The report does suggest that over time there may be an increased in enrolment in child care </w:t>
      </w:r>
      <w:r w:rsidRPr="00B86C71">
        <w:rPr>
          <w:color w:val="000000"/>
          <w:szCs w:val="22"/>
          <w:lang w:eastAsia="en-CA"/>
        </w:rPr>
        <w:t xml:space="preserve">for </w:t>
      </w:r>
      <w:r>
        <w:rPr>
          <w:color w:val="000000"/>
          <w:szCs w:val="22"/>
          <w:lang w:eastAsia="en-CA"/>
        </w:rPr>
        <w:t xml:space="preserve">children aged 0-3. </w:t>
      </w:r>
      <w:r>
        <w:rPr>
          <w:szCs w:val="22"/>
        </w:rPr>
        <w:t>If the same percentage of children by age groups –Infant, toddlers, and 2 ½-3 years—use ELC by 2012-13 as in 2008 and staff-child ratios remain the same, children average 6.4 hours per day and hours worked average 7 hours per day, then there would be an increase in staffing costs by $260 million because of the increase in labour costs of ECE workers to $58,300 per annum (see Table 4).</w:t>
      </w:r>
    </w:p>
    <w:p w14:paraId="451E2A14" w14:textId="77777777" w:rsidR="00064267" w:rsidRDefault="00064267" w:rsidP="00064267">
      <w:pPr>
        <w:rPr>
          <w:szCs w:val="22"/>
        </w:rPr>
      </w:pPr>
      <w:r>
        <w:rPr>
          <w:szCs w:val="22"/>
        </w:rPr>
        <w:t xml:space="preserve">Staffing costs for the extended day/year program for children 4-5 would increase $340 million in 2012-13 if 52% of all children in the target age group attend extended care, and using the same staff-child ratios, ECE labour costs per worker of $58,300 per annum, average hours of children in care in care of 4.2 and average work days of seven hours. </w:t>
      </w:r>
    </w:p>
    <w:p w14:paraId="31412A04" w14:textId="77777777" w:rsidR="00064267" w:rsidRDefault="00064267" w:rsidP="00064267">
      <w:pPr>
        <w:rPr>
          <w:szCs w:val="22"/>
        </w:rPr>
      </w:pPr>
      <w:r>
        <w:rPr>
          <w:szCs w:val="22"/>
        </w:rPr>
        <w:t>The Extended Day Primary program</w:t>
      </w:r>
      <w:r w:rsidRPr="00B86C71">
        <w:rPr>
          <w:szCs w:val="22"/>
        </w:rPr>
        <w:t xml:space="preserve"> </w:t>
      </w:r>
      <w:r>
        <w:rPr>
          <w:szCs w:val="22"/>
        </w:rPr>
        <w:t>for children ages 6</w:t>
      </w:r>
      <w:r w:rsidRPr="00B86C71">
        <w:rPr>
          <w:szCs w:val="22"/>
        </w:rPr>
        <w:t xml:space="preserve"> to 8 years </w:t>
      </w:r>
      <w:r>
        <w:rPr>
          <w:szCs w:val="22"/>
        </w:rPr>
        <w:t xml:space="preserve">will be </w:t>
      </w:r>
      <w:r w:rsidRPr="00B86C71">
        <w:rPr>
          <w:szCs w:val="22"/>
        </w:rPr>
        <w:t xml:space="preserve">lead by school board employees with </w:t>
      </w:r>
      <w:r>
        <w:rPr>
          <w:szCs w:val="22"/>
        </w:rPr>
        <w:t xml:space="preserve">an </w:t>
      </w:r>
      <w:r w:rsidRPr="00B86C71">
        <w:rPr>
          <w:szCs w:val="22"/>
        </w:rPr>
        <w:t xml:space="preserve">ECE </w:t>
      </w:r>
      <w:r>
        <w:rPr>
          <w:szCs w:val="22"/>
        </w:rPr>
        <w:t>degree or diploma</w:t>
      </w:r>
      <w:r w:rsidRPr="00B86C71">
        <w:rPr>
          <w:szCs w:val="22"/>
        </w:rPr>
        <w:t xml:space="preserve">. Staffing is calculated </w:t>
      </w:r>
      <w:r>
        <w:rPr>
          <w:szCs w:val="22"/>
        </w:rPr>
        <w:t>based on</w:t>
      </w:r>
      <w:r w:rsidRPr="00B86C71">
        <w:rPr>
          <w:szCs w:val="22"/>
        </w:rPr>
        <w:t xml:space="preserve"> </w:t>
      </w:r>
      <w:r>
        <w:rPr>
          <w:szCs w:val="22"/>
        </w:rPr>
        <w:t>one</w:t>
      </w:r>
      <w:r w:rsidRPr="00B86C71">
        <w:rPr>
          <w:szCs w:val="22"/>
        </w:rPr>
        <w:t xml:space="preserve"> staff to 1</w:t>
      </w:r>
      <w:r>
        <w:rPr>
          <w:szCs w:val="22"/>
        </w:rPr>
        <w:t>5</w:t>
      </w:r>
      <w:r w:rsidRPr="00B86C71">
        <w:rPr>
          <w:szCs w:val="22"/>
        </w:rPr>
        <w:t xml:space="preserve"> children. </w:t>
      </w:r>
      <w:r>
        <w:rPr>
          <w:szCs w:val="22"/>
        </w:rPr>
        <w:t>ECEs are expected to earn $58,300 in wages plus benefits. Pascal</w:t>
      </w:r>
      <w:r w:rsidRPr="00BA3729">
        <w:rPr>
          <w:szCs w:val="22"/>
        </w:rPr>
        <w:t xml:space="preserve"> </w:t>
      </w:r>
      <w:r>
        <w:rPr>
          <w:szCs w:val="22"/>
        </w:rPr>
        <w:t xml:space="preserve">envisions that staffing costs will be funded by parent fees in the Extended Day Primary program. Total costs depend on the number of children using extended day/year programs. If the percentage of children using extended care rises to 24%, then there would be an increase in staffing costs of $110 million. </w:t>
      </w:r>
    </w:p>
    <w:p w14:paraId="2BF5B2BF" w14:textId="77777777" w:rsidR="00064267" w:rsidRDefault="00064267" w:rsidP="00064267">
      <w:pPr>
        <w:spacing w:before="120"/>
        <w:rPr>
          <w:szCs w:val="22"/>
        </w:rPr>
      </w:pPr>
      <w:r>
        <w:rPr>
          <w:szCs w:val="22"/>
        </w:rPr>
        <w:lastRenderedPageBreak/>
        <w:t>The A</w:t>
      </w:r>
      <w:r w:rsidRPr="00B86C71">
        <w:rPr>
          <w:szCs w:val="22"/>
        </w:rPr>
        <w:t xml:space="preserve">fter </w:t>
      </w:r>
      <w:r>
        <w:rPr>
          <w:szCs w:val="22"/>
        </w:rPr>
        <w:t>S</w:t>
      </w:r>
      <w:r w:rsidRPr="00B86C71">
        <w:rPr>
          <w:szCs w:val="22"/>
        </w:rPr>
        <w:t xml:space="preserve">chool program </w:t>
      </w:r>
      <w:r>
        <w:rPr>
          <w:szCs w:val="22"/>
        </w:rPr>
        <w:t>for children 9 to 12</w:t>
      </w:r>
      <w:r w:rsidRPr="00B86C71">
        <w:rPr>
          <w:szCs w:val="22"/>
        </w:rPr>
        <w:t xml:space="preserve"> </w:t>
      </w:r>
      <w:r>
        <w:rPr>
          <w:szCs w:val="22"/>
        </w:rPr>
        <w:t xml:space="preserve">years is to be lead by staff knowledgeable about the developmental needs of 9 to 12 year olds. Staffing is expected to be one staff to 15 children. This program </w:t>
      </w:r>
      <w:r w:rsidRPr="00B86C71">
        <w:rPr>
          <w:szCs w:val="22"/>
        </w:rPr>
        <w:t xml:space="preserve">is organized by </w:t>
      </w:r>
      <w:r>
        <w:rPr>
          <w:szCs w:val="22"/>
        </w:rPr>
        <w:t>school b</w:t>
      </w:r>
      <w:r w:rsidRPr="00B86C71">
        <w:rPr>
          <w:szCs w:val="22"/>
        </w:rPr>
        <w:t>oard employees with a variety of appropriate qualifications: ECE, recreati</w:t>
      </w:r>
      <w:r>
        <w:rPr>
          <w:szCs w:val="22"/>
        </w:rPr>
        <w:t xml:space="preserve">on, teaching, child and youth, </w:t>
      </w:r>
      <w:r w:rsidRPr="00B86C71">
        <w:rPr>
          <w:szCs w:val="22"/>
        </w:rPr>
        <w:t>who may draw on the resources of community partners such as municipal parks and recreation services or appropriate community organizations</w:t>
      </w:r>
      <w:r>
        <w:rPr>
          <w:szCs w:val="22"/>
        </w:rPr>
        <w:t xml:space="preserve">. There is no indication what these workers would earn in the future nor is the composition of the workforce specified. These unknowns make estimating staff costs impossible to calculate. </w:t>
      </w:r>
    </w:p>
    <w:p w14:paraId="0BD71452" w14:textId="77777777" w:rsidR="00064267" w:rsidRDefault="00064267" w:rsidP="00064267">
      <w:pPr>
        <w:rPr>
          <w:szCs w:val="22"/>
        </w:rPr>
      </w:pPr>
      <w:r>
        <w:rPr>
          <w:szCs w:val="22"/>
        </w:rPr>
        <w:t>For example, according to the most recent census, p</w:t>
      </w:r>
      <w:r w:rsidRPr="00CF05D5">
        <w:rPr>
          <w:szCs w:val="22"/>
        </w:rPr>
        <w:t>rogram leaders and instructors in recreation, sport and fitness</w:t>
      </w:r>
      <w:r>
        <w:rPr>
          <w:szCs w:val="22"/>
        </w:rPr>
        <w:t xml:space="preserve"> earned $29,533 in 2005. If all workers earn this wage and 15% benefits then by 2012-13 the cost of staff would be roughly $60 million if the same percentage of children use after school programs as did in 2008 and the staff-child ratio stays the same. In comparison if all the workers earn $47,000 plus 24% benefits then staff costs would be around $80 million. It is assumed that the pay and composition of the workforce stays the same, so there is no net change in costs.</w:t>
      </w:r>
    </w:p>
    <w:tbl>
      <w:tblPr>
        <w:tblW w:w="0" w:type="auto"/>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820"/>
        <w:gridCol w:w="1502"/>
        <w:gridCol w:w="1520"/>
        <w:gridCol w:w="2382"/>
      </w:tblGrid>
      <w:tr w:rsidR="00064267" w:rsidRPr="00D47BA5" w14:paraId="275CFC9F" w14:textId="77777777" w:rsidTr="00E646E7">
        <w:trPr>
          <w:trHeight w:val="285"/>
          <w:jc w:val="center"/>
        </w:trPr>
        <w:tc>
          <w:tcPr>
            <w:tcW w:w="0" w:type="auto"/>
            <w:gridSpan w:val="4"/>
            <w:tcBorders>
              <w:top w:val="single" w:sz="8" w:space="0" w:color="auto"/>
              <w:bottom w:val="single" w:sz="8" w:space="0" w:color="auto"/>
            </w:tcBorders>
            <w:shd w:val="clear" w:color="auto" w:fill="FFFFCC"/>
            <w:noWrap/>
            <w:vAlign w:val="bottom"/>
          </w:tcPr>
          <w:p w14:paraId="5533337A" w14:textId="77777777" w:rsidR="00064267" w:rsidRDefault="00064267" w:rsidP="00E646E7">
            <w:pPr>
              <w:jc w:val="center"/>
              <w:rPr>
                <w:rFonts w:cs="Times New Roman"/>
                <w:b/>
                <w:color w:val="000000"/>
                <w:szCs w:val="22"/>
              </w:rPr>
            </w:pPr>
            <w:r>
              <w:rPr>
                <w:rFonts w:cs="Times New Roman"/>
                <w:b/>
                <w:color w:val="000000"/>
                <w:szCs w:val="22"/>
              </w:rPr>
              <w:t>Table 4: Staff Costs</w:t>
            </w:r>
            <w:r w:rsidRPr="009F2FC7">
              <w:rPr>
                <w:rFonts w:cs="Times New Roman"/>
                <w:b/>
                <w:color w:val="000000"/>
                <w:szCs w:val="22"/>
              </w:rPr>
              <w:t xml:space="preserve"> For </w:t>
            </w:r>
            <w:r>
              <w:rPr>
                <w:rFonts w:cs="Times New Roman"/>
                <w:b/>
                <w:color w:val="000000"/>
                <w:szCs w:val="22"/>
              </w:rPr>
              <w:t xml:space="preserve">CFC and </w:t>
            </w:r>
            <w:r w:rsidRPr="009F2FC7">
              <w:rPr>
                <w:rFonts w:cs="Times New Roman"/>
                <w:b/>
                <w:color w:val="000000"/>
                <w:szCs w:val="22"/>
              </w:rPr>
              <w:t xml:space="preserve">Extended </w:t>
            </w:r>
            <w:r>
              <w:rPr>
                <w:rFonts w:cs="Times New Roman"/>
                <w:b/>
                <w:color w:val="000000"/>
                <w:szCs w:val="22"/>
              </w:rPr>
              <w:t>Day/Year Programs</w:t>
            </w:r>
          </w:p>
          <w:p w14:paraId="284AB72C" w14:textId="77777777" w:rsidR="00064267" w:rsidRDefault="00064267" w:rsidP="00E646E7">
            <w:pPr>
              <w:jc w:val="center"/>
              <w:rPr>
                <w:rFonts w:cs="Times New Roman"/>
                <w:b/>
                <w:color w:val="000000"/>
                <w:szCs w:val="22"/>
              </w:rPr>
            </w:pPr>
            <w:r>
              <w:rPr>
                <w:rFonts w:cs="Times New Roman"/>
                <w:b/>
                <w:color w:val="000000"/>
                <w:szCs w:val="22"/>
              </w:rPr>
              <w:t>Utilization Rates for Children 4-8 Rise Based on Lower Fees</w:t>
            </w:r>
          </w:p>
          <w:p w14:paraId="5561E362" w14:textId="77777777" w:rsidR="00064267" w:rsidRPr="00D47BA5" w:rsidRDefault="00064267" w:rsidP="00E646E7">
            <w:pPr>
              <w:jc w:val="center"/>
              <w:rPr>
                <w:rFonts w:cs="Times New Roman"/>
                <w:color w:val="000000"/>
                <w:szCs w:val="22"/>
              </w:rPr>
            </w:pPr>
            <w:r w:rsidRPr="00181662">
              <w:rPr>
                <w:rFonts w:cs="Times New Roman"/>
                <w:color w:val="000000"/>
                <w:szCs w:val="22"/>
              </w:rPr>
              <w:t>($ Millions)</w:t>
            </w:r>
          </w:p>
        </w:tc>
      </w:tr>
      <w:tr w:rsidR="00064267" w:rsidRPr="00D47BA5" w14:paraId="2C39E543" w14:textId="77777777" w:rsidTr="00E646E7">
        <w:trPr>
          <w:trHeight w:val="285"/>
          <w:jc w:val="center"/>
        </w:trPr>
        <w:tc>
          <w:tcPr>
            <w:tcW w:w="0" w:type="auto"/>
            <w:tcBorders>
              <w:top w:val="single" w:sz="8" w:space="0" w:color="auto"/>
              <w:bottom w:val="single" w:sz="8" w:space="0" w:color="auto"/>
            </w:tcBorders>
            <w:shd w:val="clear" w:color="auto" w:fill="FFFFCC"/>
            <w:noWrap/>
            <w:vAlign w:val="bottom"/>
          </w:tcPr>
          <w:p w14:paraId="35542752" w14:textId="77777777" w:rsidR="00064267" w:rsidRPr="00181662" w:rsidRDefault="00064267" w:rsidP="00E646E7">
            <w:pPr>
              <w:rPr>
                <w:rFonts w:cs="Times New Roman"/>
                <w:color w:val="000000"/>
                <w:szCs w:val="22"/>
              </w:rPr>
            </w:pPr>
            <w:r w:rsidRPr="00181662">
              <w:rPr>
                <w:rFonts w:cs="Times New Roman"/>
                <w:color w:val="000000"/>
                <w:szCs w:val="22"/>
              </w:rPr>
              <w:t>Age of Children</w:t>
            </w:r>
          </w:p>
        </w:tc>
        <w:tc>
          <w:tcPr>
            <w:tcW w:w="0" w:type="auto"/>
            <w:tcBorders>
              <w:top w:val="single" w:sz="8" w:space="0" w:color="auto"/>
              <w:bottom w:val="single" w:sz="8" w:space="0" w:color="auto"/>
            </w:tcBorders>
            <w:shd w:val="clear" w:color="auto" w:fill="FFFFCC"/>
            <w:noWrap/>
            <w:vAlign w:val="bottom"/>
          </w:tcPr>
          <w:p w14:paraId="78753A2B" w14:textId="77777777" w:rsidR="00064267" w:rsidRPr="00181662" w:rsidRDefault="00064267" w:rsidP="00E646E7">
            <w:pPr>
              <w:rPr>
                <w:rFonts w:cs="Times New Roman"/>
                <w:color w:val="000000"/>
                <w:szCs w:val="22"/>
              </w:rPr>
            </w:pPr>
            <w:r w:rsidRPr="00181662">
              <w:rPr>
                <w:rFonts w:cs="Times New Roman"/>
                <w:color w:val="000000"/>
                <w:szCs w:val="22"/>
              </w:rPr>
              <w:t xml:space="preserve">New </w:t>
            </w:r>
            <w:r>
              <w:rPr>
                <w:rFonts w:cs="Times New Roman"/>
                <w:color w:val="000000"/>
                <w:szCs w:val="22"/>
              </w:rPr>
              <w:t>S</w:t>
            </w:r>
            <w:r w:rsidRPr="00181662">
              <w:rPr>
                <w:rFonts w:cs="Times New Roman"/>
                <w:color w:val="000000"/>
                <w:szCs w:val="22"/>
              </w:rPr>
              <w:t>ystem</w:t>
            </w:r>
          </w:p>
        </w:tc>
        <w:tc>
          <w:tcPr>
            <w:tcW w:w="0" w:type="auto"/>
            <w:tcBorders>
              <w:top w:val="single" w:sz="8" w:space="0" w:color="auto"/>
              <w:bottom w:val="single" w:sz="8" w:space="0" w:color="auto"/>
            </w:tcBorders>
            <w:shd w:val="clear" w:color="auto" w:fill="FFFFCC"/>
            <w:noWrap/>
            <w:vAlign w:val="bottom"/>
          </w:tcPr>
          <w:p w14:paraId="44458B77" w14:textId="77777777" w:rsidR="00064267" w:rsidRPr="00181662" w:rsidRDefault="00064267" w:rsidP="00E646E7">
            <w:pPr>
              <w:rPr>
                <w:rFonts w:cs="Times New Roman"/>
                <w:color w:val="000000"/>
                <w:szCs w:val="22"/>
              </w:rPr>
            </w:pPr>
            <w:r>
              <w:rPr>
                <w:rFonts w:cs="Times New Roman"/>
                <w:color w:val="000000"/>
                <w:szCs w:val="22"/>
              </w:rPr>
              <w:t>Existing ELC</w:t>
            </w:r>
          </w:p>
        </w:tc>
        <w:tc>
          <w:tcPr>
            <w:tcW w:w="0" w:type="auto"/>
            <w:tcBorders>
              <w:top w:val="single" w:sz="8" w:space="0" w:color="auto"/>
              <w:bottom w:val="single" w:sz="8" w:space="0" w:color="auto"/>
            </w:tcBorders>
            <w:shd w:val="clear" w:color="auto" w:fill="FFFFCC"/>
            <w:noWrap/>
            <w:vAlign w:val="bottom"/>
          </w:tcPr>
          <w:p w14:paraId="3B043A35" w14:textId="77777777" w:rsidR="00064267" w:rsidRPr="00181662" w:rsidRDefault="00064267" w:rsidP="00E646E7">
            <w:pPr>
              <w:rPr>
                <w:rFonts w:cs="Times New Roman"/>
                <w:color w:val="000000"/>
                <w:szCs w:val="22"/>
              </w:rPr>
            </w:pPr>
            <w:r w:rsidRPr="00181662">
              <w:rPr>
                <w:rFonts w:cs="Times New Roman"/>
                <w:color w:val="000000"/>
                <w:szCs w:val="22"/>
              </w:rPr>
              <w:t xml:space="preserve">Change in </w:t>
            </w:r>
            <w:r>
              <w:rPr>
                <w:rFonts w:cs="Times New Roman"/>
                <w:color w:val="000000"/>
                <w:szCs w:val="22"/>
              </w:rPr>
              <w:t>Staff Costs</w:t>
            </w:r>
          </w:p>
        </w:tc>
      </w:tr>
      <w:tr w:rsidR="00064267" w:rsidRPr="00D47BA5" w14:paraId="7F25C106" w14:textId="77777777" w:rsidTr="00E646E7">
        <w:trPr>
          <w:trHeight w:val="285"/>
          <w:jc w:val="center"/>
        </w:trPr>
        <w:tc>
          <w:tcPr>
            <w:tcW w:w="0" w:type="auto"/>
            <w:tcBorders>
              <w:top w:val="single" w:sz="8" w:space="0" w:color="auto"/>
            </w:tcBorders>
            <w:shd w:val="clear" w:color="auto" w:fill="auto"/>
            <w:noWrap/>
            <w:vAlign w:val="bottom"/>
          </w:tcPr>
          <w:p w14:paraId="441D054B" w14:textId="77777777" w:rsidR="00064267" w:rsidRPr="00D47BA5" w:rsidRDefault="00064267" w:rsidP="00E646E7">
            <w:pPr>
              <w:rPr>
                <w:rFonts w:cs="Times New Roman"/>
                <w:color w:val="000000"/>
                <w:szCs w:val="22"/>
              </w:rPr>
            </w:pPr>
            <w:r w:rsidRPr="00D47BA5">
              <w:rPr>
                <w:rFonts w:cs="Times New Roman"/>
                <w:color w:val="000000"/>
                <w:szCs w:val="22"/>
              </w:rPr>
              <w:t>0-3</w:t>
            </w:r>
          </w:p>
        </w:tc>
        <w:tc>
          <w:tcPr>
            <w:tcW w:w="0" w:type="auto"/>
            <w:tcBorders>
              <w:top w:val="single" w:sz="8" w:space="0" w:color="auto"/>
            </w:tcBorders>
            <w:shd w:val="clear" w:color="auto" w:fill="auto"/>
            <w:noWrap/>
            <w:vAlign w:val="bottom"/>
          </w:tcPr>
          <w:p w14:paraId="2860F2CD" w14:textId="77777777" w:rsidR="00064267" w:rsidRPr="00A12817" w:rsidRDefault="00064267" w:rsidP="00E646E7">
            <w:pPr>
              <w:jc w:val="right"/>
              <w:rPr>
                <w:rFonts w:cs="Times New Roman"/>
                <w:color w:val="000000"/>
                <w:sz w:val="20"/>
                <w:szCs w:val="20"/>
              </w:rPr>
            </w:pPr>
            <w:r>
              <w:rPr>
                <w:rFonts w:cs="Times New Roman"/>
                <w:color w:val="000000"/>
                <w:sz w:val="20"/>
                <w:szCs w:val="20"/>
              </w:rPr>
              <w:t>710</w:t>
            </w:r>
          </w:p>
        </w:tc>
        <w:tc>
          <w:tcPr>
            <w:tcW w:w="0" w:type="auto"/>
            <w:tcBorders>
              <w:top w:val="single" w:sz="8" w:space="0" w:color="auto"/>
            </w:tcBorders>
            <w:shd w:val="clear" w:color="auto" w:fill="auto"/>
            <w:noWrap/>
            <w:vAlign w:val="bottom"/>
          </w:tcPr>
          <w:p w14:paraId="2A4F732C" w14:textId="77777777" w:rsidR="00064267" w:rsidRPr="00A12817" w:rsidRDefault="00064267" w:rsidP="00E646E7">
            <w:pPr>
              <w:jc w:val="right"/>
              <w:rPr>
                <w:rFonts w:cs="Times New Roman"/>
                <w:color w:val="000000"/>
                <w:sz w:val="20"/>
                <w:szCs w:val="20"/>
              </w:rPr>
            </w:pPr>
            <w:r>
              <w:rPr>
                <w:rFonts w:cs="Times New Roman"/>
                <w:color w:val="000000"/>
                <w:sz w:val="20"/>
                <w:szCs w:val="20"/>
              </w:rPr>
              <w:t>45</w:t>
            </w:r>
            <w:r w:rsidRPr="00A12817">
              <w:rPr>
                <w:rFonts w:cs="Times New Roman"/>
                <w:color w:val="000000"/>
                <w:sz w:val="20"/>
                <w:szCs w:val="20"/>
              </w:rPr>
              <w:t>0</w:t>
            </w:r>
          </w:p>
        </w:tc>
        <w:tc>
          <w:tcPr>
            <w:tcW w:w="0" w:type="auto"/>
            <w:tcBorders>
              <w:top w:val="single" w:sz="8" w:space="0" w:color="auto"/>
            </w:tcBorders>
            <w:shd w:val="clear" w:color="auto" w:fill="auto"/>
            <w:noWrap/>
            <w:vAlign w:val="bottom"/>
          </w:tcPr>
          <w:p w14:paraId="45022A83" w14:textId="77777777" w:rsidR="00064267" w:rsidRPr="00A12817" w:rsidRDefault="00064267" w:rsidP="00E646E7">
            <w:pPr>
              <w:jc w:val="right"/>
              <w:rPr>
                <w:rFonts w:cs="Times New Roman"/>
                <w:color w:val="000000"/>
                <w:sz w:val="20"/>
                <w:szCs w:val="20"/>
              </w:rPr>
            </w:pPr>
            <w:r>
              <w:rPr>
                <w:rFonts w:cs="Times New Roman"/>
                <w:color w:val="000000"/>
                <w:sz w:val="20"/>
                <w:szCs w:val="20"/>
              </w:rPr>
              <w:t>260</w:t>
            </w:r>
          </w:p>
        </w:tc>
      </w:tr>
      <w:tr w:rsidR="00064267" w:rsidRPr="00D47BA5" w14:paraId="12F247C2" w14:textId="77777777" w:rsidTr="00E646E7">
        <w:trPr>
          <w:trHeight w:val="300"/>
          <w:jc w:val="center"/>
        </w:trPr>
        <w:tc>
          <w:tcPr>
            <w:tcW w:w="0" w:type="auto"/>
            <w:shd w:val="clear" w:color="auto" w:fill="auto"/>
            <w:noWrap/>
            <w:vAlign w:val="bottom"/>
          </w:tcPr>
          <w:p w14:paraId="666AF06C" w14:textId="77777777" w:rsidR="00064267" w:rsidRPr="00D47BA5" w:rsidRDefault="00064267" w:rsidP="00E646E7">
            <w:pPr>
              <w:rPr>
                <w:rFonts w:cs="Times New Roman"/>
                <w:color w:val="000000"/>
                <w:szCs w:val="22"/>
              </w:rPr>
            </w:pPr>
            <w:r>
              <w:rPr>
                <w:rFonts w:cs="Times New Roman"/>
                <w:color w:val="000000"/>
                <w:szCs w:val="22"/>
              </w:rPr>
              <w:t>4</w:t>
            </w:r>
            <w:r w:rsidRPr="00D47BA5">
              <w:rPr>
                <w:rFonts w:cs="Times New Roman"/>
                <w:color w:val="000000"/>
                <w:szCs w:val="22"/>
              </w:rPr>
              <w:t>-5</w:t>
            </w:r>
          </w:p>
        </w:tc>
        <w:tc>
          <w:tcPr>
            <w:tcW w:w="0" w:type="auto"/>
            <w:shd w:val="clear" w:color="auto" w:fill="auto"/>
            <w:noWrap/>
            <w:vAlign w:val="bottom"/>
          </w:tcPr>
          <w:p w14:paraId="2F965925" w14:textId="77777777" w:rsidR="00064267" w:rsidRPr="00A12817" w:rsidRDefault="00064267" w:rsidP="00E646E7">
            <w:pPr>
              <w:jc w:val="right"/>
              <w:rPr>
                <w:rFonts w:cs="Times New Roman"/>
                <w:color w:val="000000"/>
                <w:sz w:val="20"/>
                <w:szCs w:val="20"/>
              </w:rPr>
            </w:pPr>
            <w:r>
              <w:rPr>
                <w:rFonts w:cs="Times New Roman"/>
                <w:color w:val="000000"/>
                <w:sz w:val="20"/>
                <w:szCs w:val="20"/>
              </w:rPr>
              <w:t>580</w:t>
            </w:r>
          </w:p>
        </w:tc>
        <w:tc>
          <w:tcPr>
            <w:tcW w:w="0" w:type="auto"/>
            <w:shd w:val="clear" w:color="auto" w:fill="auto"/>
            <w:noWrap/>
            <w:vAlign w:val="bottom"/>
          </w:tcPr>
          <w:p w14:paraId="35E6A839" w14:textId="77777777" w:rsidR="00064267" w:rsidRPr="00A12817" w:rsidRDefault="00064267" w:rsidP="00E646E7">
            <w:pPr>
              <w:jc w:val="right"/>
              <w:rPr>
                <w:rFonts w:cs="Times New Roman"/>
                <w:color w:val="000000"/>
                <w:sz w:val="20"/>
                <w:szCs w:val="20"/>
              </w:rPr>
            </w:pPr>
            <w:r>
              <w:rPr>
                <w:rFonts w:cs="Times New Roman"/>
                <w:color w:val="000000"/>
                <w:sz w:val="20"/>
                <w:szCs w:val="20"/>
              </w:rPr>
              <w:t>240</w:t>
            </w:r>
          </w:p>
        </w:tc>
        <w:tc>
          <w:tcPr>
            <w:tcW w:w="0" w:type="auto"/>
            <w:shd w:val="clear" w:color="auto" w:fill="auto"/>
            <w:noWrap/>
            <w:vAlign w:val="bottom"/>
          </w:tcPr>
          <w:p w14:paraId="6CD06CFE" w14:textId="77777777" w:rsidR="00064267" w:rsidRPr="00A12817" w:rsidRDefault="00064267" w:rsidP="00E646E7">
            <w:pPr>
              <w:jc w:val="right"/>
              <w:rPr>
                <w:rFonts w:cs="Times New Roman"/>
                <w:color w:val="000000"/>
                <w:sz w:val="20"/>
                <w:szCs w:val="20"/>
              </w:rPr>
            </w:pPr>
            <w:r>
              <w:rPr>
                <w:rFonts w:cs="Times New Roman"/>
                <w:color w:val="000000"/>
                <w:sz w:val="20"/>
                <w:szCs w:val="20"/>
              </w:rPr>
              <w:t>340</w:t>
            </w:r>
          </w:p>
        </w:tc>
      </w:tr>
      <w:tr w:rsidR="00064267" w:rsidRPr="00D47BA5" w14:paraId="5824B6C6" w14:textId="77777777" w:rsidTr="00E646E7">
        <w:trPr>
          <w:trHeight w:val="285"/>
          <w:jc w:val="center"/>
        </w:trPr>
        <w:tc>
          <w:tcPr>
            <w:tcW w:w="0" w:type="auto"/>
            <w:shd w:val="clear" w:color="auto" w:fill="auto"/>
            <w:noWrap/>
            <w:vAlign w:val="bottom"/>
          </w:tcPr>
          <w:p w14:paraId="73B79E23" w14:textId="77777777" w:rsidR="00064267" w:rsidRPr="00D47BA5" w:rsidRDefault="00064267" w:rsidP="00E646E7">
            <w:pPr>
              <w:rPr>
                <w:rFonts w:cs="Times New Roman"/>
                <w:color w:val="000000"/>
                <w:szCs w:val="22"/>
              </w:rPr>
            </w:pPr>
            <w:r>
              <w:rPr>
                <w:rFonts w:cs="Times New Roman"/>
                <w:color w:val="000000"/>
                <w:szCs w:val="22"/>
              </w:rPr>
              <w:t>6</w:t>
            </w:r>
            <w:r w:rsidRPr="00D47BA5">
              <w:rPr>
                <w:rFonts w:cs="Times New Roman"/>
                <w:color w:val="000000"/>
                <w:szCs w:val="22"/>
              </w:rPr>
              <w:t>-</w:t>
            </w:r>
            <w:r>
              <w:rPr>
                <w:rFonts w:cs="Times New Roman"/>
                <w:color w:val="000000"/>
                <w:szCs w:val="22"/>
              </w:rPr>
              <w:t>8</w:t>
            </w:r>
          </w:p>
        </w:tc>
        <w:tc>
          <w:tcPr>
            <w:tcW w:w="0" w:type="auto"/>
            <w:shd w:val="clear" w:color="auto" w:fill="auto"/>
            <w:noWrap/>
            <w:vAlign w:val="bottom"/>
          </w:tcPr>
          <w:p w14:paraId="663A9B8D" w14:textId="77777777" w:rsidR="00064267" w:rsidRPr="00A12817" w:rsidRDefault="00064267" w:rsidP="00E646E7">
            <w:pPr>
              <w:jc w:val="right"/>
              <w:rPr>
                <w:rFonts w:cs="Times New Roman"/>
                <w:color w:val="000000"/>
                <w:sz w:val="20"/>
                <w:szCs w:val="20"/>
              </w:rPr>
            </w:pPr>
            <w:r>
              <w:rPr>
                <w:rFonts w:cs="Times New Roman"/>
                <w:color w:val="000000"/>
                <w:sz w:val="20"/>
                <w:szCs w:val="20"/>
              </w:rPr>
              <w:t>150</w:t>
            </w:r>
          </w:p>
        </w:tc>
        <w:tc>
          <w:tcPr>
            <w:tcW w:w="0" w:type="auto"/>
            <w:shd w:val="clear" w:color="auto" w:fill="auto"/>
            <w:noWrap/>
            <w:vAlign w:val="bottom"/>
          </w:tcPr>
          <w:p w14:paraId="716E4D5B" w14:textId="77777777" w:rsidR="00064267" w:rsidRPr="00A12817" w:rsidRDefault="00064267" w:rsidP="00E646E7">
            <w:pPr>
              <w:jc w:val="right"/>
              <w:rPr>
                <w:rFonts w:cs="Times New Roman"/>
                <w:color w:val="000000"/>
                <w:sz w:val="20"/>
                <w:szCs w:val="20"/>
              </w:rPr>
            </w:pPr>
            <w:r>
              <w:rPr>
                <w:rFonts w:cs="Times New Roman"/>
                <w:color w:val="000000"/>
                <w:sz w:val="20"/>
                <w:szCs w:val="20"/>
              </w:rPr>
              <w:t>4</w:t>
            </w:r>
            <w:r w:rsidRPr="00A12817">
              <w:rPr>
                <w:rFonts w:cs="Times New Roman"/>
                <w:color w:val="000000"/>
                <w:sz w:val="20"/>
                <w:szCs w:val="20"/>
              </w:rPr>
              <w:t>0</w:t>
            </w:r>
          </w:p>
        </w:tc>
        <w:tc>
          <w:tcPr>
            <w:tcW w:w="0" w:type="auto"/>
            <w:shd w:val="clear" w:color="auto" w:fill="auto"/>
            <w:noWrap/>
            <w:vAlign w:val="bottom"/>
          </w:tcPr>
          <w:p w14:paraId="2F9A93CC" w14:textId="77777777" w:rsidR="00064267" w:rsidRPr="00A12817" w:rsidRDefault="00064267" w:rsidP="00E646E7">
            <w:pPr>
              <w:jc w:val="right"/>
              <w:rPr>
                <w:rFonts w:cs="Times New Roman"/>
                <w:color w:val="000000"/>
                <w:sz w:val="20"/>
                <w:szCs w:val="20"/>
              </w:rPr>
            </w:pPr>
            <w:r>
              <w:rPr>
                <w:rFonts w:cs="Times New Roman"/>
                <w:color w:val="000000"/>
                <w:sz w:val="20"/>
                <w:szCs w:val="20"/>
              </w:rPr>
              <w:t>110</w:t>
            </w:r>
          </w:p>
        </w:tc>
      </w:tr>
      <w:tr w:rsidR="00064267" w:rsidRPr="00D47BA5" w14:paraId="40556F26" w14:textId="77777777" w:rsidTr="00E646E7">
        <w:trPr>
          <w:trHeight w:val="285"/>
          <w:jc w:val="center"/>
        </w:trPr>
        <w:tc>
          <w:tcPr>
            <w:tcW w:w="0" w:type="auto"/>
            <w:shd w:val="clear" w:color="auto" w:fill="auto"/>
            <w:noWrap/>
            <w:vAlign w:val="bottom"/>
          </w:tcPr>
          <w:p w14:paraId="1384B694" w14:textId="77777777" w:rsidR="00064267" w:rsidRPr="00D47BA5" w:rsidRDefault="00064267" w:rsidP="00E646E7">
            <w:pPr>
              <w:rPr>
                <w:rFonts w:cs="Times New Roman"/>
                <w:color w:val="000000"/>
                <w:szCs w:val="22"/>
              </w:rPr>
            </w:pPr>
            <w:r>
              <w:rPr>
                <w:rFonts w:cs="Times New Roman"/>
                <w:color w:val="000000"/>
                <w:szCs w:val="22"/>
              </w:rPr>
              <w:t>9</w:t>
            </w:r>
            <w:r w:rsidRPr="00D47BA5">
              <w:rPr>
                <w:rFonts w:cs="Times New Roman"/>
                <w:color w:val="000000"/>
                <w:szCs w:val="22"/>
              </w:rPr>
              <w:t>-1</w:t>
            </w:r>
            <w:r>
              <w:rPr>
                <w:rFonts w:cs="Times New Roman"/>
                <w:color w:val="000000"/>
                <w:szCs w:val="22"/>
              </w:rPr>
              <w:t>2</w:t>
            </w:r>
          </w:p>
        </w:tc>
        <w:tc>
          <w:tcPr>
            <w:tcW w:w="0" w:type="auto"/>
            <w:shd w:val="clear" w:color="auto" w:fill="auto"/>
            <w:noWrap/>
            <w:vAlign w:val="bottom"/>
          </w:tcPr>
          <w:p w14:paraId="655D0DC7" w14:textId="77777777" w:rsidR="00064267" w:rsidRPr="00A12817" w:rsidRDefault="00064267" w:rsidP="00E646E7">
            <w:pPr>
              <w:jc w:val="right"/>
              <w:rPr>
                <w:rFonts w:cs="Times New Roman"/>
                <w:color w:val="000000"/>
                <w:sz w:val="20"/>
                <w:szCs w:val="20"/>
              </w:rPr>
            </w:pPr>
            <w:r>
              <w:rPr>
                <w:rFonts w:cs="Times New Roman"/>
                <w:color w:val="000000"/>
                <w:sz w:val="20"/>
                <w:szCs w:val="20"/>
              </w:rPr>
              <w:t>60</w:t>
            </w:r>
          </w:p>
        </w:tc>
        <w:tc>
          <w:tcPr>
            <w:tcW w:w="0" w:type="auto"/>
            <w:shd w:val="clear" w:color="auto" w:fill="auto"/>
            <w:noWrap/>
            <w:vAlign w:val="bottom"/>
          </w:tcPr>
          <w:p w14:paraId="3DE6661B" w14:textId="77777777" w:rsidR="00064267" w:rsidRPr="00A12817" w:rsidRDefault="00064267" w:rsidP="00E646E7">
            <w:pPr>
              <w:jc w:val="right"/>
              <w:rPr>
                <w:rFonts w:cs="Times New Roman"/>
                <w:color w:val="000000"/>
                <w:sz w:val="20"/>
                <w:szCs w:val="20"/>
              </w:rPr>
            </w:pPr>
            <w:r>
              <w:rPr>
                <w:rFonts w:cs="Times New Roman"/>
                <w:color w:val="000000"/>
                <w:sz w:val="20"/>
                <w:szCs w:val="20"/>
              </w:rPr>
              <w:t>60</w:t>
            </w:r>
          </w:p>
        </w:tc>
        <w:tc>
          <w:tcPr>
            <w:tcW w:w="0" w:type="auto"/>
            <w:shd w:val="clear" w:color="auto" w:fill="auto"/>
            <w:noWrap/>
            <w:vAlign w:val="bottom"/>
          </w:tcPr>
          <w:p w14:paraId="4AE7F958" w14:textId="77777777" w:rsidR="00064267" w:rsidRPr="00A12817" w:rsidRDefault="00064267" w:rsidP="00E646E7">
            <w:pPr>
              <w:jc w:val="right"/>
              <w:rPr>
                <w:rFonts w:cs="Times New Roman"/>
                <w:color w:val="000000"/>
                <w:sz w:val="20"/>
                <w:szCs w:val="20"/>
              </w:rPr>
            </w:pPr>
            <w:r w:rsidRPr="00A12817">
              <w:rPr>
                <w:rFonts w:cs="Times New Roman"/>
                <w:color w:val="000000"/>
                <w:sz w:val="20"/>
                <w:szCs w:val="20"/>
              </w:rPr>
              <w:t>0</w:t>
            </w:r>
          </w:p>
        </w:tc>
      </w:tr>
      <w:tr w:rsidR="00064267" w:rsidRPr="00D47BA5" w14:paraId="59D7BF32" w14:textId="77777777" w:rsidTr="00E646E7">
        <w:trPr>
          <w:trHeight w:val="285"/>
          <w:jc w:val="center"/>
        </w:trPr>
        <w:tc>
          <w:tcPr>
            <w:tcW w:w="0" w:type="auto"/>
            <w:tcBorders>
              <w:bottom w:val="single" w:sz="8" w:space="0" w:color="auto"/>
            </w:tcBorders>
            <w:shd w:val="clear" w:color="auto" w:fill="auto"/>
            <w:noWrap/>
            <w:vAlign w:val="bottom"/>
          </w:tcPr>
          <w:p w14:paraId="2895D7E7" w14:textId="77777777" w:rsidR="00064267" w:rsidRPr="00D47BA5" w:rsidRDefault="00064267" w:rsidP="00E646E7">
            <w:pPr>
              <w:rPr>
                <w:rFonts w:cs="Times New Roman"/>
                <w:color w:val="000000"/>
                <w:szCs w:val="22"/>
              </w:rPr>
            </w:pPr>
            <w:r w:rsidRPr="00D47BA5">
              <w:rPr>
                <w:rFonts w:cs="Times New Roman"/>
                <w:color w:val="000000"/>
                <w:szCs w:val="22"/>
              </w:rPr>
              <w:t>Total</w:t>
            </w:r>
          </w:p>
        </w:tc>
        <w:tc>
          <w:tcPr>
            <w:tcW w:w="0" w:type="auto"/>
            <w:tcBorders>
              <w:bottom w:val="single" w:sz="8" w:space="0" w:color="auto"/>
            </w:tcBorders>
            <w:shd w:val="clear" w:color="auto" w:fill="auto"/>
            <w:noWrap/>
            <w:vAlign w:val="bottom"/>
          </w:tcPr>
          <w:p w14:paraId="17887D41" w14:textId="77777777" w:rsidR="00064267" w:rsidRPr="00A12817" w:rsidRDefault="00064267" w:rsidP="00E646E7">
            <w:pPr>
              <w:jc w:val="right"/>
              <w:rPr>
                <w:rFonts w:cs="Times New Roman"/>
                <w:color w:val="000000"/>
                <w:sz w:val="20"/>
                <w:szCs w:val="20"/>
              </w:rPr>
            </w:pPr>
            <w:r>
              <w:rPr>
                <w:rFonts w:cs="Times New Roman"/>
                <w:color w:val="000000"/>
                <w:sz w:val="20"/>
                <w:szCs w:val="20"/>
              </w:rPr>
              <w:t>1,570</w:t>
            </w:r>
          </w:p>
        </w:tc>
        <w:tc>
          <w:tcPr>
            <w:tcW w:w="0" w:type="auto"/>
            <w:tcBorders>
              <w:bottom w:val="single" w:sz="8" w:space="0" w:color="auto"/>
            </w:tcBorders>
            <w:shd w:val="clear" w:color="auto" w:fill="auto"/>
            <w:noWrap/>
            <w:vAlign w:val="bottom"/>
          </w:tcPr>
          <w:p w14:paraId="6A39F343" w14:textId="77777777" w:rsidR="00064267" w:rsidRPr="00A12817" w:rsidRDefault="00064267" w:rsidP="00E646E7">
            <w:pPr>
              <w:jc w:val="right"/>
              <w:rPr>
                <w:rFonts w:cs="Times New Roman"/>
                <w:color w:val="000000"/>
                <w:sz w:val="20"/>
                <w:szCs w:val="20"/>
              </w:rPr>
            </w:pPr>
            <w:r>
              <w:rPr>
                <w:rFonts w:cs="Times New Roman"/>
                <w:color w:val="000000"/>
                <w:sz w:val="20"/>
                <w:szCs w:val="20"/>
              </w:rPr>
              <w:t>780</w:t>
            </w:r>
          </w:p>
        </w:tc>
        <w:tc>
          <w:tcPr>
            <w:tcW w:w="0" w:type="auto"/>
            <w:tcBorders>
              <w:bottom w:val="single" w:sz="8" w:space="0" w:color="auto"/>
            </w:tcBorders>
            <w:shd w:val="clear" w:color="auto" w:fill="auto"/>
            <w:noWrap/>
            <w:vAlign w:val="bottom"/>
          </w:tcPr>
          <w:p w14:paraId="4C364A93" w14:textId="77777777" w:rsidR="00064267" w:rsidRPr="00A12817" w:rsidRDefault="00064267" w:rsidP="00E646E7">
            <w:pPr>
              <w:jc w:val="right"/>
              <w:rPr>
                <w:rFonts w:cs="Times New Roman"/>
                <w:color w:val="000000"/>
                <w:sz w:val="20"/>
                <w:szCs w:val="20"/>
              </w:rPr>
            </w:pPr>
            <w:r>
              <w:rPr>
                <w:rFonts w:cs="Times New Roman"/>
                <w:color w:val="000000"/>
                <w:sz w:val="20"/>
                <w:szCs w:val="20"/>
              </w:rPr>
              <w:t>710</w:t>
            </w:r>
          </w:p>
        </w:tc>
      </w:tr>
      <w:tr w:rsidR="00064267" w:rsidRPr="00D47BA5" w14:paraId="39DB3864" w14:textId="77777777" w:rsidTr="00E646E7">
        <w:trPr>
          <w:trHeight w:val="285"/>
          <w:jc w:val="center"/>
        </w:trPr>
        <w:tc>
          <w:tcPr>
            <w:tcW w:w="0" w:type="auto"/>
            <w:gridSpan w:val="4"/>
            <w:tcBorders>
              <w:top w:val="single" w:sz="8" w:space="0" w:color="auto"/>
              <w:bottom w:val="single" w:sz="8" w:space="0" w:color="auto"/>
            </w:tcBorders>
            <w:shd w:val="clear" w:color="auto" w:fill="auto"/>
            <w:noWrap/>
            <w:vAlign w:val="bottom"/>
          </w:tcPr>
          <w:p w14:paraId="44CEBA2E" w14:textId="77777777" w:rsidR="00064267" w:rsidRDefault="00064267" w:rsidP="00E646E7">
            <w:pPr>
              <w:rPr>
                <w:rFonts w:cs="Times New Roman"/>
                <w:color w:val="000000"/>
                <w:sz w:val="16"/>
                <w:szCs w:val="16"/>
              </w:rPr>
            </w:pPr>
            <w:r>
              <w:rPr>
                <w:rFonts w:cs="Times New Roman"/>
                <w:color w:val="000000"/>
                <w:sz w:val="16"/>
                <w:szCs w:val="16"/>
              </w:rPr>
              <w:t>Staff</w:t>
            </w:r>
            <w:r w:rsidRPr="00181662">
              <w:rPr>
                <w:rFonts w:cs="Times New Roman"/>
                <w:color w:val="000000"/>
                <w:sz w:val="16"/>
                <w:szCs w:val="16"/>
              </w:rPr>
              <w:t xml:space="preserve"> </w:t>
            </w:r>
            <w:r>
              <w:rPr>
                <w:rFonts w:cs="Times New Roman"/>
                <w:color w:val="000000"/>
                <w:sz w:val="16"/>
                <w:szCs w:val="16"/>
              </w:rPr>
              <w:t xml:space="preserve">cost </w:t>
            </w:r>
            <w:r w:rsidRPr="00181662">
              <w:rPr>
                <w:rFonts w:cs="Times New Roman"/>
                <w:color w:val="000000"/>
                <w:sz w:val="16"/>
                <w:szCs w:val="16"/>
              </w:rPr>
              <w:t xml:space="preserve">estimated by multiplying </w:t>
            </w:r>
            <w:r>
              <w:rPr>
                <w:rFonts w:cs="Times New Roman"/>
                <w:color w:val="000000"/>
                <w:sz w:val="16"/>
                <w:szCs w:val="16"/>
              </w:rPr>
              <w:t>labour income</w:t>
            </w:r>
            <w:r w:rsidRPr="00181662">
              <w:rPr>
                <w:rFonts w:cs="Times New Roman"/>
                <w:color w:val="000000"/>
                <w:sz w:val="16"/>
                <w:szCs w:val="16"/>
              </w:rPr>
              <w:t xml:space="preserve"> </w:t>
            </w:r>
            <w:r>
              <w:rPr>
                <w:rFonts w:cs="Times New Roman"/>
                <w:color w:val="000000"/>
                <w:sz w:val="16"/>
                <w:szCs w:val="16"/>
              </w:rPr>
              <w:t xml:space="preserve">per worker </w:t>
            </w:r>
            <w:r w:rsidRPr="00181662">
              <w:rPr>
                <w:rFonts w:cs="Times New Roman"/>
                <w:color w:val="000000"/>
                <w:sz w:val="16"/>
                <w:szCs w:val="16"/>
              </w:rPr>
              <w:t xml:space="preserve">by the number of </w:t>
            </w:r>
            <w:r>
              <w:rPr>
                <w:rFonts w:cs="Times New Roman"/>
                <w:color w:val="000000"/>
                <w:sz w:val="16"/>
                <w:szCs w:val="16"/>
              </w:rPr>
              <w:t xml:space="preserve">staff required based on </w:t>
            </w:r>
          </w:p>
          <w:p w14:paraId="49C94875" w14:textId="77777777" w:rsidR="00064267" w:rsidRDefault="00064267" w:rsidP="00E646E7">
            <w:pPr>
              <w:rPr>
                <w:rFonts w:cs="Times New Roman"/>
                <w:color w:val="000000"/>
                <w:sz w:val="16"/>
                <w:szCs w:val="16"/>
              </w:rPr>
            </w:pPr>
            <w:r>
              <w:rPr>
                <w:rFonts w:cs="Times New Roman"/>
                <w:color w:val="000000"/>
                <w:sz w:val="16"/>
                <w:szCs w:val="16"/>
              </w:rPr>
              <w:t>staff-</w:t>
            </w:r>
            <w:r w:rsidRPr="00181662">
              <w:rPr>
                <w:rFonts w:cs="Times New Roman"/>
                <w:color w:val="000000"/>
                <w:sz w:val="16"/>
                <w:szCs w:val="16"/>
              </w:rPr>
              <w:t>child</w:t>
            </w:r>
            <w:r>
              <w:rPr>
                <w:rFonts w:cs="Times New Roman"/>
                <w:color w:val="000000"/>
                <w:sz w:val="16"/>
                <w:szCs w:val="16"/>
              </w:rPr>
              <w:t xml:space="preserve"> ratios and the estimated number of children expected to be enrolled.</w:t>
            </w:r>
          </w:p>
          <w:p w14:paraId="49ED90DD" w14:textId="77777777" w:rsidR="00064267" w:rsidRPr="00D47BA5" w:rsidRDefault="00064267" w:rsidP="00E646E7">
            <w:pPr>
              <w:rPr>
                <w:rFonts w:cs="Times New Roman"/>
                <w:color w:val="000000"/>
                <w:szCs w:val="22"/>
              </w:rPr>
            </w:pPr>
            <w:r w:rsidRPr="007368D1">
              <w:rPr>
                <w:rFonts w:cs="Times New Roman"/>
                <w:color w:val="000000"/>
                <w:sz w:val="16"/>
                <w:szCs w:val="16"/>
              </w:rPr>
              <w:t xml:space="preserve">Totals may not add </w:t>
            </w:r>
            <w:r>
              <w:rPr>
                <w:rFonts w:cs="Times New Roman"/>
                <w:color w:val="000000"/>
                <w:sz w:val="16"/>
                <w:szCs w:val="16"/>
              </w:rPr>
              <w:t xml:space="preserve">up </w:t>
            </w:r>
            <w:r w:rsidRPr="007368D1">
              <w:rPr>
                <w:rFonts w:cs="Times New Roman"/>
                <w:color w:val="000000"/>
                <w:sz w:val="16"/>
                <w:szCs w:val="16"/>
              </w:rPr>
              <w:t>due to rounding.</w:t>
            </w:r>
          </w:p>
        </w:tc>
      </w:tr>
    </w:tbl>
    <w:p w14:paraId="2A0F2075" w14:textId="77777777" w:rsidR="00064267" w:rsidRPr="00BB13D9" w:rsidRDefault="00064267" w:rsidP="00064267">
      <w:pPr>
        <w:spacing w:before="240"/>
        <w:rPr>
          <w:sz w:val="6"/>
          <w:szCs w:val="6"/>
        </w:rPr>
      </w:pPr>
    </w:p>
    <w:tbl>
      <w:tblPr>
        <w:tblW w:w="0" w:type="auto"/>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713"/>
        <w:gridCol w:w="2562"/>
        <w:gridCol w:w="2238"/>
        <w:gridCol w:w="2343"/>
      </w:tblGrid>
      <w:tr w:rsidR="00064267" w:rsidRPr="00D47BA5" w14:paraId="38325847" w14:textId="77777777" w:rsidTr="00E646E7">
        <w:trPr>
          <w:trHeight w:val="285"/>
          <w:jc w:val="center"/>
        </w:trPr>
        <w:tc>
          <w:tcPr>
            <w:tcW w:w="0" w:type="auto"/>
            <w:gridSpan w:val="4"/>
            <w:tcBorders>
              <w:top w:val="single" w:sz="8" w:space="0" w:color="auto"/>
              <w:bottom w:val="single" w:sz="8" w:space="0" w:color="auto"/>
            </w:tcBorders>
            <w:shd w:val="clear" w:color="auto" w:fill="FFFFCC"/>
            <w:noWrap/>
            <w:vAlign w:val="bottom"/>
          </w:tcPr>
          <w:p w14:paraId="215CF0F6" w14:textId="77777777" w:rsidR="00064267" w:rsidRDefault="00064267" w:rsidP="00E646E7">
            <w:pPr>
              <w:jc w:val="center"/>
              <w:rPr>
                <w:rFonts w:cs="Times New Roman"/>
                <w:b/>
                <w:color w:val="000000"/>
                <w:szCs w:val="22"/>
              </w:rPr>
            </w:pPr>
            <w:r>
              <w:rPr>
                <w:rFonts w:cs="Times New Roman"/>
                <w:b/>
                <w:color w:val="000000"/>
                <w:szCs w:val="22"/>
              </w:rPr>
              <w:t>Table 5: Change in Net Income</w:t>
            </w:r>
            <w:r w:rsidRPr="009F2FC7">
              <w:rPr>
                <w:rFonts w:cs="Times New Roman"/>
                <w:b/>
                <w:color w:val="000000"/>
                <w:szCs w:val="22"/>
              </w:rPr>
              <w:t xml:space="preserve"> For </w:t>
            </w:r>
            <w:r>
              <w:rPr>
                <w:rFonts w:cs="Times New Roman"/>
                <w:b/>
                <w:color w:val="000000"/>
                <w:szCs w:val="22"/>
              </w:rPr>
              <w:t xml:space="preserve">CFC and </w:t>
            </w:r>
            <w:r w:rsidRPr="009F2FC7">
              <w:rPr>
                <w:rFonts w:cs="Times New Roman"/>
                <w:b/>
                <w:color w:val="000000"/>
                <w:szCs w:val="22"/>
              </w:rPr>
              <w:t xml:space="preserve">Extended </w:t>
            </w:r>
            <w:r>
              <w:rPr>
                <w:rFonts w:cs="Times New Roman"/>
                <w:b/>
                <w:color w:val="000000"/>
                <w:szCs w:val="22"/>
              </w:rPr>
              <w:t>Day/Year Programs</w:t>
            </w:r>
          </w:p>
          <w:p w14:paraId="0594D9A6" w14:textId="77777777" w:rsidR="00064267" w:rsidRDefault="00064267" w:rsidP="00E646E7">
            <w:pPr>
              <w:jc w:val="center"/>
              <w:rPr>
                <w:rFonts w:cs="Times New Roman"/>
                <w:b/>
                <w:color w:val="000000"/>
                <w:szCs w:val="22"/>
              </w:rPr>
            </w:pPr>
            <w:r>
              <w:rPr>
                <w:rFonts w:cs="Times New Roman"/>
                <w:b/>
                <w:color w:val="000000"/>
                <w:szCs w:val="22"/>
              </w:rPr>
              <w:t>Utilization Rates for Children 4-8 Rise to 50%</w:t>
            </w:r>
          </w:p>
          <w:p w14:paraId="3A6E6556" w14:textId="77777777" w:rsidR="00064267" w:rsidRPr="00D47BA5" w:rsidRDefault="00064267" w:rsidP="00E646E7">
            <w:pPr>
              <w:jc w:val="center"/>
              <w:rPr>
                <w:rFonts w:cs="Times New Roman"/>
                <w:color w:val="000000"/>
                <w:szCs w:val="22"/>
              </w:rPr>
            </w:pPr>
            <w:r w:rsidRPr="00181662">
              <w:rPr>
                <w:rFonts w:cs="Times New Roman"/>
                <w:color w:val="000000"/>
                <w:szCs w:val="22"/>
              </w:rPr>
              <w:t>($ Millions)</w:t>
            </w:r>
          </w:p>
        </w:tc>
      </w:tr>
      <w:tr w:rsidR="00064267" w:rsidRPr="00D47BA5" w14:paraId="24781075" w14:textId="77777777" w:rsidTr="00E646E7">
        <w:trPr>
          <w:trHeight w:val="285"/>
          <w:jc w:val="center"/>
        </w:trPr>
        <w:tc>
          <w:tcPr>
            <w:tcW w:w="0" w:type="auto"/>
            <w:tcBorders>
              <w:top w:val="single" w:sz="8" w:space="0" w:color="auto"/>
              <w:bottom w:val="single" w:sz="8" w:space="0" w:color="auto"/>
            </w:tcBorders>
            <w:shd w:val="clear" w:color="auto" w:fill="FFFFCC"/>
            <w:noWrap/>
            <w:vAlign w:val="bottom"/>
          </w:tcPr>
          <w:p w14:paraId="7E7172EE" w14:textId="77777777" w:rsidR="00064267" w:rsidRPr="00181662" w:rsidRDefault="00064267" w:rsidP="00E646E7">
            <w:pPr>
              <w:rPr>
                <w:rFonts w:cs="Times New Roman"/>
                <w:color w:val="000000"/>
                <w:szCs w:val="22"/>
              </w:rPr>
            </w:pPr>
            <w:r w:rsidRPr="00181662">
              <w:rPr>
                <w:rFonts w:cs="Times New Roman"/>
                <w:color w:val="000000"/>
                <w:szCs w:val="22"/>
              </w:rPr>
              <w:t>Age of Children</w:t>
            </w:r>
          </w:p>
        </w:tc>
        <w:tc>
          <w:tcPr>
            <w:tcW w:w="0" w:type="auto"/>
            <w:tcBorders>
              <w:top w:val="single" w:sz="8" w:space="0" w:color="auto"/>
              <w:bottom w:val="single" w:sz="8" w:space="0" w:color="auto"/>
            </w:tcBorders>
            <w:shd w:val="clear" w:color="auto" w:fill="FFFFCC"/>
            <w:noWrap/>
            <w:vAlign w:val="bottom"/>
          </w:tcPr>
          <w:p w14:paraId="61531E2D" w14:textId="77777777" w:rsidR="00064267" w:rsidRPr="00355F7D" w:rsidRDefault="00064267" w:rsidP="00E646E7">
            <w:pPr>
              <w:rPr>
                <w:rFonts w:cs="Times New Roman"/>
                <w:color w:val="000000"/>
                <w:szCs w:val="22"/>
              </w:rPr>
            </w:pPr>
            <w:r w:rsidRPr="00355F7D">
              <w:rPr>
                <w:rFonts w:cs="Times New Roman"/>
                <w:color w:val="000000"/>
                <w:szCs w:val="22"/>
              </w:rPr>
              <w:t xml:space="preserve">Change in </w:t>
            </w:r>
            <w:r>
              <w:rPr>
                <w:rFonts w:cs="Times New Roman"/>
                <w:color w:val="000000"/>
                <w:szCs w:val="22"/>
              </w:rPr>
              <w:t xml:space="preserve">Fee </w:t>
            </w:r>
            <w:r w:rsidRPr="00355F7D">
              <w:rPr>
                <w:rFonts w:cs="Times New Roman"/>
                <w:color w:val="000000"/>
                <w:szCs w:val="22"/>
              </w:rPr>
              <w:t>Revenues</w:t>
            </w:r>
          </w:p>
        </w:tc>
        <w:tc>
          <w:tcPr>
            <w:tcW w:w="0" w:type="auto"/>
            <w:tcBorders>
              <w:top w:val="single" w:sz="8" w:space="0" w:color="auto"/>
              <w:bottom w:val="single" w:sz="8" w:space="0" w:color="auto"/>
            </w:tcBorders>
            <w:shd w:val="clear" w:color="auto" w:fill="FFFFCC"/>
            <w:noWrap/>
            <w:vAlign w:val="bottom"/>
          </w:tcPr>
          <w:p w14:paraId="4CB99F28" w14:textId="77777777" w:rsidR="00064267" w:rsidRPr="00355F7D" w:rsidRDefault="00064267" w:rsidP="00E646E7">
            <w:pPr>
              <w:rPr>
                <w:rFonts w:cs="Times New Roman"/>
                <w:color w:val="000000"/>
                <w:szCs w:val="22"/>
              </w:rPr>
            </w:pPr>
            <w:r w:rsidRPr="00355F7D">
              <w:rPr>
                <w:rFonts w:cs="Times New Roman"/>
                <w:color w:val="000000"/>
                <w:szCs w:val="22"/>
              </w:rPr>
              <w:t>Change in Staff Costs</w:t>
            </w:r>
          </w:p>
        </w:tc>
        <w:tc>
          <w:tcPr>
            <w:tcW w:w="0" w:type="auto"/>
            <w:tcBorders>
              <w:top w:val="single" w:sz="8" w:space="0" w:color="auto"/>
              <w:bottom w:val="single" w:sz="8" w:space="0" w:color="auto"/>
            </w:tcBorders>
            <w:shd w:val="clear" w:color="auto" w:fill="FFFFCC"/>
            <w:noWrap/>
            <w:vAlign w:val="bottom"/>
          </w:tcPr>
          <w:p w14:paraId="081B9036" w14:textId="77777777" w:rsidR="00064267" w:rsidRPr="00355F7D" w:rsidRDefault="00064267" w:rsidP="00E646E7">
            <w:pPr>
              <w:rPr>
                <w:rFonts w:cs="Times New Roman"/>
                <w:color w:val="000000"/>
                <w:szCs w:val="22"/>
              </w:rPr>
            </w:pPr>
            <w:r w:rsidRPr="00355F7D">
              <w:rPr>
                <w:rFonts w:cs="Times New Roman"/>
                <w:color w:val="000000"/>
                <w:szCs w:val="22"/>
              </w:rPr>
              <w:t>Change in Net Income</w:t>
            </w:r>
          </w:p>
        </w:tc>
      </w:tr>
      <w:tr w:rsidR="00064267" w:rsidRPr="00D47BA5" w14:paraId="2E098D83" w14:textId="77777777" w:rsidTr="00E646E7">
        <w:trPr>
          <w:trHeight w:val="285"/>
          <w:jc w:val="center"/>
        </w:trPr>
        <w:tc>
          <w:tcPr>
            <w:tcW w:w="0" w:type="auto"/>
            <w:tcBorders>
              <w:top w:val="single" w:sz="8" w:space="0" w:color="auto"/>
            </w:tcBorders>
            <w:shd w:val="clear" w:color="auto" w:fill="auto"/>
            <w:noWrap/>
            <w:vAlign w:val="bottom"/>
          </w:tcPr>
          <w:p w14:paraId="2D1C0BC2" w14:textId="77777777" w:rsidR="00064267" w:rsidRPr="00D47BA5" w:rsidRDefault="00064267" w:rsidP="00E646E7">
            <w:pPr>
              <w:rPr>
                <w:rFonts w:cs="Times New Roman"/>
                <w:color w:val="000000"/>
                <w:szCs w:val="22"/>
              </w:rPr>
            </w:pPr>
            <w:r w:rsidRPr="00D47BA5">
              <w:rPr>
                <w:rFonts w:cs="Times New Roman"/>
                <w:color w:val="000000"/>
                <w:szCs w:val="22"/>
              </w:rPr>
              <w:t>0-3</w:t>
            </w:r>
          </w:p>
        </w:tc>
        <w:tc>
          <w:tcPr>
            <w:tcW w:w="0" w:type="auto"/>
            <w:tcBorders>
              <w:top w:val="single" w:sz="8" w:space="0" w:color="auto"/>
            </w:tcBorders>
            <w:shd w:val="clear" w:color="auto" w:fill="auto"/>
            <w:noWrap/>
            <w:vAlign w:val="bottom"/>
          </w:tcPr>
          <w:p w14:paraId="27FBCE3F" w14:textId="77777777" w:rsidR="00064267" w:rsidRPr="00181662" w:rsidRDefault="00064267" w:rsidP="00E646E7">
            <w:pPr>
              <w:jc w:val="right"/>
              <w:rPr>
                <w:rFonts w:cs="Times New Roman"/>
                <w:color w:val="000000"/>
                <w:sz w:val="20"/>
                <w:szCs w:val="20"/>
              </w:rPr>
            </w:pPr>
            <w:r w:rsidRPr="00181662">
              <w:rPr>
                <w:rFonts w:cs="Times New Roman"/>
                <w:color w:val="000000"/>
                <w:sz w:val="20"/>
                <w:szCs w:val="20"/>
              </w:rPr>
              <w:t>0</w:t>
            </w:r>
          </w:p>
        </w:tc>
        <w:tc>
          <w:tcPr>
            <w:tcW w:w="0" w:type="auto"/>
            <w:tcBorders>
              <w:top w:val="single" w:sz="8" w:space="0" w:color="auto"/>
            </w:tcBorders>
            <w:shd w:val="clear" w:color="auto" w:fill="auto"/>
            <w:noWrap/>
            <w:vAlign w:val="bottom"/>
          </w:tcPr>
          <w:p w14:paraId="02240648" w14:textId="77777777" w:rsidR="00064267" w:rsidRPr="00A12817" w:rsidRDefault="00064267" w:rsidP="00E646E7">
            <w:pPr>
              <w:jc w:val="right"/>
              <w:rPr>
                <w:rFonts w:cs="Times New Roman"/>
                <w:color w:val="000000"/>
                <w:sz w:val="20"/>
                <w:szCs w:val="20"/>
              </w:rPr>
            </w:pPr>
            <w:r>
              <w:rPr>
                <w:rFonts w:cs="Times New Roman"/>
                <w:color w:val="000000"/>
                <w:sz w:val="20"/>
                <w:szCs w:val="20"/>
              </w:rPr>
              <w:t>260</w:t>
            </w:r>
          </w:p>
        </w:tc>
        <w:tc>
          <w:tcPr>
            <w:tcW w:w="0" w:type="auto"/>
            <w:tcBorders>
              <w:top w:val="single" w:sz="8" w:space="0" w:color="auto"/>
            </w:tcBorders>
            <w:shd w:val="clear" w:color="auto" w:fill="auto"/>
            <w:noWrap/>
            <w:vAlign w:val="bottom"/>
          </w:tcPr>
          <w:p w14:paraId="3B119EE5" w14:textId="77777777" w:rsidR="00064267" w:rsidRPr="00F63390" w:rsidRDefault="00064267" w:rsidP="00E646E7">
            <w:pPr>
              <w:jc w:val="right"/>
              <w:rPr>
                <w:rFonts w:cs="Times New Roman"/>
                <w:color w:val="000000"/>
                <w:sz w:val="20"/>
                <w:szCs w:val="20"/>
              </w:rPr>
            </w:pPr>
            <w:r>
              <w:rPr>
                <w:rFonts w:cs="Times New Roman"/>
                <w:color w:val="000000"/>
                <w:sz w:val="20"/>
                <w:szCs w:val="20"/>
              </w:rPr>
              <w:t>-260</w:t>
            </w:r>
          </w:p>
        </w:tc>
      </w:tr>
      <w:tr w:rsidR="00064267" w:rsidRPr="00D47BA5" w14:paraId="46451717" w14:textId="77777777" w:rsidTr="00E646E7">
        <w:trPr>
          <w:trHeight w:val="300"/>
          <w:jc w:val="center"/>
        </w:trPr>
        <w:tc>
          <w:tcPr>
            <w:tcW w:w="0" w:type="auto"/>
            <w:shd w:val="clear" w:color="auto" w:fill="auto"/>
            <w:noWrap/>
            <w:vAlign w:val="bottom"/>
          </w:tcPr>
          <w:p w14:paraId="3F86AEA9" w14:textId="77777777" w:rsidR="00064267" w:rsidRPr="00D47BA5" w:rsidRDefault="00064267" w:rsidP="00E646E7">
            <w:pPr>
              <w:rPr>
                <w:rFonts w:cs="Times New Roman"/>
                <w:color w:val="000000"/>
                <w:szCs w:val="22"/>
              </w:rPr>
            </w:pPr>
            <w:r>
              <w:rPr>
                <w:rFonts w:cs="Times New Roman"/>
                <w:color w:val="000000"/>
                <w:szCs w:val="22"/>
              </w:rPr>
              <w:t>4</w:t>
            </w:r>
            <w:r w:rsidRPr="00D47BA5">
              <w:rPr>
                <w:rFonts w:cs="Times New Roman"/>
                <w:color w:val="000000"/>
                <w:szCs w:val="22"/>
              </w:rPr>
              <w:t>-5</w:t>
            </w:r>
          </w:p>
        </w:tc>
        <w:tc>
          <w:tcPr>
            <w:tcW w:w="0" w:type="auto"/>
            <w:shd w:val="clear" w:color="auto" w:fill="auto"/>
            <w:noWrap/>
            <w:vAlign w:val="bottom"/>
          </w:tcPr>
          <w:p w14:paraId="2CE75B98" w14:textId="77777777" w:rsidR="00064267" w:rsidRPr="00181662" w:rsidRDefault="00064267" w:rsidP="00E646E7">
            <w:pPr>
              <w:jc w:val="right"/>
              <w:rPr>
                <w:rFonts w:cs="Times New Roman"/>
                <w:color w:val="000000"/>
                <w:sz w:val="20"/>
                <w:szCs w:val="20"/>
              </w:rPr>
            </w:pPr>
            <w:r>
              <w:rPr>
                <w:rFonts w:cs="Times New Roman"/>
                <w:color w:val="000000"/>
                <w:sz w:val="20"/>
                <w:szCs w:val="20"/>
              </w:rPr>
              <w:t>150</w:t>
            </w:r>
          </w:p>
        </w:tc>
        <w:tc>
          <w:tcPr>
            <w:tcW w:w="0" w:type="auto"/>
            <w:shd w:val="clear" w:color="auto" w:fill="auto"/>
            <w:noWrap/>
            <w:vAlign w:val="bottom"/>
          </w:tcPr>
          <w:p w14:paraId="42B193A9" w14:textId="77777777" w:rsidR="00064267" w:rsidRPr="00A12817" w:rsidRDefault="00064267" w:rsidP="00E646E7">
            <w:pPr>
              <w:jc w:val="right"/>
              <w:rPr>
                <w:rFonts w:cs="Times New Roman"/>
                <w:color w:val="000000"/>
                <w:sz w:val="20"/>
                <w:szCs w:val="20"/>
              </w:rPr>
            </w:pPr>
            <w:r>
              <w:rPr>
                <w:rFonts w:cs="Times New Roman"/>
                <w:color w:val="000000"/>
                <w:sz w:val="20"/>
                <w:szCs w:val="20"/>
              </w:rPr>
              <w:t>340</w:t>
            </w:r>
          </w:p>
        </w:tc>
        <w:tc>
          <w:tcPr>
            <w:tcW w:w="0" w:type="auto"/>
            <w:shd w:val="clear" w:color="auto" w:fill="auto"/>
            <w:noWrap/>
            <w:vAlign w:val="bottom"/>
          </w:tcPr>
          <w:p w14:paraId="317A9223" w14:textId="77777777" w:rsidR="00064267" w:rsidRPr="00F63390" w:rsidRDefault="00064267" w:rsidP="00E646E7">
            <w:pPr>
              <w:jc w:val="right"/>
              <w:rPr>
                <w:rFonts w:cs="Times New Roman"/>
                <w:color w:val="000000"/>
                <w:sz w:val="20"/>
                <w:szCs w:val="20"/>
              </w:rPr>
            </w:pPr>
            <w:r>
              <w:rPr>
                <w:rFonts w:cs="Times New Roman"/>
                <w:color w:val="000000"/>
                <w:sz w:val="20"/>
                <w:szCs w:val="20"/>
              </w:rPr>
              <w:t>-18</w:t>
            </w:r>
            <w:r w:rsidRPr="00F63390">
              <w:rPr>
                <w:rFonts w:cs="Times New Roman"/>
                <w:color w:val="000000"/>
                <w:sz w:val="20"/>
                <w:szCs w:val="20"/>
              </w:rPr>
              <w:t>0</w:t>
            </w:r>
          </w:p>
        </w:tc>
      </w:tr>
      <w:tr w:rsidR="00064267" w:rsidRPr="00D47BA5" w14:paraId="76233DC7" w14:textId="77777777" w:rsidTr="00E646E7">
        <w:trPr>
          <w:trHeight w:val="285"/>
          <w:jc w:val="center"/>
        </w:trPr>
        <w:tc>
          <w:tcPr>
            <w:tcW w:w="0" w:type="auto"/>
            <w:shd w:val="clear" w:color="auto" w:fill="auto"/>
            <w:noWrap/>
            <w:vAlign w:val="bottom"/>
          </w:tcPr>
          <w:p w14:paraId="6393A70B" w14:textId="77777777" w:rsidR="00064267" w:rsidRPr="00D47BA5" w:rsidRDefault="00064267" w:rsidP="00E646E7">
            <w:pPr>
              <w:rPr>
                <w:rFonts w:cs="Times New Roman"/>
                <w:color w:val="000000"/>
                <w:szCs w:val="22"/>
              </w:rPr>
            </w:pPr>
            <w:r>
              <w:rPr>
                <w:rFonts w:cs="Times New Roman"/>
                <w:color w:val="000000"/>
                <w:szCs w:val="22"/>
              </w:rPr>
              <w:t>6</w:t>
            </w:r>
            <w:r w:rsidRPr="00D47BA5">
              <w:rPr>
                <w:rFonts w:cs="Times New Roman"/>
                <w:color w:val="000000"/>
                <w:szCs w:val="22"/>
              </w:rPr>
              <w:t>-</w:t>
            </w:r>
            <w:r>
              <w:rPr>
                <w:rFonts w:cs="Times New Roman"/>
                <w:color w:val="000000"/>
                <w:szCs w:val="22"/>
              </w:rPr>
              <w:t>8</w:t>
            </w:r>
          </w:p>
        </w:tc>
        <w:tc>
          <w:tcPr>
            <w:tcW w:w="0" w:type="auto"/>
            <w:shd w:val="clear" w:color="auto" w:fill="auto"/>
            <w:noWrap/>
            <w:vAlign w:val="bottom"/>
          </w:tcPr>
          <w:p w14:paraId="327C3B19" w14:textId="77777777" w:rsidR="00064267" w:rsidRPr="00181662" w:rsidRDefault="00064267" w:rsidP="00E646E7">
            <w:pPr>
              <w:jc w:val="right"/>
              <w:rPr>
                <w:rFonts w:cs="Times New Roman"/>
                <w:color w:val="000000"/>
                <w:sz w:val="20"/>
                <w:szCs w:val="20"/>
              </w:rPr>
            </w:pPr>
            <w:r>
              <w:rPr>
                <w:rFonts w:cs="Times New Roman"/>
                <w:color w:val="000000"/>
                <w:sz w:val="20"/>
                <w:szCs w:val="20"/>
              </w:rPr>
              <w:t>330</w:t>
            </w:r>
          </w:p>
        </w:tc>
        <w:tc>
          <w:tcPr>
            <w:tcW w:w="0" w:type="auto"/>
            <w:shd w:val="clear" w:color="auto" w:fill="auto"/>
            <w:noWrap/>
            <w:vAlign w:val="bottom"/>
          </w:tcPr>
          <w:p w14:paraId="62F3E959" w14:textId="77777777" w:rsidR="00064267" w:rsidRPr="00A12817" w:rsidRDefault="00064267" w:rsidP="00E646E7">
            <w:pPr>
              <w:jc w:val="right"/>
              <w:rPr>
                <w:rFonts w:cs="Times New Roman"/>
                <w:color w:val="000000"/>
                <w:sz w:val="20"/>
                <w:szCs w:val="20"/>
              </w:rPr>
            </w:pPr>
            <w:r>
              <w:rPr>
                <w:rFonts w:cs="Times New Roman"/>
                <w:color w:val="000000"/>
                <w:sz w:val="20"/>
                <w:szCs w:val="20"/>
              </w:rPr>
              <w:t>110</w:t>
            </w:r>
          </w:p>
        </w:tc>
        <w:tc>
          <w:tcPr>
            <w:tcW w:w="0" w:type="auto"/>
            <w:shd w:val="clear" w:color="auto" w:fill="auto"/>
            <w:noWrap/>
            <w:vAlign w:val="bottom"/>
          </w:tcPr>
          <w:p w14:paraId="424BEF2C" w14:textId="77777777" w:rsidR="00064267" w:rsidRPr="00F63390" w:rsidRDefault="00064267" w:rsidP="00E646E7">
            <w:pPr>
              <w:jc w:val="right"/>
              <w:rPr>
                <w:rFonts w:cs="Times New Roman"/>
                <w:color w:val="000000"/>
                <w:sz w:val="20"/>
                <w:szCs w:val="20"/>
              </w:rPr>
            </w:pPr>
            <w:r>
              <w:rPr>
                <w:rFonts w:cs="Times New Roman"/>
                <w:color w:val="000000"/>
                <w:sz w:val="20"/>
                <w:szCs w:val="20"/>
              </w:rPr>
              <w:t>220</w:t>
            </w:r>
          </w:p>
        </w:tc>
      </w:tr>
      <w:tr w:rsidR="00064267" w:rsidRPr="00D47BA5" w14:paraId="676B0F23" w14:textId="77777777" w:rsidTr="00E646E7">
        <w:trPr>
          <w:trHeight w:val="285"/>
          <w:jc w:val="center"/>
        </w:trPr>
        <w:tc>
          <w:tcPr>
            <w:tcW w:w="0" w:type="auto"/>
            <w:shd w:val="clear" w:color="auto" w:fill="auto"/>
            <w:noWrap/>
            <w:vAlign w:val="bottom"/>
          </w:tcPr>
          <w:p w14:paraId="4105F07B" w14:textId="77777777" w:rsidR="00064267" w:rsidRPr="00D47BA5" w:rsidRDefault="00064267" w:rsidP="00E646E7">
            <w:pPr>
              <w:rPr>
                <w:rFonts w:cs="Times New Roman"/>
                <w:color w:val="000000"/>
                <w:szCs w:val="22"/>
              </w:rPr>
            </w:pPr>
            <w:r>
              <w:rPr>
                <w:rFonts w:cs="Times New Roman"/>
                <w:color w:val="000000"/>
                <w:szCs w:val="22"/>
              </w:rPr>
              <w:t>9</w:t>
            </w:r>
            <w:r w:rsidRPr="00D47BA5">
              <w:rPr>
                <w:rFonts w:cs="Times New Roman"/>
                <w:color w:val="000000"/>
                <w:szCs w:val="22"/>
              </w:rPr>
              <w:t>-1</w:t>
            </w:r>
            <w:r>
              <w:rPr>
                <w:rFonts w:cs="Times New Roman"/>
                <w:color w:val="000000"/>
                <w:szCs w:val="22"/>
              </w:rPr>
              <w:t>2</w:t>
            </w:r>
          </w:p>
        </w:tc>
        <w:tc>
          <w:tcPr>
            <w:tcW w:w="0" w:type="auto"/>
            <w:shd w:val="clear" w:color="auto" w:fill="auto"/>
            <w:noWrap/>
            <w:vAlign w:val="bottom"/>
          </w:tcPr>
          <w:p w14:paraId="1BE77BD2" w14:textId="77777777" w:rsidR="00064267" w:rsidRPr="00181662" w:rsidRDefault="00064267" w:rsidP="00E646E7">
            <w:pPr>
              <w:jc w:val="right"/>
              <w:rPr>
                <w:rFonts w:cs="Times New Roman"/>
                <w:color w:val="000000"/>
                <w:sz w:val="20"/>
                <w:szCs w:val="20"/>
              </w:rPr>
            </w:pPr>
            <w:r w:rsidRPr="00181662">
              <w:rPr>
                <w:rFonts w:cs="Times New Roman"/>
                <w:color w:val="000000"/>
                <w:sz w:val="20"/>
                <w:szCs w:val="20"/>
              </w:rPr>
              <w:t>0</w:t>
            </w:r>
          </w:p>
        </w:tc>
        <w:tc>
          <w:tcPr>
            <w:tcW w:w="0" w:type="auto"/>
            <w:shd w:val="clear" w:color="auto" w:fill="auto"/>
            <w:noWrap/>
            <w:vAlign w:val="bottom"/>
          </w:tcPr>
          <w:p w14:paraId="1A85F8AA" w14:textId="77777777" w:rsidR="00064267" w:rsidRPr="00A12817" w:rsidRDefault="00064267" w:rsidP="00E646E7">
            <w:pPr>
              <w:jc w:val="right"/>
              <w:rPr>
                <w:rFonts w:cs="Times New Roman"/>
                <w:color w:val="000000"/>
                <w:sz w:val="20"/>
                <w:szCs w:val="20"/>
              </w:rPr>
            </w:pPr>
            <w:r w:rsidRPr="00A12817">
              <w:rPr>
                <w:rFonts w:cs="Times New Roman"/>
                <w:color w:val="000000"/>
                <w:sz w:val="20"/>
                <w:szCs w:val="20"/>
              </w:rPr>
              <w:t>0</w:t>
            </w:r>
          </w:p>
        </w:tc>
        <w:tc>
          <w:tcPr>
            <w:tcW w:w="0" w:type="auto"/>
            <w:shd w:val="clear" w:color="auto" w:fill="auto"/>
            <w:noWrap/>
            <w:vAlign w:val="bottom"/>
          </w:tcPr>
          <w:p w14:paraId="20A14F47" w14:textId="77777777" w:rsidR="00064267" w:rsidRPr="00F63390" w:rsidRDefault="00064267" w:rsidP="00E646E7">
            <w:pPr>
              <w:jc w:val="right"/>
              <w:rPr>
                <w:rFonts w:cs="Times New Roman"/>
                <w:color w:val="000000"/>
                <w:sz w:val="20"/>
                <w:szCs w:val="20"/>
              </w:rPr>
            </w:pPr>
            <w:r w:rsidRPr="00F63390">
              <w:rPr>
                <w:rFonts w:cs="Times New Roman"/>
                <w:color w:val="000000"/>
                <w:sz w:val="20"/>
                <w:szCs w:val="20"/>
              </w:rPr>
              <w:t>0</w:t>
            </w:r>
          </w:p>
        </w:tc>
      </w:tr>
      <w:tr w:rsidR="00064267" w:rsidRPr="00D47BA5" w14:paraId="18DC1FCE" w14:textId="77777777" w:rsidTr="00E646E7">
        <w:trPr>
          <w:trHeight w:val="285"/>
          <w:jc w:val="center"/>
        </w:trPr>
        <w:tc>
          <w:tcPr>
            <w:tcW w:w="0" w:type="auto"/>
            <w:tcBorders>
              <w:bottom w:val="single" w:sz="8" w:space="0" w:color="auto"/>
            </w:tcBorders>
            <w:shd w:val="clear" w:color="auto" w:fill="auto"/>
            <w:noWrap/>
            <w:vAlign w:val="bottom"/>
          </w:tcPr>
          <w:p w14:paraId="1130A256" w14:textId="77777777" w:rsidR="00064267" w:rsidRPr="00D47BA5" w:rsidRDefault="00064267" w:rsidP="00E646E7">
            <w:pPr>
              <w:rPr>
                <w:rFonts w:cs="Times New Roman"/>
                <w:color w:val="000000"/>
                <w:szCs w:val="22"/>
              </w:rPr>
            </w:pPr>
            <w:r w:rsidRPr="00D47BA5">
              <w:rPr>
                <w:rFonts w:cs="Times New Roman"/>
                <w:color w:val="000000"/>
                <w:szCs w:val="22"/>
              </w:rPr>
              <w:t>Total</w:t>
            </w:r>
          </w:p>
        </w:tc>
        <w:tc>
          <w:tcPr>
            <w:tcW w:w="0" w:type="auto"/>
            <w:tcBorders>
              <w:bottom w:val="single" w:sz="8" w:space="0" w:color="auto"/>
            </w:tcBorders>
            <w:shd w:val="clear" w:color="auto" w:fill="auto"/>
            <w:noWrap/>
            <w:vAlign w:val="bottom"/>
          </w:tcPr>
          <w:p w14:paraId="11D070F2" w14:textId="77777777" w:rsidR="00064267" w:rsidRPr="00181662" w:rsidRDefault="00064267" w:rsidP="00E646E7">
            <w:pPr>
              <w:jc w:val="right"/>
              <w:rPr>
                <w:rFonts w:cs="Times New Roman"/>
                <w:color w:val="000000"/>
                <w:sz w:val="20"/>
                <w:szCs w:val="20"/>
              </w:rPr>
            </w:pPr>
            <w:r>
              <w:rPr>
                <w:rFonts w:cs="Times New Roman"/>
                <w:color w:val="000000"/>
                <w:sz w:val="20"/>
                <w:szCs w:val="20"/>
              </w:rPr>
              <w:t>480</w:t>
            </w:r>
          </w:p>
        </w:tc>
        <w:tc>
          <w:tcPr>
            <w:tcW w:w="0" w:type="auto"/>
            <w:tcBorders>
              <w:bottom w:val="single" w:sz="8" w:space="0" w:color="auto"/>
            </w:tcBorders>
            <w:shd w:val="clear" w:color="auto" w:fill="auto"/>
            <w:noWrap/>
            <w:vAlign w:val="bottom"/>
          </w:tcPr>
          <w:p w14:paraId="0489B422" w14:textId="77777777" w:rsidR="00064267" w:rsidRPr="00A12817" w:rsidRDefault="00064267" w:rsidP="00E646E7">
            <w:pPr>
              <w:jc w:val="right"/>
              <w:rPr>
                <w:rFonts w:cs="Times New Roman"/>
                <w:color w:val="000000"/>
                <w:sz w:val="20"/>
                <w:szCs w:val="20"/>
              </w:rPr>
            </w:pPr>
            <w:r>
              <w:rPr>
                <w:rFonts w:cs="Times New Roman"/>
                <w:color w:val="000000"/>
                <w:sz w:val="20"/>
                <w:szCs w:val="20"/>
              </w:rPr>
              <w:t>710</w:t>
            </w:r>
          </w:p>
        </w:tc>
        <w:tc>
          <w:tcPr>
            <w:tcW w:w="0" w:type="auto"/>
            <w:tcBorders>
              <w:bottom w:val="single" w:sz="8" w:space="0" w:color="auto"/>
            </w:tcBorders>
            <w:shd w:val="clear" w:color="auto" w:fill="auto"/>
            <w:noWrap/>
            <w:vAlign w:val="bottom"/>
          </w:tcPr>
          <w:p w14:paraId="31D02304" w14:textId="77777777" w:rsidR="00064267" w:rsidRPr="00F63390" w:rsidRDefault="00064267" w:rsidP="00E646E7">
            <w:pPr>
              <w:jc w:val="right"/>
              <w:rPr>
                <w:rFonts w:cs="Times New Roman"/>
                <w:color w:val="000000"/>
                <w:sz w:val="20"/>
                <w:szCs w:val="20"/>
              </w:rPr>
            </w:pPr>
            <w:r>
              <w:rPr>
                <w:rFonts w:cs="Times New Roman"/>
                <w:color w:val="000000"/>
                <w:sz w:val="20"/>
                <w:szCs w:val="20"/>
              </w:rPr>
              <w:t>-22</w:t>
            </w:r>
            <w:r w:rsidRPr="00F63390">
              <w:rPr>
                <w:rFonts w:cs="Times New Roman"/>
                <w:color w:val="000000"/>
                <w:sz w:val="20"/>
                <w:szCs w:val="20"/>
              </w:rPr>
              <w:t>0</w:t>
            </w:r>
          </w:p>
        </w:tc>
      </w:tr>
      <w:tr w:rsidR="00064267" w:rsidRPr="00D47BA5" w14:paraId="58013B45" w14:textId="77777777" w:rsidTr="00E646E7">
        <w:trPr>
          <w:trHeight w:val="285"/>
          <w:jc w:val="center"/>
        </w:trPr>
        <w:tc>
          <w:tcPr>
            <w:tcW w:w="0" w:type="auto"/>
            <w:gridSpan w:val="4"/>
            <w:tcBorders>
              <w:top w:val="single" w:sz="8" w:space="0" w:color="auto"/>
              <w:bottom w:val="single" w:sz="8" w:space="0" w:color="auto"/>
            </w:tcBorders>
            <w:shd w:val="clear" w:color="auto" w:fill="auto"/>
            <w:noWrap/>
            <w:vAlign w:val="bottom"/>
          </w:tcPr>
          <w:p w14:paraId="4FBCE306" w14:textId="77777777" w:rsidR="00064267" w:rsidRDefault="00064267" w:rsidP="00E646E7">
            <w:pPr>
              <w:rPr>
                <w:rFonts w:cs="Times New Roman"/>
                <w:color w:val="000000"/>
                <w:sz w:val="16"/>
                <w:szCs w:val="16"/>
              </w:rPr>
            </w:pPr>
            <w:r>
              <w:rPr>
                <w:rFonts w:cs="Times New Roman"/>
                <w:color w:val="000000"/>
                <w:sz w:val="16"/>
                <w:szCs w:val="16"/>
              </w:rPr>
              <w:t>Staff</w:t>
            </w:r>
            <w:r w:rsidRPr="00181662">
              <w:rPr>
                <w:rFonts w:cs="Times New Roman"/>
                <w:color w:val="000000"/>
                <w:sz w:val="16"/>
                <w:szCs w:val="16"/>
              </w:rPr>
              <w:t xml:space="preserve"> </w:t>
            </w:r>
            <w:r>
              <w:rPr>
                <w:rFonts w:cs="Times New Roman"/>
                <w:color w:val="000000"/>
                <w:sz w:val="16"/>
                <w:szCs w:val="16"/>
              </w:rPr>
              <w:t xml:space="preserve">cost </w:t>
            </w:r>
            <w:r w:rsidRPr="00181662">
              <w:rPr>
                <w:rFonts w:cs="Times New Roman"/>
                <w:color w:val="000000"/>
                <w:sz w:val="16"/>
                <w:szCs w:val="16"/>
              </w:rPr>
              <w:t xml:space="preserve">estimated by multiplying </w:t>
            </w:r>
            <w:r>
              <w:rPr>
                <w:rFonts w:cs="Times New Roman"/>
                <w:color w:val="000000"/>
                <w:sz w:val="16"/>
                <w:szCs w:val="16"/>
              </w:rPr>
              <w:t>labour income</w:t>
            </w:r>
            <w:r w:rsidRPr="00181662">
              <w:rPr>
                <w:rFonts w:cs="Times New Roman"/>
                <w:color w:val="000000"/>
                <w:sz w:val="16"/>
                <w:szCs w:val="16"/>
              </w:rPr>
              <w:t xml:space="preserve"> </w:t>
            </w:r>
            <w:r>
              <w:rPr>
                <w:rFonts w:cs="Times New Roman"/>
                <w:color w:val="000000"/>
                <w:sz w:val="16"/>
                <w:szCs w:val="16"/>
              </w:rPr>
              <w:t xml:space="preserve">per worker </w:t>
            </w:r>
            <w:r w:rsidRPr="00181662">
              <w:rPr>
                <w:rFonts w:cs="Times New Roman"/>
                <w:color w:val="000000"/>
                <w:sz w:val="16"/>
                <w:szCs w:val="16"/>
              </w:rPr>
              <w:t xml:space="preserve">by the number of </w:t>
            </w:r>
            <w:r>
              <w:rPr>
                <w:rFonts w:cs="Times New Roman"/>
                <w:color w:val="000000"/>
                <w:sz w:val="16"/>
                <w:szCs w:val="16"/>
              </w:rPr>
              <w:t xml:space="preserve">staff required based on </w:t>
            </w:r>
          </w:p>
          <w:p w14:paraId="1C5E3812" w14:textId="77777777" w:rsidR="00064267" w:rsidRDefault="00064267" w:rsidP="00E646E7">
            <w:pPr>
              <w:rPr>
                <w:rFonts w:cs="Times New Roman"/>
                <w:color w:val="000000"/>
                <w:sz w:val="16"/>
                <w:szCs w:val="16"/>
              </w:rPr>
            </w:pPr>
            <w:r>
              <w:rPr>
                <w:rFonts w:cs="Times New Roman"/>
                <w:color w:val="000000"/>
                <w:sz w:val="16"/>
                <w:szCs w:val="16"/>
              </w:rPr>
              <w:t>staff-</w:t>
            </w:r>
            <w:r w:rsidRPr="00181662">
              <w:rPr>
                <w:rFonts w:cs="Times New Roman"/>
                <w:color w:val="000000"/>
                <w:sz w:val="16"/>
                <w:szCs w:val="16"/>
              </w:rPr>
              <w:t>child</w:t>
            </w:r>
            <w:r>
              <w:rPr>
                <w:rFonts w:cs="Times New Roman"/>
                <w:color w:val="000000"/>
                <w:sz w:val="16"/>
                <w:szCs w:val="16"/>
              </w:rPr>
              <w:t xml:space="preserve"> ratios and the estimated number of children expected to be enrolled.</w:t>
            </w:r>
          </w:p>
          <w:p w14:paraId="6599CAAD" w14:textId="77777777" w:rsidR="00064267" w:rsidRPr="00D47BA5" w:rsidRDefault="00064267" w:rsidP="00E646E7">
            <w:pPr>
              <w:rPr>
                <w:rFonts w:cs="Times New Roman"/>
                <w:color w:val="000000"/>
                <w:szCs w:val="22"/>
              </w:rPr>
            </w:pPr>
            <w:r w:rsidRPr="007368D1">
              <w:rPr>
                <w:rFonts w:cs="Times New Roman"/>
                <w:color w:val="000000"/>
                <w:sz w:val="16"/>
                <w:szCs w:val="16"/>
              </w:rPr>
              <w:t xml:space="preserve">Totals may not add </w:t>
            </w:r>
            <w:r>
              <w:rPr>
                <w:rFonts w:cs="Times New Roman"/>
                <w:color w:val="000000"/>
                <w:sz w:val="16"/>
                <w:szCs w:val="16"/>
              </w:rPr>
              <w:t xml:space="preserve">up </w:t>
            </w:r>
            <w:r w:rsidRPr="007368D1">
              <w:rPr>
                <w:rFonts w:cs="Times New Roman"/>
                <w:color w:val="000000"/>
                <w:sz w:val="16"/>
                <w:szCs w:val="16"/>
              </w:rPr>
              <w:t>due to rounding.</w:t>
            </w:r>
          </w:p>
        </w:tc>
      </w:tr>
    </w:tbl>
    <w:p w14:paraId="424B9989" w14:textId="77777777" w:rsidR="00064267" w:rsidRDefault="00064267" w:rsidP="00064267">
      <w:pPr>
        <w:spacing w:before="120"/>
        <w:rPr>
          <w:szCs w:val="22"/>
        </w:rPr>
      </w:pPr>
      <w:r>
        <w:rPr>
          <w:szCs w:val="22"/>
        </w:rPr>
        <w:t xml:space="preserve">The increase in revenues for the extended day/year programming for 4-12 year olds more than offset the increase in salary expenses under the assumptions used above (see Table 5). The estimates, however, show that the increase in labour income will </w:t>
      </w:r>
      <w:r>
        <w:rPr>
          <w:szCs w:val="22"/>
        </w:rPr>
        <w:lastRenderedPageBreak/>
        <w:t xml:space="preserve">increase costs for municipalities operating the CFC. There would be other cost savings to offset this increase in staff costs, however. </w:t>
      </w:r>
    </w:p>
    <w:p w14:paraId="694E03F2" w14:textId="77777777" w:rsidR="00064267" w:rsidRPr="000E44F3" w:rsidRDefault="00064267" w:rsidP="00064267">
      <w:pPr>
        <w:autoSpaceDE w:val="0"/>
        <w:autoSpaceDN w:val="0"/>
        <w:adjustRightInd w:val="0"/>
        <w:spacing w:before="120"/>
        <w:rPr>
          <w:rFonts w:cs="Rockwell"/>
          <w:b/>
          <w:color w:val="000000"/>
          <w:szCs w:val="22"/>
          <w:lang w:eastAsia="en-CA"/>
        </w:rPr>
      </w:pPr>
      <w:r>
        <w:rPr>
          <w:rFonts w:cs="Rockwell"/>
          <w:b/>
          <w:color w:val="000000"/>
          <w:szCs w:val="22"/>
          <w:lang w:eastAsia="en-CA"/>
        </w:rPr>
        <w:t>Re-Allocation and Re-Engineering</w:t>
      </w:r>
    </w:p>
    <w:p w14:paraId="70FA3952" w14:textId="77777777" w:rsidR="00064267" w:rsidRDefault="00064267" w:rsidP="00064267">
      <w:pPr>
        <w:autoSpaceDE w:val="0"/>
        <w:autoSpaceDN w:val="0"/>
        <w:adjustRightInd w:val="0"/>
        <w:spacing w:before="120"/>
        <w:rPr>
          <w:color w:val="000000"/>
          <w:szCs w:val="22"/>
          <w:lang w:eastAsia="en-CA"/>
        </w:rPr>
      </w:pPr>
      <w:r>
        <w:rPr>
          <w:color w:val="000000"/>
          <w:szCs w:val="22"/>
          <w:lang w:eastAsia="en-CA"/>
        </w:rPr>
        <w:t xml:space="preserve">Municipal authorities will be responsible for the creation and management of CFCs. These new centres will be developed and expanded by consolidating and re-engineering the resources, governance and mandates of existing child care, family resource and early intervention services. These include regulated group and home child care, family resource programs, Ontario Early Years Centres, Parenting and Family Literacy Centres, Healthy Babies/Healthy Children, Preschool Speech and Language, Child Care Special Needs Resourcing, and family literacy coordinators. </w:t>
      </w:r>
    </w:p>
    <w:p w14:paraId="4A75F9E5" w14:textId="77777777" w:rsidR="00064267" w:rsidRDefault="00064267" w:rsidP="00064267">
      <w:pPr>
        <w:autoSpaceDE w:val="0"/>
        <w:autoSpaceDN w:val="0"/>
        <w:adjustRightInd w:val="0"/>
        <w:spacing w:before="120"/>
        <w:rPr>
          <w:color w:val="000000"/>
          <w:szCs w:val="22"/>
          <w:lang w:eastAsia="en-CA"/>
        </w:rPr>
      </w:pPr>
      <w:r>
        <w:rPr>
          <w:color w:val="000000"/>
          <w:szCs w:val="22"/>
          <w:lang w:eastAsia="en-CA"/>
        </w:rPr>
        <w:t xml:space="preserve">Currently the </w:t>
      </w:r>
      <w:r w:rsidRPr="00B86C71">
        <w:rPr>
          <w:color w:val="000000"/>
          <w:szCs w:val="22"/>
          <w:lang w:eastAsia="en-CA"/>
        </w:rPr>
        <w:t xml:space="preserve">MCYS </w:t>
      </w:r>
      <w:r>
        <w:rPr>
          <w:color w:val="000000"/>
          <w:szCs w:val="22"/>
          <w:lang w:eastAsia="en-CA"/>
        </w:rPr>
        <w:t>and</w:t>
      </w:r>
      <w:r w:rsidRPr="00B86C71">
        <w:rPr>
          <w:color w:val="000000"/>
          <w:szCs w:val="22"/>
          <w:lang w:eastAsia="en-CA"/>
        </w:rPr>
        <w:t xml:space="preserve"> </w:t>
      </w:r>
      <w:r>
        <w:rPr>
          <w:color w:val="000000"/>
          <w:szCs w:val="22"/>
          <w:lang w:eastAsia="en-CA"/>
        </w:rPr>
        <w:t>municipalities</w:t>
      </w:r>
      <w:r w:rsidRPr="00B86C71">
        <w:rPr>
          <w:color w:val="000000"/>
          <w:szCs w:val="22"/>
          <w:lang w:eastAsia="en-CA"/>
        </w:rPr>
        <w:t xml:space="preserve"> </w:t>
      </w:r>
      <w:r>
        <w:rPr>
          <w:color w:val="000000"/>
          <w:szCs w:val="22"/>
          <w:lang w:eastAsia="en-CA"/>
        </w:rPr>
        <w:t xml:space="preserve">spend </w:t>
      </w:r>
      <w:r w:rsidRPr="00B86C71">
        <w:rPr>
          <w:color w:val="000000"/>
          <w:szCs w:val="22"/>
          <w:lang w:eastAsia="en-CA"/>
        </w:rPr>
        <w:t>about $1-billion</w:t>
      </w:r>
      <w:r>
        <w:rPr>
          <w:color w:val="000000"/>
          <w:szCs w:val="22"/>
          <w:lang w:eastAsia="en-CA"/>
        </w:rPr>
        <w:t xml:space="preserve"> on these services (Table 6). These funds</w:t>
      </w:r>
      <w:r w:rsidRPr="00B86C71">
        <w:rPr>
          <w:color w:val="000000"/>
          <w:szCs w:val="22"/>
          <w:lang w:eastAsia="en-CA"/>
        </w:rPr>
        <w:t xml:space="preserve"> </w:t>
      </w:r>
      <w:r>
        <w:rPr>
          <w:color w:val="000000"/>
          <w:szCs w:val="22"/>
          <w:lang w:eastAsia="en-CA"/>
        </w:rPr>
        <w:t>would be used by</w:t>
      </w:r>
      <w:r w:rsidRPr="00B86C71">
        <w:rPr>
          <w:color w:val="000000"/>
          <w:szCs w:val="22"/>
          <w:lang w:eastAsia="en-CA"/>
        </w:rPr>
        <w:t xml:space="preserve"> municipalities</w:t>
      </w:r>
      <w:r>
        <w:rPr>
          <w:color w:val="000000"/>
          <w:szCs w:val="22"/>
          <w:lang w:eastAsia="en-CA"/>
        </w:rPr>
        <w:t xml:space="preserve"> to fund the operation of CFCs</w:t>
      </w:r>
      <w:r w:rsidRPr="00B86C71">
        <w:rPr>
          <w:color w:val="000000"/>
          <w:szCs w:val="22"/>
          <w:lang w:eastAsia="en-CA"/>
        </w:rPr>
        <w:t>.</w:t>
      </w:r>
      <w:r>
        <w:rPr>
          <w:color w:val="000000"/>
          <w:szCs w:val="22"/>
          <w:lang w:eastAsia="en-CA"/>
        </w:rPr>
        <w:t xml:space="preserve"> Compared with what municipalities currently receive there would be an increase in funds from fee subsidises for children 4-12, wage subsidies for staff currently providing services for 4-12 year olds, and municipalities would receive the parental co-payments from child care fee subsidies for children 0-3. Assuming that fee subsidies are distributed evenly across children receiving these subsidies by age, this would amount to $308 million (Table 7). If wage subsidies are distributed across all staff, then there would be an extra $84 million available from staff providing services to children 4-12. And if parental co-payments are distributed across all children, then for children 0-3 there would be $18 million. </w:t>
      </w:r>
    </w:p>
    <w:p w14:paraId="2B00B0D1" w14:textId="77777777" w:rsidR="00064267" w:rsidRDefault="00064267" w:rsidP="00064267">
      <w:pPr>
        <w:autoSpaceDE w:val="0"/>
        <w:autoSpaceDN w:val="0"/>
        <w:adjustRightInd w:val="0"/>
        <w:spacing w:before="120"/>
        <w:rPr>
          <w:color w:val="000000"/>
          <w:szCs w:val="22"/>
          <w:lang w:eastAsia="en-CA"/>
        </w:rPr>
      </w:pPr>
      <w:r>
        <w:rPr>
          <w:color w:val="000000"/>
          <w:szCs w:val="22"/>
          <w:lang w:eastAsia="en-CA"/>
        </w:rPr>
        <w:t>Municipalities would also derive cost savings from the re-engineering of these services. The magnitude of the cost savings from this re-engineering was not specified in the Pascal report. There could be administrative cost savings, which tend to be in the range of slightly less than 10% of total program costs, and there could be other savings from overlapping costs, such as occupancy costs, which tend to be in the range of 7% of total costs. Applying these savings to the costs of the special needs and family resource services would provide savings of $19.9 million. (Table 7)</w:t>
      </w:r>
    </w:p>
    <w:tbl>
      <w:tblPr>
        <w:tblW w:w="0" w:type="auto"/>
        <w:jc w:val="center"/>
        <w:tblInd w:w="95"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2889"/>
        <w:gridCol w:w="1009"/>
        <w:gridCol w:w="1484"/>
        <w:gridCol w:w="2697"/>
        <w:gridCol w:w="682"/>
      </w:tblGrid>
      <w:tr w:rsidR="00064267" w:rsidRPr="008A473F" w14:paraId="5394C92D" w14:textId="77777777" w:rsidTr="00E646E7">
        <w:trPr>
          <w:trHeight w:val="255"/>
          <w:jc w:val="center"/>
        </w:trPr>
        <w:tc>
          <w:tcPr>
            <w:tcW w:w="0" w:type="auto"/>
            <w:gridSpan w:val="5"/>
            <w:tcBorders>
              <w:top w:val="single" w:sz="8" w:space="0" w:color="auto"/>
              <w:bottom w:val="single" w:sz="8" w:space="0" w:color="auto"/>
            </w:tcBorders>
            <w:shd w:val="clear" w:color="auto" w:fill="FFFFCC"/>
            <w:noWrap/>
            <w:vAlign w:val="bottom"/>
          </w:tcPr>
          <w:p w14:paraId="548C079C" w14:textId="77777777" w:rsidR="00064267" w:rsidRPr="00435B6F" w:rsidRDefault="00064267" w:rsidP="00E646E7">
            <w:pPr>
              <w:jc w:val="center"/>
              <w:rPr>
                <w:rFonts w:cs="Times New Roman"/>
                <w:b/>
                <w:szCs w:val="22"/>
              </w:rPr>
            </w:pPr>
            <w:r w:rsidRPr="00435B6F">
              <w:rPr>
                <w:rFonts w:cs="Times New Roman"/>
                <w:b/>
                <w:szCs w:val="22"/>
              </w:rPr>
              <w:t>Table 6: Total Expenditure Estimates</w:t>
            </w:r>
            <w:r>
              <w:rPr>
                <w:rFonts w:cs="Times New Roman"/>
                <w:b/>
                <w:szCs w:val="22"/>
              </w:rPr>
              <w:t xml:space="preserve"> for 2008/09</w:t>
            </w:r>
          </w:p>
          <w:p w14:paraId="1B0CC2AB" w14:textId="77777777" w:rsidR="00064267" w:rsidRPr="008A473F" w:rsidRDefault="00064267" w:rsidP="00E646E7">
            <w:pPr>
              <w:jc w:val="center"/>
              <w:rPr>
                <w:rFonts w:cs="Times New Roman"/>
                <w:szCs w:val="22"/>
              </w:rPr>
            </w:pPr>
            <w:r>
              <w:rPr>
                <w:rFonts w:cs="Times New Roman"/>
                <w:szCs w:val="22"/>
              </w:rPr>
              <w:t>($ Millions)</w:t>
            </w:r>
          </w:p>
        </w:tc>
      </w:tr>
      <w:tr w:rsidR="00064267" w:rsidRPr="008A473F" w14:paraId="1B1C2314" w14:textId="77777777" w:rsidTr="00E646E7">
        <w:trPr>
          <w:trHeight w:val="255"/>
          <w:jc w:val="center"/>
        </w:trPr>
        <w:tc>
          <w:tcPr>
            <w:tcW w:w="0" w:type="auto"/>
            <w:tcBorders>
              <w:top w:val="single" w:sz="8" w:space="0" w:color="auto"/>
              <w:bottom w:val="single" w:sz="8" w:space="0" w:color="auto"/>
            </w:tcBorders>
            <w:shd w:val="clear" w:color="auto" w:fill="FFFFCC"/>
            <w:noWrap/>
            <w:vAlign w:val="bottom"/>
          </w:tcPr>
          <w:p w14:paraId="0DF69FE3" w14:textId="77777777" w:rsidR="00064267" w:rsidRPr="008A473F" w:rsidRDefault="00064267" w:rsidP="00E646E7">
            <w:pPr>
              <w:rPr>
                <w:rFonts w:cs="Times New Roman"/>
                <w:szCs w:val="22"/>
              </w:rPr>
            </w:pPr>
          </w:p>
        </w:tc>
        <w:tc>
          <w:tcPr>
            <w:tcW w:w="0" w:type="auto"/>
            <w:tcBorders>
              <w:top w:val="single" w:sz="8" w:space="0" w:color="auto"/>
              <w:bottom w:val="single" w:sz="8" w:space="0" w:color="auto"/>
            </w:tcBorders>
            <w:shd w:val="clear" w:color="auto" w:fill="FFFFCC"/>
            <w:noWrap/>
            <w:vAlign w:val="bottom"/>
          </w:tcPr>
          <w:p w14:paraId="49608774" w14:textId="77777777" w:rsidR="00064267" w:rsidRPr="008A473F" w:rsidRDefault="00064267" w:rsidP="00E646E7">
            <w:pPr>
              <w:jc w:val="right"/>
              <w:rPr>
                <w:rFonts w:cs="Times New Roman"/>
                <w:szCs w:val="22"/>
              </w:rPr>
            </w:pPr>
            <w:r w:rsidRPr="008A473F">
              <w:rPr>
                <w:rFonts w:cs="Times New Roman"/>
                <w:szCs w:val="22"/>
              </w:rPr>
              <w:t xml:space="preserve">Province </w:t>
            </w:r>
          </w:p>
        </w:tc>
        <w:tc>
          <w:tcPr>
            <w:tcW w:w="0" w:type="auto"/>
            <w:tcBorders>
              <w:top w:val="single" w:sz="8" w:space="0" w:color="auto"/>
              <w:bottom w:val="single" w:sz="8" w:space="0" w:color="auto"/>
            </w:tcBorders>
            <w:shd w:val="clear" w:color="auto" w:fill="FFFFCC"/>
            <w:noWrap/>
            <w:vAlign w:val="bottom"/>
          </w:tcPr>
          <w:p w14:paraId="17394BA1" w14:textId="77777777" w:rsidR="00064267" w:rsidRPr="008A473F" w:rsidRDefault="00064267" w:rsidP="00E646E7">
            <w:pPr>
              <w:jc w:val="right"/>
              <w:rPr>
                <w:rFonts w:cs="Times New Roman"/>
                <w:szCs w:val="22"/>
              </w:rPr>
            </w:pPr>
            <w:r w:rsidRPr="008A473F">
              <w:rPr>
                <w:rFonts w:cs="Times New Roman"/>
                <w:szCs w:val="22"/>
              </w:rPr>
              <w:t>Municipalities</w:t>
            </w:r>
          </w:p>
        </w:tc>
        <w:tc>
          <w:tcPr>
            <w:tcW w:w="0" w:type="auto"/>
            <w:tcBorders>
              <w:top w:val="single" w:sz="8" w:space="0" w:color="auto"/>
              <w:bottom w:val="single" w:sz="8" w:space="0" w:color="auto"/>
            </w:tcBorders>
            <w:shd w:val="clear" w:color="auto" w:fill="FFFFCC"/>
            <w:noWrap/>
            <w:vAlign w:val="bottom"/>
          </w:tcPr>
          <w:p w14:paraId="0C1714D7" w14:textId="77777777" w:rsidR="00064267" w:rsidRPr="008A473F" w:rsidRDefault="00064267" w:rsidP="00E646E7">
            <w:pPr>
              <w:jc w:val="right"/>
              <w:rPr>
                <w:rFonts w:cs="Times New Roman"/>
                <w:szCs w:val="22"/>
              </w:rPr>
            </w:pPr>
            <w:r w:rsidRPr="008A473F">
              <w:rPr>
                <w:rFonts w:cs="Times New Roman"/>
                <w:szCs w:val="22"/>
              </w:rPr>
              <w:t>Subsidy Users</w:t>
            </w:r>
            <w:r>
              <w:rPr>
                <w:rFonts w:cs="Times New Roman"/>
                <w:szCs w:val="22"/>
              </w:rPr>
              <w:t xml:space="preserve"> Co-payments</w:t>
            </w:r>
          </w:p>
        </w:tc>
        <w:tc>
          <w:tcPr>
            <w:tcW w:w="0" w:type="auto"/>
            <w:tcBorders>
              <w:top w:val="single" w:sz="8" w:space="0" w:color="auto"/>
              <w:bottom w:val="single" w:sz="8" w:space="0" w:color="auto"/>
            </w:tcBorders>
            <w:shd w:val="clear" w:color="auto" w:fill="FFFFCC"/>
            <w:noWrap/>
            <w:vAlign w:val="bottom"/>
          </w:tcPr>
          <w:p w14:paraId="6C873C2B" w14:textId="77777777" w:rsidR="00064267" w:rsidRPr="008A473F" w:rsidRDefault="00064267" w:rsidP="00E646E7">
            <w:pPr>
              <w:jc w:val="center"/>
              <w:rPr>
                <w:rFonts w:cs="Times New Roman"/>
                <w:szCs w:val="22"/>
              </w:rPr>
            </w:pPr>
            <w:r w:rsidRPr="008A473F">
              <w:rPr>
                <w:rFonts w:cs="Times New Roman"/>
                <w:szCs w:val="22"/>
              </w:rPr>
              <w:t>Total</w:t>
            </w:r>
          </w:p>
        </w:tc>
      </w:tr>
      <w:tr w:rsidR="00064267" w:rsidRPr="008A473F" w14:paraId="61927A69" w14:textId="77777777" w:rsidTr="00E646E7">
        <w:trPr>
          <w:trHeight w:val="255"/>
          <w:jc w:val="center"/>
        </w:trPr>
        <w:tc>
          <w:tcPr>
            <w:tcW w:w="0" w:type="auto"/>
            <w:tcBorders>
              <w:top w:val="single" w:sz="8" w:space="0" w:color="auto"/>
              <w:bottom w:val="nil"/>
            </w:tcBorders>
            <w:shd w:val="clear" w:color="auto" w:fill="auto"/>
            <w:noWrap/>
            <w:vAlign w:val="bottom"/>
          </w:tcPr>
          <w:p w14:paraId="217A67A5" w14:textId="77777777" w:rsidR="00064267" w:rsidRPr="008A473F" w:rsidRDefault="00064267" w:rsidP="00E646E7">
            <w:pPr>
              <w:rPr>
                <w:rFonts w:cs="Times New Roman"/>
                <w:szCs w:val="22"/>
              </w:rPr>
            </w:pPr>
            <w:r w:rsidRPr="008A473F">
              <w:rPr>
                <w:rFonts w:cs="Times New Roman"/>
                <w:szCs w:val="22"/>
              </w:rPr>
              <w:t>Fee Subsidies</w:t>
            </w:r>
          </w:p>
        </w:tc>
        <w:tc>
          <w:tcPr>
            <w:tcW w:w="0" w:type="auto"/>
            <w:tcBorders>
              <w:top w:val="single" w:sz="8" w:space="0" w:color="auto"/>
              <w:bottom w:val="nil"/>
            </w:tcBorders>
            <w:shd w:val="clear" w:color="auto" w:fill="auto"/>
            <w:noWrap/>
            <w:vAlign w:val="bottom"/>
          </w:tcPr>
          <w:p w14:paraId="6FE6F350" w14:textId="77777777" w:rsidR="00064267" w:rsidRPr="008A473F" w:rsidRDefault="00064267" w:rsidP="00E646E7">
            <w:pPr>
              <w:jc w:val="right"/>
              <w:rPr>
                <w:rFonts w:cs="Times New Roman"/>
                <w:sz w:val="20"/>
                <w:szCs w:val="20"/>
              </w:rPr>
            </w:pPr>
            <w:r w:rsidRPr="008A473F">
              <w:rPr>
                <w:rFonts w:cs="Times New Roman"/>
                <w:sz w:val="20"/>
                <w:szCs w:val="20"/>
              </w:rPr>
              <w:t>473.6</w:t>
            </w:r>
          </w:p>
        </w:tc>
        <w:tc>
          <w:tcPr>
            <w:tcW w:w="0" w:type="auto"/>
            <w:tcBorders>
              <w:top w:val="single" w:sz="8" w:space="0" w:color="auto"/>
              <w:bottom w:val="nil"/>
            </w:tcBorders>
            <w:shd w:val="clear" w:color="auto" w:fill="auto"/>
            <w:noWrap/>
            <w:vAlign w:val="bottom"/>
          </w:tcPr>
          <w:p w14:paraId="0A11441E" w14:textId="77777777" w:rsidR="00064267" w:rsidRPr="008A473F" w:rsidRDefault="00064267" w:rsidP="00E646E7">
            <w:pPr>
              <w:jc w:val="right"/>
              <w:rPr>
                <w:rFonts w:cs="Times New Roman"/>
                <w:sz w:val="20"/>
                <w:szCs w:val="20"/>
              </w:rPr>
            </w:pPr>
            <w:r w:rsidRPr="008A473F">
              <w:rPr>
                <w:rFonts w:cs="Times New Roman"/>
                <w:sz w:val="20"/>
                <w:szCs w:val="20"/>
              </w:rPr>
              <w:t>51.4</w:t>
            </w:r>
          </w:p>
        </w:tc>
        <w:tc>
          <w:tcPr>
            <w:tcW w:w="0" w:type="auto"/>
            <w:tcBorders>
              <w:top w:val="single" w:sz="8" w:space="0" w:color="auto"/>
              <w:bottom w:val="nil"/>
            </w:tcBorders>
            <w:shd w:val="clear" w:color="auto" w:fill="auto"/>
            <w:noWrap/>
            <w:vAlign w:val="bottom"/>
          </w:tcPr>
          <w:p w14:paraId="536EF6B5" w14:textId="77777777" w:rsidR="00064267" w:rsidRPr="008A473F" w:rsidRDefault="00064267" w:rsidP="00E646E7">
            <w:pPr>
              <w:jc w:val="right"/>
              <w:rPr>
                <w:rFonts w:cs="Times New Roman"/>
                <w:sz w:val="20"/>
                <w:szCs w:val="20"/>
              </w:rPr>
            </w:pPr>
            <w:r w:rsidRPr="008A473F">
              <w:rPr>
                <w:rFonts w:cs="Times New Roman"/>
                <w:sz w:val="20"/>
                <w:szCs w:val="20"/>
              </w:rPr>
              <w:t>40.1</w:t>
            </w:r>
          </w:p>
        </w:tc>
        <w:tc>
          <w:tcPr>
            <w:tcW w:w="0" w:type="auto"/>
            <w:tcBorders>
              <w:top w:val="single" w:sz="8" w:space="0" w:color="auto"/>
              <w:bottom w:val="nil"/>
            </w:tcBorders>
            <w:shd w:val="clear" w:color="auto" w:fill="auto"/>
            <w:noWrap/>
            <w:vAlign w:val="bottom"/>
          </w:tcPr>
          <w:p w14:paraId="62FB665A" w14:textId="77777777" w:rsidR="00064267" w:rsidRPr="008A473F" w:rsidRDefault="00064267" w:rsidP="00E646E7">
            <w:pPr>
              <w:jc w:val="right"/>
              <w:rPr>
                <w:rFonts w:cs="Times New Roman"/>
                <w:sz w:val="20"/>
                <w:szCs w:val="20"/>
              </w:rPr>
            </w:pPr>
            <w:r w:rsidRPr="008A473F">
              <w:rPr>
                <w:rFonts w:cs="Times New Roman"/>
                <w:sz w:val="20"/>
                <w:szCs w:val="20"/>
              </w:rPr>
              <w:t>565.1</w:t>
            </w:r>
          </w:p>
        </w:tc>
      </w:tr>
      <w:tr w:rsidR="00064267" w:rsidRPr="008A473F" w14:paraId="6FA656E0" w14:textId="77777777" w:rsidTr="00E646E7">
        <w:trPr>
          <w:trHeight w:val="255"/>
          <w:jc w:val="center"/>
        </w:trPr>
        <w:tc>
          <w:tcPr>
            <w:tcW w:w="0" w:type="auto"/>
            <w:tcBorders>
              <w:top w:val="nil"/>
              <w:bottom w:val="nil"/>
            </w:tcBorders>
            <w:shd w:val="clear" w:color="auto" w:fill="auto"/>
            <w:noWrap/>
            <w:vAlign w:val="bottom"/>
          </w:tcPr>
          <w:p w14:paraId="4B6F07AE" w14:textId="77777777" w:rsidR="00064267" w:rsidRPr="008A473F" w:rsidRDefault="00064267" w:rsidP="00E646E7">
            <w:pPr>
              <w:rPr>
                <w:rFonts w:cs="Times New Roman"/>
                <w:szCs w:val="22"/>
              </w:rPr>
            </w:pPr>
            <w:r w:rsidRPr="008A473F">
              <w:rPr>
                <w:rFonts w:cs="Times New Roman"/>
                <w:szCs w:val="22"/>
              </w:rPr>
              <w:t>Wage Subsidies (Regular CC)*</w:t>
            </w:r>
          </w:p>
        </w:tc>
        <w:tc>
          <w:tcPr>
            <w:tcW w:w="0" w:type="auto"/>
            <w:tcBorders>
              <w:top w:val="nil"/>
              <w:bottom w:val="nil"/>
            </w:tcBorders>
            <w:shd w:val="clear" w:color="auto" w:fill="auto"/>
            <w:noWrap/>
            <w:vAlign w:val="bottom"/>
          </w:tcPr>
          <w:p w14:paraId="7D866983" w14:textId="77777777" w:rsidR="00064267" w:rsidRPr="008A473F" w:rsidRDefault="00064267" w:rsidP="00E646E7">
            <w:pPr>
              <w:jc w:val="right"/>
              <w:rPr>
                <w:rFonts w:cs="Times New Roman"/>
                <w:sz w:val="20"/>
                <w:szCs w:val="20"/>
              </w:rPr>
            </w:pPr>
            <w:r w:rsidRPr="008A473F">
              <w:rPr>
                <w:rFonts w:cs="Times New Roman"/>
                <w:sz w:val="20"/>
                <w:szCs w:val="20"/>
              </w:rPr>
              <w:t>167.3</w:t>
            </w:r>
          </w:p>
        </w:tc>
        <w:tc>
          <w:tcPr>
            <w:tcW w:w="0" w:type="auto"/>
            <w:tcBorders>
              <w:top w:val="nil"/>
              <w:bottom w:val="nil"/>
            </w:tcBorders>
            <w:shd w:val="clear" w:color="auto" w:fill="auto"/>
            <w:noWrap/>
            <w:vAlign w:val="bottom"/>
          </w:tcPr>
          <w:p w14:paraId="288AB57C" w14:textId="77777777" w:rsidR="00064267" w:rsidRPr="008A473F" w:rsidRDefault="00064267" w:rsidP="00E646E7">
            <w:pPr>
              <w:jc w:val="right"/>
              <w:rPr>
                <w:rFonts w:cs="Times New Roman"/>
                <w:sz w:val="20"/>
                <w:szCs w:val="20"/>
              </w:rPr>
            </w:pPr>
            <w:r w:rsidRPr="008A473F">
              <w:rPr>
                <w:rFonts w:cs="Times New Roman"/>
                <w:sz w:val="20"/>
                <w:szCs w:val="20"/>
              </w:rPr>
              <w:t>29.9</w:t>
            </w:r>
          </w:p>
        </w:tc>
        <w:tc>
          <w:tcPr>
            <w:tcW w:w="0" w:type="auto"/>
            <w:tcBorders>
              <w:top w:val="nil"/>
              <w:bottom w:val="nil"/>
            </w:tcBorders>
            <w:shd w:val="clear" w:color="auto" w:fill="auto"/>
            <w:noWrap/>
            <w:vAlign w:val="bottom"/>
          </w:tcPr>
          <w:p w14:paraId="6C61294A" w14:textId="77777777" w:rsidR="00064267" w:rsidRPr="008A473F" w:rsidRDefault="00064267" w:rsidP="00E646E7">
            <w:pPr>
              <w:rPr>
                <w:rFonts w:cs="Times New Roman"/>
                <w:sz w:val="20"/>
                <w:szCs w:val="20"/>
              </w:rPr>
            </w:pPr>
          </w:p>
        </w:tc>
        <w:tc>
          <w:tcPr>
            <w:tcW w:w="0" w:type="auto"/>
            <w:tcBorders>
              <w:top w:val="nil"/>
              <w:bottom w:val="nil"/>
            </w:tcBorders>
            <w:shd w:val="clear" w:color="auto" w:fill="auto"/>
            <w:noWrap/>
            <w:vAlign w:val="bottom"/>
          </w:tcPr>
          <w:p w14:paraId="6679F484" w14:textId="77777777" w:rsidR="00064267" w:rsidRPr="008A473F" w:rsidRDefault="00064267" w:rsidP="00E646E7">
            <w:pPr>
              <w:jc w:val="right"/>
              <w:rPr>
                <w:rFonts w:cs="Times New Roman"/>
                <w:sz w:val="20"/>
                <w:szCs w:val="20"/>
              </w:rPr>
            </w:pPr>
            <w:r w:rsidRPr="008A473F">
              <w:rPr>
                <w:rFonts w:cs="Times New Roman"/>
                <w:sz w:val="20"/>
                <w:szCs w:val="20"/>
              </w:rPr>
              <w:t>197.2</w:t>
            </w:r>
          </w:p>
        </w:tc>
      </w:tr>
      <w:tr w:rsidR="00064267" w:rsidRPr="008A473F" w14:paraId="5FB0673C" w14:textId="77777777" w:rsidTr="00E646E7">
        <w:trPr>
          <w:trHeight w:val="255"/>
          <w:jc w:val="center"/>
        </w:trPr>
        <w:tc>
          <w:tcPr>
            <w:tcW w:w="0" w:type="auto"/>
            <w:tcBorders>
              <w:top w:val="nil"/>
              <w:bottom w:val="nil"/>
            </w:tcBorders>
            <w:shd w:val="clear" w:color="auto" w:fill="auto"/>
            <w:noWrap/>
            <w:vAlign w:val="bottom"/>
          </w:tcPr>
          <w:p w14:paraId="5B5FB0EE" w14:textId="77777777" w:rsidR="00064267" w:rsidRPr="008A473F" w:rsidRDefault="00064267" w:rsidP="00E646E7">
            <w:pPr>
              <w:rPr>
                <w:rFonts w:cs="Times New Roman"/>
                <w:szCs w:val="22"/>
              </w:rPr>
            </w:pPr>
            <w:r w:rsidRPr="008A473F">
              <w:rPr>
                <w:rFonts w:cs="Times New Roman"/>
                <w:szCs w:val="22"/>
              </w:rPr>
              <w:t>Special Needs</w:t>
            </w:r>
          </w:p>
        </w:tc>
        <w:tc>
          <w:tcPr>
            <w:tcW w:w="0" w:type="auto"/>
            <w:tcBorders>
              <w:top w:val="nil"/>
              <w:bottom w:val="nil"/>
            </w:tcBorders>
            <w:shd w:val="clear" w:color="auto" w:fill="auto"/>
            <w:noWrap/>
            <w:vAlign w:val="bottom"/>
          </w:tcPr>
          <w:p w14:paraId="0113877C" w14:textId="77777777" w:rsidR="00064267" w:rsidRPr="008A473F" w:rsidRDefault="00064267" w:rsidP="00E646E7">
            <w:pPr>
              <w:jc w:val="right"/>
              <w:rPr>
                <w:rFonts w:cs="Times New Roman"/>
                <w:sz w:val="20"/>
                <w:szCs w:val="20"/>
              </w:rPr>
            </w:pPr>
            <w:r w:rsidRPr="008A473F">
              <w:rPr>
                <w:rFonts w:cs="Times New Roman"/>
                <w:sz w:val="20"/>
                <w:szCs w:val="20"/>
              </w:rPr>
              <w:t>91.4</w:t>
            </w:r>
          </w:p>
        </w:tc>
        <w:tc>
          <w:tcPr>
            <w:tcW w:w="0" w:type="auto"/>
            <w:tcBorders>
              <w:top w:val="nil"/>
              <w:bottom w:val="nil"/>
            </w:tcBorders>
            <w:shd w:val="clear" w:color="auto" w:fill="auto"/>
            <w:noWrap/>
            <w:vAlign w:val="bottom"/>
          </w:tcPr>
          <w:p w14:paraId="65415E89" w14:textId="77777777" w:rsidR="00064267" w:rsidRPr="008A473F" w:rsidRDefault="00064267" w:rsidP="00E646E7">
            <w:pPr>
              <w:jc w:val="right"/>
              <w:rPr>
                <w:rFonts w:cs="Times New Roman"/>
                <w:sz w:val="20"/>
                <w:szCs w:val="20"/>
              </w:rPr>
            </w:pPr>
            <w:r w:rsidRPr="008A473F">
              <w:rPr>
                <w:rFonts w:cs="Times New Roman"/>
                <w:sz w:val="20"/>
                <w:szCs w:val="20"/>
              </w:rPr>
              <w:t>15.5</w:t>
            </w:r>
          </w:p>
        </w:tc>
        <w:tc>
          <w:tcPr>
            <w:tcW w:w="0" w:type="auto"/>
            <w:tcBorders>
              <w:top w:val="nil"/>
              <w:bottom w:val="nil"/>
            </w:tcBorders>
            <w:shd w:val="clear" w:color="auto" w:fill="auto"/>
            <w:noWrap/>
            <w:vAlign w:val="bottom"/>
          </w:tcPr>
          <w:p w14:paraId="17D49A58" w14:textId="77777777" w:rsidR="00064267" w:rsidRPr="008A473F" w:rsidRDefault="00064267" w:rsidP="00E646E7">
            <w:pPr>
              <w:rPr>
                <w:rFonts w:cs="Times New Roman"/>
                <w:sz w:val="20"/>
                <w:szCs w:val="20"/>
              </w:rPr>
            </w:pPr>
          </w:p>
        </w:tc>
        <w:tc>
          <w:tcPr>
            <w:tcW w:w="0" w:type="auto"/>
            <w:tcBorders>
              <w:top w:val="nil"/>
              <w:bottom w:val="nil"/>
            </w:tcBorders>
            <w:shd w:val="clear" w:color="auto" w:fill="auto"/>
            <w:noWrap/>
            <w:vAlign w:val="bottom"/>
          </w:tcPr>
          <w:p w14:paraId="5231E87A" w14:textId="77777777" w:rsidR="00064267" w:rsidRPr="008A473F" w:rsidRDefault="00064267" w:rsidP="00E646E7">
            <w:pPr>
              <w:jc w:val="right"/>
              <w:rPr>
                <w:rFonts w:cs="Times New Roman"/>
                <w:sz w:val="20"/>
                <w:szCs w:val="20"/>
              </w:rPr>
            </w:pPr>
            <w:r w:rsidRPr="008A473F">
              <w:rPr>
                <w:rFonts w:cs="Times New Roman"/>
                <w:sz w:val="20"/>
                <w:szCs w:val="20"/>
              </w:rPr>
              <w:t>106.9</w:t>
            </w:r>
          </w:p>
        </w:tc>
      </w:tr>
      <w:tr w:rsidR="00064267" w:rsidRPr="008A473F" w14:paraId="6D727039" w14:textId="77777777" w:rsidTr="00E646E7">
        <w:trPr>
          <w:trHeight w:val="255"/>
          <w:jc w:val="center"/>
        </w:trPr>
        <w:tc>
          <w:tcPr>
            <w:tcW w:w="0" w:type="auto"/>
            <w:tcBorders>
              <w:top w:val="nil"/>
              <w:bottom w:val="nil"/>
            </w:tcBorders>
            <w:shd w:val="clear" w:color="auto" w:fill="auto"/>
            <w:noWrap/>
            <w:vAlign w:val="bottom"/>
          </w:tcPr>
          <w:p w14:paraId="0D755D9D" w14:textId="77777777" w:rsidR="00064267" w:rsidRPr="008A473F" w:rsidRDefault="00064267" w:rsidP="00E646E7">
            <w:pPr>
              <w:rPr>
                <w:rFonts w:cs="Times New Roman"/>
                <w:szCs w:val="22"/>
              </w:rPr>
            </w:pPr>
            <w:r w:rsidRPr="008A473F">
              <w:rPr>
                <w:rFonts w:cs="Times New Roman"/>
                <w:szCs w:val="22"/>
              </w:rPr>
              <w:t>Family Resource Programs</w:t>
            </w:r>
          </w:p>
        </w:tc>
        <w:tc>
          <w:tcPr>
            <w:tcW w:w="0" w:type="auto"/>
            <w:tcBorders>
              <w:top w:val="nil"/>
              <w:bottom w:val="nil"/>
            </w:tcBorders>
            <w:shd w:val="clear" w:color="auto" w:fill="auto"/>
            <w:noWrap/>
            <w:vAlign w:val="bottom"/>
          </w:tcPr>
          <w:p w14:paraId="6A950A54" w14:textId="77777777" w:rsidR="00064267" w:rsidRPr="008A473F" w:rsidRDefault="00064267" w:rsidP="00E646E7">
            <w:pPr>
              <w:jc w:val="right"/>
              <w:rPr>
                <w:rFonts w:cs="Times New Roman"/>
                <w:sz w:val="20"/>
                <w:szCs w:val="20"/>
              </w:rPr>
            </w:pPr>
            <w:r w:rsidRPr="008A473F">
              <w:rPr>
                <w:rFonts w:cs="Times New Roman"/>
                <w:sz w:val="20"/>
                <w:szCs w:val="20"/>
              </w:rPr>
              <w:t>11.8</w:t>
            </w:r>
          </w:p>
        </w:tc>
        <w:tc>
          <w:tcPr>
            <w:tcW w:w="0" w:type="auto"/>
            <w:tcBorders>
              <w:top w:val="nil"/>
              <w:bottom w:val="nil"/>
            </w:tcBorders>
            <w:shd w:val="clear" w:color="auto" w:fill="auto"/>
            <w:noWrap/>
            <w:vAlign w:val="bottom"/>
          </w:tcPr>
          <w:p w14:paraId="72BA1E7E" w14:textId="77777777" w:rsidR="00064267" w:rsidRPr="008A473F" w:rsidRDefault="00064267" w:rsidP="00E646E7">
            <w:pPr>
              <w:jc w:val="right"/>
              <w:rPr>
                <w:rFonts w:cs="Times New Roman"/>
                <w:sz w:val="20"/>
                <w:szCs w:val="20"/>
              </w:rPr>
            </w:pPr>
            <w:r w:rsidRPr="008A473F">
              <w:rPr>
                <w:rFonts w:cs="Times New Roman"/>
                <w:sz w:val="20"/>
                <w:szCs w:val="20"/>
              </w:rPr>
              <w:t>2.8</w:t>
            </w:r>
          </w:p>
        </w:tc>
        <w:tc>
          <w:tcPr>
            <w:tcW w:w="0" w:type="auto"/>
            <w:tcBorders>
              <w:top w:val="nil"/>
              <w:bottom w:val="nil"/>
            </w:tcBorders>
            <w:shd w:val="clear" w:color="auto" w:fill="auto"/>
            <w:noWrap/>
            <w:vAlign w:val="bottom"/>
          </w:tcPr>
          <w:p w14:paraId="6930A9C7" w14:textId="77777777" w:rsidR="00064267" w:rsidRPr="008A473F" w:rsidRDefault="00064267" w:rsidP="00E646E7">
            <w:pPr>
              <w:rPr>
                <w:rFonts w:cs="Times New Roman"/>
                <w:sz w:val="20"/>
                <w:szCs w:val="20"/>
              </w:rPr>
            </w:pPr>
          </w:p>
        </w:tc>
        <w:tc>
          <w:tcPr>
            <w:tcW w:w="0" w:type="auto"/>
            <w:tcBorders>
              <w:top w:val="nil"/>
              <w:bottom w:val="nil"/>
            </w:tcBorders>
            <w:shd w:val="clear" w:color="auto" w:fill="auto"/>
            <w:noWrap/>
            <w:vAlign w:val="bottom"/>
          </w:tcPr>
          <w:p w14:paraId="0AEE279D" w14:textId="77777777" w:rsidR="00064267" w:rsidRPr="008A473F" w:rsidRDefault="00064267" w:rsidP="00E646E7">
            <w:pPr>
              <w:jc w:val="right"/>
              <w:rPr>
                <w:rFonts w:cs="Times New Roman"/>
                <w:sz w:val="20"/>
                <w:szCs w:val="20"/>
              </w:rPr>
            </w:pPr>
            <w:r w:rsidRPr="008A473F">
              <w:rPr>
                <w:rFonts w:cs="Times New Roman"/>
                <w:sz w:val="20"/>
                <w:szCs w:val="20"/>
              </w:rPr>
              <w:t>14.6</w:t>
            </w:r>
          </w:p>
        </w:tc>
      </w:tr>
      <w:tr w:rsidR="00064267" w:rsidRPr="008A473F" w14:paraId="36C36F5E" w14:textId="77777777" w:rsidTr="00E646E7">
        <w:trPr>
          <w:trHeight w:val="255"/>
          <w:jc w:val="center"/>
        </w:trPr>
        <w:tc>
          <w:tcPr>
            <w:tcW w:w="0" w:type="auto"/>
            <w:tcBorders>
              <w:top w:val="nil"/>
              <w:bottom w:val="nil"/>
            </w:tcBorders>
            <w:shd w:val="clear" w:color="auto" w:fill="auto"/>
            <w:noWrap/>
            <w:vAlign w:val="bottom"/>
          </w:tcPr>
          <w:p w14:paraId="5A4831C4" w14:textId="77777777" w:rsidR="00064267" w:rsidRPr="008A473F" w:rsidRDefault="00064267" w:rsidP="00E646E7">
            <w:pPr>
              <w:rPr>
                <w:rFonts w:cs="Times New Roman"/>
                <w:szCs w:val="22"/>
              </w:rPr>
            </w:pPr>
            <w:r w:rsidRPr="008A473F">
              <w:rPr>
                <w:rFonts w:cs="Times New Roman"/>
                <w:szCs w:val="22"/>
              </w:rPr>
              <w:t>Administration</w:t>
            </w:r>
          </w:p>
        </w:tc>
        <w:tc>
          <w:tcPr>
            <w:tcW w:w="0" w:type="auto"/>
            <w:tcBorders>
              <w:top w:val="nil"/>
              <w:bottom w:val="nil"/>
            </w:tcBorders>
            <w:shd w:val="clear" w:color="auto" w:fill="auto"/>
            <w:noWrap/>
            <w:vAlign w:val="bottom"/>
          </w:tcPr>
          <w:p w14:paraId="1EAA1E2C" w14:textId="77777777" w:rsidR="00064267" w:rsidRPr="008A473F" w:rsidRDefault="00064267" w:rsidP="00E646E7">
            <w:pPr>
              <w:jc w:val="right"/>
              <w:rPr>
                <w:rFonts w:cs="Times New Roman"/>
                <w:sz w:val="20"/>
                <w:szCs w:val="20"/>
              </w:rPr>
            </w:pPr>
            <w:r w:rsidRPr="008A473F">
              <w:rPr>
                <w:rFonts w:cs="Times New Roman"/>
                <w:sz w:val="20"/>
                <w:szCs w:val="20"/>
              </w:rPr>
              <w:t>51.4</w:t>
            </w:r>
          </w:p>
        </w:tc>
        <w:tc>
          <w:tcPr>
            <w:tcW w:w="0" w:type="auto"/>
            <w:tcBorders>
              <w:top w:val="nil"/>
              <w:bottom w:val="nil"/>
            </w:tcBorders>
            <w:shd w:val="clear" w:color="auto" w:fill="auto"/>
            <w:noWrap/>
            <w:vAlign w:val="bottom"/>
          </w:tcPr>
          <w:p w14:paraId="7F543C05" w14:textId="77777777" w:rsidR="00064267" w:rsidRPr="008A473F" w:rsidRDefault="00064267" w:rsidP="00E646E7">
            <w:pPr>
              <w:jc w:val="right"/>
              <w:rPr>
                <w:rFonts w:cs="Times New Roman"/>
                <w:sz w:val="20"/>
                <w:szCs w:val="20"/>
              </w:rPr>
            </w:pPr>
            <w:r w:rsidRPr="008A473F">
              <w:rPr>
                <w:rFonts w:cs="Times New Roman"/>
                <w:sz w:val="20"/>
                <w:szCs w:val="20"/>
              </w:rPr>
              <w:t>38.1</w:t>
            </w:r>
          </w:p>
        </w:tc>
        <w:tc>
          <w:tcPr>
            <w:tcW w:w="0" w:type="auto"/>
            <w:tcBorders>
              <w:top w:val="nil"/>
              <w:bottom w:val="nil"/>
            </w:tcBorders>
            <w:shd w:val="clear" w:color="auto" w:fill="auto"/>
            <w:noWrap/>
            <w:vAlign w:val="bottom"/>
          </w:tcPr>
          <w:p w14:paraId="5D8F9B4D" w14:textId="77777777" w:rsidR="00064267" w:rsidRPr="008A473F" w:rsidRDefault="00064267" w:rsidP="00E646E7">
            <w:pPr>
              <w:rPr>
                <w:rFonts w:cs="Times New Roman"/>
                <w:sz w:val="20"/>
                <w:szCs w:val="20"/>
              </w:rPr>
            </w:pPr>
          </w:p>
        </w:tc>
        <w:tc>
          <w:tcPr>
            <w:tcW w:w="0" w:type="auto"/>
            <w:tcBorders>
              <w:top w:val="nil"/>
              <w:bottom w:val="nil"/>
            </w:tcBorders>
            <w:shd w:val="clear" w:color="auto" w:fill="auto"/>
            <w:noWrap/>
            <w:vAlign w:val="bottom"/>
          </w:tcPr>
          <w:p w14:paraId="6945D32E" w14:textId="77777777" w:rsidR="00064267" w:rsidRPr="008A473F" w:rsidRDefault="00064267" w:rsidP="00E646E7">
            <w:pPr>
              <w:jc w:val="right"/>
              <w:rPr>
                <w:rFonts w:cs="Times New Roman"/>
                <w:sz w:val="20"/>
                <w:szCs w:val="20"/>
              </w:rPr>
            </w:pPr>
            <w:r w:rsidRPr="008A473F">
              <w:rPr>
                <w:rFonts w:cs="Times New Roman"/>
                <w:sz w:val="20"/>
                <w:szCs w:val="20"/>
              </w:rPr>
              <w:t>89.5</w:t>
            </w:r>
          </w:p>
        </w:tc>
      </w:tr>
      <w:tr w:rsidR="00064267" w:rsidRPr="008A473F" w14:paraId="11F2626F" w14:textId="77777777" w:rsidTr="00E646E7">
        <w:trPr>
          <w:trHeight w:val="255"/>
          <w:jc w:val="center"/>
        </w:trPr>
        <w:tc>
          <w:tcPr>
            <w:tcW w:w="0" w:type="auto"/>
            <w:tcBorders>
              <w:top w:val="nil"/>
              <w:bottom w:val="single" w:sz="8" w:space="0" w:color="auto"/>
            </w:tcBorders>
            <w:shd w:val="clear" w:color="auto" w:fill="auto"/>
            <w:noWrap/>
            <w:vAlign w:val="bottom"/>
          </w:tcPr>
          <w:p w14:paraId="029432F5" w14:textId="77777777" w:rsidR="00064267" w:rsidRPr="008A473F" w:rsidRDefault="00064267" w:rsidP="00E646E7">
            <w:pPr>
              <w:rPr>
                <w:rFonts w:cs="Times New Roman"/>
                <w:szCs w:val="22"/>
              </w:rPr>
            </w:pPr>
            <w:r w:rsidRPr="008A473F">
              <w:rPr>
                <w:rFonts w:cs="Times New Roman"/>
                <w:szCs w:val="22"/>
              </w:rPr>
              <w:t xml:space="preserve">Total  </w:t>
            </w:r>
          </w:p>
        </w:tc>
        <w:tc>
          <w:tcPr>
            <w:tcW w:w="0" w:type="auto"/>
            <w:tcBorders>
              <w:top w:val="nil"/>
              <w:bottom w:val="single" w:sz="8" w:space="0" w:color="auto"/>
            </w:tcBorders>
            <w:shd w:val="clear" w:color="auto" w:fill="auto"/>
            <w:noWrap/>
            <w:vAlign w:val="bottom"/>
          </w:tcPr>
          <w:p w14:paraId="0A739143" w14:textId="77777777" w:rsidR="00064267" w:rsidRPr="008A473F" w:rsidRDefault="00064267" w:rsidP="00E646E7">
            <w:pPr>
              <w:jc w:val="right"/>
              <w:rPr>
                <w:rFonts w:cs="Times New Roman"/>
                <w:sz w:val="20"/>
                <w:szCs w:val="20"/>
              </w:rPr>
            </w:pPr>
            <w:r w:rsidRPr="008A473F">
              <w:rPr>
                <w:rFonts w:cs="Times New Roman"/>
                <w:sz w:val="20"/>
                <w:szCs w:val="20"/>
              </w:rPr>
              <w:t>795.5</w:t>
            </w:r>
          </w:p>
        </w:tc>
        <w:tc>
          <w:tcPr>
            <w:tcW w:w="0" w:type="auto"/>
            <w:tcBorders>
              <w:top w:val="nil"/>
              <w:bottom w:val="single" w:sz="8" w:space="0" w:color="auto"/>
            </w:tcBorders>
            <w:shd w:val="clear" w:color="auto" w:fill="auto"/>
            <w:noWrap/>
            <w:vAlign w:val="bottom"/>
          </w:tcPr>
          <w:p w14:paraId="0E9869EC" w14:textId="77777777" w:rsidR="00064267" w:rsidRPr="008A473F" w:rsidRDefault="00064267" w:rsidP="00E646E7">
            <w:pPr>
              <w:jc w:val="right"/>
              <w:rPr>
                <w:rFonts w:cs="Times New Roman"/>
                <w:sz w:val="20"/>
                <w:szCs w:val="20"/>
              </w:rPr>
            </w:pPr>
            <w:r w:rsidRPr="008A473F">
              <w:rPr>
                <w:rFonts w:cs="Times New Roman"/>
                <w:sz w:val="20"/>
                <w:szCs w:val="20"/>
              </w:rPr>
              <w:t>137.7</w:t>
            </w:r>
          </w:p>
        </w:tc>
        <w:tc>
          <w:tcPr>
            <w:tcW w:w="0" w:type="auto"/>
            <w:tcBorders>
              <w:top w:val="nil"/>
              <w:bottom w:val="single" w:sz="8" w:space="0" w:color="auto"/>
            </w:tcBorders>
            <w:shd w:val="clear" w:color="auto" w:fill="auto"/>
            <w:noWrap/>
            <w:vAlign w:val="bottom"/>
          </w:tcPr>
          <w:p w14:paraId="08243E26" w14:textId="77777777" w:rsidR="00064267" w:rsidRPr="008A473F" w:rsidRDefault="00064267" w:rsidP="00E646E7">
            <w:pPr>
              <w:jc w:val="right"/>
              <w:rPr>
                <w:rFonts w:cs="Times New Roman"/>
                <w:sz w:val="20"/>
                <w:szCs w:val="20"/>
              </w:rPr>
            </w:pPr>
            <w:r w:rsidRPr="008A473F">
              <w:rPr>
                <w:rFonts w:cs="Times New Roman"/>
                <w:sz w:val="20"/>
                <w:szCs w:val="20"/>
              </w:rPr>
              <w:t>40.1</w:t>
            </w:r>
          </w:p>
        </w:tc>
        <w:tc>
          <w:tcPr>
            <w:tcW w:w="0" w:type="auto"/>
            <w:tcBorders>
              <w:top w:val="nil"/>
              <w:bottom w:val="single" w:sz="8" w:space="0" w:color="auto"/>
            </w:tcBorders>
            <w:shd w:val="clear" w:color="auto" w:fill="auto"/>
            <w:noWrap/>
            <w:vAlign w:val="bottom"/>
          </w:tcPr>
          <w:p w14:paraId="7170DD9A" w14:textId="77777777" w:rsidR="00064267" w:rsidRPr="008A473F" w:rsidRDefault="00064267" w:rsidP="00E646E7">
            <w:pPr>
              <w:jc w:val="right"/>
              <w:rPr>
                <w:rFonts w:cs="Times New Roman"/>
                <w:sz w:val="20"/>
                <w:szCs w:val="20"/>
              </w:rPr>
            </w:pPr>
            <w:r w:rsidRPr="008A473F">
              <w:rPr>
                <w:rFonts w:cs="Times New Roman"/>
                <w:sz w:val="20"/>
                <w:szCs w:val="20"/>
              </w:rPr>
              <w:t>973.3</w:t>
            </w:r>
          </w:p>
        </w:tc>
      </w:tr>
      <w:tr w:rsidR="00064267" w:rsidRPr="008A473F" w14:paraId="76A80894" w14:textId="77777777" w:rsidTr="00E646E7">
        <w:trPr>
          <w:trHeight w:val="255"/>
          <w:jc w:val="center"/>
        </w:trPr>
        <w:tc>
          <w:tcPr>
            <w:tcW w:w="0" w:type="auto"/>
            <w:gridSpan w:val="4"/>
            <w:tcBorders>
              <w:top w:val="single" w:sz="8" w:space="0" w:color="auto"/>
            </w:tcBorders>
            <w:shd w:val="clear" w:color="auto" w:fill="auto"/>
            <w:noWrap/>
            <w:vAlign w:val="bottom"/>
          </w:tcPr>
          <w:p w14:paraId="1AB6F366" w14:textId="77777777" w:rsidR="00064267" w:rsidRPr="00435B6F" w:rsidRDefault="00064267" w:rsidP="00E646E7">
            <w:pPr>
              <w:rPr>
                <w:rFonts w:cs="Times New Roman"/>
                <w:sz w:val="16"/>
                <w:szCs w:val="16"/>
              </w:rPr>
            </w:pPr>
            <w:r>
              <w:rPr>
                <w:rFonts w:cs="Times New Roman"/>
                <w:sz w:val="16"/>
                <w:szCs w:val="16"/>
              </w:rPr>
              <w:lastRenderedPageBreak/>
              <w:t xml:space="preserve">Source: City of Toronto. </w:t>
            </w:r>
            <w:r w:rsidRPr="00435B6F">
              <w:rPr>
                <w:rFonts w:cs="Times New Roman"/>
                <w:sz w:val="16"/>
                <w:szCs w:val="16"/>
              </w:rPr>
              <w:t>*</w:t>
            </w:r>
            <w:r>
              <w:rPr>
                <w:rFonts w:cs="Times New Roman"/>
                <w:sz w:val="16"/>
                <w:szCs w:val="16"/>
              </w:rPr>
              <w:t>E</w:t>
            </w:r>
            <w:r w:rsidRPr="00435B6F">
              <w:rPr>
                <w:rFonts w:cs="Times New Roman"/>
                <w:sz w:val="16"/>
                <w:szCs w:val="16"/>
              </w:rPr>
              <w:t>xcludes wage subsidies for Special Needs and Resource Centres</w:t>
            </w:r>
          </w:p>
        </w:tc>
        <w:tc>
          <w:tcPr>
            <w:tcW w:w="0" w:type="auto"/>
            <w:tcBorders>
              <w:top w:val="single" w:sz="8" w:space="0" w:color="auto"/>
            </w:tcBorders>
            <w:shd w:val="clear" w:color="auto" w:fill="auto"/>
            <w:noWrap/>
            <w:vAlign w:val="bottom"/>
          </w:tcPr>
          <w:p w14:paraId="77A456EF" w14:textId="77777777" w:rsidR="00064267" w:rsidRPr="008A473F" w:rsidRDefault="00064267" w:rsidP="00E646E7">
            <w:pPr>
              <w:rPr>
                <w:rFonts w:cs="Times New Roman"/>
                <w:szCs w:val="22"/>
              </w:rPr>
            </w:pPr>
          </w:p>
        </w:tc>
      </w:tr>
    </w:tbl>
    <w:p w14:paraId="275E1C6A" w14:textId="77777777" w:rsidR="00064267" w:rsidRPr="00C75EA4" w:rsidRDefault="00064267" w:rsidP="00064267">
      <w:pPr>
        <w:autoSpaceDE w:val="0"/>
        <w:autoSpaceDN w:val="0"/>
        <w:adjustRightInd w:val="0"/>
        <w:rPr>
          <w:color w:val="000000"/>
          <w:sz w:val="6"/>
          <w:szCs w:val="6"/>
          <w:lang w:eastAsia="en-CA"/>
        </w:rPr>
      </w:pPr>
    </w:p>
    <w:tbl>
      <w:tblPr>
        <w:tblW w:w="0" w:type="auto"/>
        <w:jc w:val="center"/>
        <w:tblInd w:w="10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802"/>
        <w:gridCol w:w="704"/>
      </w:tblGrid>
      <w:tr w:rsidR="00064267" w:rsidRPr="00E06A1C" w14:paraId="617EC4C5" w14:textId="77777777" w:rsidTr="00E646E7">
        <w:trPr>
          <w:trHeight w:val="300"/>
          <w:jc w:val="center"/>
        </w:trPr>
        <w:tc>
          <w:tcPr>
            <w:tcW w:w="0" w:type="auto"/>
            <w:gridSpan w:val="2"/>
            <w:tcBorders>
              <w:top w:val="single" w:sz="8" w:space="0" w:color="auto"/>
              <w:bottom w:val="single" w:sz="8" w:space="0" w:color="auto"/>
            </w:tcBorders>
            <w:shd w:val="clear" w:color="auto" w:fill="FFFFCC"/>
            <w:noWrap/>
            <w:vAlign w:val="bottom"/>
          </w:tcPr>
          <w:p w14:paraId="6074D1B8" w14:textId="77777777" w:rsidR="00064267" w:rsidRPr="00C92CBC" w:rsidRDefault="00064267" w:rsidP="00E646E7">
            <w:pPr>
              <w:jc w:val="center"/>
              <w:rPr>
                <w:rFonts w:cs="Times New Roman"/>
                <w:b/>
                <w:color w:val="000000"/>
                <w:szCs w:val="22"/>
              </w:rPr>
            </w:pPr>
            <w:r w:rsidRPr="00C92CBC">
              <w:rPr>
                <w:rFonts w:cs="Times New Roman"/>
                <w:b/>
                <w:color w:val="000000"/>
                <w:szCs w:val="22"/>
              </w:rPr>
              <w:t xml:space="preserve">Table </w:t>
            </w:r>
            <w:r>
              <w:rPr>
                <w:rFonts w:cs="Times New Roman"/>
                <w:b/>
                <w:color w:val="000000"/>
                <w:szCs w:val="22"/>
              </w:rPr>
              <w:t>7</w:t>
            </w:r>
            <w:r w:rsidRPr="00C92CBC">
              <w:rPr>
                <w:rFonts w:cs="Times New Roman"/>
                <w:b/>
                <w:color w:val="000000"/>
                <w:szCs w:val="22"/>
              </w:rPr>
              <w:t xml:space="preserve">: </w:t>
            </w:r>
            <w:r w:rsidRPr="00C92CBC">
              <w:rPr>
                <w:rFonts w:cs="Times New Roman"/>
                <w:b/>
                <w:color w:val="000000"/>
                <w:szCs w:val="22"/>
                <w:lang w:eastAsia="en-CA"/>
              </w:rPr>
              <w:t xml:space="preserve">Funding </w:t>
            </w:r>
            <w:r>
              <w:rPr>
                <w:rFonts w:cs="Times New Roman"/>
                <w:b/>
                <w:color w:val="000000"/>
                <w:szCs w:val="22"/>
                <w:lang w:eastAsia="en-CA"/>
              </w:rPr>
              <w:t>f</w:t>
            </w:r>
            <w:r w:rsidRPr="00C92CBC">
              <w:rPr>
                <w:rFonts w:cs="Times New Roman"/>
                <w:b/>
                <w:color w:val="000000"/>
                <w:szCs w:val="22"/>
                <w:lang w:eastAsia="en-CA"/>
              </w:rPr>
              <w:t xml:space="preserve">or CFC </w:t>
            </w:r>
            <w:r>
              <w:rPr>
                <w:rFonts w:cs="Times New Roman"/>
                <w:b/>
                <w:color w:val="000000"/>
                <w:szCs w:val="22"/>
                <w:lang w:eastAsia="en-CA"/>
              </w:rPr>
              <w:t>f</w:t>
            </w:r>
            <w:r w:rsidRPr="00C92CBC">
              <w:rPr>
                <w:rFonts w:cs="Times New Roman"/>
                <w:b/>
                <w:color w:val="000000"/>
                <w:szCs w:val="22"/>
                <w:lang w:eastAsia="en-CA"/>
              </w:rPr>
              <w:t xml:space="preserve">rom Re-Engineering </w:t>
            </w:r>
            <w:r>
              <w:rPr>
                <w:rFonts w:cs="Times New Roman"/>
                <w:b/>
                <w:color w:val="000000"/>
                <w:szCs w:val="22"/>
                <w:lang w:eastAsia="en-CA"/>
              </w:rPr>
              <w:t>a</w:t>
            </w:r>
            <w:r w:rsidRPr="00C92CBC">
              <w:rPr>
                <w:rFonts w:cs="Times New Roman"/>
                <w:b/>
                <w:color w:val="000000"/>
                <w:szCs w:val="22"/>
                <w:lang w:eastAsia="en-CA"/>
              </w:rPr>
              <w:t xml:space="preserve">nd Re-Allocation </w:t>
            </w:r>
            <w:r>
              <w:rPr>
                <w:rFonts w:cs="Times New Roman"/>
                <w:b/>
                <w:color w:val="000000"/>
                <w:szCs w:val="22"/>
                <w:lang w:eastAsia="en-CA"/>
              </w:rPr>
              <w:t>o</w:t>
            </w:r>
            <w:r w:rsidRPr="00C92CBC">
              <w:rPr>
                <w:rFonts w:cs="Times New Roman"/>
                <w:b/>
                <w:color w:val="000000"/>
                <w:szCs w:val="22"/>
                <w:lang w:eastAsia="en-CA"/>
              </w:rPr>
              <w:t>f Services</w:t>
            </w:r>
          </w:p>
          <w:p w14:paraId="7C9E570F" w14:textId="77777777" w:rsidR="00064267" w:rsidRPr="001514E2" w:rsidRDefault="00064267" w:rsidP="00E646E7">
            <w:pPr>
              <w:jc w:val="center"/>
              <w:rPr>
                <w:rFonts w:cs="Times New Roman"/>
                <w:color w:val="000000"/>
                <w:szCs w:val="22"/>
                <w:lang w:eastAsia="en-CA"/>
              </w:rPr>
            </w:pPr>
            <w:r w:rsidRPr="001514E2">
              <w:rPr>
                <w:rFonts w:cs="Times New Roman"/>
                <w:color w:val="000000"/>
                <w:szCs w:val="22"/>
              </w:rPr>
              <w:t>($ Millions)</w:t>
            </w:r>
          </w:p>
        </w:tc>
      </w:tr>
      <w:tr w:rsidR="00064267" w:rsidRPr="00E06A1C" w14:paraId="0F59E78C" w14:textId="77777777" w:rsidTr="00E646E7">
        <w:trPr>
          <w:trHeight w:val="300"/>
          <w:jc w:val="center"/>
        </w:trPr>
        <w:tc>
          <w:tcPr>
            <w:tcW w:w="0" w:type="auto"/>
            <w:tcBorders>
              <w:top w:val="single" w:sz="8" w:space="0" w:color="auto"/>
              <w:bottom w:val="nil"/>
            </w:tcBorders>
            <w:shd w:val="clear" w:color="auto" w:fill="auto"/>
            <w:noWrap/>
            <w:vAlign w:val="bottom"/>
          </w:tcPr>
          <w:p w14:paraId="574FB02D" w14:textId="77777777" w:rsidR="00064267" w:rsidRPr="00E06A1C" w:rsidRDefault="00064267" w:rsidP="00E646E7">
            <w:pPr>
              <w:rPr>
                <w:rFonts w:cs="Times New Roman"/>
                <w:color w:val="000000"/>
                <w:szCs w:val="22"/>
                <w:lang w:eastAsia="en-CA"/>
              </w:rPr>
            </w:pPr>
            <w:r w:rsidRPr="00E06A1C">
              <w:rPr>
                <w:rFonts w:cs="Times New Roman"/>
                <w:color w:val="000000"/>
                <w:szCs w:val="22"/>
                <w:lang w:eastAsia="en-CA"/>
              </w:rPr>
              <w:t>Fee Subsidies</w:t>
            </w:r>
            <w:r>
              <w:rPr>
                <w:rFonts w:cs="Times New Roman"/>
                <w:color w:val="000000"/>
                <w:szCs w:val="22"/>
                <w:lang w:eastAsia="en-CA"/>
              </w:rPr>
              <w:t xml:space="preserve"> For Children 4-12 Shifted to CFCs</w:t>
            </w:r>
          </w:p>
        </w:tc>
        <w:tc>
          <w:tcPr>
            <w:tcW w:w="0" w:type="auto"/>
            <w:tcBorders>
              <w:top w:val="single" w:sz="8" w:space="0" w:color="auto"/>
              <w:bottom w:val="nil"/>
            </w:tcBorders>
            <w:shd w:val="clear" w:color="auto" w:fill="auto"/>
            <w:noWrap/>
            <w:vAlign w:val="bottom"/>
          </w:tcPr>
          <w:p w14:paraId="27269CCB" w14:textId="77777777" w:rsidR="00064267" w:rsidRPr="00E06A1C" w:rsidRDefault="00064267" w:rsidP="00E646E7">
            <w:pPr>
              <w:jc w:val="right"/>
              <w:rPr>
                <w:rFonts w:cs="Times New Roman"/>
                <w:color w:val="000000"/>
                <w:sz w:val="20"/>
                <w:szCs w:val="20"/>
                <w:lang w:eastAsia="en-CA"/>
              </w:rPr>
            </w:pPr>
            <w:r w:rsidRPr="00E06A1C">
              <w:rPr>
                <w:rFonts w:cs="Times New Roman"/>
                <w:color w:val="000000"/>
                <w:sz w:val="20"/>
                <w:szCs w:val="20"/>
                <w:lang w:eastAsia="en-CA"/>
              </w:rPr>
              <w:t>3</w:t>
            </w:r>
            <w:r w:rsidRPr="00C92CBC">
              <w:rPr>
                <w:rFonts w:cs="Times New Roman"/>
                <w:color w:val="000000"/>
                <w:sz w:val="20"/>
                <w:szCs w:val="20"/>
                <w:lang w:eastAsia="en-CA"/>
              </w:rPr>
              <w:t>10</w:t>
            </w:r>
          </w:p>
        </w:tc>
      </w:tr>
      <w:tr w:rsidR="00064267" w:rsidRPr="00E06A1C" w14:paraId="545C285C" w14:textId="77777777" w:rsidTr="00E646E7">
        <w:trPr>
          <w:trHeight w:val="300"/>
          <w:jc w:val="center"/>
        </w:trPr>
        <w:tc>
          <w:tcPr>
            <w:tcW w:w="0" w:type="auto"/>
            <w:tcBorders>
              <w:top w:val="nil"/>
              <w:bottom w:val="nil"/>
            </w:tcBorders>
            <w:shd w:val="clear" w:color="auto" w:fill="auto"/>
            <w:noWrap/>
            <w:vAlign w:val="bottom"/>
          </w:tcPr>
          <w:p w14:paraId="0714AA7F" w14:textId="77777777" w:rsidR="00064267" w:rsidRPr="00E06A1C" w:rsidRDefault="00064267" w:rsidP="00E646E7">
            <w:pPr>
              <w:rPr>
                <w:rFonts w:cs="Times New Roman"/>
                <w:color w:val="000000"/>
                <w:szCs w:val="22"/>
                <w:lang w:eastAsia="en-CA"/>
              </w:rPr>
            </w:pPr>
            <w:r w:rsidRPr="00E06A1C">
              <w:rPr>
                <w:rFonts w:cs="Times New Roman"/>
                <w:color w:val="000000"/>
                <w:szCs w:val="22"/>
                <w:lang w:eastAsia="en-CA"/>
              </w:rPr>
              <w:t>Wage Subsidies</w:t>
            </w:r>
            <w:r>
              <w:rPr>
                <w:rFonts w:cs="Times New Roman"/>
                <w:color w:val="000000"/>
                <w:szCs w:val="22"/>
                <w:lang w:eastAsia="en-CA"/>
              </w:rPr>
              <w:t xml:space="preserve"> For Children 4-12 Shifted to CFCs</w:t>
            </w:r>
          </w:p>
        </w:tc>
        <w:tc>
          <w:tcPr>
            <w:tcW w:w="0" w:type="auto"/>
            <w:tcBorders>
              <w:top w:val="nil"/>
              <w:bottom w:val="nil"/>
            </w:tcBorders>
            <w:shd w:val="clear" w:color="auto" w:fill="auto"/>
            <w:noWrap/>
            <w:vAlign w:val="bottom"/>
          </w:tcPr>
          <w:p w14:paraId="3EDD8C4C" w14:textId="77777777" w:rsidR="00064267" w:rsidRPr="00E06A1C" w:rsidRDefault="00064267" w:rsidP="00E646E7">
            <w:pPr>
              <w:jc w:val="right"/>
              <w:rPr>
                <w:rFonts w:cs="Times New Roman"/>
                <w:color w:val="000000"/>
                <w:sz w:val="20"/>
                <w:szCs w:val="20"/>
                <w:lang w:eastAsia="en-CA"/>
              </w:rPr>
            </w:pPr>
            <w:r w:rsidRPr="00E06A1C">
              <w:rPr>
                <w:rFonts w:cs="Times New Roman"/>
                <w:color w:val="000000"/>
                <w:sz w:val="20"/>
                <w:szCs w:val="20"/>
                <w:lang w:eastAsia="en-CA"/>
              </w:rPr>
              <w:t>8</w:t>
            </w:r>
            <w:r w:rsidRPr="00C92CBC">
              <w:rPr>
                <w:rFonts w:cs="Times New Roman"/>
                <w:color w:val="000000"/>
                <w:sz w:val="20"/>
                <w:szCs w:val="20"/>
                <w:lang w:eastAsia="en-CA"/>
              </w:rPr>
              <w:t>0</w:t>
            </w:r>
          </w:p>
        </w:tc>
      </w:tr>
      <w:tr w:rsidR="00064267" w:rsidRPr="00E06A1C" w14:paraId="5DF6EB32" w14:textId="77777777" w:rsidTr="00E646E7">
        <w:trPr>
          <w:trHeight w:val="300"/>
          <w:jc w:val="center"/>
        </w:trPr>
        <w:tc>
          <w:tcPr>
            <w:tcW w:w="0" w:type="auto"/>
            <w:tcBorders>
              <w:top w:val="nil"/>
              <w:bottom w:val="nil"/>
            </w:tcBorders>
            <w:shd w:val="clear" w:color="auto" w:fill="auto"/>
            <w:noWrap/>
            <w:vAlign w:val="bottom"/>
          </w:tcPr>
          <w:p w14:paraId="6E8528B6" w14:textId="77777777" w:rsidR="00064267" w:rsidRPr="00E06A1C" w:rsidRDefault="00064267" w:rsidP="00E646E7">
            <w:pPr>
              <w:rPr>
                <w:rFonts w:cs="Times New Roman"/>
                <w:color w:val="000000"/>
                <w:szCs w:val="22"/>
                <w:lang w:eastAsia="en-CA"/>
              </w:rPr>
            </w:pPr>
            <w:r>
              <w:rPr>
                <w:rFonts w:cs="Times New Roman"/>
                <w:color w:val="000000"/>
                <w:szCs w:val="22"/>
                <w:lang w:eastAsia="en-CA"/>
              </w:rPr>
              <w:t xml:space="preserve">Parent </w:t>
            </w:r>
            <w:r w:rsidRPr="00E06A1C">
              <w:rPr>
                <w:rFonts w:cs="Times New Roman"/>
                <w:color w:val="000000"/>
                <w:szCs w:val="22"/>
                <w:lang w:eastAsia="en-CA"/>
              </w:rPr>
              <w:t xml:space="preserve">Fees </w:t>
            </w:r>
            <w:r>
              <w:rPr>
                <w:rFonts w:cs="Times New Roman"/>
                <w:color w:val="000000"/>
                <w:szCs w:val="22"/>
                <w:lang w:eastAsia="en-CA"/>
              </w:rPr>
              <w:t>S</w:t>
            </w:r>
            <w:r w:rsidRPr="00E06A1C">
              <w:rPr>
                <w:rFonts w:cs="Times New Roman"/>
                <w:color w:val="000000"/>
                <w:szCs w:val="22"/>
                <w:lang w:eastAsia="en-CA"/>
              </w:rPr>
              <w:t xml:space="preserve">ubsidy </w:t>
            </w:r>
            <w:r>
              <w:rPr>
                <w:rFonts w:cs="Times New Roman"/>
                <w:color w:val="000000"/>
                <w:szCs w:val="22"/>
                <w:lang w:eastAsia="en-CA"/>
              </w:rPr>
              <w:t>Co-</w:t>
            </w:r>
            <w:r w:rsidRPr="00E06A1C">
              <w:rPr>
                <w:rFonts w:cs="Times New Roman"/>
                <w:color w:val="000000"/>
                <w:szCs w:val="22"/>
                <w:lang w:eastAsia="en-CA"/>
              </w:rPr>
              <w:t>Payments</w:t>
            </w:r>
          </w:p>
        </w:tc>
        <w:tc>
          <w:tcPr>
            <w:tcW w:w="0" w:type="auto"/>
            <w:tcBorders>
              <w:top w:val="nil"/>
              <w:bottom w:val="nil"/>
            </w:tcBorders>
            <w:shd w:val="clear" w:color="auto" w:fill="auto"/>
            <w:noWrap/>
            <w:vAlign w:val="bottom"/>
          </w:tcPr>
          <w:p w14:paraId="0577BF6A" w14:textId="77777777" w:rsidR="00064267" w:rsidRPr="00E06A1C" w:rsidRDefault="00064267" w:rsidP="00E646E7">
            <w:pPr>
              <w:jc w:val="right"/>
              <w:rPr>
                <w:rFonts w:cs="Times New Roman"/>
                <w:color w:val="000000"/>
                <w:sz w:val="20"/>
                <w:szCs w:val="20"/>
                <w:lang w:eastAsia="en-CA"/>
              </w:rPr>
            </w:pPr>
            <w:r w:rsidRPr="00C92CBC">
              <w:rPr>
                <w:rFonts w:cs="Times New Roman"/>
                <w:color w:val="000000"/>
                <w:sz w:val="20"/>
                <w:szCs w:val="20"/>
                <w:lang w:eastAsia="en-CA"/>
              </w:rPr>
              <w:t>20</w:t>
            </w:r>
          </w:p>
        </w:tc>
      </w:tr>
      <w:tr w:rsidR="00064267" w:rsidRPr="00E06A1C" w14:paraId="475F5336" w14:textId="77777777" w:rsidTr="00E646E7">
        <w:trPr>
          <w:trHeight w:val="300"/>
          <w:jc w:val="center"/>
        </w:trPr>
        <w:tc>
          <w:tcPr>
            <w:tcW w:w="0" w:type="auto"/>
            <w:tcBorders>
              <w:top w:val="nil"/>
              <w:bottom w:val="nil"/>
            </w:tcBorders>
            <w:shd w:val="clear" w:color="auto" w:fill="auto"/>
            <w:noWrap/>
            <w:vAlign w:val="bottom"/>
          </w:tcPr>
          <w:p w14:paraId="64A9C503" w14:textId="77777777" w:rsidR="00064267" w:rsidRPr="00E06A1C" w:rsidRDefault="00064267" w:rsidP="00E646E7">
            <w:pPr>
              <w:rPr>
                <w:rFonts w:cs="Times New Roman"/>
                <w:color w:val="000000"/>
                <w:szCs w:val="22"/>
                <w:lang w:eastAsia="en-CA"/>
              </w:rPr>
            </w:pPr>
            <w:r w:rsidRPr="00E06A1C">
              <w:rPr>
                <w:rFonts w:cs="Times New Roman"/>
                <w:color w:val="000000"/>
                <w:szCs w:val="22"/>
                <w:lang w:eastAsia="en-CA"/>
              </w:rPr>
              <w:t>Admin</w:t>
            </w:r>
            <w:r>
              <w:rPr>
                <w:rFonts w:cs="Times New Roman"/>
                <w:color w:val="000000"/>
                <w:szCs w:val="22"/>
                <w:lang w:eastAsia="en-CA"/>
              </w:rPr>
              <w:t>istrative</w:t>
            </w:r>
            <w:r w:rsidRPr="00E06A1C">
              <w:rPr>
                <w:rFonts w:cs="Times New Roman"/>
                <w:color w:val="000000"/>
                <w:szCs w:val="22"/>
                <w:lang w:eastAsia="en-CA"/>
              </w:rPr>
              <w:t xml:space="preserve"> </w:t>
            </w:r>
            <w:r>
              <w:rPr>
                <w:rFonts w:cs="Times New Roman"/>
                <w:color w:val="000000"/>
                <w:szCs w:val="22"/>
                <w:lang w:eastAsia="en-CA"/>
              </w:rPr>
              <w:t>&amp; Occupancy S</w:t>
            </w:r>
            <w:r w:rsidRPr="00E06A1C">
              <w:rPr>
                <w:rFonts w:cs="Times New Roman"/>
                <w:color w:val="000000"/>
                <w:szCs w:val="22"/>
                <w:lang w:eastAsia="en-CA"/>
              </w:rPr>
              <w:t>avings</w:t>
            </w:r>
          </w:p>
        </w:tc>
        <w:tc>
          <w:tcPr>
            <w:tcW w:w="0" w:type="auto"/>
            <w:tcBorders>
              <w:top w:val="nil"/>
              <w:bottom w:val="nil"/>
            </w:tcBorders>
            <w:shd w:val="clear" w:color="auto" w:fill="auto"/>
            <w:noWrap/>
            <w:vAlign w:val="bottom"/>
          </w:tcPr>
          <w:p w14:paraId="5FF7FAD9" w14:textId="77777777" w:rsidR="00064267" w:rsidRPr="00E06A1C" w:rsidRDefault="00064267" w:rsidP="00E646E7">
            <w:pPr>
              <w:jc w:val="right"/>
              <w:rPr>
                <w:rFonts w:cs="Times New Roman"/>
                <w:color w:val="000000"/>
                <w:sz w:val="20"/>
                <w:szCs w:val="20"/>
                <w:lang w:eastAsia="en-CA"/>
              </w:rPr>
            </w:pPr>
            <w:r w:rsidRPr="00C92CBC">
              <w:rPr>
                <w:rFonts w:cs="Times New Roman"/>
                <w:color w:val="000000"/>
                <w:sz w:val="20"/>
                <w:szCs w:val="20"/>
                <w:lang w:eastAsia="en-CA"/>
              </w:rPr>
              <w:t>20</w:t>
            </w:r>
          </w:p>
        </w:tc>
      </w:tr>
      <w:tr w:rsidR="00064267" w:rsidRPr="00E06A1C" w14:paraId="373FFC70" w14:textId="77777777" w:rsidTr="00E646E7">
        <w:trPr>
          <w:trHeight w:val="300"/>
          <w:jc w:val="center"/>
        </w:trPr>
        <w:tc>
          <w:tcPr>
            <w:tcW w:w="0" w:type="auto"/>
            <w:tcBorders>
              <w:top w:val="nil"/>
              <w:bottom w:val="nil"/>
            </w:tcBorders>
            <w:shd w:val="clear" w:color="auto" w:fill="auto"/>
            <w:noWrap/>
            <w:vAlign w:val="bottom"/>
          </w:tcPr>
          <w:p w14:paraId="2F082C8A" w14:textId="77777777" w:rsidR="00064267" w:rsidRPr="00E06A1C" w:rsidRDefault="00064267" w:rsidP="00E646E7">
            <w:pPr>
              <w:rPr>
                <w:rFonts w:cs="Times New Roman"/>
                <w:color w:val="000000"/>
                <w:szCs w:val="22"/>
                <w:lang w:eastAsia="en-CA"/>
              </w:rPr>
            </w:pPr>
            <w:r w:rsidRPr="00E06A1C">
              <w:rPr>
                <w:rFonts w:cs="Times New Roman"/>
                <w:color w:val="000000"/>
                <w:szCs w:val="22"/>
                <w:lang w:eastAsia="en-CA"/>
              </w:rPr>
              <w:t xml:space="preserve">Total </w:t>
            </w:r>
            <w:r>
              <w:rPr>
                <w:rFonts w:cs="Times New Roman"/>
                <w:color w:val="000000"/>
                <w:szCs w:val="22"/>
                <w:lang w:eastAsia="en-CA"/>
              </w:rPr>
              <w:t xml:space="preserve">Funding </w:t>
            </w:r>
            <w:r w:rsidRPr="00E06A1C">
              <w:rPr>
                <w:rFonts w:cs="Times New Roman"/>
                <w:color w:val="000000"/>
                <w:szCs w:val="22"/>
                <w:lang w:eastAsia="en-CA"/>
              </w:rPr>
              <w:t>Available</w:t>
            </w:r>
            <w:r>
              <w:rPr>
                <w:rFonts w:cs="Times New Roman"/>
                <w:color w:val="000000"/>
                <w:szCs w:val="22"/>
                <w:lang w:eastAsia="en-CA"/>
              </w:rPr>
              <w:t>*</w:t>
            </w:r>
          </w:p>
        </w:tc>
        <w:tc>
          <w:tcPr>
            <w:tcW w:w="0" w:type="auto"/>
            <w:tcBorders>
              <w:top w:val="nil"/>
              <w:bottom w:val="nil"/>
            </w:tcBorders>
            <w:shd w:val="clear" w:color="auto" w:fill="auto"/>
            <w:noWrap/>
            <w:vAlign w:val="bottom"/>
          </w:tcPr>
          <w:p w14:paraId="67A16F84" w14:textId="77777777" w:rsidR="00064267" w:rsidRPr="00E06A1C" w:rsidRDefault="00064267" w:rsidP="00E646E7">
            <w:pPr>
              <w:jc w:val="right"/>
              <w:rPr>
                <w:rFonts w:cs="Times New Roman"/>
                <w:color w:val="000000"/>
                <w:sz w:val="20"/>
                <w:szCs w:val="20"/>
                <w:lang w:eastAsia="en-CA"/>
              </w:rPr>
            </w:pPr>
            <w:r w:rsidRPr="00E06A1C">
              <w:rPr>
                <w:rFonts w:cs="Times New Roman"/>
                <w:color w:val="000000"/>
                <w:sz w:val="20"/>
                <w:szCs w:val="20"/>
                <w:lang w:eastAsia="en-CA"/>
              </w:rPr>
              <w:t>430</w:t>
            </w:r>
          </w:p>
        </w:tc>
      </w:tr>
      <w:tr w:rsidR="00064267" w:rsidRPr="00E06A1C" w14:paraId="7964903E" w14:textId="77777777" w:rsidTr="00E646E7">
        <w:trPr>
          <w:trHeight w:val="170"/>
          <w:jc w:val="center"/>
        </w:trPr>
        <w:tc>
          <w:tcPr>
            <w:tcW w:w="0" w:type="auto"/>
            <w:tcBorders>
              <w:top w:val="nil"/>
              <w:bottom w:val="nil"/>
            </w:tcBorders>
            <w:shd w:val="clear" w:color="auto" w:fill="auto"/>
            <w:noWrap/>
            <w:vAlign w:val="bottom"/>
          </w:tcPr>
          <w:p w14:paraId="2CC4143A" w14:textId="77777777" w:rsidR="00064267" w:rsidRPr="00E06A1C" w:rsidRDefault="00064267" w:rsidP="00E646E7">
            <w:pPr>
              <w:rPr>
                <w:rFonts w:cs="Times New Roman"/>
                <w:color w:val="000000"/>
                <w:szCs w:val="22"/>
                <w:lang w:eastAsia="en-CA"/>
              </w:rPr>
            </w:pPr>
          </w:p>
        </w:tc>
        <w:tc>
          <w:tcPr>
            <w:tcW w:w="0" w:type="auto"/>
            <w:tcBorders>
              <w:top w:val="nil"/>
              <w:bottom w:val="nil"/>
            </w:tcBorders>
            <w:shd w:val="clear" w:color="auto" w:fill="auto"/>
            <w:noWrap/>
            <w:vAlign w:val="bottom"/>
          </w:tcPr>
          <w:p w14:paraId="7948D01B" w14:textId="77777777" w:rsidR="00064267" w:rsidRPr="00E06A1C" w:rsidRDefault="00064267" w:rsidP="00E646E7">
            <w:pPr>
              <w:jc w:val="right"/>
              <w:rPr>
                <w:rFonts w:cs="Times New Roman"/>
                <w:color w:val="000000"/>
                <w:sz w:val="20"/>
                <w:szCs w:val="20"/>
                <w:lang w:eastAsia="en-CA"/>
              </w:rPr>
            </w:pPr>
          </w:p>
        </w:tc>
      </w:tr>
      <w:tr w:rsidR="00064267" w:rsidRPr="00E06A1C" w14:paraId="6042237A" w14:textId="77777777" w:rsidTr="00E646E7">
        <w:trPr>
          <w:trHeight w:val="300"/>
          <w:jc w:val="center"/>
        </w:trPr>
        <w:tc>
          <w:tcPr>
            <w:tcW w:w="0" w:type="auto"/>
            <w:tcBorders>
              <w:top w:val="nil"/>
              <w:bottom w:val="nil"/>
            </w:tcBorders>
            <w:shd w:val="clear" w:color="auto" w:fill="auto"/>
            <w:noWrap/>
            <w:vAlign w:val="bottom"/>
          </w:tcPr>
          <w:p w14:paraId="21FEA538" w14:textId="77777777" w:rsidR="00064267" w:rsidRDefault="00064267" w:rsidP="00E646E7">
            <w:pPr>
              <w:rPr>
                <w:color w:val="000000"/>
                <w:szCs w:val="22"/>
              </w:rPr>
            </w:pPr>
            <w:r>
              <w:rPr>
                <w:color w:val="000000"/>
                <w:szCs w:val="22"/>
              </w:rPr>
              <w:t>Extra Costs From Higher Paid Staff</w:t>
            </w:r>
          </w:p>
        </w:tc>
        <w:tc>
          <w:tcPr>
            <w:tcW w:w="0" w:type="auto"/>
            <w:tcBorders>
              <w:top w:val="nil"/>
              <w:bottom w:val="nil"/>
            </w:tcBorders>
            <w:shd w:val="clear" w:color="auto" w:fill="auto"/>
            <w:noWrap/>
            <w:vAlign w:val="bottom"/>
          </w:tcPr>
          <w:p w14:paraId="41151136" w14:textId="77777777" w:rsidR="00064267" w:rsidRDefault="00064267" w:rsidP="00E646E7">
            <w:pPr>
              <w:jc w:val="right"/>
              <w:rPr>
                <w:color w:val="000000"/>
                <w:szCs w:val="22"/>
              </w:rPr>
            </w:pPr>
            <w:r>
              <w:rPr>
                <w:color w:val="000000"/>
                <w:szCs w:val="22"/>
              </w:rPr>
              <w:t>260</w:t>
            </w:r>
          </w:p>
        </w:tc>
      </w:tr>
      <w:tr w:rsidR="00064267" w:rsidRPr="00E06A1C" w14:paraId="52AB3978" w14:textId="77777777" w:rsidTr="00E646E7">
        <w:trPr>
          <w:trHeight w:val="300"/>
          <w:jc w:val="center"/>
        </w:trPr>
        <w:tc>
          <w:tcPr>
            <w:tcW w:w="0" w:type="auto"/>
            <w:tcBorders>
              <w:top w:val="nil"/>
              <w:bottom w:val="nil"/>
            </w:tcBorders>
            <w:shd w:val="clear" w:color="auto" w:fill="auto"/>
            <w:noWrap/>
            <w:vAlign w:val="bottom"/>
          </w:tcPr>
          <w:p w14:paraId="6457D782" w14:textId="77777777" w:rsidR="00064267" w:rsidRDefault="00064267" w:rsidP="00E646E7">
            <w:pPr>
              <w:rPr>
                <w:color w:val="000000"/>
                <w:szCs w:val="22"/>
              </w:rPr>
            </w:pPr>
            <w:r>
              <w:rPr>
                <w:color w:val="000000"/>
                <w:szCs w:val="22"/>
              </w:rPr>
              <w:t>Extra Funding Available For Children 0-3*</w:t>
            </w:r>
          </w:p>
        </w:tc>
        <w:tc>
          <w:tcPr>
            <w:tcW w:w="0" w:type="auto"/>
            <w:tcBorders>
              <w:top w:val="nil"/>
              <w:bottom w:val="nil"/>
            </w:tcBorders>
            <w:shd w:val="clear" w:color="auto" w:fill="auto"/>
            <w:noWrap/>
            <w:vAlign w:val="bottom"/>
          </w:tcPr>
          <w:p w14:paraId="18F38E6A" w14:textId="77777777" w:rsidR="00064267" w:rsidRDefault="00064267" w:rsidP="00E646E7">
            <w:pPr>
              <w:jc w:val="right"/>
              <w:rPr>
                <w:color w:val="000000"/>
                <w:szCs w:val="22"/>
              </w:rPr>
            </w:pPr>
            <w:r>
              <w:rPr>
                <w:color w:val="000000"/>
                <w:szCs w:val="22"/>
              </w:rPr>
              <w:t>170</w:t>
            </w:r>
          </w:p>
        </w:tc>
      </w:tr>
      <w:tr w:rsidR="00064267" w:rsidRPr="00E06A1C" w14:paraId="435D09DA" w14:textId="77777777" w:rsidTr="00E646E7">
        <w:trPr>
          <w:trHeight w:val="170"/>
          <w:jc w:val="center"/>
        </w:trPr>
        <w:tc>
          <w:tcPr>
            <w:tcW w:w="0" w:type="auto"/>
            <w:tcBorders>
              <w:top w:val="nil"/>
              <w:bottom w:val="single" w:sz="8" w:space="0" w:color="auto"/>
            </w:tcBorders>
            <w:shd w:val="clear" w:color="auto" w:fill="auto"/>
            <w:noWrap/>
            <w:vAlign w:val="bottom"/>
          </w:tcPr>
          <w:p w14:paraId="0DC89CF2" w14:textId="77777777" w:rsidR="00064267" w:rsidRDefault="00064267" w:rsidP="00E646E7">
            <w:pPr>
              <w:rPr>
                <w:rFonts w:cs="Times New Roman"/>
                <w:color w:val="000000"/>
                <w:sz w:val="16"/>
                <w:szCs w:val="16"/>
              </w:rPr>
            </w:pPr>
            <w:r w:rsidRPr="007368D1">
              <w:rPr>
                <w:rFonts w:cs="Times New Roman"/>
                <w:color w:val="000000"/>
                <w:sz w:val="16"/>
                <w:szCs w:val="16"/>
              </w:rPr>
              <w:t xml:space="preserve">Totals may not add </w:t>
            </w:r>
            <w:r>
              <w:rPr>
                <w:rFonts w:cs="Times New Roman"/>
                <w:color w:val="000000"/>
                <w:sz w:val="16"/>
                <w:szCs w:val="16"/>
              </w:rPr>
              <w:t xml:space="preserve">up </w:t>
            </w:r>
            <w:r w:rsidRPr="007368D1">
              <w:rPr>
                <w:rFonts w:cs="Times New Roman"/>
                <w:color w:val="000000"/>
                <w:sz w:val="16"/>
                <w:szCs w:val="16"/>
              </w:rPr>
              <w:t>due to rounding.</w:t>
            </w:r>
          </w:p>
          <w:p w14:paraId="6439960D" w14:textId="77777777" w:rsidR="00064267" w:rsidRPr="00E06A1C" w:rsidRDefault="00064267" w:rsidP="00E646E7">
            <w:pPr>
              <w:rPr>
                <w:rFonts w:cs="Times New Roman"/>
                <w:color w:val="000000"/>
                <w:szCs w:val="22"/>
                <w:lang w:eastAsia="en-CA"/>
              </w:rPr>
            </w:pPr>
            <w:r>
              <w:rPr>
                <w:rFonts w:cs="Times New Roman"/>
                <w:color w:val="000000"/>
                <w:sz w:val="16"/>
                <w:szCs w:val="16"/>
              </w:rPr>
              <w:t>*Costs include fee subsidies for children 0-3, so total &amp; extra funding available are after subsidies</w:t>
            </w:r>
          </w:p>
        </w:tc>
        <w:tc>
          <w:tcPr>
            <w:tcW w:w="0" w:type="auto"/>
            <w:tcBorders>
              <w:top w:val="nil"/>
              <w:bottom w:val="single" w:sz="8" w:space="0" w:color="auto"/>
            </w:tcBorders>
            <w:shd w:val="clear" w:color="auto" w:fill="auto"/>
            <w:noWrap/>
            <w:vAlign w:val="bottom"/>
          </w:tcPr>
          <w:p w14:paraId="103E5C06" w14:textId="77777777" w:rsidR="00064267" w:rsidRPr="00E06A1C" w:rsidRDefault="00064267" w:rsidP="00E646E7">
            <w:pPr>
              <w:jc w:val="right"/>
              <w:rPr>
                <w:rFonts w:cs="Times New Roman"/>
                <w:color w:val="000000"/>
                <w:sz w:val="20"/>
                <w:szCs w:val="20"/>
                <w:lang w:eastAsia="en-CA"/>
              </w:rPr>
            </w:pPr>
          </w:p>
        </w:tc>
      </w:tr>
    </w:tbl>
    <w:p w14:paraId="634FC876" w14:textId="77777777" w:rsidR="00064267" w:rsidRPr="009C3742" w:rsidRDefault="00064267" w:rsidP="00064267">
      <w:pPr>
        <w:rPr>
          <w:color w:val="000000"/>
          <w:sz w:val="6"/>
          <w:szCs w:val="6"/>
        </w:rPr>
      </w:pPr>
    </w:p>
    <w:tbl>
      <w:tblPr>
        <w:tblW w:w="0" w:type="auto"/>
        <w:jc w:val="center"/>
        <w:tblInd w:w="10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86"/>
        <w:gridCol w:w="644"/>
      </w:tblGrid>
      <w:tr w:rsidR="00064267" w:rsidRPr="00E06A1C" w14:paraId="48BBA185" w14:textId="77777777" w:rsidTr="00E646E7">
        <w:trPr>
          <w:trHeight w:val="300"/>
          <w:jc w:val="center"/>
        </w:trPr>
        <w:tc>
          <w:tcPr>
            <w:tcW w:w="0" w:type="auto"/>
            <w:gridSpan w:val="2"/>
            <w:tcBorders>
              <w:top w:val="single" w:sz="8" w:space="0" w:color="auto"/>
              <w:bottom w:val="single" w:sz="8" w:space="0" w:color="auto"/>
            </w:tcBorders>
            <w:shd w:val="clear" w:color="auto" w:fill="FFFFCC"/>
            <w:noWrap/>
            <w:vAlign w:val="bottom"/>
          </w:tcPr>
          <w:p w14:paraId="06CA2FA9" w14:textId="77777777" w:rsidR="00064267" w:rsidRPr="00C92CBC" w:rsidRDefault="00064267" w:rsidP="00E646E7">
            <w:pPr>
              <w:jc w:val="center"/>
              <w:rPr>
                <w:rFonts w:cs="Times New Roman"/>
                <w:b/>
                <w:color w:val="000000"/>
                <w:szCs w:val="22"/>
              </w:rPr>
            </w:pPr>
            <w:r w:rsidRPr="00C92CBC">
              <w:rPr>
                <w:rFonts w:cs="Times New Roman"/>
                <w:b/>
                <w:color w:val="000000"/>
                <w:szCs w:val="22"/>
              </w:rPr>
              <w:t xml:space="preserve">Table </w:t>
            </w:r>
            <w:r>
              <w:rPr>
                <w:rFonts w:cs="Times New Roman"/>
                <w:b/>
                <w:color w:val="000000"/>
                <w:szCs w:val="22"/>
              </w:rPr>
              <w:t>8</w:t>
            </w:r>
            <w:r w:rsidRPr="00C92CBC">
              <w:rPr>
                <w:rFonts w:cs="Times New Roman"/>
                <w:b/>
                <w:color w:val="000000"/>
                <w:szCs w:val="22"/>
              </w:rPr>
              <w:t xml:space="preserve">: </w:t>
            </w:r>
            <w:r w:rsidRPr="00C92CBC">
              <w:rPr>
                <w:rFonts w:cs="Times New Roman"/>
                <w:b/>
                <w:color w:val="000000"/>
                <w:szCs w:val="22"/>
                <w:lang w:eastAsia="en-CA"/>
              </w:rPr>
              <w:t xml:space="preserve">Funding for </w:t>
            </w:r>
            <w:r>
              <w:rPr>
                <w:rFonts w:cs="Times New Roman"/>
                <w:b/>
                <w:color w:val="000000"/>
                <w:szCs w:val="22"/>
                <w:lang w:eastAsia="en-CA"/>
              </w:rPr>
              <w:t>Extended Day/Year Programming</w:t>
            </w:r>
          </w:p>
          <w:p w14:paraId="1593233D" w14:textId="77777777" w:rsidR="00064267" w:rsidRPr="001514E2" w:rsidRDefault="00064267" w:rsidP="00E646E7">
            <w:pPr>
              <w:jc w:val="center"/>
              <w:rPr>
                <w:rFonts w:cs="Times New Roman"/>
                <w:color w:val="000000"/>
                <w:szCs w:val="22"/>
                <w:lang w:eastAsia="en-CA"/>
              </w:rPr>
            </w:pPr>
            <w:r w:rsidRPr="001514E2">
              <w:rPr>
                <w:rFonts w:cs="Times New Roman"/>
                <w:color w:val="000000"/>
                <w:szCs w:val="22"/>
              </w:rPr>
              <w:t>($ Millions)</w:t>
            </w:r>
          </w:p>
        </w:tc>
      </w:tr>
      <w:tr w:rsidR="00064267" w:rsidRPr="00E06A1C" w14:paraId="3CBE4FE2" w14:textId="77777777" w:rsidTr="00E646E7">
        <w:trPr>
          <w:trHeight w:val="300"/>
          <w:jc w:val="center"/>
        </w:trPr>
        <w:tc>
          <w:tcPr>
            <w:tcW w:w="0" w:type="auto"/>
            <w:tcBorders>
              <w:top w:val="single" w:sz="8" w:space="0" w:color="auto"/>
              <w:bottom w:val="nil"/>
            </w:tcBorders>
            <w:shd w:val="clear" w:color="auto" w:fill="auto"/>
            <w:noWrap/>
            <w:vAlign w:val="bottom"/>
          </w:tcPr>
          <w:p w14:paraId="6130344B" w14:textId="77777777" w:rsidR="00064267" w:rsidRPr="00E06A1C" w:rsidRDefault="00064267" w:rsidP="00E646E7">
            <w:pPr>
              <w:rPr>
                <w:rFonts w:cs="Times New Roman"/>
                <w:color w:val="000000"/>
                <w:szCs w:val="22"/>
                <w:lang w:eastAsia="en-CA"/>
              </w:rPr>
            </w:pPr>
            <w:r>
              <w:rPr>
                <w:rFonts w:cs="Times New Roman"/>
                <w:color w:val="000000"/>
                <w:szCs w:val="22"/>
                <w:lang w:eastAsia="en-CA"/>
              </w:rPr>
              <w:t>Change in Net Income</w:t>
            </w:r>
          </w:p>
        </w:tc>
        <w:tc>
          <w:tcPr>
            <w:tcW w:w="0" w:type="auto"/>
            <w:tcBorders>
              <w:top w:val="single" w:sz="8" w:space="0" w:color="auto"/>
              <w:bottom w:val="nil"/>
            </w:tcBorders>
            <w:shd w:val="clear" w:color="auto" w:fill="auto"/>
            <w:noWrap/>
            <w:vAlign w:val="bottom"/>
          </w:tcPr>
          <w:p w14:paraId="11531E4E" w14:textId="77777777" w:rsidR="00064267" w:rsidRPr="00E06A1C" w:rsidRDefault="00064267" w:rsidP="00E646E7">
            <w:pPr>
              <w:jc w:val="right"/>
              <w:rPr>
                <w:rFonts w:cs="Times New Roman"/>
                <w:color w:val="000000"/>
                <w:sz w:val="20"/>
                <w:szCs w:val="20"/>
                <w:lang w:eastAsia="en-CA"/>
              </w:rPr>
            </w:pPr>
            <w:r>
              <w:rPr>
                <w:rFonts w:cs="Times New Roman"/>
                <w:color w:val="000000"/>
                <w:sz w:val="20"/>
                <w:szCs w:val="20"/>
                <w:lang w:eastAsia="en-CA"/>
              </w:rPr>
              <w:t>4</w:t>
            </w:r>
            <w:r w:rsidRPr="00C92CBC">
              <w:rPr>
                <w:rFonts w:cs="Times New Roman"/>
                <w:color w:val="000000"/>
                <w:sz w:val="20"/>
                <w:szCs w:val="20"/>
                <w:lang w:eastAsia="en-CA"/>
              </w:rPr>
              <w:t>0</w:t>
            </w:r>
          </w:p>
        </w:tc>
      </w:tr>
      <w:tr w:rsidR="00064267" w:rsidRPr="00E06A1C" w14:paraId="51248D3C" w14:textId="77777777" w:rsidTr="00E646E7">
        <w:trPr>
          <w:trHeight w:val="300"/>
          <w:jc w:val="center"/>
        </w:trPr>
        <w:tc>
          <w:tcPr>
            <w:tcW w:w="0" w:type="auto"/>
            <w:tcBorders>
              <w:top w:val="nil"/>
              <w:bottom w:val="nil"/>
            </w:tcBorders>
            <w:shd w:val="clear" w:color="auto" w:fill="auto"/>
            <w:noWrap/>
            <w:vAlign w:val="bottom"/>
          </w:tcPr>
          <w:p w14:paraId="6C0B57C2" w14:textId="77777777" w:rsidR="00064267" w:rsidRPr="00E06A1C" w:rsidRDefault="00064267" w:rsidP="00E646E7">
            <w:pPr>
              <w:rPr>
                <w:rFonts w:cs="Times New Roman"/>
                <w:color w:val="000000"/>
                <w:szCs w:val="22"/>
                <w:lang w:eastAsia="en-CA"/>
              </w:rPr>
            </w:pPr>
            <w:r>
              <w:rPr>
                <w:rFonts w:cs="Times New Roman"/>
                <w:color w:val="000000"/>
                <w:szCs w:val="22"/>
                <w:lang w:eastAsia="en-CA"/>
              </w:rPr>
              <w:t>Savings from Shifting Costs to School Boards</w:t>
            </w:r>
          </w:p>
        </w:tc>
        <w:tc>
          <w:tcPr>
            <w:tcW w:w="0" w:type="auto"/>
            <w:tcBorders>
              <w:top w:val="nil"/>
              <w:bottom w:val="nil"/>
            </w:tcBorders>
            <w:shd w:val="clear" w:color="auto" w:fill="auto"/>
            <w:noWrap/>
            <w:vAlign w:val="bottom"/>
          </w:tcPr>
          <w:p w14:paraId="0A329255" w14:textId="77777777" w:rsidR="00064267" w:rsidRPr="00E06A1C" w:rsidRDefault="00064267" w:rsidP="00E646E7">
            <w:pPr>
              <w:jc w:val="right"/>
              <w:rPr>
                <w:rFonts w:cs="Times New Roman"/>
                <w:color w:val="000000"/>
                <w:sz w:val="20"/>
                <w:szCs w:val="20"/>
                <w:lang w:eastAsia="en-CA"/>
              </w:rPr>
            </w:pPr>
            <w:r>
              <w:rPr>
                <w:rFonts w:cs="Times New Roman"/>
                <w:color w:val="000000"/>
                <w:sz w:val="20"/>
                <w:szCs w:val="20"/>
                <w:lang w:eastAsia="en-CA"/>
              </w:rPr>
              <w:t>90</w:t>
            </w:r>
          </w:p>
        </w:tc>
      </w:tr>
      <w:tr w:rsidR="00064267" w:rsidRPr="00E06A1C" w14:paraId="479AAA7A" w14:textId="77777777" w:rsidTr="00E646E7">
        <w:trPr>
          <w:trHeight w:val="300"/>
          <w:jc w:val="center"/>
        </w:trPr>
        <w:tc>
          <w:tcPr>
            <w:tcW w:w="0" w:type="auto"/>
            <w:tcBorders>
              <w:top w:val="nil"/>
              <w:bottom w:val="nil"/>
            </w:tcBorders>
            <w:shd w:val="clear" w:color="auto" w:fill="auto"/>
            <w:noWrap/>
            <w:vAlign w:val="bottom"/>
          </w:tcPr>
          <w:p w14:paraId="024B2625" w14:textId="77777777" w:rsidR="00064267" w:rsidRPr="00E06A1C" w:rsidRDefault="00064267" w:rsidP="00E646E7">
            <w:pPr>
              <w:rPr>
                <w:rFonts w:cs="Times New Roman"/>
                <w:color w:val="000000"/>
                <w:szCs w:val="22"/>
                <w:lang w:eastAsia="en-CA"/>
              </w:rPr>
            </w:pPr>
            <w:r>
              <w:rPr>
                <w:rFonts w:cs="Times New Roman"/>
                <w:color w:val="000000"/>
                <w:szCs w:val="22"/>
                <w:lang w:eastAsia="en-CA"/>
              </w:rPr>
              <w:t xml:space="preserve">Parent </w:t>
            </w:r>
            <w:r w:rsidRPr="00E06A1C">
              <w:rPr>
                <w:rFonts w:cs="Times New Roman"/>
                <w:color w:val="000000"/>
                <w:szCs w:val="22"/>
                <w:lang w:eastAsia="en-CA"/>
              </w:rPr>
              <w:t xml:space="preserve">Fees </w:t>
            </w:r>
            <w:r>
              <w:rPr>
                <w:rFonts w:cs="Times New Roman"/>
                <w:color w:val="000000"/>
                <w:szCs w:val="22"/>
                <w:lang w:eastAsia="en-CA"/>
              </w:rPr>
              <w:t>S</w:t>
            </w:r>
            <w:r w:rsidRPr="00E06A1C">
              <w:rPr>
                <w:rFonts w:cs="Times New Roman"/>
                <w:color w:val="000000"/>
                <w:szCs w:val="22"/>
                <w:lang w:eastAsia="en-CA"/>
              </w:rPr>
              <w:t xml:space="preserve">ubsidy </w:t>
            </w:r>
            <w:r>
              <w:rPr>
                <w:rFonts w:cs="Times New Roman"/>
                <w:color w:val="000000"/>
                <w:szCs w:val="22"/>
                <w:lang w:eastAsia="en-CA"/>
              </w:rPr>
              <w:t>Co-</w:t>
            </w:r>
            <w:r w:rsidRPr="00E06A1C">
              <w:rPr>
                <w:rFonts w:cs="Times New Roman"/>
                <w:color w:val="000000"/>
                <w:szCs w:val="22"/>
                <w:lang w:eastAsia="en-CA"/>
              </w:rPr>
              <w:t>Payments</w:t>
            </w:r>
          </w:p>
        </w:tc>
        <w:tc>
          <w:tcPr>
            <w:tcW w:w="0" w:type="auto"/>
            <w:tcBorders>
              <w:top w:val="nil"/>
              <w:bottom w:val="nil"/>
            </w:tcBorders>
            <w:shd w:val="clear" w:color="auto" w:fill="auto"/>
            <w:noWrap/>
            <w:vAlign w:val="bottom"/>
          </w:tcPr>
          <w:p w14:paraId="180309C6" w14:textId="77777777" w:rsidR="00064267" w:rsidRPr="00E06A1C" w:rsidRDefault="00064267" w:rsidP="00E646E7">
            <w:pPr>
              <w:jc w:val="right"/>
              <w:rPr>
                <w:rFonts w:cs="Times New Roman"/>
                <w:color w:val="000000"/>
                <w:sz w:val="20"/>
                <w:szCs w:val="20"/>
                <w:lang w:eastAsia="en-CA"/>
              </w:rPr>
            </w:pPr>
            <w:r w:rsidRPr="00C92CBC">
              <w:rPr>
                <w:rFonts w:cs="Times New Roman"/>
                <w:color w:val="000000"/>
                <w:sz w:val="20"/>
                <w:szCs w:val="20"/>
                <w:lang w:eastAsia="en-CA"/>
              </w:rPr>
              <w:t>20</w:t>
            </w:r>
          </w:p>
        </w:tc>
      </w:tr>
      <w:tr w:rsidR="00064267" w:rsidRPr="00E06A1C" w14:paraId="37F20E7D" w14:textId="77777777" w:rsidTr="00E646E7">
        <w:trPr>
          <w:trHeight w:val="300"/>
          <w:jc w:val="center"/>
        </w:trPr>
        <w:tc>
          <w:tcPr>
            <w:tcW w:w="0" w:type="auto"/>
            <w:tcBorders>
              <w:top w:val="nil"/>
              <w:bottom w:val="nil"/>
            </w:tcBorders>
            <w:shd w:val="clear" w:color="auto" w:fill="auto"/>
            <w:noWrap/>
            <w:vAlign w:val="bottom"/>
          </w:tcPr>
          <w:p w14:paraId="138AE7FC" w14:textId="77777777" w:rsidR="00064267" w:rsidRPr="00E06A1C" w:rsidRDefault="00064267" w:rsidP="00E646E7">
            <w:pPr>
              <w:rPr>
                <w:rFonts w:cs="Times New Roman"/>
                <w:color w:val="000000"/>
                <w:szCs w:val="22"/>
                <w:lang w:eastAsia="en-CA"/>
              </w:rPr>
            </w:pPr>
            <w:r>
              <w:rPr>
                <w:rFonts w:cs="Times New Roman"/>
                <w:color w:val="000000"/>
                <w:szCs w:val="22"/>
                <w:lang w:eastAsia="en-CA"/>
              </w:rPr>
              <w:t>Extra Funding Available Children 4-12*</w:t>
            </w:r>
          </w:p>
        </w:tc>
        <w:tc>
          <w:tcPr>
            <w:tcW w:w="0" w:type="auto"/>
            <w:tcBorders>
              <w:top w:val="nil"/>
              <w:bottom w:val="nil"/>
            </w:tcBorders>
            <w:shd w:val="clear" w:color="auto" w:fill="auto"/>
            <w:noWrap/>
            <w:vAlign w:val="bottom"/>
          </w:tcPr>
          <w:p w14:paraId="52F263F8" w14:textId="77777777" w:rsidR="00064267" w:rsidRPr="00E06A1C" w:rsidRDefault="00064267" w:rsidP="00E646E7">
            <w:pPr>
              <w:jc w:val="right"/>
              <w:rPr>
                <w:rFonts w:cs="Times New Roman"/>
                <w:color w:val="000000"/>
                <w:sz w:val="20"/>
                <w:szCs w:val="20"/>
                <w:lang w:eastAsia="en-CA"/>
              </w:rPr>
            </w:pPr>
            <w:r>
              <w:rPr>
                <w:rFonts w:cs="Times New Roman"/>
                <w:color w:val="000000"/>
                <w:sz w:val="20"/>
                <w:szCs w:val="20"/>
                <w:lang w:eastAsia="en-CA"/>
              </w:rPr>
              <w:t>150</w:t>
            </w:r>
          </w:p>
        </w:tc>
      </w:tr>
      <w:tr w:rsidR="00064267" w:rsidRPr="00E06A1C" w14:paraId="2833E821" w14:textId="77777777" w:rsidTr="00E646E7">
        <w:trPr>
          <w:trHeight w:val="300"/>
          <w:jc w:val="center"/>
        </w:trPr>
        <w:tc>
          <w:tcPr>
            <w:tcW w:w="0" w:type="auto"/>
            <w:tcBorders>
              <w:top w:val="nil"/>
              <w:bottom w:val="single" w:sz="8" w:space="0" w:color="auto"/>
            </w:tcBorders>
            <w:shd w:val="clear" w:color="auto" w:fill="auto"/>
            <w:noWrap/>
            <w:vAlign w:val="bottom"/>
          </w:tcPr>
          <w:p w14:paraId="5C22B2BE" w14:textId="77777777" w:rsidR="00064267" w:rsidRDefault="00064267" w:rsidP="00E646E7">
            <w:pPr>
              <w:rPr>
                <w:rFonts w:cs="Times New Roman"/>
                <w:color w:val="000000"/>
                <w:sz w:val="16"/>
                <w:szCs w:val="16"/>
              </w:rPr>
            </w:pPr>
            <w:r w:rsidRPr="007368D1">
              <w:rPr>
                <w:rFonts w:cs="Times New Roman"/>
                <w:color w:val="000000"/>
                <w:sz w:val="16"/>
                <w:szCs w:val="16"/>
              </w:rPr>
              <w:t xml:space="preserve">Totals may not add </w:t>
            </w:r>
            <w:r>
              <w:rPr>
                <w:rFonts w:cs="Times New Roman"/>
                <w:color w:val="000000"/>
                <w:sz w:val="16"/>
                <w:szCs w:val="16"/>
              </w:rPr>
              <w:t xml:space="preserve">up </w:t>
            </w:r>
            <w:r w:rsidRPr="007368D1">
              <w:rPr>
                <w:rFonts w:cs="Times New Roman"/>
                <w:color w:val="000000"/>
                <w:sz w:val="16"/>
                <w:szCs w:val="16"/>
              </w:rPr>
              <w:t>due to rounding.</w:t>
            </w:r>
          </w:p>
          <w:p w14:paraId="3A2FFAFD" w14:textId="77777777" w:rsidR="00064267" w:rsidRPr="00E06A1C" w:rsidRDefault="00064267" w:rsidP="00E646E7">
            <w:pPr>
              <w:rPr>
                <w:rFonts w:cs="Times New Roman"/>
                <w:color w:val="000000"/>
                <w:szCs w:val="22"/>
                <w:lang w:eastAsia="en-CA"/>
              </w:rPr>
            </w:pPr>
            <w:r>
              <w:rPr>
                <w:rFonts w:cs="Times New Roman"/>
                <w:color w:val="000000"/>
                <w:sz w:val="16"/>
                <w:szCs w:val="16"/>
              </w:rPr>
              <w:t>*Subsidies have been shifted to CFCs, and are not included.</w:t>
            </w:r>
          </w:p>
        </w:tc>
        <w:tc>
          <w:tcPr>
            <w:tcW w:w="0" w:type="auto"/>
            <w:tcBorders>
              <w:top w:val="nil"/>
              <w:bottom w:val="single" w:sz="8" w:space="0" w:color="auto"/>
            </w:tcBorders>
            <w:shd w:val="clear" w:color="auto" w:fill="auto"/>
            <w:noWrap/>
            <w:vAlign w:val="bottom"/>
          </w:tcPr>
          <w:p w14:paraId="5DBC9F30" w14:textId="77777777" w:rsidR="00064267" w:rsidRPr="00E06A1C" w:rsidRDefault="00064267" w:rsidP="00E646E7">
            <w:pPr>
              <w:jc w:val="right"/>
              <w:rPr>
                <w:rFonts w:cs="Times New Roman"/>
                <w:color w:val="000000"/>
                <w:sz w:val="20"/>
                <w:szCs w:val="20"/>
                <w:lang w:eastAsia="en-CA"/>
              </w:rPr>
            </w:pPr>
          </w:p>
        </w:tc>
      </w:tr>
    </w:tbl>
    <w:p w14:paraId="6A5CFED8" w14:textId="77777777" w:rsidR="00064267" w:rsidRDefault="00064267" w:rsidP="00064267">
      <w:pPr>
        <w:spacing w:before="120"/>
        <w:rPr>
          <w:color w:val="000000"/>
          <w:szCs w:val="22"/>
        </w:rPr>
      </w:pPr>
      <w:r>
        <w:rPr>
          <w:lang w:eastAsia="en-CA"/>
        </w:rPr>
        <w:t xml:space="preserve">There will be cost savings for the extended day/year programming from the shifting of occupancy, </w:t>
      </w:r>
      <w:r>
        <w:rPr>
          <w:color w:val="000000"/>
          <w:szCs w:val="22"/>
        </w:rPr>
        <w:t>a</w:t>
      </w:r>
      <w:r w:rsidRPr="00B86C71">
        <w:rPr>
          <w:color w:val="000000"/>
          <w:szCs w:val="22"/>
        </w:rPr>
        <w:t>dministration, and professional development costs</w:t>
      </w:r>
      <w:r>
        <w:rPr>
          <w:color w:val="000000"/>
          <w:szCs w:val="22"/>
        </w:rPr>
        <w:t xml:space="preserve"> to school boards as well as programming costs for the extended day programming. Using City of Toronto data to estimate the percentage of total costs that are represented by these aspects, the cost savings would amount to roughly $90 million and after adding in the increase in net income (fees less costs) of $40 million and subsidy co-payment reductions the total extra funding available for child 4-12 would amount to $150 million.</w:t>
      </w:r>
    </w:p>
    <w:p w14:paraId="0CA9A1E7" w14:textId="77777777" w:rsidR="00064267" w:rsidRDefault="00064267" w:rsidP="00064267">
      <w:pPr>
        <w:spacing w:before="120"/>
        <w:rPr>
          <w:color w:val="000000"/>
          <w:szCs w:val="22"/>
        </w:rPr>
      </w:pPr>
      <w:r>
        <w:rPr>
          <w:color w:val="000000"/>
          <w:szCs w:val="22"/>
        </w:rPr>
        <w:t xml:space="preserve"> Combining the extra funding for children 0-3 and 4-12 together, there would be $320 million in available funds from the program re-engineering and reallocation of funding. Since the costs of subsidies for children 0-3 were not removed from expenses, the $320 figure already includes those costs. These funds can be used to provide additional fee subsidies to children. Since the funding for fee subsidies for children 4-12 were reallocated to municipalities in the calculations above it is likely that children 4-12 who require subsidies will be taken care of first.</w:t>
      </w:r>
    </w:p>
    <w:p w14:paraId="62B4D0F1" w14:textId="77777777" w:rsidR="00064267" w:rsidRDefault="00064267" w:rsidP="00064267">
      <w:pPr>
        <w:autoSpaceDE w:val="0"/>
        <w:autoSpaceDN w:val="0"/>
        <w:adjustRightInd w:val="0"/>
        <w:rPr>
          <w:color w:val="000000"/>
          <w:szCs w:val="22"/>
          <w:lang w:eastAsia="en-CA"/>
        </w:rPr>
      </w:pPr>
      <w:r>
        <w:rPr>
          <w:color w:val="000000"/>
          <w:szCs w:val="22"/>
          <w:lang w:eastAsia="en-CA"/>
        </w:rPr>
        <w:t xml:space="preserve">Pascal highlights possible savings on fee subsidies because of lower fees for 4-8 year olds. As fees drop for children in the 4-5 and 6-8 cohorts, fewer parents will require fee subsidies and fee subsidies for parents receiving subsidies will drop. These savings will free up subsidies for other families. The implications of these changes can be estimated. </w:t>
      </w:r>
    </w:p>
    <w:tbl>
      <w:tblPr>
        <w:tblpPr w:leftFromText="180" w:rightFromText="180" w:vertAnchor="text" w:horzAnchor="margin" w:tblpY="60"/>
        <w:tblW w:w="0" w:type="auto"/>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332"/>
        <w:gridCol w:w="2752"/>
        <w:gridCol w:w="2398"/>
        <w:gridCol w:w="2374"/>
      </w:tblGrid>
      <w:tr w:rsidR="00064267" w:rsidRPr="005A2892" w14:paraId="6DE03B74" w14:textId="77777777" w:rsidTr="00E646E7">
        <w:trPr>
          <w:trHeight w:val="340"/>
        </w:trPr>
        <w:tc>
          <w:tcPr>
            <w:tcW w:w="0" w:type="auto"/>
            <w:gridSpan w:val="4"/>
            <w:tcBorders>
              <w:bottom w:val="single" w:sz="8" w:space="0" w:color="auto"/>
            </w:tcBorders>
            <w:shd w:val="clear" w:color="auto" w:fill="FFFFCC"/>
            <w:noWrap/>
          </w:tcPr>
          <w:p w14:paraId="4DC085F7" w14:textId="77777777" w:rsidR="00064267" w:rsidRPr="000539E1" w:rsidRDefault="00064267" w:rsidP="00E646E7">
            <w:pPr>
              <w:jc w:val="center"/>
              <w:rPr>
                <w:rFonts w:cs="Times New Roman"/>
                <w:b/>
                <w:color w:val="000000"/>
                <w:szCs w:val="22"/>
              </w:rPr>
            </w:pPr>
            <w:r w:rsidRPr="000539E1">
              <w:rPr>
                <w:rFonts w:cs="Times New Roman"/>
                <w:b/>
                <w:color w:val="000000"/>
                <w:szCs w:val="22"/>
              </w:rPr>
              <w:t xml:space="preserve">Table </w:t>
            </w:r>
            <w:r>
              <w:rPr>
                <w:rFonts w:cs="Times New Roman"/>
                <w:b/>
                <w:color w:val="000000"/>
                <w:szCs w:val="22"/>
              </w:rPr>
              <w:t>9</w:t>
            </w:r>
            <w:r w:rsidRPr="000539E1">
              <w:rPr>
                <w:rFonts w:cs="Times New Roman"/>
                <w:b/>
                <w:color w:val="000000"/>
                <w:szCs w:val="22"/>
              </w:rPr>
              <w:t>: Fee Subsidies</w:t>
            </w:r>
          </w:p>
        </w:tc>
      </w:tr>
      <w:tr w:rsidR="00064267" w:rsidRPr="005A2892" w14:paraId="559AFDCF" w14:textId="77777777" w:rsidTr="00E646E7">
        <w:trPr>
          <w:trHeight w:val="285"/>
        </w:trPr>
        <w:tc>
          <w:tcPr>
            <w:tcW w:w="0" w:type="auto"/>
            <w:tcBorders>
              <w:top w:val="single" w:sz="8" w:space="0" w:color="auto"/>
              <w:bottom w:val="single" w:sz="8" w:space="0" w:color="auto"/>
            </w:tcBorders>
            <w:shd w:val="clear" w:color="auto" w:fill="FFFFCC"/>
            <w:noWrap/>
            <w:vAlign w:val="bottom"/>
          </w:tcPr>
          <w:p w14:paraId="4E55D277" w14:textId="77777777" w:rsidR="00064267" w:rsidRPr="005A2892" w:rsidRDefault="00064267" w:rsidP="00E646E7">
            <w:pPr>
              <w:rPr>
                <w:rFonts w:cs="Times New Roman"/>
                <w:color w:val="000000"/>
                <w:szCs w:val="22"/>
              </w:rPr>
            </w:pPr>
          </w:p>
        </w:tc>
        <w:tc>
          <w:tcPr>
            <w:tcW w:w="0" w:type="auto"/>
            <w:tcBorders>
              <w:top w:val="single" w:sz="8" w:space="0" w:color="auto"/>
              <w:bottom w:val="single" w:sz="8" w:space="0" w:color="auto"/>
            </w:tcBorders>
            <w:shd w:val="clear" w:color="auto" w:fill="FFFFCC"/>
            <w:noWrap/>
            <w:vAlign w:val="bottom"/>
          </w:tcPr>
          <w:p w14:paraId="4D780CDA" w14:textId="77777777" w:rsidR="00064267" w:rsidRPr="005A2892" w:rsidRDefault="00064267" w:rsidP="00E646E7">
            <w:pPr>
              <w:rPr>
                <w:rFonts w:cs="Times New Roman"/>
                <w:color w:val="000000"/>
                <w:szCs w:val="22"/>
              </w:rPr>
            </w:pPr>
            <w:r w:rsidRPr="005A2892">
              <w:rPr>
                <w:rFonts w:cs="Times New Roman"/>
                <w:color w:val="000000"/>
                <w:szCs w:val="22"/>
              </w:rPr>
              <w:t>Child Receiving Subsidies</w:t>
            </w:r>
          </w:p>
        </w:tc>
        <w:tc>
          <w:tcPr>
            <w:tcW w:w="0" w:type="auto"/>
            <w:tcBorders>
              <w:top w:val="single" w:sz="8" w:space="0" w:color="auto"/>
              <w:bottom w:val="single" w:sz="8" w:space="0" w:color="auto"/>
            </w:tcBorders>
            <w:shd w:val="clear" w:color="auto" w:fill="FFFFCC"/>
            <w:noWrap/>
            <w:vAlign w:val="bottom"/>
          </w:tcPr>
          <w:p w14:paraId="1191D712" w14:textId="77777777" w:rsidR="00064267" w:rsidRPr="005A2892" w:rsidRDefault="00064267" w:rsidP="00E646E7">
            <w:pPr>
              <w:rPr>
                <w:rFonts w:cs="Times New Roman"/>
                <w:color w:val="000000"/>
                <w:szCs w:val="22"/>
              </w:rPr>
            </w:pPr>
            <w:r w:rsidRPr="005A2892">
              <w:rPr>
                <w:rFonts w:cs="Times New Roman"/>
                <w:color w:val="000000"/>
                <w:szCs w:val="22"/>
              </w:rPr>
              <w:t>Children in Child Care</w:t>
            </w:r>
          </w:p>
        </w:tc>
        <w:tc>
          <w:tcPr>
            <w:tcW w:w="0" w:type="auto"/>
            <w:tcBorders>
              <w:top w:val="single" w:sz="8" w:space="0" w:color="auto"/>
              <w:bottom w:val="single" w:sz="8" w:space="0" w:color="auto"/>
            </w:tcBorders>
            <w:shd w:val="clear" w:color="auto" w:fill="FFFFCC"/>
            <w:noWrap/>
            <w:vAlign w:val="bottom"/>
          </w:tcPr>
          <w:p w14:paraId="22F49925" w14:textId="77777777" w:rsidR="00064267" w:rsidRDefault="00064267" w:rsidP="00E646E7">
            <w:pPr>
              <w:rPr>
                <w:rFonts w:cs="Times New Roman"/>
                <w:color w:val="000000"/>
                <w:szCs w:val="22"/>
              </w:rPr>
            </w:pPr>
            <w:r w:rsidRPr="005A2892">
              <w:rPr>
                <w:rFonts w:cs="Times New Roman"/>
                <w:color w:val="000000"/>
                <w:szCs w:val="22"/>
              </w:rPr>
              <w:t xml:space="preserve">Subsidized </w:t>
            </w:r>
            <w:r>
              <w:rPr>
                <w:rFonts w:cs="Times New Roman"/>
                <w:color w:val="000000"/>
                <w:szCs w:val="22"/>
              </w:rPr>
              <w:t>Children</w:t>
            </w:r>
            <w:r w:rsidRPr="005A2892">
              <w:rPr>
                <w:rFonts w:cs="Times New Roman"/>
                <w:color w:val="000000"/>
                <w:szCs w:val="22"/>
              </w:rPr>
              <w:t xml:space="preserve"> / </w:t>
            </w:r>
          </w:p>
          <w:p w14:paraId="1CA3DE7C" w14:textId="77777777" w:rsidR="00064267" w:rsidRPr="005A2892" w:rsidRDefault="00064267" w:rsidP="00E646E7">
            <w:pPr>
              <w:rPr>
                <w:rFonts w:cs="Times New Roman"/>
                <w:color w:val="000000"/>
                <w:szCs w:val="22"/>
              </w:rPr>
            </w:pPr>
            <w:r w:rsidRPr="005A2892">
              <w:rPr>
                <w:rFonts w:cs="Times New Roman"/>
                <w:color w:val="000000"/>
                <w:szCs w:val="22"/>
              </w:rPr>
              <w:lastRenderedPageBreak/>
              <w:t>Children in CC ratio</w:t>
            </w:r>
          </w:p>
        </w:tc>
      </w:tr>
      <w:tr w:rsidR="00064267" w:rsidRPr="005A2892" w14:paraId="3B867FF9" w14:textId="77777777" w:rsidTr="00E646E7">
        <w:trPr>
          <w:trHeight w:val="285"/>
        </w:trPr>
        <w:tc>
          <w:tcPr>
            <w:tcW w:w="0" w:type="auto"/>
            <w:tcBorders>
              <w:top w:val="single" w:sz="8" w:space="0" w:color="auto"/>
              <w:bottom w:val="nil"/>
            </w:tcBorders>
            <w:shd w:val="clear" w:color="auto" w:fill="auto"/>
            <w:noWrap/>
            <w:vAlign w:val="bottom"/>
          </w:tcPr>
          <w:p w14:paraId="3607C1F8" w14:textId="77777777" w:rsidR="00064267" w:rsidRPr="005A2892" w:rsidRDefault="00064267" w:rsidP="00E646E7">
            <w:pPr>
              <w:rPr>
                <w:rFonts w:cs="Times New Roman"/>
                <w:color w:val="000000"/>
                <w:szCs w:val="22"/>
              </w:rPr>
            </w:pPr>
            <w:r w:rsidRPr="005A2892">
              <w:rPr>
                <w:rFonts w:cs="Times New Roman"/>
                <w:color w:val="000000"/>
                <w:szCs w:val="22"/>
              </w:rPr>
              <w:lastRenderedPageBreak/>
              <w:t>Infants</w:t>
            </w:r>
          </w:p>
        </w:tc>
        <w:tc>
          <w:tcPr>
            <w:tcW w:w="0" w:type="auto"/>
            <w:tcBorders>
              <w:top w:val="single" w:sz="8" w:space="0" w:color="auto"/>
              <w:bottom w:val="nil"/>
            </w:tcBorders>
            <w:shd w:val="clear" w:color="auto" w:fill="auto"/>
            <w:noWrap/>
            <w:vAlign w:val="bottom"/>
          </w:tcPr>
          <w:p w14:paraId="62A923C7"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4,994</w:t>
            </w:r>
          </w:p>
        </w:tc>
        <w:tc>
          <w:tcPr>
            <w:tcW w:w="0" w:type="auto"/>
            <w:tcBorders>
              <w:top w:val="single" w:sz="8" w:space="0" w:color="auto"/>
              <w:bottom w:val="nil"/>
            </w:tcBorders>
            <w:shd w:val="clear" w:color="auto" w:fill="auto"/>
            <w:noWrap/>
            <w:vAlign w:val="bottom"/>
          </w:tcPr>
          <w:p w14:paraId="0DCE7D96"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7,759</w:t>
            </w:r>
          </w:p>
        </w:tc>
        <w:tc>
          <w:tcPr>
            <w:tcW w:w="0" w:type="auto"/>
            <w:tcBorders>
              <w:top w:val="single" w:sz="8" w:space="0" w:color="auto"/>
              <w:bottom w:val="nil"/>
            </w:tcBorders>
            <w:shd w:val="clear" w:color="auto" w:fill="auto"/>
            <w:noWrap/>
            <w:vAlign w:val="bottom"/>
          </w:tcPr>
          <w:p w14:paraId="45B4935F"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0.644</w:t>
            </w:r>
          </w:p>
        </w:tc>
      </w:tr>
      <w:tr w:rsidR="00064267" w:rsidRPr="005A2892" w14:paraId="30133F0D" w14:textId="77777777" w:rsidTr="00E646E7">
        <w:trPr>
          <w:trHeight w:val="300"/>
        </w:trPr>
        <w:tc>
          <w:tcPr>
            <w:tcW w:w="0" w:type="auto"/>
            <w:tcBorders>
              <w:top w:val="nil"/>
              <w:bottom w:val="nil"/>
            </w:tcBorders>
            <w:shd w:val="clear" w:color="auto" w:fill="auto"/>
            <w:noWrap/>
            <w:vAlign w:val="bottom"/>
          </w:tcPr>
          <w:p w14:paraId="31E852D8" w14:textId="77777777" w:rsidR="00064267" w:rsidRPr="005A2892" w:rsidRDefault="00064267" w:rsidP="00E646E7">
            <w:pPr>
              <w:rPr>
                <w:rFonts w:cs="Times New Roman"/>
                <w:color w:val="000000"/>
                <w:szCs w:val="22"/>
              </w:rPr>
            </w:pPr>
            <w:r w:rsidRPr="005A2892">
              <w:rPr>
                <w:rFonts w:cs="Times New Roman"/>
                <w:color w:val="000000"/>
                <w:szCs w:val="22"/>
              </w:rPr>
              <w:t>Toddlers</w:t>
            </w:r>
          </w:p>
        </w:tc>
        <w:tc>
          <w:tcPr>
            <w:tcW w:w="0" w:type="auto"/>
            <w:tcBorders>
              <w:top w:val="nil"/>
              <w:bottom w:val="nil"/>
            </w:tcBorders>
            <w:shd w:val="clear" w:color="auto" w:fill="auto"/>
            <w:noWrap/>
            <w:vAlign w:val="bottom"/>
          </w:tcPr>
          <w:p w14:paraId="38BEE4B6"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10,019</w:t>
            </w:r>
          </w:p>
        </w:tc>
        <w:tc>
          <w:tcPr>
            <w:tcW w:w="0" w:type="auto"/>
            <w:tcBorders>
              <w:top w:val="nil"/>
              <w:bottom w:val="nil"/>
            </w:tcBorders>
            <w:shd w:val="clear" w:color="auto" w:fill="auto"/>
            <w:noWrap/>
            <w:vAlign w:val="bottom"/>
          </w:tcPr>
          <w:p w14:paraId="0E58F575"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27737</w:t>
            </w:r>
          </w:p>
        </w:tc>
        <w:tc>
          <w:tcPr>
            <w:tcW w:w="0" w:type="auto"/>
            <w:tcBorders>
              <w:top w:val="nil"/>
              <w:bottom w:val="nil"/>
            </w:tcBorders>
            <w:shd w:val="clear" w:color="auto" w:fill="auto"/>
            <w:noWrap/>
            <w:vAlign w:val="bottom"/>
          </w:tcPr>
          <w:p w14:paraId="05CD4D18"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0.361</w:t>
            </w:r>
          </w:p>
        </w:tc>
      </w:tr>
      <w:tr w:rsidR="00064267" w:rsidRPr="005A2892" w14:paraId="7D84B7DA" w14:textId="77777777" w:rsidTr="00E646E7">
        <w:trPr>
          <w:trHeight w:val="285"/>
        </w:trPr>
        <w:tc>
          <w:tcPr>
            <w:tcW w:w="0" w:type="auto"/>
            <w:tcBorders>
              <w:top w:val="nil"/>
              <w:bottom w:val="nil"/>
            </w:tcBorders>
            <w:shd w:val="clear" w:color="auto" w:fill="auto"/>
            <w:noWrap/>
            <w:vAlign w:val="bottom"/>
          </w:tcPr>
          <w:p w14:paraId="6D66AB70" w14:textId="77777777" w:rsidR="00064267" w:rsidRPr="005A2892" w:rsidRDefault="00064267" w:rsidP="00E646E7">
            <w:pPr>
              <w:rPr>
                <w:rFonts w:cs="Times New Roman"/>
                <w:color w:val="000000"/>
                <w:szCs w:val="22"/>
              </w:rPr>
            </w:pPr>
            <w:r w:rsidRPr="005A2892">
              <w:rPr>
                <w:rFonts w:cs="Times New Roman"/>
                <w:color w:val="000000"/>
                <w:szCs w:val="22"/>
              </w:rPr>
              <w:t>Age 2.5-3.8</w:t>
            </w:r>
          </w:p>
        </w:tc>
        <w:tc>
          <w:tcPr>
            <w:tcW w:w="0" w:type="auto"/>
            <w:tcBorders>
              <w:top w:val="nil"/>
              <w:bottom w:val="nil"/>
            </w:tcBorders>
            <w:shd w:val="clear" w:color="auto" w:fill="auto"/>
            <w:noWrap/>
            <w:vAlign w:val="bottom"/>
          </w:tcPr>
          <w:p w14:paraId="16CBE01A"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19,579</w:t>
            </w:r>
          </w:p>
        </w:tc>
        <w:tc>
          <w:tcPr>
            <w:tcW w:w="0" w:type="auto"/>
            <w:tcBorders>
              <w:top w:val="nil"/>
              <w:bottom w:val="nil"/>
            </w:tcBorders>
            <w:shd w:val="clear" w:color="auto" w:fill="auto"/>
            <w:noWrap/>
            <w:vAlign w:val="bottom"/>
          </w:tcPr>
          <w:p w14:paraId="2660F507"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39,240</w:t>
            </w:r>
          </w:p>
        </w:tc>
        <w:tc>
          <w:tcPr>
            <w:tcW w:w="0" w:type="auto"/>
            <w:tcBorders>
              <w:top w:val="nil"/>
              <w:bottom w:val="nil"/>
            </w:tcBorders>
            <w:shd w:val="clear" w:color="auto" w:fill="auto"/>
            <w:noWrap/>
            <w:vAlign w:val="bottom"/>
          </w:tcPr>
          <w:p w14:paraId="70A4CE21"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0.499</w:t>
            </w:r>
          </w:p>
        </w:tc>
      </w:tr>
      <w:tr w:rsidR="00064267" w:rsidRPr="005A2892" w14:paraId="79737468" w14:textId="77777777" w:rsidTr="00E646E7">
        <w:trPr>
          <w:trHeight w:val="285"/>
        </w:trPr>
        <w:tc>
          <w:tcPr>
            <w:tcW w:w="0" w:type="auto"/>
            <w:tcBorders>
              <w:top w:val="nil"/>
              <w:bottom w:val="nil"/>
            </w:tcBorders>
            <w:shd w:val="clear" w:color="auto" w:fill="auto"/>
            <w:noWrap/>
            <w:vAlign w:val="bottom"/>
          </w:tcPr>
          <w:p w14:paraId="678E2DBD" w14:textId="77777777" w:rsidR="00064267" w:rsidRPr="005A2892" w:rsidRDefault="00064267" w:rsidP="00E646E7">
            <w:pPr>
              <w:rPr>
                <w:rFonts w:cs="Times New Roman"/>
                <w:color w:val="000000"/>
                <w:szCs w:val="22"/>
              </w:rPr>
            </w:pPr>
            <w:r w:rsidRPr="005A2892">
              <w:rPr>
                <w:rFonts w:cs="Times New Roman"/>
                <w:color w:val="000000"/>
                <w:szCs w:val="22"/>
              </w:rPr>
              <w:t xml:space="preserve">JK/SK </w:t>
            </w:r>
          </w:p>
        </w:tc>
        <w:tc>
          <w:tcPr>
            <w:tcW w:w="0" w:type="auto"/>
            <w:tcBorders>
              <w:top w:val="nil"/>
              <w:bottom w:val="nil"/>
            </w:tcBorders>
            <w:shd w:val="clear" w:color="auto" w:fill="auto"/>
            <w:noWrap/>
            <w:vAlign w:val="bottom"/>
          </w:tcPr>
          <w:p w14:paraId="547D9C20"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19,668</w:t>
            </w:r>
          </w:p>
        </w:tc>
        <w:tc>
          <w:tcPr>
            <w:tcW w:w="0" w:type="auto"/>
            <w:tcBorders>
              <w:top w:val="nil"/>
              <w:bottom w:val="nil"/>
            </w:tcBorders>
            <w:shd w:val="clear" w:color="auto" w:fill="auto"/>
            <w:noWrap/>
            <w:vAlign w:val="bottom"/>
          </w:tcPr>
          <w:p w14:paraId="71DB6A1D"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96578</w:t>
            </w:r>
          </w:p>
        </w:tc>
        <w:tc>
          <w:tcPr>
            <w:tcW w:w="0" w:type="auto"/>
            <w:tcBorders>
              <w:top w:val="nil"/>
              <w:bottom w:val="nil"/>
            </w:tcBorders>
            <w:shd w:val="clear" w:color="auto" w:fill="auto"/>
            <w:noWrap/>
            <w:vAlign w:val="bottom"/>
          </w:tcPr>
          <w:p w14:paraId="0982C95C"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0.204</w:t>
            </w:r>
          </w:p>
        </w:tc>
      </w:tr>
      <w:tr w:rsidR="00064267" w:rsidRPr="005A2892" w14:paraId="6FB5B441" w14:textId="77777777" w:rsidTr="00E646E7">
        <w:trPr>
          <w:trHeight w:val="285"/>
        </w:trPr>
        <w:tc>
          <w:tcPr>
            <w:tcW w:w="0" w:type="auto"/>
            <w:tcBorders>
              <w:top w:val="nil"/>
              <w:bottom w:val="nil"/>
            </w:tcBorders>
            <w:shd w:val="clear" w:color="auto" w:fill="auto"/>
            <w:noWrap/>
            <w:vAlign w:val="bottom"/>
          </w:tcPr>
          <w:p w14:paraId="5D45BD81" w14:textId="77777777" w:rsidR="00064267" w:rsidRPr="005A2892" w:rsidRDefault="00064267" w:rsidP="00E646E7">
            <w:pPr>
              <w:rPr>
                <w:rFonts w:cs="Times New Roman"/>
                <w:color w:val="000000"/>
                <w:szCs w:val="22"/>
              </w:rPr>
            </w:pPr>
            <w:r w:rsidRPr="005A2892">
              <w:rPr>
                <w:rFonts w:cs="Times New Roman"/>
                <w:color w:val="000000"/>
                <w:szCs w:val="22"/>
              </w:rPr>
              <w:t>School Age</w:t>
            </w:r>
          </w:p>
        </w:tc>
        <w:tc>
          <w:tcPr>
            <w:tcW w:w="0" w:type="auto"/>
            <w:tcBorders>
              <w:top w:val="nil"/>
              <w:bottom w:val="nil"/>
            </w:tcBorders>
            <w:shd w:val="clear" w:color="auto" w:fill="auto"/>
            <w:noWrap/>
            <w:vAlign w:val="bottom"/>
          </w:tcPr>
          <w:p w14:paraId="5783E44A"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22,930</w:t>
            </w:r>
          </w:p>
        </w:tc>
        <w:tc>
          <w:tcPr>
            <w:tcW w:w="0" w:type="auto"/>
            <w:tcBorders>
              <w:top w:val="nil"/>
              <w:bottom w:val="nil"/>
            </w:tcBorders>
            <w:shd w:val="clear" w:color="auto" w:fill="auto"/>
            <w:noWrap/>
            <w:vAlign w:val="bottom"/>
          </w:tcPr>
          <w:p w14:paraId="79D9D055"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72287</w:t>
            </w:r>
          </w:p>
        </w:tc>
        <w:tc>
          <w:tcPr>
            <w:tcW w:w="0" w:type="auto"/>
            <w:tcBorders>
              <w:top w:val="nil"/>
              <w:bottom w:val="nil"/>
            </w:tcBorders>
            <w:shd w:val="clear" w:color="auto" w:fill="auto"/>
            <w:noWrap/>
            <w:vAlign w:val="bottom"/>
          </w:tcPr>
          <w:p w14:paraId="341A4AD6"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0.317</w:t>
            </w:r>
          </w:p>
        </w:tc>
      </w:tr>
      <w:tr w:rsidR="00064267" w:rsidRPr="005A2892" w14:paraId="44EC1D4F" w14:textId="77777777" w:rsidTr="00E646E7">
        <w:trPr>
          <w:trHeight w:val="285"/>
        </w:trPr>
        <w:tc>
          <w:tcPr>
            <w:tcW w:w="0" w:type="auto"/>
            <w:tcBorders>
              <w:top w:val="nil"/>
              <w:bottom w:val="single" w:sz="8" w:space="0" w:color="auto"/>
            </w:tcBorders>
            <w:shd w:val="clear" w:color="auto" w:fill="auto"/>
            <w:noWrap/>
            <w:vAlign w:val="bottom"/>
          </w:tcPr>
          <w:p w14:paraId="28D10A84" w14:textId="77777777" w:rsidR="00064267" w:rsidRPr="005A2892" w:rsidRDefault="00064267" w:rsidP="00E646E7">
            <w:pPr>
              <w:rPr>
                <w:rFonts w:cs="Times New Roman"/>
                <w:color w:val="000000"/>
                <w:szCs w:val="22"/>
              </w:rPr>
            </w:pPr>
            <w:r>
              <w:rPr>
                <w:rFonts w:cs="Times New Roman"/>
                <w:color w:val="000000"/>
                <w:szCs w:val="22"/>
              </w:rPr>
              <w:t>Total</w:t>
            </w:r>
          </w:p>
        </w:tc>
        <w:tc>
          <w:tcPr>
            <w:tcW w:w="0" w:type="auto"/>
            <w:tcBorders>
              <w:top w:val="nil"/>
              <w:bottom w:val="single" w:sz="8" w:space="0" w:color="auto"/>
            </w:tcBorders>
            <w:shd w:val="clear" w:color="auto" w:fill="auto"/>
            <w:noWrap/>
            <w:vAlign w:val="bottom"/>
          </w:tcPr>
          <w:p w14:paraId="768D28D1"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77,190</w:t>
            </w:r>
          </w:p>
        </w:tc>
        <w:tc>
          <w:tcPr>
            <w:tcW w:w="0" w:type="auto"/>
            <w:tcBorders>
              <w:top w:val="nil"/>
              <w:bottom w:val="single" w:sz="8" w:space="0" w:color="auto"/>
            </w:tcBorders>
            <w:shd w:val="clear" w:color="auto" w:fill="auto"/>
            <w:noWrap/>
            <w:vAlign w:val="bottom"/>
          </w:tcPr>
          <w:p w14:paraId="2063C2FA"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243,601</w:t>
            </w:r>
          </w:p>
        </w:tc>
        <w:tc>
          <w:tcPr>
            <w:tcW w:w="0" w:type="auto"/>
            <w:tcBorders>
              <w:top w:val="nil"/>
              <w:bottom w:val="single" w:sz="8" w:space="0" w:color="auto"/>
            </w:tcBorders>
            <w:shd w:val="clear" w:color="auto" w:fill="auto"/>
            <w:noWrap/>
            <w:vAlign w:val="bottom"/>
          </w:tcPr>
          <w:p w14:paraId="2E3BBDC6" w14:textId="77777777" w:rsidR="00064267" w:rsidRPr="005A2892" w:rsidRDefault="00064267" w:rsidP="00E646E7">
            <w:pPr>
              <w:jc w:val="right"/>
              <w:rPr>
                <w:rFonts w:cs="Times New Roman"/>
                <w:color w:val="000000"/>
                <w:sz w:val="20"/>
                <w:szCs w:val="20"/>
              </w:rPr>
            </w:pPr>
            <w:r w:rsidRPr="005A2892">
              <w:rPr>
                <w:rFonts w:cs="Times New Roman"/>
                <w:color w:val="000000"/>
                <w:sz w:val="20"/>
                <w:szCs w:val="20"/>
              </w:rPr>
              <w:t>0.317</w:t>
            </w:r>
          </w:p>
        </w:tc>
      </w:tr>
      <w:tr w:rsidR="00064267" w:rsidRPr="005A2892" w14:paraId="31B15607" w14:textId="77777777" w:rsidTr="00E646E7">
        <w:trPr>
          <w:trHeight w:val="227"/>
        </w:trPr>
        <w:tc>
          <w:tcPr>
            <w:tcW w:w="0" w:type="auto"/>
            <w:gridSpan w:val="4"/>
            <w:tcBorders>
              <w:top w:val="single" w:sz="8" w:space="0" w:color="auto"/>
            </w:tcBorders>
            <w:shd w:val="clear" w:color="auto" w:fill="auto"/>
            <w:noWrap/>
            <w:vAlign w:val="bottom"/>
          </w:tcPr>
          <w:p w14:paraId="312D4B5F" w14:textId="77777777" w:rsidR="00064267" w:rsidRPr="00D44FA5" w:rsidRDefault="00064267" w:rsidP="00E646E7">
            <w:pPr>
              <w:rPr>
                <w:rFonts w:cs="Times New Roman"/>
                <w:color w:val="000000"/>
                <w:sz w:val="16"/>
                <w:szCs w:val="16"/>
              </w:rPr>
            </w:pPr>
            <w:r w:rsidRPr="000527E7">
              <w:rPr>
                <w:rFonts w:cs="Times New Roman"/>
                <w:color w:val="000000"/>
                <w:sz w:val="16"/>
                <w:szCs w:val="16"/>
              </w:rPr>
              <w:t>Source: Pascal (2009)</w:t>
            </w:r>
          </w:p>
        </w:tc>
      </w:tr>
    </w:tbl>
    <w:p w14:paraId="7B3E0E33" w14:textId="77777777" w:rsidR="00064267" w:rsidRDefault="00064267" w:rsidP="00064267">
      <w:pPr>
        <w:autoSpaceDE w:val="0"/>
        <w:autoSpaceDN w:val="0"/>
        <w:adjustRightInd w:val="0"/>
        <w:spacing w:before="120"/>
        <w:rPr>
          <w:color w:val="000000"/>
          <w:szCs w:val="22"/>
          <w:lang w:eastAsia="en-CA"/>
        </w:rPr>
      </w:pPr>
    </w:p>
    <w:p w14:paraId="16B3BB8F" w14:textId="77777777" w:rsidR="00064267" w:rsidRDefault="00064267" w:rsidP="00064267">
      <w:pPr>
        <w:autoSpaceDE w:val="0"/>
        <w:autoSpaceDN w:val="0"/>
        <w:adjustRightInd w:val="0"/>
        <w:spacing w:before="120"/>
        <w:rPr>
          <w:color w:val="000000"/>
          <w:szCs w:val="22"/>
          <w:lang w:eastAsia="en-CA"/>
        </w:rPr>
      </w:pPr>
    </w:p>
    <w:p w14:paraId="082F0856" w14:textId="77777777" w:rsidR="00064267" w:rsidRDefault="00064267" w:rsidP="00064267">
      <w:pPr>
        <w:autoSpaceDE w:val="0"/>
        <w:autoSpaceDN w:val="0"/>
        <w:adjustRightInd w:val="0"/>
        <w:spacing w:before="120"/>
        <w:rPr>
          <w:color w:val="000000"/>
          <w:szCs w:val="22"/>
          <w:lang w:eastAsia="en-CA"/>
        </w:rPr>
      </w:pPr>
    </w:p>
    <w:p w14:paraId="0F5F853D" w14:textId="77777777" w:rsidR="00064267" w:rsidRDefault="00064267" w:rsidP="00064267">
      <w:pPr>
        <w:autoSpaceDE w:val="0"/>
        <w:autoSpaceDN w:val="0"/>
        <w:adjustRightInd w:val="0"/>
        <w:spacing w:before="120"/>
        <w:rPr>
          <w:color w:val="000000"/>
          <w:szCs w:val="22"/>
          <w:lang w:eastAsia="en-CA"/>
        </w:rPr>
      </w:pPr>
    </w:p>
    <w:p w14:paraId="5E873F43" w14:textId="77777777" w:rsidR="00064267" w:rsidRDefault="00064267" w:rsidP="00064267">
      <w:pPr>
        <w:autoSpaceDE w:val="0"/>
        <w:autoSpaceDN w:val="0"/>
        <w:adjustRightInd w:val="0"/>
        <w:spacing w:before="120"/>
        <w:rPr>
          <w:color w:val="000000"/>
          <w:szCs w:val="22"/>
          <w:lang w:eastAsia="en-CA"/>
        </w:rPr>
      </w:pPr>
    </w:p>
    <w:p w14:paraId="0592DFD6" w14:textId="77777777" w:rsidR="00064267" w:rsidRDefault="00064267" w:rsidP="00064267">
      <w:pPr>
        <w:autoSpaceDE w:val="0"/>
        <w:autoSpaceDN w:val="0"/>
        <w:adjustRightInd w:val="0"/>
        <w:spacing w:before="120"/>
        <w:rPr>
          <w:color w:val="000000"/>
          <w:szCs w:val="22"/>
          <w:lang w:eastAsia="en-CA"/>
        </w:rPr>
      </w:pPr>
    </w:p>
    <w:p w14:paraId="6EA1B6D5" w14:textId="77777777" w:rsidR="00064267" w:rsidRDefault="00064267" w:rsidP="00064267">
      <w:pPr>
        <w:autoSpaceDE w:val="0"/>
        <w:autoSpaceDN w:val="0"/>
        <w:adjustRightInd w:val="0"/>
        <w:spacing w:before="120"/>
        <w:rPr>
          <w:color w:val="000000"/>
          <w:szCs w:val="22"/>
          <w:lang w:eastAsia="en-CA"/>
        </w:rPr>
      </w:pPr>
    </w:p>
    <w:p w14:paraId="4CEFFC05" w14:textId="77777777" w:rsidR="00064267" w:rsidRDefault="00064267" w:rsidP="00064267">
      <w:pPr>
        <w:autoSpaceDE w:val="0"/>
        <w:autoSpaceDN w:val="0"/>
        <w:adjustRightInd w:val="0"/>
        <w:spacing w:before="120"/>
        <w:rPr>
          <w:color w:val="000000"/>
          <w:sz w:val="6"/>
          <w:szCs w:val="6"/>
          <w:lang w:eastAsia="en-CA"/>
        </w:rPr>
      </w:pPr>
    </w:p>
    <w:p w14:paraId="2DA4225C" w14:textId="77777777" w:rsidR="00064267" w:rsidRPr="003556FA" w:rsidRDefault="00064267" w:rsidP="00064267">
      <w:pPr>
        <w:autoSpaceDE w:val="0"/>
        <w:autoSpaceDN w:val="0"/>
        <w:adjustRightInd w:val="0"/>
        <w:spacing w:before="120"/>
        <w:rPr>
          <w:color w:val="000000"/>
          <w:sz w:val="6"/>
          <w:szCs w:val="6"/>
          <w:lang w:eastAsia="en-CA"/>
        </w:rPr>
      </w:pPr>
    </w:p>
    <w:tbl>
      <w:tblPr>
        <w:tblW w:w="0" w:type="auto"/>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2381"/>
        <w:gridCol w:w="3824"/>
      </w:tblGrid>
      <w:tr w:rsidR="00064267" w:rsidRPr="00CE3E56" w14:paraId="47C0F297" w14:textId="77777777" w:rsidTr="00E646E7">
        <w:trPr>
          <w:trHeight w:val="340"/>
          <w:jc w:val="center"/>
        </w:trPr>
        <w:tc>
          <w:tcPr>
            <w:tcW w:w="0" w:type="auto"/>
            <w:gridSpan w:val="2"/>
            <w:tcBorders>
              <w:top w:val="single" w:sz="8" w:space="0" w:color="auto"/>
              <w:bottom w:val="single" w:sz="8" w:space="0" w:color="auto"/>
            </w:tcBorders>
            <w:shd w:val="clear" w:color="auto" w:fill="FFFFCC"/>
            <w:noWrap/>
          </w:tcPr>
          <w:p w14:paraId="0CC6F566" w14:textId="77777777" w:rsidR="00064267" w:rsidRPr="000527E7" w:rsidRDefault="00064267" w:rsidP="00E646E7">
            <w:pPr>
              <w:jc w:val="center"/>
              <w:rPr>
                <w:rFonts w:cs="Times New Roman"/>
                <w:b/>
                <w:color w:val="000000"/>
                <w:szCs w:val="22"/>
              </w:rPr>
            </w:pPr>
            <w:r>
              <w:rPr>
                <w:rFonts w:cs="LPSYP F+ Minion"/>
                <w:b/>
                <w:bCs/>
                <w:color w:val="000000"/>
                <w:szCs w:val="22"/>
              </w:rPr>
              <w:t xml:space="preserve">Table 10: </w:t>
            </w:r>
            <w:r w:rsidRPr="000527E7">
              <w:rPr>
                <w:rFonts w:cs="LPSYP F+ Minion"/>
                <w:b/>
                <w:bCs/>
                <w:color w:val="000000"/>
                <w:szCs w:val="22"/>
              </w:rPr>
              <w:t xml:space="preserve">Eligibility for </w:t>
            </w:r>
            <w:r>
              <w:rPr>
                <w:rFonts w:cs="LPSYP F+ Minion"/>
                <w:b/>
                <w:bCs/>
                <w:color w:val="000000"/>
                <w:szCs w:val="22"/>
              </w:rPr>
              <w:t>F</w:t>
            </w:r>
            <w:r w:rsidRPr="000527E7">
              <w:rPr>
                <w:rFonts w:cs="LPSYP F+ Minion"/>
                <w:b/>
                <w:bCs/>
                <w:color w:val="000000"/>
                <w:szCs w:val="22"/>
              </w:rPr>
              <w:t xml:space="preserve">ee </w:t>
            </w:r>
            <w:r>
              <w:rPr>
                <w:rFonts w:cs="LPSYP F+ Minion"/>
                <w:b/>
                <w:bCs/>
                <w:color w:val="000000"/>
                <w:szCs w:val="22"/>
              </w:rPr>
              <w:t>Subsid</w:t>
            </w:r>
            <w:r w:rsidRPr="000527E7">
              <w:rPr>
                <w:rFonts w:cs="LPSYP F+ Minion"/>
                <w:b/>
                <w:bCs/>
                <w:color w:val="000000"/>
                <w:szCs w:val="22"/>
              </w:rPr>
              <w:t>y</w:t>
            </w:r>
          </w:p>
        </w:tc>
      </w:tr>
      <w:tr w:rsidR="00064267" w:rsidRPr="00CE3E56" w14:paraId="7896B1A6" w14:textId="77777777" w:rsidTr="00E646E7">
        <w:trPr>
          <w:trHeight w:val="284"/>
          <w:jc w:val="center"/>
        </w:trPr>
        <w:tc>
          <w:tcPr>
            <w:tcW w:w="0" w:type="auto"/>
            <w:tcBorders>
              <w:top w:val="single" w:sz="8" w:space="0" w:color="auto"/>
              <w:bottom w:val="single" w:sz="8" w:space="0" w:color="auto"/>
            </w:tcBorders>
            <w:shd w:val="clear" w:color="auto" w:fill="FFFFCC"/>
            <w:noWrap/>
            <w:vAlign w:val="bottom"/>
          </w:tcPr>
          <w:p w14:paraId="50276EF6" w14:textId="77777777" w:rsidR="00064267" w:rsidRPr="00CE3E56" w:rsidRDefault="00064267" w:rsidP="00E646E7">
            <w:pPr>
              <w:rPr>
                <w:rFonts w:cs="Times New Roman"/>
                <w:color w:val="000000"/>
                <w:szCs w:val="22"/>
              </w:rPr>
            </w:pPr>
            <w:r w:rsidRPr="00CE3E56">
              <w:rPr>
                <w:rFonts w:cs="Times New Roman"/>
                <w:color w:val="000000"/>
                <w:szCs w:val="22"/>
              </w:rPr>
              <w:t xml:space="preserve">Net family income($) </w:t>
            </w:r>
          </w:p>
        </w:tc>
        <w:tc>
          <w:tcPr>
            <w:tcW w:w="0" w:type="auto"/>
            <w:tcBorders>
              <w:top w:val="single" w:sz="8" w:space="0" w:color="auto"/>
              <w:bottom w:val="single" w:sz="8" w:space="0" w:color="auto"/>
            </w:tcBorders>
            <w:shd w:val="clear" w:color="auto" w:fill="FFFFCC"/>
            <w:noWrap/>
            <w:vAlign w:val="bottom"/>
          </w:tcPr>
          <w:p w14:paraId="13D8A09F" w14:textId="77777777" w:rsidR="00064267" w:rsidRPr="00CE3E56" w:rsidRDefault="00064267" w:rsidP="00E646E7">
            <w:pPr>
              <w:rPr>
                <w:rFonts w:cs="Times New Roman"/>
                <w:color w:val="000000"/>
                <w:szCs w:val="22"/>
              </w:rPr>
            </w:pPr>
            <w:r w:rsidRPr="00CE3E56">
              <w:rPr>
                <w:rFonts w:cs="Times New Roman"/>
                <w:color w:val="000000"/>
                <w:szCs w:val="22"/>
              </w:rPr>
              <w:t>Daily fee</w:t>
            </w:r>
            <w:r>
              <w:rPr>
                <w:rFonts w:cs="Times New Roman"/>
                <w:color w:val="000000"/>
                <w:szCs w:val="22"/>
              </w:rPr>
              <w:t xml:space="preserve"> </w:t>
            </w:r>
            <w:r w:rsidRPr="00CE3E56">
              <w:rPr>
                <w:rFonts w:cs="Times New Roman"/>
                <w:color w:val="000000"/>
                <w:szCs w:val="22"/>
              </w:rPr>
              <w:t>for subsidized families ($)</w:t>
            </w:r>
          </w:p>
        </w:tc>
      </w:tr>
      <w:tr w:rsidR="00064267" w:rsidRPr="00CE3E56" w14:paraId="617F93D8" w14:textId="77777777" w:rsidTr="00E646E7">
        <w:trPr>
          <w:trHeight w:val="285"/>
          <w:jc w:val="center"/>
        </w:trPr>
        <w:tc>
          <w:tcPr>
            <w:tcW w:w="0" w:type="auto"/>
            <w:tcBorders>
              <w:top w:val="single" w:sz="8" w:space="0" w:color="auto"/>
              <w:bottom w:val="nil"/>
            </w:tcBorders>
            <w:shd w:val="clear" w:color="auto" w:fill="auto"/>
            <w:noWrap/>
            <w:vAlign w:val="bottom"/>
          </w:tcPr>
          <w:p w14:paraId="482A2EDB" w14:textId="77777777" w:rsidR="00064267" w:rsidRPr="00CE3E56" w:rsidRDefault="00064267" w:rsidP="00E646E7">
            <w:pPr>
              <w:jc w:val="right"/>
              <w:rPr>
                <w:rFonts w:cs="Times New Roman"/>
                <w:color w:val="000000"/>
                <w:szCs w:val="22"/>
              </w:rPr>
            </w:pPr>
            <w:r w:rsidRPr="00CE3E56">
              <w:rPr>
                <w:rFonts w:cs="Times New Roman"/>
                <w:color w:val="000000"/>
                <w:szCs w:val="22"/>
              </w:rPr>
              <w:t>20,000</w:t>
            </w:r>
          </w:p>
        </w:tc>
        <w:tc>
          <w:tcPr>
            <w:tcW w:w="0" w:type="auto"/>
            <w:tcBorders>
              <w:top w:val="single" w:sz="8" w:space="0" w:color="auto"/>
              <w:bottom w:val="nil"/>
            </w:tcBorders>
            <w:shd w:val="clear" w:color="auto" w:fill="auto"/>
            <w:noWrap/>
            <w:vAlign w:val="bottom"/>
          </w:tcPr>
          <w:p w14:paraId="155463A6" w14:textId="77777777" w:rsidR="00064267" w:rsidRPr="00CE3E56" w:rsidRDefault="00064267" w:rsidP="00E646E7">
            <w:pPr>
              <w:jc w:val="right"/>
              <w:rPr>
                <w:rFonts w:cs="Times New Roman"/>
                <w:color w:val="000000"/>
                <w:szCs w:val="22"/>
              </w:rPr>
            </w:pPr>
            <w:r w:rsidRPr="00CE3E56">
              <w:rPr>
                <w:rFonts w:cs="Times New Roman"/>
                <w:color w:val="000000"/>
                <w:szCs w:val="22"/>
              </w:rPr>
              <w:t>0</w:t>
            </w:r>
          </w:p>
        </w:tc>
      </w:tr>
      <w:tr w:rsidR="00064267" w:rsidRPr="00CE3E56" w14:paraId="34011A31" w14:textId="77777777" w:rsidTr="00E646E7">
        <w:trPr>
          <w:trHeight w:val="300"/>
          <w:jc w:val="center"/>
        </w:trPr>
        <w:tc>
          <w:tcPr>
            <w:tcW w:w="0" w:type="auto"/>
            <w:tcBorders>
              <w:top w:val="nil"/>
              <w:bottom w:val="nil"/>
            </w:tcBorders>
            <w:shd w:val="clear" w:color="auto" w:fill="auto"/>
            <w:noWrap/>
            <w:vAlign w:val="bottom"/>
          </w:tcPr>
          <w:p w14:paraId="7657BCAD" w14:textId="77777777" w:rsidR="00064267" w:rsidRPr="00CE3E56" w:rsidRDefault="00064267" w:rsidP="00E646E7">
            <w:pPr>
              <w:jc w:val="right"/>
              <w:rPr>
                <w:rFonts w:cs="Times New Roman"/>
                <w:color w:val="000000"/>
                <w:szCs w:val="22"/>
              </w:rPr>
            </w:pPr>
            <w:r w:rsidRPr="00CE3E56">
              <w:rPr>
                <w:rFonts w:cs="Times New Roman"/>
                <w:color w:val="000000"/>
                <w:szCs w:val="22"/>
              </w:rPr>
              <w:t>30,000</w:t>
            </w:r>
          </w:p>
        </w:tc>
        <w:tc>
          <w:tcPr>
            <w:tcW w:w="0" w:type="auto"/>
            <w:tcBorders>
              <w:top w:val="nil"/>
              <w:bottom w:val="nil"/>
            </w:tcBorders>
            <w:shd w:val="clear" w:color="auto" w:fill="auto"/>
            <w:noWrap/>
            <w:vAlign w:val="bottom"/>
          </w:tcPr>
          <w:p w14:paraId="1EEE38AD" w14:textId="77777777" w:rsidR="00064267" w:rsidRPr="00CE3E56" w:rsidRDefault="00064267" w:rsidP="00E646E7">
            <w:pPr>
              <w:jc w:val="right"/>
              <w:rPr>
                <w:rFonts w:cs="Times New Roman"/>
                <w:color w:val="000000"/>
                <w:szCs w:val="22"/>
              </w:rPr>
            </w:pPr>
            <w:r w:rsidRPr="00CE3E56">
              <w:rPr>
                <w:rFonts w:cs="Times New Roman"/>
                <w:color w:val="000000"/>
                <w:szCs w:val="22"/>
              </w:rPr>
              <w:t>4</w:t>
            </w:r>
          </w:p>
        </w:tc>
      </w:tr>
      <w:tr w:rsidR="00064267" w:rsidRPr="00CE3E56" w14:paraId="7F5988DE" w14:textId="77777777" w:rsidTr="00E646E7">
        <w:trPr>
          <w:trHeight w:val="285"/>
          <w:jc w:val="center"/>
        </w:trPr>
        <w:tc>
          <w:tcPr>
            <w:tcW w:w="0" w:type="auto"/>
            <w:tcBorders>
              <w:top w:val="nil"/>
              <w:bottom w:val="nil"/>
            </w:tcBorders>
            <w:shd w:val="clear" w:color="auto" w:fill="auto"/>
            <w:noWrap/>
            <w:vAlign w:val="bottom"/>
          </w:tcPr>
          <w:p w14:paraId="29569F5F" w14:textId="77777777" w:rsidR="00064267" w:rsidRPr="00CE3E56" w:rsidRDefault="00064267" w:rsidP="00E646E7">
            <w:pPr>
              <w:jc w:val="right"/>
              <w:rPr>
                <w:rFonts w:cs="Times New Roman"/>
                <w:color w:val="000000"/>
                <w:szCs w:val="22"/>
              </w:rPr>
            </w:pPr>
            <w:r w:rsidRPr="00CE3E56">
              <w:rPr>
                <w:rFonts w:cs="Times New Roman"/>
                <w:color w:val="000000"/>
                <w:szCs w:val="22"/>
              </w:rPr>
              <w:t>40,000</w:t>
            </w:r>
          </w:p>
        </w:tc>
        <w:tc>
          <w:tcPr>
            <w:tcW w:w="0" w:type="auto"/>
            <w:tcBorders>
              <w:top w:val="nil"/>
              <w:bottom w:val="nil"/>
            </w:tcBorders>
            <w:shd w:val="clear" w:color="auto" w:fill="auto"/>
            <w:noWrap/>
            <w:vAlign w:val="bottom"/>
          </w:tcPr>
          <w:p w14:paraId="7B2CC39E" w14:textId="77777777" w:rsidR="00064267" w:rsidRPr="00CE3E56" w:rsidRDefault="00064267" w:rsidP="00E646E7">
            <w:pPr>
              <w:jc w:val="right"/>
              <w:rPr>
                <w:rFonts w:cs="Times New Roman"/>
                <w:color w:val="000000"/>
                <w:szCs w:val="22"/>
              </w:rPr>
            </w:pPr>
            <w:r w:rsidRPr="00CE3E56">
              <w:rPr>
                <w:rFonts w:cs="Times New Roman"/>
                <w:color w:val="000000"/>
                <w:szCs w:val="22"/>
              </w:rPr>
              <w:t>8</w:t>
            </w:r>
          </w:p>
        </w:tc>
      </w:tr>
      <w:tr w:rsidR="00064267" w:rsidRPr="00CE3E56" w14:paraId="0173DE0A" w14:textId="77777777" w:rsidTr="00E646E7">
        <w:trPr>
          <w:trHeight w:val="285"/>
          <w:jc w:val="center"/>
        </w:trPr>
        <w:tc>
          <w:tcPr>
            <w:tcW w:w="0" w:type="auto"/>
            <w:tcBorders>
              <w:top w:val="nil"/>
              <w:bottom w:val="nil"/>
            </w:tcBorders>
            <w:shd w:val="clear" w:color="auto" w:fill="auto"/>
            <w:noWrap/>
            <w:vAlign w:val="bottom"/>
          </w:tcPr>
          <w:p w14:paraId="28E4B23F" w14:textId="77777777" w:rsidR="00064267" w:rsidRPr="00CE3E56" w:rsidRDefault="00064267" w:rsidP="00E646E7">
            <w:pPr>
              <w:jc w:val="right"/>
              <w:rPr>
                <w:rFonts w:cs="Times New Roman"/>
                <w:color w:val="000000"/>
                <w:szCs w:val="22"/>
              </w:rPr>
            </w:pPr>
            <w:r w:rsidRPr="00CE3E56">
              <w:rPr>
                <w:rFonts w:cs="Times New Roman"/>
                <w:color w:val="000000"/>
                <w:szCs w:val="22"/>
              </w:rPr>
              <w:t>50,000</w:t>
            </w:r>
          </w:p>
        </w:tc>
        <w:tc>
          <w:tcPr>
            <w:tcW w:w="0" w:type="auto"/>
            <w:tcBorders>
              <w:top w:val="nil"/>
              <w:bottom w:val="nil"/>
            </w:tcBorders>
            <w:shd w:val="clear" w:color="auto" w:fill="auto"/>
            <w:noWrap/>
            <w:vAlign w:val="bottom"/>
          </w:tcPr>
          <w:p w14:paraId="6896EFA1" w14:textId="77777777" w:rsidR="00064267" w:rsidRPr="00CE3E56" w:rsidRDefault="00064267" w:rsidP="00E646E7">
            <w:pPr>
              <w:jc w:val="right"/>
              <w:rPr>
                <w:rFonts w:cs="Times New Roman"/>
                <w:color w:val="000000"/>
                <w:szCs w:val="22"/>
              </w:rPr>
            </w:pPr>
            <w:r w:rsidRPr="00CE3E56">
              <w:rPr>
                <w:rFonts w:cs="Times New Roman"/>
                <w:color w:val="000000"/>
                <w:szCs w:val="22"/>
              </w:rPr>
              <w:t>19</w:t>
            </w:r>
          </w:p>
        </w:tc>
      </w:tr>
      <w:tr w:rsidR="00064267" w:rsidRPr="00CE3E56" w14:paraId="618FC6EC" w14:textId="77777777" w:rsidTr="00E646E7">
        <w:trPr>
          <w:trHeight w:val="285"/>
          <w:jc w:val="center"/>
        </w:trPr>
        <w:tc>
          <w:tcPr>
            <w:tcW w:w="0" w:type="auto"/>
            <w:tcBorders>
              <w:top w:val="nil"/>
              <w:bottom w:val="nil"/>
            </w:tcBorders>
            <w:shd w:val="clear" w:color="auto" w:fill="auto"/>
            <w:noWrap/>
            <w:vAlign w:val="bottom"/>
          </w:tcPr>
          <w:p w14:paraId="5519E459" w14:textId="77777777" w:rsidR="00064267" w:rsidRPr="00CE3E56" w:rsidRDefault="00064267" w:rsidP="00E646E7">
            <w:pPr>
              <w:jc w:val="right"/>
              <w:rPr>
                <w:rFonts w:cs="Times New Roman"/>
                <w:color w:val="000000"/>
                <w:szCs w:val="22"/>
              </w:rPr>
            </w:pPr>
            <w:r w:rsidRPr="00CE3E56">
              <w:rPr>
                <w:rFonts w:cs="Times New Roman"/>
                <w:color w:val="000000"/>
                <w:szCs w:val="22"/>
              </w:rPr>
              <w:t>60,000</w:t>
            </w:r>
          </w:p>
        </w:tc>
        <w:tc>
          <w:tcPr>
            <w:tcW w:w="0" w:type="auto"/>
            <w:tcBorders>
              <w:top w:val="nil"/>
              <w:bottom w:val="nil"/>
            </w:tcBorders>
            <w:shd w:val="clear" w:color="auto" w:fill="auto"/>
            <w:noWrap/>
            <w:vAlign w:val="bottom"/>
          </w:tcPr>
          <w:p w14:paraId="5D5A0572" w14:textId="77777777" w:rsidR="00064267" w:rsidRPr="00CE3E56" w:rsidRDefault="00064267" w:rsidP="00E646E7">
            <w:pPr>
              <w:jc w:val="right"/>
              <w:rPr>
                <w:rFonts w:cs="Times New Roman"/>
                <w:color w:val="000000"/>
                <w:szCs w:val="22"/>
              </w:rPr>
            </w:pPr>
            <w:r w:rsidRPr="00CE3E56">
              <w:rPr>
                <w:rFonts w:cs="Times New Roman"/>
                <w:color w:val="000000"/>
                <w:szCs w:val="22"/>
              </w:rPr>
              <w:t>31</w:t>
            </w:r>
          </w:p>
        </w:tc>
      </w:tr>
      <w:tr w:rsidR="00064267" w:rsidRPr="00CE3E56" w14:paraId="3349A6EB" w14:textId="77777777" w:rsidTr="00E646E7">
        <w:trPr>
          <w:trHeight w:val="285"/>
          <w:jc w:val="center"/>
        </w:trPr>
        <w:tc>
          <w:tcPr>
            <w:tcW w:w="0" w:type="auto"/>
            <w:tcBorders>
              <w:top w:val="nil"/>
              <w:bottom w:val="single" w:sz="8" w:space="0" w:color="auto"/>
            </w:tcBorders>
            <w:shd w:val="clear" w:color="auto" w:fill="auto"/>
            <w:noWrap/>
            <w:vAlign w:val="bottom"/>
          </w:tcPr>
          <w:p w14:paraId="63CF23C6" w14:textId="77777777" w:rsidR="00064267" w:rsidRPr="00CE3E56" w:rsidRDefault="00064267" w:rsidP="00E646E7">
            <w:pPr>
              <w:jc w:val="right"/>
              <w:rPr>
                <w:rFonts w:cs="Times New Roman"/>
                <w:color w:val="000000"/>
                <w:szCs w:val="22"/>
              </w:rPr>
            </w:pPr>
            <w:r w:rsidRPr="00CE3E56">
              <w:rPr>
                <w:rFonts w:cs="Times New Roman"/>
                <w:color w:val="000000"/>
                <w:szCs w:val="22"/>
              </w:rPr>
              <w:t>70,000</w:t>
            </w:r>
          </w:p>
        </w:tc>
        <w:tc>
          <w:tcPr>
            <w:tcW w:w="0" w:type="auto"/>
            <w:tcBorders>
              <w:top w:val="nil"/>
              <w:bottom w:val="single" w:sz="8" w:space="0" w:color="auto"/>
            </w:tcBorders>
            <w:shd w:val="clear" w:color="auto" w:fill="auto"/>
            <w:noWrap/>
            <w:vAlign w:val="bottom"/>
          </w:tcPr>
          <w:p w14:paraId="1C9C4D2E" w14:textId="77777777" w:rsidR="00064267" w:rsidRPr="00CE3E56" w:rsidRDefault="00064267" w:rsidP="00E646E7">
            <w:pPr>
              <w:jc w:val="right"/>
              <w:rPr>
                <w:rFonts w:cs="Times New Roman"/>
                <w:color w:val="000000"/>
                <w:szCs w:val="22"/>
              </w:rPr>
            </w:pPr>
            <w:r w:rsidRPr="00CE3E56">
              <w:rPr>
                <w:rFonts w:cs="Times New Roman"/>
                <w:color w:val="000000"/>
                <w:szCs w:val="22"/>
              </w:rPr>
              <w:t>42</w:t>
            </w:r>
          </w:p>
        </w:tc>
      </w:tr>
      <w:tr w:rsidR="00064267" w:rsidRPr="00CE3E56" w14:paraId="195BEFDB" w14:textId="77777777" w:rsidTr="00E646E7">
        <w:trPr>
          <w:trHeight w:val="227"/>
          <w:jc w:val="center"/>
        </w:trPr>
        <w:tc>
          <w:tcPr>
            <w:tcW w:w="0" w:type="auto"/>
            <w:gridSpan w:val="2"/>
            <w:tcBorders>
              <w:top w:val="single" w:sz="8" w:space="0" w:color="auto"/>
            </w:tcBorders>
            <w:shd w:val="clear" w:color="auto" w:fill="auto"/>
            <w:noWrap/>
            <w:vAlign w:val="bottom"/>
          </w:tcPr>
          <w:p w14:paraId="2B954A9B" w14:textId="77777777" w:rsidR="00064267" w:rsidRPr="00CE3E56" w:rsidRDefault="00064267" w:rsidP="00E646E7">
            <w:pPr>
              <w:rPr>
                <w:rFonts w:cs="Times New Roman"/>
                <w:color w:val="000000"/>
                <w:szCs w:val="22"/>
              </w:rPr>
            </w:pPr>
            <w:r w:rsidRPr="00D44FA5">
              <w:rPr>
                <w:rFonts w:cs="Times New Roman"/>
                <w:color w:val="000000"/>
                <w:sz w:val="16"/>
                <w:szCs w:val="16"/>
              </w:rPr>
              <w:t>Source: Beach et al (2009)</w:t>
            </w:r>
            <w:r>
              <w:rPr>
                <w:rFonts w:cs="Times New Roman"/>
                <w:color w:val="000000"/>
                <w:sz w:val="16"/>
                <w:szCs w:val="16"/>
              </w:rPr>
              <w:t xml:space="preserve">, </w:t>
            </w:r>
            <w:r w:rsidRPr="000527E7">
              <w:rPr>
                <w:rFonts w:cs="LPSYP F+ Minion"/>
                <w:bCs/>
                <w:color w:val="000000"/>
                <w:sz w:val="16"/>
                <w:szCs w:val="16"/>
              </w:rPr>
              <w:t>effective 2007/08</w:t>
            </w:r>
          </w:p>
        </w:tc>
      </w:tr>
    </w:tbl>
    <w:p w14:paraId="770D6C56" w14:textId="77777777" w:rsidR="00064267" w:rsidRPr="00A222A8" w:rsidRDefault="00064267" w:rsidP="00064267">
      <w:pPr>
        <w:autoSpaceDE w:val="0"/>
        <w:autoSpaceDN w:val="0"/>
        <w:adjustRightInd w:val="0"/>
        <w:rPr>
          <w:color w:val="000000"/>
          <w:sz w:val="10"/>
          <w:szCs w:val="10"/>
          <w:lang w:eastAsia="en-CA"/>
        </w:rPr>
      </w:pPr>
    </w:p>
    <w:p w14:paraId="59021FE5" w14:textId="77777777" w:rsidR="00064267" w:rsidRPr="003556FA" w:rsidRDefault="00064267" w:rsidP="00064267">
      <w:pPr>
        <w:autoSpaceDE w:val="0"/>
        <w:autoSpaceDN w:val="0"/>
        <w:adjustRightInd w:val="0"/>
        <w:spacing w:after="60"/>
        <w:rPr>
          <w:color w:val="000000"/>
          <w:szCs w:val="22"/>
          <w:lang w:eastAsia="en-CA"/>
        </w:rPr>
      </w:pPr>
      <w:r>
        <w:rPr>
          <w:color w:val="000000"/>
          <w:szCs w:val="22"/>
          <w:lang w:eastAsia="en-CA"/>
        </w:rPr>
        <w:t>There are 77,190 children receiving fee subsidies of all ages (see Table 9). The percentage of children receiving subsidies relative to the total number of children in child care by age range from 64% of infants to 20.4% of children in JK/SK. There are close to 20,000 children currently in JK/SK who receive fee subsidies who would not require subsidies to attend the full day kindergarten. These children, however, would remain eligible to receive subsidies for extended day/year care. Since extended day/year care is less expensive than current child care fees, there would be a reduction in the dollar amount of subsidies to support these children.</w:t>
      </w:r>
    </w:p>
    <w:p w14:paraId="418E6963" w14:textId="77777777" w:rsidR="00064267" w:rsidRDefault="00064267" w:rsidP="00064267">
      <w:pPr>
        <w:autoSpaceDE w:val="0"/>
        <w:autoSpaceDN w:val="0"/>
        <w:adjustRightInd w:val="0"/>
        <w:spacing w:before="120"/>
        <w:rPr>
          <w:color w:val="000000"/>
          <w:szCs w:val="22"/>
          <w:lang w:eastAsia="en-CA"/>
        </w:rPr>
      </w:pPr>
      <w:r>
        <w:rPr>
          <w:color w:val="000000"/>
          <w:szCs w:val="22"/>
          <w:lang w:eastAsia="en-CA"/>
        </w:rPr>
        <w:t xml:space="preserve">To understand the dollar magnitude of the subsidies that will be freed-up it is helpful to consider that the current subsidy system provides a full fee subsidy to families earning $20,000 or less. For families earning above $20,000 to $40,000 the subsidy is at a rate to ensure that the family pays 10% of their pre-tax income. Once a family earns 40,000 per year and above, the subsidy ensures that they will pay 30% of all additional income (see Table 10). The reduction in daily fees for children in JK/SK from an average of $34.42 to $27 per day means that the dollar amount of </w:t>
      </w:r>
      <w:r>
        <w:rPr>
          <w:color w:val="000000"/>
          <w:szCs w:val="22"/>
          <w:lang w:eastAsia="en-CA"/>
        </w:rPr>
        <w:lastRenderedPageBreak/>
        <w:t>the daily subsidy will drop by at most $7.42 per day (see Table 11). For 250 days this will amount to at most $1,855 per subsidized child. Since there are just under 20,000 children in JK/SK receiving subsidies, the drop in fees will add up to $36 million of savings.</w:t>
      </w:r>
    </w:p>
    <w:p w14:paraId="0F6DC299" w14:textId="77777777" w:rsidR="00064267" w:rsidRDefault="00064267" w:rsidP="00064267">
      <w:pPr>
        <w:autoSpaceDE w:val="0"/>
        <w:autoSpaceDN w:val="0"/>
        <w:adjustRightInd w:val="0"/>
        <w:spacing w:before="120"/>
        <w:rPr>
          <w:color w:val="000000"/>
          <w:sz w:val="2"/>
          <w:szCs w:val="2"/>
          <w:lang w:eastAsia="en-CA"/>
        </w:rPr>
      </w:pPr>
      <w:r>
        <w:rPr>
          <w:color w:val="000000"/>
          <w:szCs w:val="22"/>
          <w:lang w:eastAsia="en-CA"/>
        </w:rPr>
        <w:t xml:space="preserve">There will also be a reduction in fees and therefore subsidies for children aged 6-8 of $6.24 per day. For 250 days the savings will add up to $1,560 per annum. If the estimated number of school age children receiving subsidies are distributed based on population, the number of children 6-8 receiving subsides by 2012-13 would be just under 10,000 and savings would add up to $15 million. </w:t>
      </w:r>
    </w:p>
    <w:p w14:paraId="00CF33F0" w14:textId="77777777" w:rsidR="00064267" w:rsidRDefault="00064267" w:rsidP="00064267">
      <w:pPr>
        <w:rPr>
          <w:color w:val="000000"/>
          <w:szCs w:val="22"/>
        </w:rPr>
      </w:pPr>
      <w:r>
        <w:rPr>
          <w:color w:val="000000"/>
          <w:szCs w:val="22"/>
        </w:rPr>
        <w:t xml:space="preserve">If the same number of children 4-12 receive subsidies as do currently, and after taking into account the lower fees in the new system, then the subsidies to children 4-12 would represent $260 million. This is $60 million less than the available funds systemically (see Table 12). This means there would be roughly $60 million in funding available to support additional fee subsidies. This estimate assumes that the stabilization of existing funding for children 0-3 is the first priority. At the expected fees in the new system, this would amount to an additional 6,420 subsidized spaces for children 0-3 or 12,890 subsidized spaces for children 6-8. Assuming subsidies are distributed across all age groups in the same proportion as current subsidies there would 9,710 new subsidized spaces. </w:t>
      </w:r>
    </w:p>
    <w:tbl>
      <w:tblPr>
        <w:tblW w:w="0" w:type="auto"/>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144"/>
        <w:gridCol w:w="1431"/>
        <w:gridCol w:w="1893"/>
      </w:tblGrid>
      <w:tr w:rsidR="00064267" w:rsidRPr="00CE3E56" w14:paraId="5DED325A" w14:textId="77777777" w:rsidTr="00E646E7">
        <w:trPr>
          <w:cantSplit/>
          <w:trHeight w:val="283"/>
          <w:jc w:val="center"/>
        </w:trPr>
        <w:tc>
          <w:tcPr>
            <w:tcW w:w="0" w:type="auto"/>
            <w:gridSpan w:val="3"/>
            <w:tcBorders>
              <w:top w:val="single" w:sz="8" w:space="0" w:color="auto"/>
              <w:bottom w:val="single" w:sz="8" w:space="0" w:color="auto"/>
            </w:tcBorders>
            <w:shd w:val="clear" w:color="auto" w:fill="FFFFCC"/>
            <w:noWrap/>
            <w:vAlign w:val="bottom"/>
          </w:tcPr>
          <w:p w14:paraId="28083530" w14:textId="77777777" w:rsidR="00064267" w:rsidRPr="00CE3E56" w:rsidRDefault="00064267" w:rsidP="00E646E7">
            <w:pPr>
              <w:jc w:val="center"/>
              <w:rPr>
                <w:rFonts w:cs="Times New Roman"/>
                <w:color w:val="000000"/>
                <w:szCs w:val="22"/>
              </w:rPr>
            </w:pPr>
            <w:r>
              <w:rPr>
                <w:rFonts w:cs="LPSYP F+ Minion"/>
                <w:b/>
                <w:bCs/>
                <w:color w:val="000000"/>
                <w:szCs w:val="22"/>
              </w:rPr>
              <w:t>Table 11: Child Care</w:t>
            </w:r>
            <w:r w:rsidRPr="000527E7">
              <w:rPr>
                <w:rFonts w:cs="LPSYP F+ Minion"/>
                <w:b/>
                <w:bCs/>
                <w:color w:val="000000"/>
                <w:szCs w:val="22"/>
              </w:rPr>
              <w:t xml:space="preserve"> </w:t>
            </w:r>
            <w:r>
              <w:rPr>
                <w:rFonts w:cs="LPSYP F+ Minion"/>
                <w:b/>
                <w:bCs/>
                <w:color w:val="000000"/>
                <w:szCs w:val="22"/>
              </w:rPr>
              <w:t>F</w:t>
            </w:r>
            <w:r w:rsidRPr="000527E7">
              <w:rPr>
                <w:rFonts w:cs="LPSYP F+ Minion"/>
                <w:b/>
                <w:bCs/>
                <w:color w:val="000000"/>
                <w:szCs w:val="22"/>
              </w:rPr>
              <w:t>ee</w:t>
            </w:r>
            <w:r>
              <w:rPr>
                <w:rFonts w:cs="LPSYP F+ Minion"/>
                <w:b/>
                <w:bCs/>
                <w:color w:val="000000"/>
                <w:szCs w:val="22"/>
              </w:rPr>
              <w:t>s</w:t>
            </w:r>
          </w:p>
        </w:tc>
      </w:tr>
      <w:tr w:rsidR="00064267" w:rsidRPr="00CE3E56" w14:paraId="2AE1B1EA" w14:textId="77777777" w:rsidTr="00E646E7">
        <w:trPr>
          <w:cantSplit/>
          <w:trHeight w:val="300"/>
          <w:jc w:val="center"/>
        </w:trPr>
        <w:tc>
          <w:tcPr>
            <w:tcW w:w="0" w:type="auto"/>
            <w:tcBorders>
              <w:top w:val="single" w:sz="8" w:space="0" w:color="auto"/>
              <w:bottom w:val="single" w:sz="8" w:space="0" w:color="auto"/>
            </w:tcBorders>
            <w:shd w:val="clear" w:color="auto" w:fill="FFFFCC"/>
            <w:noWrap/>
            <w:vAlign w:val="bottom"/>
          </w:tcPr>
          <w:p w14:paraId="6FB189B6" w14:textId="77777777" w:rsidR="00064267" w:rsidRPr="00CE3E56" w:rsidRDefault="00064267" w:rsidP="00E646E7">
            <w:pPr>
              <w:rPr>
                <w:rFonts w:cs="Times New Roman"/>
                <w:color w:val="000000"/>
                <w:szCs w:val="22"/>
              </w:rPr>
            </w:pPr>
          </w:p>
        </w:tc>
        <w:tc>
          <w:tcPr>
            <w:tcW w:w="0" w:type="auto"/>
            <w:tcBorders>
              <w:top w:val="single" w:sz="8" w:space="0" w:color="auto"/>
              <w:bottom w:val="single" w:sz="8" w:space="0" w:color="auto"/>
            </w:tcBorders>
            <w:shd w:val="clear" w:color="auto" w:fill="FFFFCC"/>
            <w:noWrap/>
            <w:vAlign w:val="bottom"/>
          </w:tcPr>
          <w:p w14:paraId="08FCF991" w14:textId="77777777" w:rsidR="00064267" w:rsidRPr="00CE3E56" w:rsidRDefault="00064267" w:rsidP="00E646E7">
            <w:pPr>
              <w:rPr>
                <w:rFonts w:cs="Times New Roman"/>
                <w:color w:val="000000"/>
                <w:szCs w:val="22"/>
              </w:rPr>
            </w:pPr>
            <w:r w:rsidRPr="00CE3E56">
              <w:rPr>
                <w:rFonts w:cs="Times New Roman"/>
                <w:color w:val="000000"/>
                <w:szCs w:val="22"/>
              </w:rPr>
              <w:t>Current Fee</w:t>
            </w:r>
          </w:p>
        </w:tc>
        <w:tc>
          <w:tcPr>
            <w:tcW w:w="0" w:type="auto"/>
            <w:tcBorders>
              <w:top w:val="single" w:sz="8" w:space="0" w:color="auto"/>
              <w:bottom w:val="single" w:sz="8" w:space="0" w:color="auto"/>
            </w:tcBorders>
            <w:shd w:val="clear" w:color="auto" w:fill="FFFFCC"/>
            <w:noWrap/>
            <w:vAlign w:val="bottom"/>
          </w:tcPr>
          <w:p w14:paraId="6BFED942" w14:textId="77777777" w:rsidR="00064267" w:rsidRPr="00CE3E56" w:rsidRDefault="00064267" w:rsidP="00E646E7">
            <w:pPr>
              <w:rPr>
                <w:rFonts w:cs="Times New Roman"/>
                <w:color w:val="000000"/>
                <w:szCs w:val="22"/>
              </w:rPr>
            </w:pPr>
            <w:r w:rsidRPr="00CE3E56">
              <w:rPr>
                <w:rFonts w:cs="Times New Roman"/>
                <w:color w:val="000000"/>
                <w:szCs w:val="22"/>
              </w:rPr>
              <w:t>New System Fee</w:t>
            </w:r>
          </w:p>
        </w:tc>
      </w:tr>
      <w:tr w:rsidR="00064267" w:rsidRPr="00CE3E56" w14:paraId="048504F2" w14:textId="77777777" w:rsidTr="00E646E7">
        <w:trPr>
          <w:cantSplit/>
          <w:trHeight w:hRule="exact" w:val="284"/>
          <w:jc w:val="center"/>
        </w:trPr>
        <w:tc>
          <w:tcPr>
            <w:tcW w:w="0" w:type="auto"/>
            <w:tcBorders>
              <w:top w:val="single" w:sz="8" w:space="0" w:color="auto"/>
              <w:bottom w:val="nil"/>
            </w:tcBorders>
            <w:shd w:val="clear" w:color="auto" w:fill="auto"/>
            <w:noWrap/>
            <w:vAlign w:val="bottom"/>
          </w:tcPr>
          <w:p w14:paraId="2F731814" w14:textId="77777777" w:rsidR="00064267" w:rsidRPr="00CE3E56" w:rsidRDefault="00064267" w:rsidP="00E646E7">
            <w:pPr>
              <w:rPr>
                <w:rFonts w:cs="Times New Roman"/>
                <w:color w:val="000000"/>
                <w:szCs w:val="22"/>
              </w:rPr>
            </w:pPr>
            <w:r w:rsidRPr="00CE3E56">
              <w:rPr>
                <w:rFonts w:cs="Times New Roman"/>
                <w:color w:val="000000"/>
                <w:szCs w:val="22"/>
              </w:rPr>
              <w:t>Infant</w:t>
            </w:r>
          </w:p>
        </w:tc>
        <w:tc>
          <w:tcPr>
            <w:tcW w:w="0" w:type="auto"/>
            <w:tcBorders>
              <w:top w:val="single" w:sz="8" w:space="0" w:color="auto"/>
              <w:bottom w:val="nil"/>
            </w:tcBorders>
            <w:shd w:val="clear" w:color="auto" w:fill="auto"/>
            <w:noWrap/>
            <w:vAlign w:val="bottom"/>
          </w:tcPr>
          <w:p w14:paraId="6D6F8856"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52.37</w:t>
            </w:r>
          </w:p>
        </w:tc>
        <w:tc>
          <w:tcPr>
            <w:tcW w:w="0" w:type="auto"/>
            <w:tcBorders>
              <w:top w:val="single" w:sz="8" w:space="0" w:color="auto"/>
              <w:bottom w:val="nil"/>
            </w:tcBorders>
            <w:shd w:val="clear" w:color="auto" w:fill="auto"/>
            <w:noWrap/>
            <w:vAlign w:val="bottom"/>
          </w:tcPr>
          <w:p w14:paraId="6ACE399C"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w:t>
            </w:r>
          </w:p>
        </w:tc>
      </w:tr>
      <w:tr w:rsidR="00064267" w:rsidRPr="00CE3E56" w14:paraId="32167975" w14:textId="77777777" w:rsidTr="00E646E7">
        <w:trPr>
          <w:cantSplit/>
          <w:trHeight w:hRule="exact" w:val="284"/>
          <w:jc w:val="center"/>
        </w:trPr>
        <w:tc>
          <w:tcPr>
            <w:tcW w:w="0" w:type="auto"/>
            <w:tcBorders>
              <w:top w:val="nil"/>
              <w:bottom w:val="nil"/>
            </w:tcBorders>
            <w:shd w:val="clear" w:color="auto" w:fill="auto"/>
            <w:noWrap/>
            <w:vAlign w:val="bottom"/>
          </w:tcPr>
          <w:p w14:paraId="7E1B6159" w14:textId="77777777" w:rsidR="00064267" w:rsidRPr="00CE3E56" w:rsidRDefault="00064267" w:rsidP="00E646E7">
            <w:pPr>
              <w:rPr>
                <w:rFonts w:cs="Times New Roman"/>
                <w:color w:val="000000"/>
                <w:szCs w:val="22"/>
              </w:rPr>
            </w:pPr>
            <w:r w:rsidRPr="00CE3E56">
              <w:rPr>
                <w:rFonts w:cs="Times New Roman"/>
                <w:color w:val="000000"/>
                <w:szCs w:val="22"/>
              </w:rPr>
              <w:t>Toddler</w:t>
            </w:r>
          </w:p>
        </w:tc>
        <w:tc>
          <w:tcPr>
            <w:tcW w:w="0" w:type="auto"/>
            <w:tcBorders>
              <w:top w:val="nil"/>
              <w:bottom w:val="nil"/>
            </w:tcBorders>
            <w:shd w:val="clear" w:color="auto" w:fill="auto"/>
            <w:noWrap/>
            <w:vAlign w:val="bottom"/>
          </w:tcPr>
          <w:p w14:paraId="7B727E54"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43.67</w:t>
            </w:r>
          </w:p>
        </w:tc>
        <w:tc>
          <w:tcPr>
            <w:tcW w:w="0" w:type="auto"/>
            <w:tcBorders>
              <w:top w:val="nil"/>
              <w:bottom w:val="nil"/>
            </w:tcBorders>
            <w:shd w:val="clear" w:color="auto" w:fill="auto"/>
            <w:noWrap/>
            <w:vAlign w:val="bottom"/>
          </w:tcPr>
          <w:p w14:paraId="7265450A"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w:t>
            </w:r>
          </w:p>
        </w:tc>
      </w:tr>
      <w:tr w:rsidR="00064267" w:rsidRPr="00CE3E56" w14:paraId="1E0C7C7D" w14:textId="77777777" w:rsidTr="00E646E7">
        <w:trPr>
          <w:cantSplit/>
          <w:trHeight w:hRule="exact" w:val="284"/>
          <w:jc w:val="center"/>
        </w:trPr>
        <w:tc>
          <w:tcPr>
            <w:tcW w:w="0" w:type="auto"/>
            <w:tcBorders>
              <w:top w:val="nil"/>
              <w:bottom w:val="nil"/>
            </w:tcBorders>
            <w:shd w:val="clear" w:color="auto" w:fill="auto"/>
            <w:noWrap/>
            <w:vAlign w:val="bottom"/>
          </w:tcPr>
          <w:p w14:paraId="233E5BD7" w14:textId="77777777" w:rsidR="00064267" w:rsidRPr="00CE3E56" w:rsidRDefault="00064267" w:rsidP="00E646E7">
            <w:pPr>
              <w:rPr>
                <w:rFonts w:cs="Times New Roman"/>
                <w:color w:val="000000"/>
                <w:szCs w:val="22"/>
              </w:rPr>
            </w:pPr>
            <w:r w:rsidRPr="00CE3E56">
              <w:rPr>
                <w:rFonts w:cs="Times New Roman"/>
                <w:color w:val="000000"/>
                <w:szCs w:val="22"/>
              </w:rPr>
              <w:t xml:space="preserve">2 1/2 </w:t>
            </w:r>
            <w:r>
              <w:rPr>
                <w:rFonts w:cs="Times New Roman"/>
                <w:color w:val="000000"/>
                <w:szCs w:val="22"/>
              </w:rPr>
              <w:t>–</w:t>
            </w:r>
            <w:r w:rsidRPr="00CE3E56">
              <w:rPr>
                <w:rFonts w:cs="Times New Roman"/>
                <w:color w:val="000000"/>
                <w:szCs w:val="22"/>
              </w:rPr>
              <w:t xml:space="preserve"> 5 </w:t>
            </w:r>
          </w:p>
        </w:tc>
        <w:tc>
          <w:tcPr>
            <w:tcW w:w="0" w:type="auto"/>
            <w:tcBorders>
              <w:top w:val="nil"/>
              <w:bottom w:val="nil"/>
            </w:tcBorders>
            <w:shd w:val="clear" w:color="auto" w:fill="auto"/>
            <w:noWrap/>
            <w:vAlign w:val="bottom"/>
          </w:tcPr>
          <w:p w14:paraId="2A5614E2"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35.14</w:t>
            </w:r>
          </w:p>
        </w:tc>
        <w:tc>
          <w:tcPr>
            <w:tcW w:w="0" w:type="auto"/>
            <w:tcBorders>
              <w:top w:val="nil"/>
              <w:bottom w:val="nil"/>
            </w:tcBorders>
            <w:shd w:val="clear" w:color="auto" w:fill="auto"/>
            <w:noWrap/>
            <w:vAlign w:val="bottom"/>
          </w:tcPr>
          <w:p w14:paraId="436BEA68"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w:t>
            </w:r>
          </w:p>
        </w:tc>
      </w:tr>
      <w:tr w:rsidR="00064267" w:rsidRPr="00CE3E56" w14:paraId="56AE0716" w14:textId="77777777" w:rsidTr="00E646E7">
        <w:trPr>
          <w:cantSplit/>
          <w:trHeight w:hRule="exact" w:val="284"/>
          <w:jc w:val="center"/>
        </w:trPr>
        <w:tc>
          <w:tcPr>
            <w:tcW w:w="0" w:type="auto"/>
            <w:tcBorders>
              <w:top w:val="nil"/>
              <w:bottom w:val="nil"/>
            </w:tcBorders>
            <w:shd w:val="clear" w:color="auto" w:fill="auto"/>
            <w:noWrap/>
            <w:vAlign w:val="bottom"/>
          </w:tcPr>
          <w:p w14:paraId="60107FAE" w14:textId="77777777" w:rsidR="00064267" w:rsidRPr="00CE3E56" w:rsidRDefault="00064267" w:rsidP="00E646E7">
            <w:pPr>
              <w:rPr>
                <w:rFonts w:cs="Times New Roman"/>
                <w:color w:val="000000"/>
                <w:szCs w:val="22"/>
              </w:rPr>
            </w:pPr>
            <w:r w:rsidRPr="00CE3E56">
              <w:rPr>
                <w:rFonts w:cs="Times New Roman"/>
                <w:color w:val="000000"/>
                <w:szCs w:val="22"/>
              </w:rPr>
              <w:t>3 8 m - 4</w:t>
            </w:r>
          </w:p>
        </w:tc>
        <w:tc>
          <w:tcPr>
            <w:tcW w:w="0" w:type="auto"/>
            <w:tcBorders>
              <w:top w:val="nil"/>
              <w:bottom w:val="nil"/>
            </w:tcBorders>
            <w:shd w:val="clear" w:color="auto" w:fill="auto"/>
            <w:noWrap/>
            <w:vAlign w:val="bottom"/>
          </w:tcPr>
          <w:p w14:paraId="73FF1FDB"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34.42</w:t>
            </w:r>
          </w:p>
        </w:tc>
        <w:tc>
          <w:tcPr>
            <w:tcW w:w="0" w:type="auto"/>
            <w:tcBorders>
              <w:top w:val="nil"/>
              <w:bottom w:val="nil"/>
            </w:tcBorders>
            <w:shd w:val="clear" w:color="auto" w:fill="auto"/>
            <w:noWrap/>
            <w:vAlign w:val="bottom"/>
          </w:tcPr>
          <w:p w14:paraId="1D76191C"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27</w:t>
            </w:r>
          </w:p>
        </w:tc>
      </w:tr>
      <w:tr w:rsidR="00064267" w:rsidRPr="00CE3E56" w14:paraId="68454158" w14:textId="77777777" w:rsidTr="00E646E7">
        <w:trPr>
          <w:cantSplit/>
          <w:trHeight w:hRule="exact" w:val="284"/>
          <w:jc w:val="center"/>
        </w:trPr>
        <w:tc>
          <w:tcPr>
            <w:tcW w:w="0" w:type="auto"/>
            <w:tcBorders>
              <w:top w:val="nil"/>
              <w:bottom w:val="nil"/>
            </w:tcBorders>
            <w:shd w:val="clear" w:color="auto" w:fill="auto"/>
            <w:noWrap/>
            <w:vAlign w:val="bottom"/>
          </w:tcPr>
          <w:p w14:paraId="6D52AE82" w14:textId="77777777" w:rsidR="00064267" w:rsidRPr="00CE3E56" w:rsidRDefault="00064267" w:rsidP="00E646E7">
            <w:pPr>
              <w:rPr>
                <w:rFonts w:cs="Times New Roman"/>
                <w:color w:val="000000"/>
                <w:szCs w:val="22"/>
              </w:rPr>
            </w:pPr>
            <w:r w:rsidRPr="00CE3E56">
              <w:rPr>
                <w:rFonts w:cs="Times New Roman"/>
                <w:color w:val="000000"/>
                <w:szCs w:val="22"/>
              </w:rPr>
              <w:t>4 8m - 5</w:t>
            </w:r>
          </w:p>
        </w:tc>
        <w:tc>
          <w:tcPr>
            <w:tcW w:w="0" w:type="auto"/>
            <w:tcBorders>
              <w:top w:val="nil"/>
              <w:bottom w:val="nil"/>
            </w:tcBorders>
            <w:shd w:val="clear" w:color="auto" w:fill="auto"/>
            <w:noWrap/>
            <w:vAlign w:val="bottom"/>
          </w:tcPr>
          <w:p w14:paraId="17FD9110"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34.42</w:t>
            </w:r>
          </w:p>
        </w:tc>
        <w:tc>
          <w:tcPr>
            <w:tcW w:w="0" w:type="auto"/>
            <w:tcBorders>
              <w:top w:val="nil"/>
              <w:bottom w:val="nil"/>
            </w:tcBorders>
            <w:shd w:val="clear" w:color="auto" w:fill="auto"/>
            <w:noWrap/>
            <w:vAlign w:val="bottom"/>
          </w:tcPr>
          <w:p w14:paraId="75B2D293"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27</w:t>
            </w:r>
          </w:p>
        </w:tc>
      </w:tr>
      <w:tr w:rsidR="00064267" w:rsidRPr="00CE3E56" w14:paraId="15E35C94" w14:textId="77777777" w:rsidTr="00E646E7">
        <w:trPr>
          <w:cantSplit/>
          <w:trHeight w:hRule="exact" w:val="284"/>
          <w:jc w:val="center"/>
        </w:trPr>
        <w:tc>
          <w:tcPr>
            <w:tcW w:w="0" w:type="auto"/>
            <w:tcBorders>
              <w:top w:val="nil"/>
              <w:bottom w:val="nil"/>
            </w:tcBorders>
            <w:shd w:val="clear" w:color="auto" w:fill="auto"/>
            <w:noWrap/>
            <w:vAlign w:val="bottom"/>
          </w:tcPr>
          <w:p w14:paraId="43E8B532" w14:textId="77777777" w:rsidR="00064267" w:rsidRPr="00CE3E56" w:rsidRDefault="00064267" w:rsidP="00E646E7">
            <w:pPr>
              <w:rPr>
                <w:rFonts w:cs="Times New Roman"/>
                <w:color w:val="000000"/>
                <w:szCs w:val="22"/>
              </w:rPr>
            </w:pPr>
            <w:r w:rsidRPr="00CE3E56">
              <w:rPr>
                <w:rFonts w:cs="Times New Roman"/>
                <w:color w:val="000000"/>
                <w:szCs w:val="22"/>
              </w:rPr>
              <w:t xml:space="preserve">6 </w:t>
            </w:r>
            <w:r>
              <w:rPr>
                <w:rFonts w:cs="Times New Roman"/>
                <w:color w:val="000000"/>
                <w:szCs w:val="22"/>
              </w:rPr>
              <w:t>–</w:t>
            </w:r>
            <w:r w:rsidRPr="00CE3E56">
              <w:rPr>
                <w:rFonts w:cs="Times New Roman"/>
                <w:color w:val="000000"/>
                <w:szCs w:val="22"/>
              </w:rPr>
              <w:t xml:space="preserve"> 8</w:t>
            </w:r>
          </w:p>
        </w:tc>
        <w:tc>
          <w:tcPr>
            <w:tcW w:w="0" w:type="auto"/>
            <w:tcBorders>
              <w:top w:val="nil"/>
              <w:bottom w:val="nil"/>
            </w:tcBorders>
            <w:shd w:val="clear" w:color="auto" w:fill="auto"/>
            <w:noWrap/>
            <w:vAlign w:val="bottom"/>
          </w:tcPr>
          <w:p w14:paraId="517C0C0A"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26.24</w:t>
            </w:r>
          </w:p>
        </w:tc>
        <w:tc>
          <w:tcPr>
            <w:tcW w:w="0" w:type="auto"/>
            <w:tcBorders>
              <w:top w:val="nil"/>
              <w:bottom w:val="nil"/>
            </w:tcBorders>
            <w:shd w:val="clear" w:color="auto" w:fill="auto"/>
            <w:noWrap/>
            <w:vAlign w:val="bottom"/>
          </w:tcPr>
          <w:p w14:paraId="1EE6C369"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20</w:t>
            </w:r>
          </w:p>
        </w:tc>
      </w:tr>
      <w:tr w:rsidR="00064267" w:rsidRPr="00CE3E56" w14:paraId="11C16EA0" w14:textId="77777777" w:rsidTr="00E646E7">
        <w:trPr>
          <w:cantSplit/>
          <w:trHeight w:hRule="exact" w:val="284"/>
          <w:jc w:val="center"/>
        </w:trPr>
        <w:tc>
          <w:tcPr>
            <w:tcW w:w="0" w:type="auto"/>
            <w:tcBorders>
              <w:top w:val="nil"/>
              <w:bottom w:val="single" w:sz="8" w:space="0" w:color="auto"/>
            </w:tcBorders>
            <w:shd w:val="clear" w:color="auto" w:fill="auto"/>
            <w:noWrap/>
            <w:vAlign w:val="bottom"/>
          </w:tcPr>
          <w:p w14:paraId="4E634D8A" w14:textId="77777777" w:rsidR="00064267" w:rsidRPr="00CE3E56" w:rsidRDefault="00064267" w:rsidP="00E646E7">
            <w:pPr>
              <w:rPr>
                <w:rFonts w:cs="Times New Roman"/>
                <w:color w:val="000000"/>
                <w:szCs w:val="22"/>
              </w:rPr>
            </w:pPr>
            <w:r w:rsidRPr="00CE3E56">
              <w:rPr>
                <w:rFonts w:cs="Times New Roman"/>
                <w:color w:val="000000"/>
                <w:szCs w:val="22"/>
              </w:rPr>
              <w:t>9-12</w:t>
            </w:r>
          </w:p>
        </w:tc>
        <w:tc>
          <w:tcPr>
            <w:tcW w:w="0" w:type="auto"/>
            <w:tcBorders>
              <w:top w:val="nil"/>
              <w:bottom w:val="single" w:sz="8" w:space="0" w:color="auto"/>
            </w:tcBorders>
            <w:shd w:val="clear" w:color="auto" w:fill="auto"/>
            <w:noWrap/>
            <w:vAlign w:val="bottom"/>
          </w:tcPr>
          <w:p w14:paraId="52A294AD"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26.24</w:t>
            </w:r>
          </w:p>
        </w:tc>
        <w:tc>
          <w:tcPr>
            <w:tcW w:w="0" w:type="auto"/>
            <w:tcBorders>
              <w:top w:val="nil"/>
              <w:bottom w:val="single" w:sz="8" w:space="0" w:color="auto"/>
            </w:tcBorders>
            <w:shd w:val="clear" w:color="auto" w:fill="auto"/>
            <w:noWrap/>
            <w:vAlign w:val="bottom"/>
          </w:tcPr>
          <w:p w14:paraId="422EA01E" w14:textId="77777777" w:rsidR="00064267" w:rsidRPr="000527E7" w:rsidRDefault="00064267" w:rsidP="00E646E7">
            <w:pPr>
              <w:jc w:val="right"/>
              <w:rPr>
                <w:rFonts w:cs="Times New Roman"/>
                <w:color w:val="000000"/>
                <w:sz w:val="20"/>
                <w:szCs w:val="20"/>
              </w:rPr>
            </w:pPr>
            <w:r w:rsidRPr="000527E7">
              <w:rPr>
                <w:rFonts w:cs="Times New Roman"/>
                <w:color w:val="000000"/>
                <w:sz w:val="20"/>
                <w:szCs w:val="20"/>
              </w:rPr>
              <w:t>---</w:t>
            </w:r>
          </w:p>
        </w:tc>
      </w:tr>
      <w:tr w:rsidR="00064267" w:rsidRPr="00CE3E56" w14:paraId="3BC10B08" w14:textId="77777777" w:rsidTr="00E646E7">
        <w:trPr>
          <w:cantSplit/>
          <w:trHeight w:hRule="exact" w:val="227"/>
          <w:jc w:val="center"/>
        </w:trPr>
        <w:tc>
          <w:tcPr>
            <w:tcW w:w="0" w:type="auto"/>
            <w:gridSpan w:val="3"/>
            <w:tcBorders>
              <w:top w:val="single" w:sz="8" w:space="0" w:color="auto"/>
            </w:tcBorders>
            <w:shd w:val="clear" w:color="auto" w:fill="auto"/>
            <w:noWrap/>
            <w:vAlign w:val="bottom"/>
          </w:tcPr>
          <w:p w14:paraId="44BDADCB" w14:textId="77777777" w:rsidR="00064267" w:rsidRPr="000527E7" w:rsidRDefault="00064267" w:rsidP="00E646E7">
            <w:pPr>
              <w:rPr>
                <w:rFonts w:cs="Times New Roman"/>
                <w:color w:val="000000"/>
                <w:sz w:val="16"/>
                <w:szCs w:val="16"/>
              </w:rPr>
            </w:pPr>
            <w:r w:rsidRPr="000527E7">
              <w:rPr>
                <w:rFonts w:cs="Times New Roman"/>
                <w:color w:val="000000"/>
                <w:sz w:val="16"/>
                <w:szCs w:val="16"/>
              </w:rPr>
              <w:t>Source: Pascal (2009)</w:t>
            </w:r>
          </w:p>
        </w:tc>
      </w:tr>
    </w:tbl>
    <w:p w14:paraId="77D0F3EA" w14:textId="77777777" w:rsidR="00064267" w:rsidRDefault="00064267" w:rsidP="00064267">
      <w:pPr>
        <w:spacing w:before="240"/>
        <w:rPr>
          <w:color w:val="000000"/>
          <w:szCs w:val="22"/>
          <w:lang w:eastAsia="en-CA"/>
        </w:rPr>
      </w:pPr>
      <w:r>
        <w:rPr>
          <w:color w:val="000000"/>
          <w:szCs w:val="22"/>
          <w:lang w:eastAsia="en-CA"/>
        </w:rPr>
        <w:t>Given the current distribution of family incomes and subsidies there would be no shortage of families available to utilize these subsidies (see Table 13). The total number of families earning less than $20,000 with children less than six years of age was around 50 thousand in 2005. The number of subsidized spaces for children less than six was 55 thousand, which exceeds the number of families earning less $20,000, although it should be noted that these data do not indicate the total number of children less than six in these families. The total number of subsidized spaces is 62% of the number of the families in the two lowest income groups combined. Once all eligible income groups are combined–up to $70,000— subsidized spaces represent only 19% of the number of eligible families. Since there are families with higher income than $20,000 who receive subsidized spaces, as witnessed by the $40.1 million in subsidy co-payments in Table 6, there would be a large number of children in the lowest family income cohorts who do not currently receive subsidies.</w:t>
      </w:r>
    </w:p>
    <w:tbl>
      <w:tblPr>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854"/>
        <w:gridCol w:w="848"/>
      </w:tblGrid>
      <w:tr w:rsidR="00064267" w:rsidRPr="00E06A1C" w14:paraId="08110DDB" w14:textId="77777777" w:rsidTr="00E646E7">
        <w:trPr>
          <w:trHeight w:val="300"/>
          <w:jc w:val="center"/>
        </w:trPr>
        <w:tc>
          <w:tcPr>
            <w:tcW w:w="0" w:type="auto"/>
            <w:gridSpan w:val="2"/>
            <w:tcBorders>
              <w:top w:val="single" w:sz="8" w:space="0" w:color="auto"/>
              <w:bottom w:val="single" w:sz="8" w:space="0" w:color="auto"/>
            </w:tcBorders>
            <w:shd w:val="clear" w:color="auto" w:fill="FFFFCC"/>
            <w:noWrap/>
            <w:vAlign w:val="bottom"/>
          </w:tcPr>
          <w:p w14:paraId="262A5930" w14:textId="77777777" w:rsidR="00064267" w:rsidRPr="00C92CBC" w:rsidRDefault="00064267" w:rsidP="00E646E7">
            <w:pPr>
              <w:jc w:val="center"/>
              <w:rPr>
                <w:rFonts w:cs="Times New Roman"/>
                <w:b/>
                <w:color w:val="000000"/>
                <w:szCs w:val="22"/>
              </w:rPr>
            </w:pPr>
            <w:r w:rsidRPr="00C92CBC">
              <w:rPr>
                <w:rFonts w:cs="Times New Roman"/>
                <w:b/>
                <w:color w:val="000000"/>
                <w:szCs w:val="22"/>
              </w:rPr>
              <w:t xml:space="preserve">Table </w:t>
            </w:r>
            <w:r>
              <w:rPr>
                <w:rFonts w:cs="Times New Roman"/>
                <w:b/>
                <w:color w:val="000000"/>
                <w:szCs w:val="22"/>
              </w:rPr>
              <w:t>12</w:t>
            </w:r>
            <w:r w:rsidRPr="00C92CBC">
              <w:rPr>
                <w:rFonts w:cs="Times New Roman"/>
                <w:b/>
                <w:color w:val="000000"/>
                <w:szCs w:val="22"/>
              </w:rPr>
              <w:t xml:space="preserve">: </w:t>
            </w:r>
            <w:r>
              <w:rPr>
                <w:rFonts w:cs="Times New Roman"/>
                <w:b/>
                <w:color w:val="000000"/>
                <w:szCs w:val="22"/>
              </w:rPr>
              <w:t xml:space="preserve">Extra System </w:t>
            </w:r>
            <w:r w:rsidRPr="00C92CBC">
              <w:rPr>
                <w:rFonts w:cs="Times New Roman"/>
                <w:b/>
                <w:color w:val="000000"/>
                <w:szCs w:val="22"/>
                <w:lang w:eastAsia="en-CA"/>
              </w:rPr>
              <w:t xml:space="preserve">Funding </w:t>
            </w:r>
            <w:r>
              <w:rPr>
                <w:rFonts w:cs="Times New Roman"/>
                <w:b/>
                <w:color w:val="000000"/>
                <w:szCs w:val="22"/>
                <w:lang w:eastAsia="en-CA"/>
              </w:rPr>
              <w:t>Available for Fee Subsidies</w:t>
            </w:r>
          </w:p>
          <w:p w14:paraId="41AC3F9C" w14:textId="77777777" w:rsidR="00064267" w:rsidRPr="001514E2" w:rsidRDefault="00064267" w:rsidP="00E646E7">
            <w:pPr>
              <w:jc w:val="center"/>
              <w:rPr>
                <w:rFonts w:cs="Times New Roman"/>
                <w:color w:val="000000"/>
                <w:szCs w:val="22"/>
                <w:lang w:eastAsia="en-CA"/>
              </w:rPr>
            </w:pPr>
            <w:r w:rsidRPr="001514E2">
              <w:rPr>
                <w:rFonts w:cs="Times New Roman"/>
                <w:color w:val="000000"/>
                <w:szCs w:val="22"/>
              </w:rPr>
              <w:lastRenderedPageBreak/>
              <w:t>($ Millions)</w:t>
            </w:r>
          </w:p>
        </w:tc>
      </w:tr>
      <w:tr w:rsidR="00064267" w:rsidRPr="00E06A1C" w14:paraId="233CACC8" w14:textId="77777777" w:rsidTr="00E646E7">
        <w:trPr>
          <w:trHeight w:val="300"/>
          <w:jc w:val="center"/>
        </w:trPr>
        <w:tc>
          <w:tcPr>
            <w:tcW w:w="0" w:type="auto"/>
            <w:tcBorders>
              <w:top w:val="single" w:sz="8" w:space="0" w:color="auto"/>
              <w:bottom w:val="nil"/>
            </w:tcBorders>
            <w:shd w:val="clear" w:color="auto" w:fill="auto"/>
            <w:noWrap/>
            <w:vAlign w:val="bottom"/>
          </w:tcPr>
          <w:p w14:paraId="114D374B" w14:textId="77777777" w:rsidR="00064267" w:rsidRPr="00E06A1C" w:rsidRDefault="00064267" w:rsidP="00E646E7">
            <w:pPr>
              <w:rPr>
                <w:rFonts w:cs="Times New Roman"/>
                <w:color w:val="000000"/>
                <w:szCs w:val="22"/>
                <w:lang w:eastAsia="en-CA"/>
              </w:rPr>
            </w:pPr>
            <w:r>
              <w:rPr>
                <w:rFonts w:cs="Times New Roman"/>
                <w:color w:val="000000"/>
                <w:szCs w:val="22"/>
                <w:lang w:eastAsia="en-CA"/>
              </w:rPr>
              <w:lastRenderedPageBreak/>
              <w:t>Extra Funding Available 0-3*</w:t>
            </w:r>
          </w:p>
        </w:tc>
        <w:tc>
          <w:tcPr>
            <w:tcW w:w="0" w:type="auto"/>
            <w:tcBorders>
              <w:top w:val="single" w:sz="8" w:space="0" w:color="auto"/>
              <w:bottom w:val="nil"/>
            </w:tcBorders>
            <w:shd w:val="clear" w:color="auto" w:fill="auto"/>
            <w:noWrap/>
            <w:vAlign w:val="bottom"/>
          </w:tcPr>
          <w:p w14:paraId="5A4EFC94" w14:textId="77777777" w:rsidR="00064267" w:rsidRPr="00E06A1C" w:rsidRDefault="00064267" w:rsidP="00E646E7">
            <w:pPr>
              <w:jc w:val="right"/>
              <w:rPr>
                <w:rFonts w:cs="Times New Roman"/>
                <w:color w:val="000000"/>
                <w:sz w:val="20"/>
                <w:szCs w:val="20"/>
                <w:lang w:eastAsia="en-CA"/>
              </w:rPr>
            </w:pPr>
            <w:r>
              <w:rPr>
                <w:rFonts w:cs="Times New Roman"/>
                <w:color w:val="000000"/>
                <w:sz w:val="20"/>
                <w:szCs w:val="20"/>
                <w:lang w:eastAsia="en-CA"/>
              </w:rPr>
              <w:t>170</w:t>
            </w:r>
          </w:p>
        </w:tc>
      </w:tr>
      <w:tr w:rsidR="00064267" w:rsidRPr="00E06A1C" w14:paraId="1A9779C2" w14:textId="77777777" w:rsidTr="00E646E7">
        <w:trPr>
          <w:trHeight w:val="300"/>
          <w:jc w:val="center"/>
        </w:trPr>
        <w:tc>
          <w:tcPr>
            <w:tcW w:w="0" w:type="auto"/>
            <w:tcBorders>
              <w:top w:val="nil"/>
              <w:bottom w:val="nil"/>
            </w:tcBorders>
            <w:shd w:val="clear" w:color="auto" w:fill="auto"/>
            <w:noWrap/>
            <w:vAlign w:val="bottom"/>
          </w:tcPr>
          <w:p w14:paraId="69BD4786" w14:textId="77777777" w:rsidR="00064267" w:rsidRPr="00E06A1C" w:rsidRDefault="00064267" w:rsidP="00E646E7">
            <w:pPr>
              <w:rPr>
                <w:rFonts w:cs="Times New Roman"/>
                <w:color w:val="000000"/>
                <w:szCs w:val="22"/>
                <w:lang w:eastAsia="en-CA"/>
              </w:rPr>
            </w:pPr>
            <w:r>
              <w:rPr>
                <w:rFonts w:cs="Times New Roman"/>
                <w:color w:val="000000"/>
                <w:szCs w:val="22"/>
                <w:lang w:eastAsia="en-CA"/>
              </w:rPr>
              <w:t xml:space="preserve">Extra Funding </w:t>
            </w:r>
            <w:r w:rsidRPr="00E06A1C">
              <w:rPr>
                <w:rFonts w:cs="Times New Roman"/>
                <w:color w:val="000000"/>
                <w:szCs w:val="22"/>
                <w:lang w:eastAsia="en-CA"/>
              </w:rPr>
              <w:t>Available</w:t>
            </w:r>
            <w:r>
              <w:rPr>
                <w:rFonts w:cs="Times New Roman"/>
                <w:color w:val="000000"/>
                <w:szCs w:val="22"/>
                <w:lang w:eastAsia="en-CA"/>
              </w:rPr>
              <w:t xml:space="preserve"> 4-12</w:t>
            </w:r>
          </w:p>
        </w:tc>
        <w:tc>
          <w:tcPr>
            <w:tcW w:w="0" w:type="auto"/>
            <w:tcBorders>
              <w:top w:val="nil"/>
              <w:bottom w:val="nil"/>
            </w:tcBorders>
            <w:shd w:val="clear" w:color="auto" w:fill="auto"/>
            <w:noWrap/>
            <w:vAlign w:val="bottom"/>
          </w:tcPr>
          <w:p w14:paraId="1D6DDBD7" w14:textId="77777777" w:rsidR="00064267" w:rsidRPr="00E06A1C" w:rsidRDefault="00064267" w:rsidP="00E646E7">
            <w:pPr>
              <w:jc w:val="right"/>
              <w:rPr>
                <w:rFonts w:cs="Times New Roman"/>
                <w:color w:val="000000"/>
                <w:sz w:val="20"/>
                <w:szCs w:val="20"/>
                <w:lang w:eastAsia="en-CA"/>
              </w:rPr>
            </w:pPr>
            <w:r>
              <w:rPr>
                <w:rFonts w:cs="Times New Roman"/>
                <w:color w:val="000000"/>
                <w:sz w:val="20"/>
                <w:szCs w:val="20"/>
                <w:lang w:eastAsia="en-CA"/>
              </w:rPr>
              <w:t>15</w:t>
            </w:r>
            <w:r w:rsidRPr="00E06A1C">
              <w:rPr>
                <w:rFonts w:cs="Times New Roman"/>
                <w:color w:val="000000"/>
                <w:sz w:val="20"/>
                <w:szCs w:val="20"/>
                <w:lang w:eastAsia="en-CA"/>
              </w:rPr>
              <w:t>0</w:t>
            </w:r>
          </w:p>
        </w:tc>
      </w:tr>
      <w:tr w:rsidR="00064267" w:rsidRPr="00E06A1C" w14:paraId="136E9648" w14:textId="77777777" w:rsidTr="00E646E7">
        <w:trPr>
          <w:trHeight w:val="300"/>
          <w:jc w:val="center"/>
        </w:trPr>
        <w:tc>
          <w:tcPr>
            <w:tcW w:w="0" w:type="auto"/>
            <w:tcBorders>
              <w:top w:val="nil"/>
              <w:bottom w:val="nil"/>
            </w:tcBorders>
            <w:shd w:val="clear" w:color="auto" w:fill="auto"/>
            <w:noWrap/>
            <w:vAlign w:val="bottom"/>
          </w:tcPr>
          <w:p w14:paraId="4026D939" w14:textId="77777777" w:rsidR="00064267" w:rsidRPr="00E06A1C" w:rsidRDefault="00064267" w:rsidP="00E646E7">
            <w:pPr>
              <w:rPr>
                <w:rFonts w:cs="Times New Roman"/>
                <w:color w:val="000000"/>
                <w:szCs w:val="22"/>
                <w:lang w:eastAsia="en-CA"/>
              </w:rPr>
            </w:pPr>
            <w:r>
              <w:rPr>
                <w:rFonts w:cs="Times New Roman"/>
                <w:color w:val="000000"/>
                <w:szCs w:val="22"/>
                <w:lang w:eastAsia="en-CA"/>
              </w:rPr>
              <w:t>Total Extra Funding Available 0-12</w:t>
            </w:r>
          </w:p>
        </w:tc>
        <w:tc>
          <w:tcPr>
            <w:tcW w:w="0" w:type="auto"/>
            <w:tcBorders>
              <w:top w:val="nil"/>
              <w:bottom w:val="nil"/>
            </w:tcBorders>
            <w:shd w:val="clear" w:color="auto" w:fill="auto"/>
            <w:noWrap/>
            <w:vAlign w:val="bottom"/>
          </w:tcPr>
          <w:p w14:paraId="2D684011" w14:textId="77777777" w:rsidR="00064267" w:rsidRPr="00E06A1C" w:rsidRDefault="00064267" w:rsidP="00E646E7">
            <w:pPr>
              <w:jc w:val="right"/>
              <w:rPr>
                <w:rFonts w:cs="Times New Roman"/>
                <w:color w:val="000000"/>
                <w:sz w:val="20"/>
                <w:szCs w:val="20"/>
                <w:lang w:eastAsia="en-CA"/>
              </w:rPr>
            </w:pPr>
            <w:r>
              <w:rPr>
                <w:rFonts w:cs="Times New Roman"/>
                <w:color w:val="000000"/>
                <w:sz w:val="20"/>
                <w:szCs w:val="20"/>
                <w:lang w:eastAsia="en-CA"/>
              </w:rPr>
              <w:t>320</w:t>
            </w:r>
          </w:p>
        </w:tc>
      </w:tr>
      <w:tr w:rsidR="00064267" w:rsidRPr="00E06A1C" w14:paraId="79BBCF18" w14:textId="77777777" w:rsidTr="00E646E7">
        <w:trPr>
          <w:trHeight w:val="300"/>
          <w:jc w:val="center"/>
        </w:trPr>
        <w:tc>
          <w:tcPr>
            <w:tcW w:w="0" w:type="auto"/>
            <w:tcBorders>
              <w:top w:val="nil"/>
              <w:bottom w:val="nil"/>
            </w:tcBorders>
            <w:shd w:val="clear" w:color="auto" w:fill="auto"/>
            <w:noWrap/>
            <w:vAlign w:val="bottom"/>
          </w:tcPr>
          <w:p w14:paraId="14881449" w14:textId="77777777" w:rsidR="00064267" w:rsidRPr="00E06A1C" w:rsidRDefault="00064267" w:rsidP="00E646E7">
            <w:pPr>
              <w:rPr>
                <w:rFonts w:cs="Times New Roman"/>
                <w:color w:val="000000"/>
                <w:szCs w:val="22"/>
                <w:lang w:eastAsia="en-CA"/>
              </w:rPr>
            </w:pPr>
            <w:r>
              <w:rPr>
                <w:rFonts w:cs="Times New Roman"/>
                <w:color w:val="000000"/>
                <w:szCs w:val="22"/>
                <w:lang w:eastAsia="en-CA"/>
              </w:rPr>
              <w:t>Subsidy Costs for Children 4-12</w:t>
            </w:r>
          </w:p>
        </w:tc>
        <w:tc>
          <w:tcPr>
            <w:tcW w:w="0" w:type="auto"/>
            <w:tcBorders>
              <w:top w:val="nil"/>
              <w:bottom w:val="nil"/>
            </w:tcBorders>
            <w:shd w:val="clear" w:color="auto" w:fill="auto"/>
            <w:noWrap/>
            <w:vAlign w:val="bottom"/>
          </w:tcPr>
          <w:p w14:paraId="437EFCFA" w14:textId="77777777" w:rsidR="00064267" w:rsidRPr="00E06A1C" w:rsidRDefault="00064267" w:rsidP="00E646E7">
            <w:pPr>
              <w:jc w:val="right"/>
              <w:rPr>
                <w:rFonts w:cs="Times New Roman"/>
                <w:color w:val="000000"/>
                <w:sz w:val="20"/>
                <w:szCs w:val="20"/>
                <w:lang w:eastAsia="en-CA"/>
              </w:rPr>
            </w:pPr>
            <w:r>
              <w:rPr>
                <w:rFonts w:cs="Times New Roman"/>
                <w:color w:val="000000"/>
                <w:sz w:val="20"/>
                <w:szCs w:val="20"/>
                <w:lang w:eastAsia="en-CA"/>
              </w:rPr>
              <w:t>260</w:t>
            </w:r>
          </w:p>
        </w:tc>
      </w:tr>
      <w:tr w:rsidR="00064267" w:rsidRPr="00E06A1C" w14:paraId="7195BE11" w14:textId="77777777" w:rsidTr="00E646E7">
        <w:trPr>
          <w:trHeight w:val="300"/>
          <w:jc w:val="center"/>
        </w:trPr>
        <w:tc>
          <w:tcPr>
            <w:tcW w:w="0" w:type="auto"/>
            <w:tcBorders>
              <w:top w:val="nil"/>
              <w:bottom w:val="single" w:sz="8" w:space="0" w:color="auto"/>
            </w:tcBorders>
            <w:shd w:val="clear" w:color="auto" w:fill="auto"/>
            <w:noWrap/>
            <w:vAlign w:val="bottom"/>
          </w:tcPr>
          <w:p w14:paraId="3504C87A" w14:textId="77777777" w:rsidR="00064267" w:rsidRPr="00E06A1C" w:rsidRDefault="00064267" w:rsidP="00E646E7">
            <w:pPr>
              <w:rPr>
                <w:rFonts w:cs="Times New Roman"/>
                <w:color w:val="000000"/>
                <w:szCs w:val="22"/>
                <w:lang w:eastAsia="en-CA"/>
              </w:rPr>
            </w:pPr>
            <w:r>
              <w:rPr>
                <w:rFonts w:cs="Times New Roman"/>
                <w:color w:val="000000"/>
                <w:szCs w:val="22"/>
                <w:lang w:eastAsia="en-CA"/>
              </w:rPr>
              <w:t>Net Systemic Funding Surplus</w:t>
            </w:r>
          </w:p>
        </w:tc>
        <w:tc>
          <w:tcPr>
            <w:tcW w:w="0" w:type="auto"/>
            <w:tcBorders>
              <w:top w:val="nil"/>
              <w:bottom w:val="single" w:sz="8" w:space="0" w:color="auto"/>
            </w:tcBorders>
            <w:shd w:val="clear" w:color="auto" w:fill="auto"/>
            <w:noWrap/>
            <w:vAlign w:val="bottom"/>
          </w:tcPr>
          <w:p w14:paraId="138BB46F" w14:textId="77777777" w:rsidR="00064267" w:rsidRPr="00E06A1C" w:rsidRDefault="00064267" w:rsidP="00E646E7">
            <w:pPr>
              <w:jc w:val="right"/>
              <w:rPr>
                <w:rFonts w:cs="Times New Roman"/>
                <w:color w:val="000000"/>
                <w:sz w:val="20"/>
                <w:szCs w:val="20"/>
                <w:lang w:eastAsia="en-CA"/>
              </w:rPr>
            </w:pPr>
            <w:r>
              <w:rPr>
                <w:rFonts w:cs="Times New Roman"/>
                <w:color w:val="000000"/>
                <w:sz w:val="20"/>
                <w:szCs w:val="20"/>
                <w:lang w:eastAsia="en-CA"/>
              </w:rPr>
              <w:t>60</w:t>
            </w:r>
          </w:p>
        </w:tc>
      </w:tr>
      <w:tr w:rsidR="00064267" w:rsidRPr="00E06A1C" w14:paraId="5988D7FC" w14:textId="77777777" w:rsidTr="00E646E7">
        <w:trPr>
          <w:trHeight w:val="300"/>
          <w:jc w:val="center"/>
        </w:trPr>
        <w:tc>
          <w:tcPr>
            <w:tcW w:w="0" w:type="auto"/>
            <w:tcBorders>
              <w:top w:val="nil"/>
              <w:bottom w:val="single" w:sz="8" w:space="0" w:color="auto"/>
            </w:tcBorders>
            <w:shd w:val="clear" w:color="auto" w:fill="auto"/>
            <w:noWrap/>
            <w:vAlign w:val="bottom"/>
          </w:tcPr>
          <w:p w14:paraId="18A997C7" w14:textId="77777777" w:rsidR="00064267" w:rsidRDefault="00064267" w:rsidP="00E646E7">
            <w:pPr>
              <w:rPr>
                <w:rFonts w:cs="Times New Roman"/>
                <w:color w:val="000000"/>
                <w:sz w:val="16"/>
                <w:szCs w:val="16"/>
              </w:rPr>
            </w:pPr>
            <w:r w:rsidRPr="007368D1">
              <w:rPr>
                <w:rFonts w:cs="Times New Roman"/>
                <w:color w:val="000000"/>
                <w:sz w:val="16"/>
                <w:szCs w:val="16"/>
              </w:rPr>
              <w:t xml:space="preserve">Totals may not add </w:t>
            </w:r>
            <w:r>
              <w:rPr>
                <w:rFonts w:cs="Times New Roman"/>
                <w:color w:val="000000"/>
                <w:sz w:val="16"/>
                <w:szCs w:val="16"/>
              </w:rPr>
              <w:t xml:space="preserve">up </w:t>
            </w:r>
            <w:r w:rsidRPr="007368D1">
              <w:rPr>
                <w:rFonts w:cs="Times New Roman"/>
                <w:color w:val="000000"/>
                <w:sz w:val="16"/>
                <w:szCs w:val="16"/>
              </w:rPr>
              <w:t>due to rounding.</w:t>
            </w:r>
          </w:p>
          <w:p w14:paraId="3D305BAD" w14:textId="77777777" w:rsidR="00064267" w:rsidRPr="00E06A1C" w:rsidRDefault="00064267" w:rsidP="00E646E7">
            <w:pPr>
              <w:rPr>
                <w:rFonts w:cs="Times New Roman"/>
                <w:color w:val="000000"/>
                <w:szCs w:val="22"/>
                <w:lang w:eastAsia="en-CA"/>
              </w:rPr>
            </w:pPr>
            <w:r>
              <w:rPr>
                <w:rFonts w:cs="Times New Roman"/>
                <w:color w:val="000000"/>
                <w:sz w:val="16"/>
                <w:szCs w:val="16"/>
              </w:rPr>
              <w:t>* Includes fee subsidies for children 0-3</w:t>
            </w:r>
          </w:p>
        </w:tc>
        <w:tc>
          <w:tcPr>
            <w:tcW w:w="0" w:type="auto"/>
            <w:tcBorders>
              <w:top w:val="nil"/>
              <w:bottom w:val="single" w:sz="8" w:space="0" w:color="auto"/>
            </w:tcBorders>
            <w:shd w:val="clear" w:color="auto" w:fill="auto"/>
            <w:noWrap/>
            <w:vAlign w:val="bottom"/>
          </w:tcPr>
          <w:p w14:paraId="0339C009" w14:textId="77777777" w:rsidR="00064267" w:rsidRPr="00E06A1C" w:rsidRDefault="00064267" w:rsidP="00E646E7">
            <w:pPr>
              <w:jc w:val="right"/>
              <w:rPr>
                <w:rFonts w:cs="Times New Roman"/>
                <w:color w:val="000000"/>
                <w:sz w:val="20"/>
                <w:szCs w:val="20"/>
                <w:lang w:eastAsia="en-CA"/>
              </w:rPr>
            </w:pPr>
          </w:p>
        </w:tc>
      </w:tr>
    </w:tbl>
    <w:p w14:paraId="71D2B9A9" w14:textId="77777777" w:rsidR="00064267" w:rsidRDefault="00064267" w:rsidP="00064267">
      <w:pPr>
        <w:rPr>
          <w:color w:val="000000"/>
          <w:sz w:val="6"/>
          <w:szCs w:val="6"/>
        </w:rPr>
      </w:pPr>
    </w:p>
    <w:p w14:paraId="3C297471" w14:textId="77777777" w:rsidR="00064267" w:rsidRDefault="00064267" w:rsidP="00064267">
      <w:pPr>
        <w:rPr>
          <w:color w:val="000000"/>
          <w:sz w:val="6"/>
          <w:szCs w:val="6"/>
        </w:rPr>
      </w:pPr>
    </w:p>
    <w:p w14:paraId="1D64EA32" w14:textId="77777777" w:rsidR="00064267" w:rsidRPr="00C51AC5" w:rsidRDefault="00064267" w:rsidP="00064267">
      <w:pPr>
        <w:rPr>
          <w:color w:val="000000"/>
          <w:sz w:val="6"/>
          <w:szCs w:val="6"/>
        </w:rPr>
      </w:pPr>
    </w:p>
    <w:tbl>
      <w:tblPr>
        <w:tblW w:w="9182"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4047"/>
        <w:gridCol w:w="1052"/>
        <w:gridCol w:w="1052"/>
        <w:gridCol w:w="1052"/>
        <w:gridCol w:w="1052"/>
        <w:gridCol w:w="1052"/>
        <w:gridCol w:w="1052"/>
      </w:tblGrid>
      <w:tr w:rsidR="00064267" w:rsidRPr="000922E9" w14:paraId="1D2BFBD4" w14:textId="77777777" w:rsidTr="00E646E7">
        <w:trPr>
          <w:trHeight w:val="284"/>
          <w:jc w:val="center"/>
        </w:trPr>
        <w:tc>
          <w:tcPr>
            <w:tcW w:w="0" w:type="auto"/>
            <w:gridSpan w:val="7"/>
            <w:shd w:val="clear" w:color="auto" w:fill="FFFFCC"/>
            <w:noWrap/>
            <w:vAlign w:val="bottom"/>
          </w:tcPr>
          <w:p w14:paraId="43793D28" w14:textId="77777777" w:rsidR="00064267" w:rsidRPr="00C42A45" w:rsidRDefault="00064267" w:rsidP="00E646E7">
            <w:pPr>
              <w:jc w:val="center"/>
              <w:rPr>
                <w:rFonts w:cs="Times New Roman"/>
                <w:b/>
                <w:szCs w:val="22"/>
              </w:rPr>
            </w:pPr>
            <w:r w:rsidRPr="00C42A45">
              <w:rPr>
                <w:rFonts w:cs="Times New Roman"/>
                <w:b/>
                <w:szCs w:val="22"/>
              </w:rPr>
              <w:t>Table 1</w:t>
            </w:r>
            <w:r>
              <w:rPr>
                <w:rFonts w:cs="Times New Roman"/>
                <w:b/>
                <w:szCs w:val="22"/>
              </w:rPr>
              <w:t>3</w:t>
            </w:r>
            <w:r w:rsidRPr="00C42A45">
              <w:rPr>
                <w:rFonts w:cs="Times New Roman"/>
                <w:b/>
                <w:szCs w:val="22"/>
              </w:rPr>
              <w:t>: Number of Subsidy Eligible Families</w:t>
            </w:r>
          </w:p>
        </w:tc>
      </w:tr>
      <w:tr w:rsidR="00064267" w:rsidRPr="000922E9" w14:paraId="6A594B73" w14:textId="77777777" w:rsidTr="00E646E7">
        <w:trPr>
          <w:trHeight w:val="284"/>
          <w:jc w:val="center"/>
        </w:trPr>
        <w:tc>
          <w:tcPr>
            <w:tcW w:w="0" w:type="auto"/>
            <w:tcBorders>
              <w:bottom w:val="single" w:sz="8" w:space="0" w:color="auto"/>
            </w:tcBorders>
            <w:shd w:val="clear" w:color="auto" w:fill="FFFFCC"/>
            <w:noWrap/>
            <w:vAlign w:val="bottom"/>
          </w:tcPr>
          <w:p w14:paraId="3B68B4C1" w14:textId="77777777" w:rsidR="00064267" w:rsidRPr="000922E9" w:rsidRDefault="00064267" w:rsidP="00E646E7">
            <w:pPr>
              <w:rPr>
                <w:rFonts w:cs="Times New Roman"/>
                <w:szCs w:val="22"/>
              </w:rPr>
            </w:pPr>
          </w:p>
        </w:tc>
        <w:tc>
          <w:tcPr>
            <w:tcW w:w="0" w:type="auto"/>
            <w:gridSpan w:val="6"/>
            <w:tcBorders>
              <w:bottom w:val="single" w:sz="8" w:space="0" w:color="auto"/>
            </w:tcBorders>
            <w:shd w:val="clear" w:color="auto" w:fill="FFFFCC"/>
            <w:noWrap/>
            <w:vAlign w:val="bottom"/>
          </w:tcPr>
          <w:p w14:paraId="3AEB278E" w14:textId="77777777" w:rsidR="00064267" w:rsidRPr="000922E9" w:rsidRDefault="00064267" w:rsidP="00E646E7">
            <w:pPr>
              <w:rPr>
                <w:rFonts w:cs="Times New Roman"/>
                <w:szCs w:val="22"/>
              </w:rPr>
            </w:pPr>
            <w:r w:rsidRPr="000922E9">
              <w:rPr>
                <w:rFonts w:cs="Times New Roman"/>
                <w:szCs w:val="22"/>
              </w:rPr>
              <w:t>Net family income($)</w:t>
            </w:r>
          </w:p>
        </w:tc>
      </w:tr>
      <w:tr w:rsidR="00064267" w:rsidRPr="000922E9" w14:paraId="30DD21AE" w14:textId="77777777" w:rsidTr="00E646E7">
        <w:trPr>
          <w:trHeight w:hRule="exact" w:val="284"/>
          <w:jc w:val="center"/>
        </w:trPr>
        <w:tc>
          <w:tcPr>
            <w:tcW w:w="0" w:type="auto"/>
            <w:tcBorders>
              <w:top w:val="single" w:sz="8" w:space="0" w:color="auto"/>
              <w:bottom w:val="single" w:sz="8" w:space="0" w:color="auto"/>
            </w:tcBorders>
            <w:shd w:val="clear" w:color="auto" w:fill="FFFFCC"/>
            <w:noWrap/>
            <w:vAlign w:val="bottom"/>
          </w:tcPr>
          <w:p w14:paraId="7EB064F2" w14:textId="77777777" w:rsidR="00064267" w:rsidRPr="000922E9" w:rsidRDefault="00064267" w:rsidP="00E646E7">
            <w:pPr>
              <w:rPr>
                <w:rFonts w:cs="Times New Roman"/>
                <w:szCs w:val="22"/>
              </w:rPr>
            </w:pPr>
            <w:r>
              <w:rPr>
                <w:rFonts w:cs="Times New Roman"/>
                <w:szCs w:val="22"/>
              </w:rPr>
              <w:t>Number of Families</w:t>
            </w:r>
          </w:p>
        </w:tc>
        <w:tc>
          <w:tcPr>
            <w:tcW w:w="0" w:type="auto"/>
            <w:tcBorders>
              <w:top w:val="single" w:sz="8" w:space="0" w:color="auto"/>
              <w:bottom w:val="single" w:sz="8" w:space="0" w:color="auto"/>
            </w:tcBorders>
            <w:shd w:val="clear" w:color="auto" w:fill="FFFFCC"/>
            <w:noWrap/>
            <w:vAlign w:val="bottom"/>
          </w:tcPr>
          <w:p w14:paraId="501DA6E0" w14:textId="77777777" w:rsidR="00064267" w:rsidRPr="000922E9" w:rsidRDefault="00064267" w:rsidP="00E646E7">
            <w:pPr>
              <w:jc w:val="right"/>
              <w:rPr>
                <w:rFonts w:cs="Times New Roman"/>
                <w:szCs w:val="22"/>
              </w:rPr>
            </w:pPr>
            <w:r w:rsidRPr="000922E9">
              <w:rPr>
                <w:rFonts w:cs="Times New Roman"/>
                <w:szCs w:val="22"/>
              </w:rPr>
              <w:t>$20,000</w:t>
            </w:r>
          </w:p>
        </w:tc>
        <w:tc>
          <w:tcPr>
            <w:tcW w:w="0" w:type="auto"/>
            <w:tcBorders>
              <w:top w:val="single" w:sz="8" w:space="0" w:color="auto"/>
              <w:bottom w:val="single" w:sz="8" w:space="0" w:color="auto"/>
            </w:tcBorders>
            <w:shd w:val="clear" w:color="auto" w:fill="FFFFCC"/>
            <w:noWrap/>
            <w:vAlign w:val="bottom"/>
          </w:tcPr>
          <w:p w14:paraId="1C97CF18" w14:textId="77777777" w:rsidR="00064267" w:rsidRPr="000922E9" w:rsidRDefault="00064267" w:rsidP="00E646E7">
            <w:pPr>
              <w:jc w:val="right"/>
              <w:rPr>
                <w:rFonts w:cs="Times New Roman"/>
                <w:szCs w:val="22"/>
              </w:rPr>
            </w:pPr>
            <w:r w:rsidRPr="000922E9">
              <w:rPr>
                <w:rFonts w:cs="Times New Roman"/>
                <w:szCs w:val="22"/>
              </w:rPr>
              <w:t>$30,000</w:t>
            </w:r>
          </w:p>
        </w:tc>
        <w:tc>
          <w:tcPr>
            <w:tcW w:w="0" w:type="auto"/>
            <w:tcBorders>
              <w:top w:val="single" w:sz="8" w:space="0" w:color="auto"/>
              <w:bottom w:val="single" w:sz="8" w:space="0" w:color="auto"/>
            </w:tcBorders>
            <w:shd w:val="clear" w:color="auto" w:fill="FFFFCC"/>
            <w:noWrap/>
            <w:vAlign w:val="bottom"/>
          </w:tcPr>
          <w:p w14:paraId="06F09EE5" w14:textId="77777777" w:rsidR="00064267" w:rsidRPr="000922E9" w:rsidRDefault="00064267" w:rsidP="00E646E7">
            <w:pPr>
              <w:jc w:val="right"/>
              <w:rPr>
                <w:rFonts w:cs="Times New Roman"/>
                <w:szCs w:val="22"/>
              </w:rPr>
            </w:pPr>
            <w:r w:rsidRPr="000922E9">
              <w:rPr>
                <w:rFonts w:cs="Times New Roman"/>
                <w:szCs w:val="22"/>
              </w:rPr>
              <w:t>$40,000</w:t>
            </w:r>
          </w:p>
        </w:tc>
        <w:tc>
          <w:tcPr>
            <w:tcW w:w="0" w:type="auto"/>
            <w:tcBorders>
              <w:top w:val="single" w:sz="8" w:space="0" w:color="auto"/>
              <w:bottom w:val="single" w:sz="8" w:space="0" w:color="auto"/>
            </w:tcBorders>
            <w:shd w:val="clear" w:color="auto" w:fill="FFFFCC"/>
            <w:noWrap/>
            <w:vAlign w:val="bottom"/>
          </w:tcPr>
          <w:p w14:paraId="580C5C21" w14:textId="77777777" w:rsidR="00064267" w:rsidRPr="000922E9" w:rsidRDefault="00064267" w:rsidP="00E646E7">
            <w:pPr>
              <w:jc w:val="right"/>
              <w:rPr>
                <w:rFonts w:cs="Times New Roman"/>
                <w:szCs w:val="22"/>
              </w:rPr>
            </w:pPr>
            <w:r w:rsidRPr="000922E9">
              <w:rPr>
                <w:rFonts w:cs="Times New Roman"/>
                <w:szCs w:val="22"/>
              </w:rPr>
              <w:t>$50,000</w:t>
            </w:r>
          </w:p>
        </w:tc>
        <w:tc>
          <w:tcPr>
            <w:tcW w:w="0" w:type="auto"/>
            <w:tcBorders>
              <w:top w:val="single" w:sz="8" w:space="0" w:color="auto"/>
              <w:bottom w:val="single" w:sz="8" w:space="0" w:color="auto"/>
            </w:tcBorders>
            <w:shd w:val="clear" w:color="auto" w:fill="FFFFCC"/>
            <w:noWrap/>
            <w:vAlign w:val="bottom"/>
          </w:tcPr>
          <w:p w14:paraId="6D374CE1" w14:textId="77777777" w:rsidR="00064267" w:rsidRPr="000922E9" w:rsidRDefault="00064267" w:rsidP="00E646E7">
            <w:pPr>
              <w:jc w:val="right"/>
              <w:rPr>
                <w:rFonts w:cs="Times New Roman"/>
                <w:szCs w:val="22"/>
              </w:rPr>
            </w:pPr>
            <w:r w:rsidRPr="000922E9">
              <w:rPr>
                <w:rFonts w:cs="Times New Roman"/>
                <w:szCs w:val="22"/>
              </w:rPr>
              <w:t>$60,000</w:t>
            </w:r>
          </w:p>
        </w:tc>
        <w:tc>
          <w:tcPr>
            <w:tcW w:w="0" w:type="auto"/>
            <w:tcBorders>
              <w:top w:val="single" w:sz="8" w:space="0" w:color="auto"/>
              <w:bottom w:val="single" w:sz="8" w:space="0" w:color="auto"/>
            </w:tcBorders>
            <w:shd w:val="clear" w:color="auto" w:fill="FFFFCC"/>
            <w:noWrap/>
            <w:vAlign w:val="bottom"/>
          </w:tcPr>
          <w:p w14:paraId="7D8D4D58" w14:textId="77777777" w:rsidR="00064267" w:rsidRPr="000922E9" w:rsidRDefault="00064267" w:rsidP="00E646E7">
            <w:pPr>
              <w:jc w:val="right"/>
              <w:rPr>
                <w:rFonts w:cs="Times New Roman"/>
                <w:szCs w:val="22"/>
              </w:rPr>
            </w:pPr>
            <w:r w:rsidRPr="000922E9">
              <w:rPr>
                <w:rFonts w:cs="Times New Roman"/>
                <w:szCs w:val="22"/>
              </w:rPr>
              <w:t>$70,000</w:t>
            </w:r>
          </w:p>
        </w:tc>
      </w:tr>
      <w:tr w:rsidR="00064267" w:rsidRPr="000922E9" w14:paraId="3594697A" w14:textId="77777777" w:rsidTr="00E646E7">
        <w:trPr>
          <w:trHeight w:hRule="exact" w:val="284"/>
          <w:jc w:val="center"/>
        </w:trPr>
        <w:tc>
          <w:tcPr>
            <w:tcW w:w="0" w:type="auto"/>
            <w:tcBorders>
              <w:top w:val="single" w:sz="8" w:space="0" w:color="auto"/>
              <w:bottom w:val="nil"/>
            </w:tcBorders>
            <w:shd w:val="clear" w:color="auto" w:fill="auto"/>
            <w:noWrap/>
            <w:vAlign w:val="bottom"/>
          </w:tcPr>
          <w:p w14:paraId="2E61DBAA" w14:textId="77777777" w:rsidR="00064267" w:rsidRPr="000922E9" w:rsidRDefault="00064267" w:rsidP="00E646E7">
            <w:pPr>
              <w:rPr>
                <w:rFonts w:cs="Times New Roman"/>
                <w:szCs w:val="22"/>
              </w:rPr>
            </w:pPr>
            <w:r w:rsidRPr="000922E9">
              <w:rPr>
                <w:rFonts w:cs="Times New Roman"/>
                <w:szCs w:val="22"/>
              </w:rPr>
              <w:t>Families with Children &lt;6</w:t>
            </w:r>
          </w:p>
        </w:tc>
        <w:tc>
          <w:tcPr>
            <w:tcW w:w="0" w:type="auto"/>
            <w:tcBorders>
              <w:top w:val="single" w:sz="8" w:space="0" w:color="auto"/>
              <w:bottom w:val="nil"/>
            </w:tcBorders>
            <w:shd w:val="clear" w:color="auto" w:fill="auto"/>
            <w:noWrap/>
            <w:vAlign w:val="center"/>
          </w:tcPr>
          <w:p w14:paraId="7B34DF39" w14:textId="77777777" w:rsidR="00064267" w:rsidRPr="007D3EAE" w:rsidRDefault="00064267" w:rsidP="00E646E7">
            <w:pPr>
              <w:jc w:val="right"/>
              <w:rPr>
                <w:rFonts w:cs="Times New Roman"/>
                <w:sz w:val="20"/>
                <w:szCs w:val="20"/>
              </w:rPr>
            </w:pPr>
            <w:r w:rsidRPr="007D3EAE">
              <w:rPr>
                <w:rFonts w:cs="Times New Roman"/>
                <w:sz w:val="20"/>
                <w:szCs w:val="20"/>
              </w:rPr>
              <w:t>49910</w:t>
            </w:r>
          </w:p>
        </w:tc>
        <w:tc>
          <w:tcPr>
            <w:tcW w:w="0" w:type="auto"/>
            <w:tcBorders>
              <w:top w:val="single" w:sz="8" w:space="0" w:color="auto"/>
              <w:bottom w:val="nil"/>
            </w:tcBorders>
            <w:shd w:val="clear" w:color="auto" w:fill="auto"/>
            <w:noWrap/>
            <w:vAlign w:val="center"/>
          </w:tcPr>
          <w:p w14:paraId="36647F13" w14:textId="77777777" w:rsidR="00064267" w:rsidRPr="007D3EAE" w:rsidRDefault="00064267" w:rsidP="00E646E7">
            <w:pPr>
              <w:jc w:val="right"/>
              <w:rPr>
                <w:rFonts w:cs="Times New Roman"/>
                <w:sz w:val="20"/>
                <w:szCs w:val="20"/>
              </w:rPr>
            </w:pPr>
            <w:r w:rsidRPr="007D3EAE">
              <w:rPr>
                <w:rFonts w:cs="Times New Roman"/>
                <w:sz w:val="20"/>
                <w:szCs w:val="20"/>
              </w:rPr>
              <w:t>37900</w:t>
            </w:r>
          </w:p>
        </w:tc>
        <w:tc>
          <w:tcPr>
            <w:tcW w:w="0" w:type="auto"/>
            <w:tcBorders>
              <w:top w:val="single" w:sz="8" w:space="0" w:color="auto"/>
              <w:bottom w:val="nil"/>
            </w:tcBorders>
            <w:shd w:val="clear" w:color="auto" w:fill="auto"/>
            <w:noWrap/>
            <w:vAlign w:val="center"/>
          </w:tcPr>
          <w:p w14:paraId="486BCEFF" w14:textId="77777777" w:rsidR="00064267" w:rsidRPr="007D3EAE" w:rsidRDefault="00064267" w:rsidP="00E646E7">
            <w:pPr>
              <w:jc w:val="right"/>
              <w:rPr>
                <w:rFonts w:cs="Times New Roman"/>
                <w:sz w:val="20"/>
                <w:szCs w:val="20"/>
              </w:rPr>
            </w:pPr>
            <w:r w:rsidRPr="007D3EAE">
              <w:rPr>
                <w:rFonts w:cs="Times New Roman"/>
                <w:sz w:val="20"/>
                <w:szCs w:val="20"/>
              </w:rPr>
              <w:t>48215</w:t>
            </w:r>
          </w:p>
        </w:tc>
        <w:tc>
          <w:tcPr>
            <w:tcW w:w="0" w:type="auto"/>
            <w:tcBorders>
              <w:top w:val="single" w:sz="8" w:space="0" w:color="auto"/>
              <w:bottom w:val="nil"/>
            </w:tcBorders>
            <w:shd w:val="clear" w:color="auto" w:fill="auto"/>
            <w:noWrap/>
            <w:vAlign w:val="center"/>
          </w:tcPr>
          <w:p w14:paraId="6AF0F755" w14:textId="77777777" w:rsidR="00064267" w:rsidRPr="007D3EAE" w:rsidRDefault="00064267" w:rsidP="00E646E7">
            <w:pPr>
              <w:jc w:val="right"/>
              <w:rPr>
                <w:rFonts w:cs="Times New Roman"/>
                <w:sz w:val="20"/>
                <w:szCs w:val="20"/>
              </w:rPr>
            </w:pPr>
            <w:r w:rsidRPr="007D3EAE">
              <w:rPr>
                <w:rFonts w:cs="Times New Roman"/>
                <w:sz w:val="20"/>
                <w:szCs w:val="20"/>
              </w:rPr>
              <w:t>49310</w:t>
            </w:r>
          </w:p>
        </w:tc>
        <w:tc>
          <w:tcPr>
            <w:tcW w:w="0" w:type="auto"/>
            <w:tcBorders>
              <w:top w:val="single" w:sz="8" w:space="0" w:color="auto"/>
              <w:bottom w:val="nil"/>
            </w:tcBorders>
            <w:shd w:val="clear" w:color="auto" w:fill="auto"/>
            <w:noWrap/>
            <w:vAlign w:val="center"/>
          </w:tcPr>
          <w:p w14:paraId="394D6AE5" w14:textId="77777777" w:rsidR="00064267" w:rsidRPr="007D3EAE" w:rsidRDefault="00064267" w:rsidP="00E646E7">
            <w:pPr>
              <w:jc w:val="right"/>
              <w:rPr>
                <w:rFonts w:cs="Times New Roman"/>
                <w:sz w:val="20"/>
                <w:szCs w:val="20"/>
              </w:rPr>
            </w:pPr>
            <w:r w:rsidRPr="007D3EAE">
              <w:rPr>
                <w:rFonts w:cs="Times New Roman"/>
                <w:sz w:val="20"/>
                <w:szCs w:val="20"/>
              </w:rPr>
              <w:t>49110</w:t>
            </w:r>
          </w:p>
        </w:tc>
        <w:tc>
          <w:tcPr>
            <w:tcW w:w="0" w:type="auto"/>
            <w:tcBorders>
              <w:top w:val="single" w:sz="8" w:space="0" w:color="auto"/>
              <w:bottom w:val="nil"/>
            </w:tcBorders>
            <w:shd w:val="clear" w:color="auto" w:fill="auto"/>
            <w:noWrap/>
            <w:vAlign w:val="center"/>
          </w:tcPr>
          <w:p w14:paraId="6A0AA623" w14:textId="77777777" w:rsidR="00064267" w:rsidRPr="007D3EAE" w:rsidRDefault="00064267" w:rsidP="00E646E7">
            <w:pPr>
              <w:jc w:val="right"/>
              <w:rPr>
                <w:rFonts w:cs="Times New Roman"/>
                <w:sz w:val="20"/>
                <w:szCs w:val="20"/>
              </w:rPr>
            </w:pPr>
            <w:r w:rsidRPr="007D3EAE">
              <w:rPr>
                <w:rFonts w:cs="Times New Roman"/>
                <w:sz w:val="20"/>
                <w:szCs w:val="20"/>
              </w:rPr>
              <w:t>49805</w:t>
            </w:r>
          </w:p>
        </w:tc>
      </w:tr>
      <w:tr w:rsidR="00064267" w:rsidRPr="000922E9" w14:paraId="24DD1248" w14:textId="77777777" w:rsidTr="00E646E7">
        <w:trPr>
          <w:trHeight w:hRule="exact" w:val="284"/>
          <w:jc w:val="center"/>
        </w:trPr>
        <w:tc>
          <w:tcPr>
            <w:tcW w:w="0" w:type="auto"/>
            <w:tcBorders>
              <w:top w:val="nil"/>
              <w:bottom w:val="nil"/>
            </w:tcBorders>
            <w:shd w:val="clear" w:color="auto" w:fill="auto"/>
            <w:noWrap/>
            <w:vAlign w:val="bottom"/>
          </w:tcPr>
          <w:p w14:paraId="199F4237" w14:textId="77777777" w:rsidR="00064267" w:rsidRPr="000922E9" w:rsidRDefault="00064267" w:rsidP="00E646E7">
            <w:pPr>
              <w:rPr>
                <w:rFonts w:cs="Times New Roman"/>
                <w:szCs w:val="22"/>
              </w:rPr>
            </w:pPr>
            <w:r w:rsidRPr="000922E9">
              <w:rPr>
                <w:rFonts w:cs="Times New Roman"/>
                <w:szCs w:val="22"/>
              </w:rPr>
              <w:t xml:space="preserve">% of </w:t>
            </w:r>
            <w:r>
              <w:rPr>
                <w:rFonts w:cs="Times New Roman"/>
                <w:szCs w:val="22"/>
              </w:rPr>
              <w:t xml:space="preserve">eligible </w:t>
            </w:r>
            <w:r w:rsidRPr="000922E9">
              <w:rPr>
                <w:rFonts w:cs="Times New Roman"/>
                <w:szCs w:val="22"/>
              </w:rPr>
              <w:t>families by income</w:t>
            </w:r>
          </w:p>
        </w:tc>
        <w:tc>
          <w:tcPr>
            <w:tcW w:w="0" w:type="auto"/>
            <w:tcBorders>
              <w:top w:val="nil"/>
              <w:bottom w:val="nil"/>
            </w:tcBorders>
            <w:shd w:val="clear" w:color="auto" w:fill="auto"/>
            <w:noWrap/>
            <w:vAlign w:val="center"/>
          </w:tcPr>
          <w:p w14:paraId="0DBC0A1B" w14:textId="77777777" w:rsidR="00064267" w:rsidRPr="007D3EAE" w:rsidRDefault="00064267" w:rsidP="00E646E7">
            <w:pPr>
              <w:jc w:val="right"/>
              <w:rPr>
                <w:rFonts w:cs="Times New Roman"/>
                <w:sz w:val="20"/>
                <w:szCs w:val="20"/>
              </w:rPr>
            </w:pPr>
            <w:r w:rsidRPr="007D3EAE">
              <w:rPr>
                <w:rFonts w:cs="Times New Roman"/>
                <w:sz w:val="20"/>
                <w:szCs w:val="20"/>
              </w:rPr>
              <w:t>17.6%</w:t>
            </w:r>
          </w:p>
        </w:tc>
        <w:tc>
          <w:tcPr>
            <w:tcW w:w="0" w:type="auto"/>
            <w:tcBorders>
              <w:top w:val="nil"/>
              <w:bottom w:val="nil"/>
            </w:tcBorders>
            <w:shd w:val="clear" w:color="auto" w:fill="auto"/>
            <w:noWrap/>
            <w:vAlign w:val="center"/>
          </w:tcPr>
          <w:p w14:paraId="01DC6449" w14:textId="77777777" w:rsidR="00064267" w:rsidRPr="007D3EAE" w:rsidRDefault="00064267" w:rsidP="00E646E7">
            <w:pPr>
              <w:jc w:val="right"/>
              <w:rPr>
                <w:rFonts w:cs="Times New Roman"/>
                <w:sz w:val="20"/>
                <w:szCs w:val="20"/>
              </w:rPr>
            </w:pPr>
            <w:r w:rsidRPr="007D3EAE">
              <w:rPr>
                <w:rFonts w:cs="Times New Roman"/>
                <w:sz w:val="20"/>
                <w:szCs w:val="20"/>
              </w:rPr>
              <w:t>13.3%</w:t>
            </w:r>
          </w:p>
        </w:tc>
        <w:tc>
          <w:tcPr>
            <w:tcW w:w="0" w:type="auto"/>
            <w:tcBorders>
              <w:top w:val="nil"/>
              <w:bottom w:val="nil"/>
            </w:tcBorders>
            <w:shd w:val="clear" w:color="auto" w:fill="auto"/>
            <w:noWrap/>
            <w:vAlign w:val="center"/>
          </w:tcPr>
          <w:p w14:paraId="7EFFFA04" w14:textId="77777777" w:rsidR="00064267" w:rsidRPr="007D3EAE" w:rsidRDefault="00064267" w:rsidP="00E646E7">
            <w:pPr>
              <w:jc w:val="right"/>
              <w:rPr>
                <w:rFonts w:cs="Times New Roman"/>
                <w:sz w:val="20"/>
                <w:szCs w:val="20"/>
              </w:rPr>
            </w:pPr>
            <w:r w:rsidRPr="007D3EAE">
              <w:rPr>
                <w:rFonts w:cs="Times New Roman"/>
                <w:sz w:val="20"/>
                <w:szCs w:val="20"/>
              </w:rPr>
              <w:t>17.0%</w:t>
            </w:r>
          </w:p>
        </w:tc>
        <w:tc>
          <w:tcPr>
            <w:tcW w:w="0" w:type="auto"/>
            <w:tcBorders>
              <w:top w:val="nil"/>
              <w:bottom w:val="nil"/>
            </w:tcBorders>
            <w:shd w:val="clear" w:color="auto" w:fill="auto"/>
            <w:noWrap/>
            <w:vAlign w:val="center"/>
          </w:tcPr>
          <w:p w14:paraId="3D275FD2" w14:textId="77777777" w:rsidR="00064267" w:rsidRPr="007D3EAE" w:rsidRDefault="00064267" w:rsidP="00E646E7">
            <w:pPr>
              <w:jc w:val="right"/>
              <w:rPr>
                <w:rFonts w:cs="Times New Roman"/>
                <w:sz w:val="20"/>
                <w:szCs w:val="20"/>
              </w:rPr>
            </w:pPr>
            <w:r w:rsidRPr="007D3EAE">
              <w:rPr>
                <w:rFonts w:cs="Times New Roman"/>
                <w:sz w:val="20"/>
                <w:szCs w:val="20"/>
              </w:rPr>
              <w:t>17.3%</w:t>
            </w:r>
          </w:p>
        </w:tc>
        <w:tc>
          <w:tcPr>
            <w:tcW w:w="0" w:type="auto"/>
            <w:tcBorders>
              <w:top w:val="nil"/>
              <w:bottom w:val="nil"/>
            </w:tcBorders>
            <w:shd w:val="clear" w:color="auto" w:fill="auto"/>
            <w:noWrap/>
            <w:vAlign w:val="center"/>
          </w:tcPr>
          <w:p w14:paraId="2A93C924" w14:textId="77777777" w:rsidR="00064267" w:rsidRPr="007D3EAE" w:rsidRDefault="00064267" w:rsidP="00E646E7">
            <w:pPr>
              <w:jc w:val="right"/>
              <w:rPr>
                <w:rFonts w:cs="Times New Roman"/>
                <w:sz w:val="20"/>
                <w:szCs w:val="20"/>
              </w:rPr>
            </w:pPr>
            <w:r w:rsidRPr="007D3EAE">
              <w:rPr>
                <w:rFonts w:cs="Times New Roman"/>
                <w:sz w:val="20"/>
                <w:szCs w:val="20"/>
              </w:rPr>
              <w:t>17.3%</w:t>
            </w:r>
          </w:p>
        </w:tc>
        <w:tc>
          <w:tcPr>
            <w:tcW w:w="0" w:type="auto"/>
            <w:tcBorders>
              <w:top w:val="nil"/>
              <w:bottom w:val="nil"/>
            </w:tcBorders>
            <w:shd w:val="clear" w:color="auto" w:fill="auto"/>
            <w:noWrap/>
            <w:vAlign w:val="center"/>
          </w:tcPr>
          <w:p w14:paraId="0298395B" w14:textId="77777777" w:rsidR="00064267" w:rsidRPr="007D3EAE" w:rsidRDefault="00064267" w:rsidP="00E646E7">
            <w:pPr>
              <w:jc w:val="right"/>
              <w:rPr>
                <w:rFonts w:cs="Times New Roman"/>
                <w:sz w:val="20"/>
                <w:szCs w:val="20"/>
              </w:rPr>
            </w:pPr>
            <w:r w:rsidRPr="007D3EAE">
              <w:rPr>
                <w:rFonts w:cs="Times New Roman"/>
                <w:sz w:val="20"/>
                <w:szCs w:val="20"/>
              </w:rPr>
              <w:t>17.5%</w:t>
            </w:r>
          </w:p>
        </w:tc>
      </w:tr>
      <w:tr w:rsidR="00064267" w:rsidRPr="000922E9" w14:paraId="62F6D6CE" w14:textId="77777777" w:rsidTr="00E646E7">
        <w:trPr>
          <w:trHeight w:hRule="exact" w:val="284"/>
          <w:jc w:val="center"/>
        </w:trPr>
        <w:tc>
          <w:tcPr>
            <w:tcW w:w="0" w:type="auto"/>
            <w:tcBorders>
              <w:top w:val="nil"/>
              <w:bottom w:val="nil"/>
            </w:tcBorders>
            <w:shd w:val="clear" w:color="auto" w:fill="auto"/>
            <w:noWrap/>
            <w:vAlign w:val="bottom"/>
          </w:tcPr>
          <w:p w14:paraId="50130CCE" w14:textId="77777777" w:rsidR="00064267" w:rsidRPr="000922E9" w:rsidRDefault="00064267" w:rsidP="00E646E7">
            <w:pPr>
              <w:rPr>
                <w:rFonts w:cs="Times New Roman"/>
                <w:szCs w:val="22"/>
              </w:rPr>
            </w:pPr>
            <w:r>
              <w:rPr>
                <w:rFonts w:cs="Times New Roman"/>
                <w:szCs w:val="22"/>
              </w:rPr>
              <w:t>Cumulative</w:t>
            </w:r>
            <w:r w:rsidRPr="000922E9">
              <w:rPr>
                <w:rFonts w:cs="Times New Roman"/>
                <w:szCs w:val="22"/>
              </w:rPr>
              <w:t xml:space="preserve"> % of </w:t>
            </w:r>
            <w:r>
              <w:rPr>
                <w:rFonts w:cs="Times New Roman"/>
                <w:szCs w:val="22"/>
              </w:rPr>
              <w:t>Total Subsidies &lt;6</w:t>
            </w:r>
          </w:p>
        </w:tc>
        <w:tc>
          <w:tcPr>
            <w:tcW w:w="0" w:type="auto"/>
            <w:tcBorders>
              <w:top w:val="nil"/>
              <w:bottom w:val="nil"/>
            </w:tcBorders>
            <w:shd w:val="clear" w:color="auto" w:fill="auto"/>
            <w:noWrap/>
            <w:vAlign w:val="center"/>
          </w:tcPr>
          <w:p w14:paraId="05DF119B" w14:textId="77777777" w:rsidR="00064267" w:rsidRPr="007D3EAE" w:rsidRDefault="00064267" w:rsidP="00E646E7">
            <w:pPr>
              <w:jc w:val="right"/>
              <w:rPr>
                <w:rFonts w:cs="Times New Roman"/>
                <w:sz w:val="20"/>
                <w:szCs w:val="20"/>
              </w:rPr>
            </w:pPr>
            <w:r w:rsidRPr="007D3EAE">
              <w:rPr>
                <w:rFonts w:cs="Times New Roman"/>
                <w:sz w:val="20"/>
                <w:szCs w:val="20"/>
              </w:rPr>
              <w:t>108.7%</w:t>
            </w:r>
          </w:p>
        </w:tc>
        <w:tc>
          <w:tcPr>
            <w:tcW w:w="0" w:type="auto"/>
            <w:tcBorders>
              <w:top w:val="nil"/>
              <w:bottom w:val="nil"/>
            </w:tcBorders>
            <w:shd w:val="clear" w:color="auto" w:fill="auto"/>
            <w:noWrap/>
            <w:vAlign w:val="center"/>
          </w:tcPr>
          <w:p w14:paraId="59B327D2" w14:textId="77777777" w:rsidR="00064267" w:rsidRPr="007D3EAE" w:rsidRDefault="00064267" w:rsidP="00E646E7">
            <w:pPr>
              <w:jc w:val="right"/>
              <w:rPr>
                <w:rFonts w:cs="Times New Roman"/>
                <w:sz w:val="20"/>
                <w:szCs w:val="20"/>
              </w:rPr>
            </w:pPr>
            <w:r w:rsidRPr="007D3EAE">
              <w:rPr>
                <w:rFonts w:cs="Times New Roman"/>
                <w:sz w:val="20"/>
                <w:szCs w:val="20"/>
              </w:rPr>
              <w:t>61.8%</w:t>
            </w:r>
          </w:p>
        </w:tc>
        <w:tc>
          <w:tcPr>
            <w:tcW w:w="0" w:type="auto"/>
            <w:tcBorders>
              <w:top w:val="nil"/>
              <w:bottom w:val="nil"/>
            </w:tcBorders>
            <w:shd w:val="clear" w:color="auto" w:fill="auto"/>
            <w:noWrap/>
            <w:vAlign w:val="center"/>
          </w:tcPr>
          <w:p w14:paraId="490B8C30" w14:textId="77777777" w:rsidR="00064267" w:rsidRPr="007D3EAE" w:rsidRDefault="00064267" w:rsidP="00E646E7">
            <w:pPr>
              <w:jc w:val="right"/>
              <w:rPr>
                <w:rFonts w:cs="Times New Roman"/>
                <w:sz w:val="20"/>
                <w:szCs w:val="20"/>
              </w:rPr>
            </w:pPr>
            <w:r w:rsidRPr="007D3EAE">
              <w:rPr>
                <w:rFonts w:cs="Times New Roman"/>
                <w:sz w:val="20"/>
                <w:szCs w:val="20"/>
              </w:rPr>
              <w:t>39.9%</w:t>
            </w:r>
          </w:p>
        </w:tc>
        <w:tc>
          <w:tcPr>
            <w:tcW w:w="0" w:type="auto"/>
            <w:tcBorders>
              <w:top w:val="nil"/>
              <w:bottom w:val="nil"/>
            </w:tcBorders>
            <w:shd w:val="clear" w:color="auto" w:fill="auto"/>
            <w:noWrap/>
            <w:vAlign w:val="center"/>
          </w:tcPr>
          <w:p w14:paraId="5B0DF2AA" w14:textId="77777777" w:rsidR="00064267" w:rsidRPr="007D3EAE" w:rsidRDefault="00064267" w:rsidP="00E646E7">
            <w:pPr>
              <w:jc w:val="right"/>
              <w:rPr>
                <w:rFonts w:cs="Times New Roman"/>
                <w:sz w:val="20"/>
                <w:szCs w:val="20"/>
              </w:rPr>
            </w:pPr>
            <w:r w:rsidRPr="007D3EAE">
              <w:rPr>
                <w:rFonts w:cs="Times New Roman"/>
                <w:sz w:val="20"/>
                <w:szCs w:val="20"/>
              </w:rPr>
              <w:t>29.3%</w:t>
            </w:r>
          </w:p>
        </w:tc>
        <w:tc>
          <w:tcPr>
            <w:tcW w:w="0" w:type="auto"/>
            <w:tcBorders>
              <w:top w:val="nil"/>
              <w:bottom w:val="nil"/>
            </w:tcBorders>
            <w:shd w:val="clear" w:color="auto" w:fill="auto"/>
            <w:noWrap/>
            <w:vAlign w:val="center"/>
          </w:tcPr>
          <w:p w14:paraId="41234CCF" w14:textId="77777777" w:rsidR="00064267" w:rsidRPr="007D3EAE" w:rsidRDefault="00064267" w:rsidP="00E646E7">
            <w:pPr>
              <w:jc w:val="right"/>
              <w:rPr>
                <w:rFonts w:cs="Times New Roman"/>
                <w:sz w:val="20"/>
                <w:szCs w:val="20"/>
              </w:rPr>
            </w:pPr>
            <w:r w:rsidRPr="007D3EAE">
              <w:rPr>
                <w:rFonts w:cs="Times New Roman"/>
                <w:sz w:val="20"/>
                <w:szCs w:val="20"/>
              </w:rPr>
              <w:t>23.1%</w:t>
            </w:r>
          </w:p>
        </w:tc>
        <w:tc>
          <w:tcPr>
            <w:tcW w:w="0" w:type="auto"/>
            <w:tcBorders>
              <w:top w:val="nil"/>
              <w:bottom w:val="nil"/>
            </w:tcBorders>
            <w:shd w:val="clear" w:color="auto" w:fill="auto"/>
            <w:noWrap/>
            <w:vAlign w:val="center"/>
          </w:tcPr>
          <w:p w14:paraId="02466E01" w14:textId="77777777" w:rsidR="00064267" w:rsidRPr="007D3EAE" w:rsidRDefault="00064267" w:rsidP="00E646E7">
            <w:pPr>
              <w:jc w:val="right"/>
              <w:rPr>
                <w:rFonts w:cs="Times New Roman"/>
                <w:sz w:val="20"/>
                <w:szCs w:val="20"/>
              </w:rPr>
            </w:pPr>
            <w:r w:rsidRPr="007D3EAE">
              <w:rPr>
                <w:rFonts w:cs="Times New Roman"/>
                <w:sz w:val="20"/>
                <w:szCs w:val="20"/>
              </w:rPr>
              <w:t>19.1%</w:t>
            </w:r>
          </w:p>
        </w:tc>
      </w:tr>
      <w:tr w:rsidR="00064267" w:rsidRPr="000922E9" w14:paraId="058EA10A" w14:textId="77777777" w:rsidTr="00E646E7">
        <w:trPr>
          <w:trHeight w:hRule="exact" w:val="284"/>
          <w:jc w:val="center"/>
        </w:trPr>
        <w:tc>
          <w:tcPr>
            <w:tcW w:w="0" w:type="auto"/>
            <w:tcBorders>
              <w:top w:val="nil"/>
              <w:bottom w:val="nil"/>
            </w:tcBorders>
            <w:shd w:val="clear" w:color="auto" w:fill="auto"/>
            <w:noWrap/>
            <w:vAlign w:val="bottom"/>
          </w:tcPr>
          <w:p w14:paraId="329B90C1" w14:textId="77777777" w:rsidR="00064267" w:rsidRPr="000922E9" w:rsidRDefault="00064267" w:rsidP="00E646E7">
            <w:pPr>
              <w:rPr>
                <w:rFonts w:cs="Times New Roman"/>
                <w:szCs w:val="22"/>
              </w:rPr>
            </w:pPr>
            <w:r w:rsidRPr="000922E9">
              <w:rPr>
                <w:rFonts w:cs="Times New Roman"/>
                <w:szCs w:val="22"/>
              </w:rPr>
              <w:t>Families With Children 6-12</w:t>
            </w:r>
            <w:r>
              <w:rPr>
                <w:rFonts w:cs="Times New Roman"/>
                <w:szCs w:val="22"/>
              </w:rPr>
              <w:t xml:space="preserve"> yr*</w:t>
            </w:r>
          </w:p>
        </w:tc>
        <w:tc>
          <w:tcPr>
            <w:tcW w:w="0" w:type="auto"/>
            <w:tcBorders>
              <w:top w:val="nil"/>
              <w:bottom w:val="nil"/>
            </w:tcBorders>
            <w:shd w:val="clear" w:color="auto" w:fill="auto"/>
            <w:noWrap/>
            <w:vAlign w:val="center"/>
          </w:tcPr>
          <w:p w14:paraId="150D0685" w14:textId="77777777" w:rsidR="00064267" w:rsidRPr="007D3EAE" w:rsidRDefault="00064267" w:rsidP="00E646E7">
            <w:pPr>
              <w:jc w:val="right"/>
              <w:rPr>
                <w:rFonts w:cs="Times New Roman"/>
                <w:sz w:val="20"/>
                <w:szCs w:val="20"/>
              </w:rPr>
            </w:pPr>
            <w:r w:rsidRPr="007D3EAE">
              <w:rPr>
                <w:rFonts w:cs="Times New Roman"/>
                <w:sz w:val="20"/>
                <w:szCs w:val="20"/>
              </w:rPr>
              <w:t>86298</w:t>
            </w:r>
          </w:p>
        </w:tc>
        <w:tc>
          <w:tcPr>
            <w:tcW w:w="0" w:type="auto"/>
            <w:tcBorders>
              <w:top w:val="nil"/>
              <w:bottom w:val="nil"/>
            </w:tcBorders>
            <w:shd w:val="clear" w:color="auto" w:fill="auto"/>
            <w:noWrap/>
            <w:vAlign w:val="center"/>
          </w:tcPr>
          <w:p w14:paraId="2FBFDDF4" w14:textId="77777777" w:rsidR="00064267" w:rsidRPr="007D3EAE" w:rsidRDefault="00064267" w:rsidP="00E646E7">
            <w:pPr>
              <w:jc w:val="right"/>
              <w:rPr>
                <w:rFonts w:cs="Times New Roman"/>
                <w:sz w:val="20"/>
                <w:szCs w:val="20"/>
              </w:rPr>
            </w:pPr>
            <w:r w:rsidRPr="007D3EAE">
              <w:rPr>
                <w:rFonts w:cs="Times New Roman"/>
                <w:sz w:val="20"/>
                <w:szCs w:val="20"/>
              </w:rPr>
              <w:t>65937</w:t>
            </w:r>
          </w:p>
        </w:tc>
        <w:tc>
          <w:tcPr>
            <w:tcW w:w="0" w:type="auto"/>
            <w:tcBorders>
              <w:top w:val="nil"/>
              <w:bottom w:val="nil"/>
            </w:tcBorders>
            <w:shd w:val="clear" w:color="auto" w:fill="auto"/>
            <w:noWrap/>
            <w:vAlign w:val="center"/>
          </w:tcPr>
          <w:p w14:paraId="6EB2B7F9" w14:textId="77777777" w:rsidR="00064267" w:rsidRPr="007D3EAE" w:rsidRDefault="00064267" w:rsidP="00E646E7">
            <w:pPr>
              <w:jc w:val="right"/>
              <w:rPr>
                <w:rFonts w:cs="Times New Roman"/>
                <w:sz w:val="20"/>
                <w:szCs w:val="20"/>
              </w:rPr>
            </w:pPr>
            <w:r w:rsidRPr="007D3EAE">
              <w:rPr>
                <w:rFonts w:cs="Times New Roman"/>
                <w:sz w:val="20"/>
                <w:szCs w:val="20"/>
              </w:rPr>
              <w:t>81573</w:t>
            </w:r>
          </w:p>
        </w:tc>
        <w:tc>
          <w:tcPr>
            <w:tcW w:w="0" w:type="auto"/>
            <w:tcBorders>
              <w:top w:val="nil"/>
              <w:bottom w:val="nil"/>
            </w:tcBorders>
            <w:shd w:val="clear" w:color="auto" w:fill="auto"/>
            <w:noWrap/>
            <w:vAlign w:val="center"/>
          </w:tcPr>
          <w:p w14:paraId="5948BF98" w14:textId="77777777" w:rsidR="00064267" w:rsidRPr="007D3EAE" w:rsidRDefault="00064267" w:rsidP="00E646E7">
            <w:pPr>
              <w:jc w:val="right"/>
              <w:rPr>
                <w:rFonts w:cs="Times New Roman"/>
                <w:sz w:val="20"/>
                <w:szCs w:val="20"/>
              </w:rPr>
            </w:pPr>
            <w:r w:rsidRPr="007D3EAE">
              <w:rPr>
                <w:rFonts w:cs="Times New Roman"/>
                <w:sz w:val="20"/>
                <w:szCs w:val="20"/>
              </w:rPr>
              <w:t>79100</w:t>
            </w:r>
          </w:p>
        </w:tc>
        <w:tc>
          <w:tcPr>
            <w:tcW w:w="0" w:type="auto"/>
            <w:tcBorders>
              <w:top w:val="nil"/>
              <w:bottom w:val="nil"/>
            </w:tcBorders>
            <w:shd w:val="clear" w:color="auto" w:fill="auto"/>
            <w:noWrap/>
            <w:vAlign w:val="center"/>
          </w:tcPr>
          <w:p w14:paraId="56EB1909" w14:textId="77777777" w:rsidR="00064267" w:rsidRPr="007D3EAE" w:rsidRDefault="00064267" w:rsidP="00E646E7">
            <w:pPr>
              <w:jc w:val="right"/>
              <w:rPr>
                <w:rFonts w:cs="Times New Roman"/>
                <w:sz w:val="20"/>
                <w:szCs w:val="20"/>
              </w:rPr>
            </w:pPr>
            <w:r w:rsidRPr="007D3EAE">
              <w:rPr>
                <w:rFonts w:cs="Times New Roman"/>
                <w:sz w:val="20"/>
                <w:szCs w:val="20"/>
              </w:rPr>
              <w:t>77960</w:t>
            </w:r>
          </w:p>
        </w:tc>
        <w:tc>
          <w:tcPr>
            <w:tcW w:w="0" w:type="auto"/>
            <w:tcBorders>
              <w:top w:val="nil"/>
              <w:bottom w:val="nil"/>
            </w:tcBorders>
            <w:shd w:val="clear" w:color="auto" w:fill="auto"/>
            <w:noWrap/>
            <w:vAlign w:val="center"/>
          </w:tcPr>
          <w:p w14:paraId="142C60EA" w14:textId="77777777" w:rsidR="00064267" w:rsidRPr="007D3EAE" w:rsidRDefault="00064267" w:rsidP="00E646E7">
            <w:pPr>
              <w:jc w:val="right"/>
              <w:rPr>
                <w:rFonts w:cs="Times New Roman"/>
                <w:sz w:val="20"/>
                <w:szCs w:val="20"/>
              </w:rPr>
            </w:pPr>
            <w:r w:rsidRPr="007D3EAE">
              <w:rPr>
                <w:rFonts w:cs="Times New Roman"/>
                <w:sz w:val="20"/>
                <w:szCs w:val="20"/>
              </w:rPr>
              <w:t>78558</w:t>
            </w:r>
          </w:p>
        </w:tc>
      </w:tr>
      <w:tr w:rsidR="00064267" w:rsidRPr="000922E9" w14:paraId="19F38BB6" w14:textId="77777777" w:rsidTr="00E646E7">
        <w:trPr>
          <w:trHeight w:hRule="exact" w:val="284"/>
          <w:jc w:val="center"/>
        </w:trPr>
        <w:tc>
          <w:tcPr>
            <w:tcW w:w="0" w:type="auto"/>
            <w:tcBorders>
              <w:top w:val="nil"/>
              <w:bottom w:val="nil"/>
            </w:tcBorders>
            <w:shd w:val="clear" w:color="auto" w:fill="auto"/>
            <w:noWrap/>
            <w:vAlign w:val="bottom"/>
          </w:tcPr>
          <w:p w14:paraId="4BC4C0AB" w14:textId="77777777" w:rsidR="00064267" w:rsidRPr="000922E9" w:rsidRDefault="00064267" w:rsidP="00E646E7">
            <w:pPr>
              <w:rPr>
                <w:rFonts w:cs="Times New Roman"/>
                <w:szCs w:val="22"/>
              </w:rPr>
            </w:pPr>
            <w:r w:rsidRPr="000922E9">
              <w:rPr>
                <w:rFonts w:cs="Times New Roman"/>
                <w:szCs w:val="22"/>
              </w:rPr>
              <w:t xml:space="preserve">% of </w:t>
            </w:r>
            <w:r>
              <w:rPr>
                <w:rFonts w:cs="Times New Roman"/>
                <w:szCs w:val="22"/>
              </w:rPr>
              <w:t xml:space="preserve">eligible </w:t>
            </w:r>
            <w:r w:rsidRPr="000922E9">
              <w:rPr>
                <w:rFonts w:cs="Times New Roman"/>
                <w:szCs w:val="22"/>
              </w:rPr>
              <w:t>families by income</w:t>
            </w:r>
          </w:p>
        </w:tc>
        <w:tc>
          <w:tcPr>
            <w:tcW w:w="0" w:type="auto"/>
            <w:tcBorders>
              <w:top w:val="nil"/>
              <w:bottom w:val="nil"/>
            </w:tcBorders>
            <w:shd w:val="clear" w:color="auto" w:fill="auto"/>
            <w:noWrap/>
            <w:vAlign w:val="center"/>
          </w:tcPr>
          <w:p w14:paraId="56203743" w14:textId="77777777" w:rsidR="00064267" w:rsidRPr="007D3EAE" w:rsidRDefault="00064267" w:rsidP="00E646E7">
            <w:pPr>
              <w:jc w:val="right"/>
              <w:rPr>
                <w:rFonts w:cs="Times New Roman"/>
                <w:sz w:val="20"/>
                <w:szCs w:val="20"/>
              </w:rPr>
            </w:pPr>
            <w:r w:rsidRPr="007D3EAE">
              <w:rPr>
                <w:rFonts w:cs="Times New Roman"/>
                <w:sz w:val="20"/>
                <w:szCs w:val="20"/>
              </w:rPr>
              <w:t>18.4%</w:t>
            </w:r>
          </w:p>
        </w:tc>
        <w:tc>
          <w:tcPr>
            <w:tcW w:w="0" w:type="auto"/>
            <w:tcBorders>
              <w:top w:val="nil"/>
              <w:bottom w:val="nil"/>
            </w:tcBorders>
            <w:shd w:val="clear" w:color="auto" w:fill="auto"/>
            <w:noWrap/>
            <w:vAlign w:val="center"/>
          </w:tcPr>
          <w:p w14:paraId="2CF4E8B2" w14:textId="77777777" w:rsidR="00064267" w:rsidRPr="007D3EAE" w:rsidRDefault="00064267" w:rsidP="00E646E7">
            <w:pPr>
              <w:jc w:val="right"/>
              <w:rPr>
                <w:rFonts w:cs="Times New Roman"/>
                <w:sz w:val="20"/>
                <w:szCs w:val="20"/>
              </w:rPr>
            </w:pPr>
            <w:r w:rsidRPr="007D3EAE">
              <w:rPr>
                <w:rFonts w:cs="Times New Roman"/>
                <w:sz w:val="20"/>
                <w:szCs w:val="20"/>
              </w:rPr>
              <w:t>14.0%</w:t>
            </w:r>
          </w:p>
        </w:tc>
        <w:tc>
          <w:tcPr>
            <w:tcW w:w="0" w:type="auto"/>
            <w:tcBorders>
              <w:top w:val="nil"/>
              <w:bottom w:val="nil"/>
            </w:tcBorders>
            <w:shd w:val="clear" w:color="auto" w:fill="auto"/>
            <w:noWrap/>
            <w:vAlign w:val="center"/>
          </w:tcPr>
          <w:p w14:paraId="4A8FC8F5" w14:textId="77777777" w:rsidR="00064267" w:rsidRPr="007D3EAE" w:rsidRDefault="00064267" w:rsidP="00E646E7">
            <w:pPr>
              <w:jc w:val="right"/>
              <w:rPr>
                <w:rFonts w:cs="Times New Roman"/>
                <w:sz w:val="20"/>
                <w:szCs w:val="20"/>
              </w:rPr>
            </w:pPr>
            <w:r w:rsidRPr="007D3EAE">
              <w:rPr>
                <w:rFonts w:cs="Times New Roman"/>
                <w:sz w:val="20"/>
                <w:szCs w:val="20"/>
              </w:rPr>
              <w:t>17.4%</w:t>
            </w:r>
          </w:p>
        </w:tc>
        <w:tc>
          <w:tcPr>
            <w:tcW w:w="0" w:type="auto"/>
            <w:tcBorders>
              <w:top w:val="nil"/>
              <w:bottom w:val="nil"/>
            </w:tcBorders>
            <w:shd w:val="clear" w:color="auto" w:fill="auto"/>
            <w:noWrap/>
            <w:vAlign w:val="center"/>
          </w:tcPr>
          <w:p w14:paraId="091D461C" w14:textId="77777777" w:rsidR="00064267" w:rsidRPr="007D3EAE" w:rsidRDefault="00064267" w:rsidP="00E646E7">
            <w:pPr>
              <w:jc w:val="right"/>
              <w:rPr>
                <w:rFonts w:cs="Times New Roman"/>
                <w:sz w:val="20"/>
                <w:szCs w:val="20"/>
              </w:rPr>
            </w:pPr>
            <w:r w:rsidRPr="007D3EAE">
              <w:rPr>
                <w:rFonts w:cs="Times New Roman"/>
                <w:sz w:val="20"/>
                <w:szCs w:val="20"/>
              </w:rPr>
              <w:t>16.9%</w:t>
            </w:r>
          </w:p>
        </w:tc>
        <w:tc>
          <w:tcPr>
            <w:tcW w:w="0" w:type="auto"/>
            <w:tcBorders>
              <w:top w:val="nil"/>
              <w:bottom w:val="nil"/>
            </w:tcBorders>
            <w:shd w:val="clear" w:color="auto" w:fill="auto"/>
            <w:noWrap/>
            <w:vAlign w:val="center"/>
          </w:tcPr>
          <w:p w14:paraId="43175140" w14:textId="77777777" w:rsidR="00064267" w:rsidRPr="007D3EAE" w:rsidRDefault="00064267" w:rsidP="00E646E7">
            <w:pPr>
              <w:jc w:val="right"/>
              <w:rPr>
                <w:rFonts w:cs="Times New Roman"/>
                <w:sz w:val="20"/>
                <w:szCs w:val="20"/>
              </w:rPr>
            </w:pPr>
            <w:r w:rsidRPr="007D3EAE">
              <w:rPr>
                <w:rFonts w:cs="Times New Roman"/>
                <w:sz w:val="20"/>
                <w:szCs w:val="20"/>
              </w:rPr>
              <w:t>16.6%</w:t>
            </w:r>
          </w:p>
        </w:tc>
        <w:tc>
          <w:tcPr>
            <w:tcW w:w="0" w:type="auto"/>
            <w:tcBorders>
              <w:top w:val="nil"/>
              <w:bottom w:val="nil"/>
            </w:tcBorders>
            <w:shd w:val="clear" w:color="auto" w:fill="auto"/>
            <w:noWrap/>
            <w:vAlign w:val="center"/>
          </w:tcPr>
          <w:p w14:paraId="7094DD1D" w14:textId="77777777" w:rsidR="00064267" w:rsidRPr="007D3EAE" w:rsidRDefault="00064267" w:rsidP="00E646E7">
            <w:pPr>
              <w:jc w:val="right"/>
              <w:rPr>
                <w:rFonts w:cs="Times New Roman"/>
                <w:sz w:val="20"/>
                <w:szCs w:val="20"/>
              </w:rPr>
            </w:pPr>
            <w:r w:rsidRPr="007D3EAE">
              <w:rPr>
                <w:rFonts w:cs="Times New Roman"/>
                <w:sz w:val="20"/>
                <w:szCs w:val="20"/>
              </w:rPr>
              <w:t>16.7%</w:t>
            </w:r>
          </w:p>
        </w:tc>
      </w:tr>
      <w:tr w:rsidR="00064267" w:rsidRPr="000922E9" w14:paraId="4568590E" w14:textId="77777777" w:rsidTr="00E646E7">
        <w:trPr>
          <w:trHeight w:hRule="exact" w:val="255"/>
          <w:jc w:val="center"/>
        </w:trPr>
        <w:tc>
          <w:tcPr>
            <w:tcW w:w="0" w:type="auto"/>
            <w:tcBorders>
              <w:top w:val="nil"/>
              <w:bottom w:val="single" w:sz="8" w:space="0" w:color="auto"/>
            </w:tcBorders>
            <w:shd w:val="clear" w:color="auto" w:fill="auto"/>
            <w:noWrap/>
            <w:vAlign w:val="bottom"/>
          </w:tcPr>
          <w:p w14:paraId="2F43876E" w14:textId="77777777" w:rsidR="00064267" w:rsidRPr="000922E9" w:rsidRDefault="00064267" w:rsidP="00E646E7">
            <w:pPr>
              <w:rPr>
                <w:rFonts w:cs="Times New Roman"/>
                <w:szCs w:val="22"/>
              </w:rPr>
            </w:pPr>
            <w:r>
              <w:rPr>
                <w:rFonts w:cs="Times New Roman"/>
                <w:szCs w:val="22"/>
              </w:rPr>
              <w:t>Cumulative</w:t>
            </w:r>
            <w:r w:rsidRPr="000922E9">
              <w:rPr>
                <w:rFonts w:cs="Times New Roman"/>
                <w:szCs w:val="22"/>
              </w:rPr>
              <w:t xml:space="preserve"> % of </w:t>
            </w:r>
            <w:r>
              <w:rPr>
                <w:rFonts w:cs="Times New Roman"/>
                <w:szCs w:val="22"/>
              </w:rPr>
              <w:t>Total Subsidies 6-12</w:t>
            </w:r>
          </w:p>
        </w:tc>
        <w:tc>
          <w:tcPr>
            <w:tcW w:w="0" w:type="auto"/>
            <w:tcBorders>
              <w:top w:val="nil"/>
              <w:bottom w:val="single" w:sz="8" w:space="0" w:color="auto"/>
            </w:tcBorders>
            <w:shd w:val="clear" w:color="auto" w:fill="auto"/>
            <w:noWrap/>
            <w:vAlign w:val="center"/>
          </w:tcPr>
          <w:p w14:paraId="4CAF5749" w14:textId="77777777" w:rsidR="00064267" w:rsidRPr="007D3EAE" w:rsidRDefault="00064267" w:rsidP="00E646E7">
            <w:pPr>
              <w:jc w:val="right"/>
              <w:rPr>
                <w:rFonts w:cs="Times New Roman"/>
                <w:sz w:val="20"/>
                <w:szCs w:val="20"/>
              </w:rPr>
            </w:pPr>
            <w:r w:rsidRPr="007D3EAE">
              <w:rPr>
                <w:rFonts w:cs="Times New Roman"/>
                <w:sz w:val="20"/>
                <w:szCs w:val="20"/>
              </w:rPr>
              <w:t>26.6%</w:t>
            </w:r>
          </w:p>
        </w:tc>
        <w:tc>
          <w:tcPr>
            <w:tcW w:w="0" w:type="auto"/>
            <w:tcBorders>
              <w:top w:val="nil"/>
              <w:bottom w:val="single" w:sz="8" w:space="0" w:color="auto"/>
            </w:tcBorders>
            <w:shd w:val="clear" w:color="auto" w:fill="auto"/>
            <w:noWrap/>
            <w:vAlign w:val="center"/>
          </w:tcPr>
          <w:p w14:paraId="7DB45A91" w14:textId="77777777" w:rsidR="00064267" w:rsidRPr="007D3EAE" w:rsidRDefault="00064267" w:rsidP="00E646E7">
            <w:pPr>
              <w:jc w:val="right"/>
              <w:rPr>
                <w:rFonts w:cs="Times New Roman"/>
                <w:sz w:val="20"/>
                <w:szCs w:val="20"/>
              </w:rPr>
            </w:pPr>
            <w:r w:rsidRPr="007D3EAE">
              <w:rPr>
                <w:rFonts w:cs="Times New Roman"/>
                <w:sz w:val="20"/>
                <w:szCs w:val="20"/>
              </w:rPr>
              <w:t>15.1%</w:t>
            </w:r>
          </w:p>
        </w:tc>
        <w:tc>
          <w:tcPr>
            <w:tcW w:w="0" w:type="auto"/>
            <w:tcBorders>
              <w:top w:val="nil"/>
              <w:bottom w:val="single" w:sz="8" w:space="0" w:color="auto"/>
            </w:tcBorders>
            <w:shd w:val="clear" w:color="auto" w:fill="auto"/>
            <w:noWrap/>
            <w:vAlign w:val="center"/>
          </w:tcPr>
          <w:p w14:paraId="0B035EB8" w14:textId="77777777" w:rsidR="00064267" w:rsidRPr="007D3EAE" w:rsidRDefault="00064267" w:rsidP="00E646E7">
            <w:pPr>
              <w:jc w:val="right"/>
              <w:rPr>
                <w:rFonts w:cs="Times New Roman"/>
                <w:sz w:val="20"/>
                <w:szCs w:val="20"/>
              </w:rPr>
            </w:pPr>
            <w:r w:rsidRPr="007D3EAE">
              <w:rPr>
                <w:rFonts w:cs="Times New Roman"/>
                <w:sz w:val="20"/>
                <w:szCs w:val="20"/>
              </w:rPr>
              <w:t>9.8%</w:t>
            </w:r>
          </w:p>
        </w:tc>
        <w:tc>
          <w:tcPr>
            <w:tcW w:w="0" w:type="auto"/>
            <w:tcBorders>
              <w:top w:val="nil"/>
              <w:bottom w:val="single" w:sz="8" w:space="0" w:color="auto"/>
            </w:tcBorders>
            <w:shd w:val="clear" w:color="auto" w:fill="auto"/>
            <w:noWrap/>
            <w:vAlign w:val="center"/>
          </w:tcPr>
          <w:p w14:paraId="1B557E01" w14:textId="77777777" w:rsidR="00064267" w:rsidRPr="007D3EAE" w:rsidRDefault="00064267" w:rsidP="00E646E7">
            <w:pPr>
              <w:jc w:val="right"/>
              <w:rPr>
                <w:rFonts w:cs="Times New Roman"/>
                <w:sz w:val="20"/>
                <w:szCs w:val="20"/>
              </w:rPr>
            </w:pPr>
            <w:r w:rsidRPr="007D3EAE">
              <w:rPr>
                <w:rFonts w:cs="Times New Roman"/>
                <w:sz w:val="20"/>
                <w:szCs w:val="20"/>
              </w:rPr>
              <w:t>7.3%</w:t>
            </w:r>
          </w:p>
        </w:tc>
        <w:tc>
          <w:tcPr>
            <w:tcW w:w="0" w:type="auto"/>
            <w:tcBorders>
              <w:top w:val="nil"/>
              <w:bottom w:val="single" w:sz="8" w:space="0" w:color="auto"/>
            </w:tcBorders>
            <w:shd w:val="clear" w:color="auto" w:fill="auto"/>
            <w:noWrap/>
            <w:vAlign w:val="center"/>
          </w:tcPr>
          <w:p w14:paraId="39CFB8F1" w14:textId="77777777" w:rsidR="00064267" w:rsidRPr="007D3EAE" w:rsidRDefault="00064267" w:rsidP="00E646E7">
            <w:pPr>
              <w:jc w:val="right"/>
              <w:rPr>
                <w:rFonts w:cs="Times New Roman"/>
                <w:sz w:val="20"/>
                <w:szCs w:val="20"/>
              </w:rPr>
            </w:pPr>
            <w:r w:rsidRPr="007D3EAE">
              <w:rPr>
                <w:rFonts w:cs="Times New Roman"/>
                <w:sz w:val="20"/>
                <w:szCs w:val="20"/>
              </w:rPr>
              <w:t>5.9%</w:t>
            </w:r>
          </w:p>
        </w:tc>
        <w:tc>
          <w:tcPr>
            <w:tcW w:w="0" w:type="auto"/>
            <w:tcBorders>
              <w:top w:val="nil"/>
              <w:bottom w:val="single" w:sz="8" w:space="0" w:color="auto"/>
            </w:tcBorders>
            <w:shd w:val="clear" w:color="auto" w:fill="auto"/>
            <w:noWrap/>
            <w:vAlign w:val="center"/>
          </w:tcPr>
          <w:p w14:paraId="70F6C173" w14:textId="77777777" w:rsidR="00064267" w:rsidRPr="007D3EAE" w:rsidRDefault="00064267" w:rsidP="00E646E7">
            <w:pPr>
              <w:jc w:val="right"/>
              <w:rPr>
                <w:rFonts w:cs="Times New Roman"/>
                <w:sz w:val="20"/>
                <w:szCs w:val="20"/>
              </w:rPr>
            </w:pPr>
            <w:r w:rsidRPr="007D3EAE">
              <w:rPr>
                <w:rFonts w:cs="Times New Roman"/>
                <w:sz w:val="20"/>
                <w:szCs w:val="20"/>
              </w:rPr>
              <w:t>4.9%</w:t>
            </w:r>
          </w:p>
        </w:tc>
      </w:tr>
      <w:tr w:rsidR="00064267" w:rsidRPr="000922E9" w14:paraId="54E860B4" w14:textId="77777777" w:rsidTr="00E646E7">
        <w:trPr>
          <w:trHeight w:val="255"/>
          <w:jc w:val="center"/>
        </w:trPr>
        <w:tc>
          <w:tcPr>
            <w:tcW w:w="0" w:type="auto"/>
            <w:gridSpan w:val="7"/>
            <w:tcBorders>
              <w:top w:val="single" w:sz="8" w:space="0" w:color="auto"/>
            </w:tcBorders>
            <w:shd w:val="clear" w:color="auto" w:fill="auto"/>
            <w:noWrap/>
            <w:vAlign w:val="bottom"/>
          </w:tcPr>
          <w:p w14:paraId="4F2D46BA" w14:textId="77777777" w:rsidR="00064267" w:rsidRDefault="00064267" w:rsidP="00E646E7">
            <w:pPr>
              <w:rPr>
                <w:rFonts w:cs="Times New Roman"/>
                <w:sz w:val="16"/>
                <w:szCs w:val="16"/>
              </w:rPr>
            </w:pPr>
            <w:r w:rsidRPr="000922E9">
              <w:rPr>
                <w:rFonts w:cs="Times New Roman"/>
                <w:sz w:val="16"/>
                <w:szCs w:val="16"/>
              </w:rPr>
              <w:t>Source: 2006 census, Beach et al (2009) &amp; calculations by author</w:t>
            </w:r>
            <w:r>
              <w:rPr>
                <w:rFonts w:cs="Times New Roman"/>
                <w:sz w:val="16"/>
                <w:szCs w:val="16"/>
              </w:rPr>
              <w:t xml:space="preserve">, </w:t>
            </w:r>
          </w:p>
          <w:p w14:paraId="16FF22D7" w14:textId="77777777" w:rsidR="00064267" w:rsidRPr="000922E9" w:rsidRDefault="00064267" w:rsidP="00E646E7">
            <w:pPr>
              <w:rPr>
                <w:rFonts w:cs="Times New Roman"/>
                <w:sz w:val="16"/>
                <w:szCs w:val="16"/>
              </w:rPr>
            </w:pPr>
            <w:r>
              <w:rPr>
                <w:rFonts w:cs="Times New Roman"/>
                <w:sz w:val="16"/>
                <w:szCs w:val="16"/>
              </w:rPr>
              <w:t>* estimated from number of families with children less than 17.</w:t>
            </w:r>
          </w:p>
        </w:tc>
      </w:tr>
    </w:tbl>
    <w:p w14:paraId="71D2C7FB" w14:textId="77777777" w:rsidR="00064267" w:rsidRDefault="00064267" w:rsidP="00064267">
      <w:pPr>
        <w:rPr>
          <w:color w:val="000000"/>
          <w:sz w:val="6"/>
          <w:szCs w:val="6"/>
        </w:rPr>
      </w:pPr>
    </w:p>
    <w:p w14:paraId="3E4EEC48" w14:textId="77777777" w:rsidR="00064267" w:rsidRPr="003556FA" w:rsidRDefault="00064267" w:rsidP="00064267">
      <w:pPr>
        <w:rPr>
          <w:color w:val="000000"/>
          <w:sz w:val="6"/>
          <w:szCs w:val="6"/>
        </w:rPr>
      </w:pPr>
    </w:p>
    <w:p w14:paraId="74CB68FC" w14:textId="77777777" w:rsidR="00064267" w:rsidRDefault="00064267" w:rsidP="00064267">
      <w:pPr>
        <w:pStyle w:val="Heading5"/>
        <w:rPr>
          <w:lang w:eastAsia="en-CA"/>
        </w:rPr>
      </w:pPr>
      <w:r>
        <w:rPr>
          <w:lang w:eastAsia="en-CA"/>
        </w:rPr>
        <w:t>Summary of New Spending</w:t>
      </w:r>
    </w:p>
    <w:p w14:paraId="3A877BCA" w14:textId="77777777" w:rsidR="00064267" w:rsidRDefault="00064267" w:rsidP="00064267">
      <w:pPr>
        <w:autoSpaceDE w:val="0"/>
        <w:autoSpaceDN w:val="0"/>
        <w:adjustRightInd w:val="0"/>
        <w:spacing w:before="120"/>
        <w:rPr>
          <w:rFonts w:cs="Rockwell"/>
          <w:color w:val="000000"/>
          <w:szCs w:val="22"/>
          <w:lang w:eastAsia="en-CA"/>
        </w:rPr>
      </w:pPr>
      <w:r w:rsidRPr="00DD44E6">
        <w:rPr>
          <w:rFonts w:cs="Rockwell"/>
          <w:color w:val="000000"/>
          <w:szCs w:val="22"/>
          <w:lang w:eastAsia="en-CA"/>
        </w:rPr>
        <w:t xml:space="preserve">To </w:t>
      </w:r>
      <w:r>
        <w:rPr>
          <w:rFonts w:cs="Rockwell"/>
          <w:color w:val="000000"/>
          <w:szCs w:val="22"/>
          <w:lang w:eastAsia="en-CA"/>
        </w:rPr>
        <w:t>estimate the short-term economic effect, the magnitude of the injection of money into different parts of the economy needs to be calculated. Table 14 summarizes the net new spending in the economy as a consequence of Pascal's recommendations and expected results. As expressed by Pascal the introduction of the Early Learning Program for children 4-5 will result in new expenditures of $990 million. The reorganization of CFC lead by municipalities will not have a significant net effect in the short-term on the economy because total spending stays the same, although there would be a small net impact as a result of the re-organization because different sectors have different short-term multipliers and higher paid employees spend less of every extra dollar. As expressed by Pascal the re-organization of ELC will lead to lower fees and higher utilization rates that will cause total parental expenditure to rise by an estimated $480 million. Capital costs over 25 years are expected to be $1.7 billion, but with an estimated annual cash costs $570 million on average over the first three years to ensure that there are sufficient classrooms for the programs to commence. The analysis uses these estimates to calculate the short-term impacts.</w:t>
      </w:r>
    </w:p>
    <w:p w14:paraId="7AA4D21D" w14:textId="77777777" w:rsidR="00064267" w:rsidRDefault="00064267" w:rsidP="00064267">
      <w:pPr>
        <w:autoSpaceDE w:val="0"/>
        <w:autoSpaceDN w:val="0"/>
        <w:adjustRightInd w:val="0"/>
        <w:spacing w:before="120"/>
        <w:rPr>
          <w:rFonts w:cs="Rockwell"/>
          <w:color w:val="000000"/>
          <w:szCs w:val="22"/>
          <w:lang w:eastAsia="en-CA"/>
        </w:rPr>
      </w:pPr>
    </w:p>
    <w:p w14:paraId="201DABA8" w14:textId="77777777" w:rsidR="00064267" w:rsidRDefault="00064267" w:rsidP="00064267">
      <w:pPr>
        <w:autoSpaceDE w:val="0"/>
        <w:autoSpaceDN w:val="0"/>
        <w:adjustRightInd w:val="0"/>
        <w:spacing w:before="120"/>
        <w:rPr>
          <w:rFonts w:cs="Rockwell"/>
          <w:color w:val="000000"/>
          <w:szCs w:val="22"/>
          <w:lang w:eastAsia="en-CA"/>
        </w:rPr>
      </w:pPr>
    </w:p>
    <w:tbl>
      <w:tblPr>
        <w:tblpPr w:leftFromText="180" w:rightFromText="180" w:vertAnchor="text" w:horzAnchor="margin" w:tblpXSpec="center" w:tblpY="211"/>
        <w:tblW w:w="72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69"/>
        <w:gridCol w:w="1373"/>
      </w:tblGrid>
      <w:tr w:rsidR="00064267" w:rsidRPr="009F0375" w14:paraId="4D02D500" w14:textId="77777777" w:rsidTr="00E646E7">
        <w:trPr>
          <w:trHeight w:val="255"/>
        </w:trPr>
        <w:tc>
          <w:tcPr>
            <w:tcW w:w="7242" w:type="dxa"/>
            <w:gridSpan w:val="2"/>
            <w:tcBorders>
              <w:top w:val="single" w:sz="8" w:space="0" w:color="auto"/>
              <w:left w:val="single" w:sz="8" w:space="0" w:color="auto"/>
              <w:bottom w:val="nil"/>
              <w:right w:val="single" w:sz="8" w:space="0" w:color="auto"/>
            </w:tcBorders>
            <w:shd w:val="clear" w:color="auto" w:fill="FFFFCC"/>
            <w:noWrap/>
            <w:vAlign w:val="bottom"/>
          </w:tcPr>
          <w:p w14:paraId="2D4F0F18" w14:textId="77777777" w:rsidR="00064267" w:rsidRPr="00E032B8" w:rsidRDefault="00064267" w:rsidP="00E646E7">
            <w:pPr>
              <w:jc w:val="center"/>
              <w:rPr>
                <w:rFonts w:cs="Times New Roman"/>
                <w:b/>
                <w:szCs w:val="22"/>
              </w:rPr>
            </w:pPr>
            <w:r w:rsidRPr="004667D9">
              <w:rPr>
                <w:rFonts w:cs="Times New Roman"/>
                <w:b/>
                <w:szCs w:val="22"/>
              </w:rPr>
              <w:t>Table 1</w:t>
            </w:r>
            <w:r>
              <w:rPr>
                <w:rFonts w:cs="Times New Roman"/>
                <w:b/>
                <w:szCs w:val="22"/>
              </w:rPr>
              <w:t>4</w:t>
            </w:r>
            <w:r w:rsidRPr="004667D9">
              <w:rPr>
                <w:rFonts w:cs="Times New Roman"/>
                <w:b/>
                <w:szCs w:val="22"/>
              </w:rPr>
              <w:t xml:space="preserve">: </w:t>
            </w:r>
            <w:r>
              <w:rPr>
                <w:rFonts w:cs="Times New Roman"/>
                <w:b/>
                <w:szCs w:val="22"/>
              </w:rPr>
              <w:t>Summary of Net New Spending</w:t>
            </w:r>
            <w:r w:rsidRPr="004667D9">
              <w:rPr>
                <w:rFonts w:cs="Times New Roman"/>
                <w:b/>
                <w:szCs w:val="22"/>
              </w:rPr>
              <w:t xml:space="preserve"> First Year of Full Operation*</w:t>
            </w:r>
          </w:p>
        </w:tc>
      </w:tr>
      <w:tr w:rsidR="00064267" w:rsidRPr="009F0375" w14:paraId="2A8F3296" w14:textId="77777777" w:rsidTr="00E646E7">
        <w:trPr>
          <w:trHeight w:val="255"/>
        </w:trPr>
        <w:tc>
          <w:tcPr>
            <w:tcW w:w="5869" w:type="dxa"/>
            <w:tcBorders>
              <w:top w:val="nil"/>
              <w:left w:val="single" w:sz="8" w:space="0" w:color="auto"/>
              <w:bottom w:val="single" w:sz="8" w:space="0" w:color="auto"/>
            </w:tcBorders>
            <w:shd w:val="clear" w:color="auto" w:fill="FFFFCC"/>
            <w:noWrap/>
            <w:vAlign w:val="bottom"/>
          </w:tcPr>
          <w:p w14:paraId="00B22D35" w14:textId="77777777" w:rsidR="00064267" w:rsidRPr="009F0375" w:rsidRDefault="00064267" w:rsidP="00E646E7">
            <w:pPr>
              <w:rPr>
                <w:rFonts w:cs="Times New Roman"/>
                <w:szCs w:val="22"/>
              </w:rPr>
            </w:pPr>
          </w:p>
        </w:tc>
        <w:tc>
          <w:tcPr>
            <w:tcW w:w="1373" w:type="dxa"/>
            <w:tcBorders>
              <w:top w:val="nil"/>
              <w:bottom w:val="single" w:sz="8" w:space="0" w:color="auto"/>
              <w:right w:val="single" w:sz="8" w:space="0" w:color="auto"/>
            </w:tcBorders>
            <w:shd w:val="clear" w:color="auto" w:fill="FFFFCC"/>
            <w:noWrap/>
            <w:vAlign w:val="bottom"/>
          </w:tcPr>
          <w:p w14:paraId="4E7CF350" w14:textId="77777777" w:rsidR="00064267" w:rsidRPr="009F0375" w:rsidRDefault="00064267" w:rsidP="00E646E7">
            <w:pPr>
              <w:jc w:val="center"/>
              <w:rPr>
                <w:rFonts w:cs="Times New Roman"/>
                <w:szCs w:val="22"/>
              </w:rPr>
            </w:pPr>
            <w:r w:rsidRPr="001F0390">
              <w:rPr>
                <w:rFonts w:cs="Times New Roman"/>
                <w:szCs w:val="22"/>
              </w:rPr>
              <w:t>($ Millions)</w:t>
            </w:r>
          </w:p>
        </w:tc>
      </w:tr>
      <w:tr w:rsidR="00064267" w:rsidRPr="009F0375" w14:paraId="6A160A58" w14:textId="77777777" w:rsidTr="00E646E7">
        <w:trPr>
          <w:trHeight w:val="255"/>
        </w:trPr>
        <w:tc>
          <w:tcPr>
            <w:tcW w:w="5869" w:type="dxa"/>
            <w:tcBorders>
              <w:top w:val="single" w:sz="8" w:space="0" w:color="auto"/>
              <w:left w:val="single" w:sz="8" w:space="0" w:color="auto"/>
              <w:bottom w:val="nil"/>
            </w:tcBorders>
            <w:shd w:val="clear" w:color="auto" w:fill="auto"/>
            <w:noWrap/>
            <w:vAlign w:val="bottom"/>
          </w:tcPr>
          <w:p w14:paraId="5294605C" w14:textId="77777777" w:rsidR="00064267" w:rsidRPr="00E032B8" w:rsidRDefault="00064267" w:rsidP="00E646E7">
            <w:pPr>
              <w:rPr>
                <w:rFonts w:cs="Times New Roman"/>
                <w:szCs w:val="22"/>
              </w:rPr>
            </w:pPr>
            <w:r w:rsidRPr="00E032B8">
              <w:rPr>
                <w:rFonts w:cs="Times New Roman"/>
                <w:szCs w:val="22"/>
              </w:rPr>
              <w:lastRenderedPageBreak/>
              <w:t>Early Learning Program</w:t>
            </w:r>
            <w:r>
              <w:rPr>
                <w:rFonts w:cs="Times New Roman"/>
                <w:szCs w:val="22"/>
              </w:rPr>
              <w:t>**</w:t>
            </w:r>
          </w:p>
        </w:tc>
        <w:tc>
          <w:tcPr>
            <w:tcW w:w="1373" w:type="dxa"/>
            <w:tcBorders>
              <w:top w:val="single" w:sz="8" w:space="0" w:color="auto"/>
              <w:bottom w:val="nil"/>
              <w:right w:val="single" w:sz="8" w:space="0" w:color="auto"/>
            </w:tcBorders>
            <w:shd w:val="clear" w:color="auto" w:fill="auto"/>
            <w:noWrap/>
            <w:vAlign w:val="bottom"/>
          </w:tcPr>
          <w:p w14:paraId="21418849" w14:textId="77777777" w:rsidR="00064267" w:rsidRPr="003A47E4" w:rsidRDefault="00064267" w:rsidP="00E646E7">
            <w:pPr>
              <w:jc w:val="right"/>
              <w:rPr>
                <w:rFonts w:cs="Times New Roman"/>
                <w:sz w:val="20"/>
                <w:szCs w:val="20"/>
              </w:rPr>
            </w:pPr>
            <w:r>
              <w:rPr>
                <w:rFonts w:cs="Times New Roman"/>
                <w:sz w:val="20"/>
                <w:szCs w:val="20"/>
              </w:rPr>
              <w:t>99</w:t>
            </w:r>
            <w:r w:rsidRPr="003A47E4">
              <w:rPr>
                <w:rFonts w:cs="Times New Roman"/>
                <w:sz w:val="20"/>
                <w:szCs w:val="20"/>
              </w:rPr>
              <w:t>0</w:t>
            </w:r>
          </w:p>
        </w:tc>
      </w:tr>
      <w:tr w:rsidR="00064267" w:rsidRPr="009F0375" w14:paraId="3098CB1F" w14:textId="77777777" w:rsidTr="00E646E7">
        <w:trPr>
          <w:trHeight w:val="255"/>
        </w:trPr>
        <w:tc>
          <w:tcPr>
            <w:tcW w:w="5869" w:type="dxa"/>
            <w:tcBorders>
              <w:top w:val="nil"/>
              <w:left w:val="single" w:sz="8" w:space="0" w:color="auto"/>
              <w:bottom w:val="nil"/>
            </w:tcBorders>
            <w:shd w:val="clear" w:color="auto" w:fill="auto"/>
            <w:noWrap/>
            <w:vAlign w:val="bottom"/>
          </w:tcPr>
          <w:p w14:paraId="6A97CA27" w14:textId="77777777" w:rsidR="00064267" w:rsidRPr="00E032B8" w:rsidRDefault="00064267" w:rsidP="00E646E7">
            <w:pPr>
              <w:rPr>
                <w:rFonts w:cs="Times New Roman"/>
                <w:szCs w:val="22"/>
              </w:rPr>
            </w:pPr>
            <w:r w:rsidRPr="00E032B8">
              <w:rPr>
                <w:rFonts w:cs="Times New Roman"/>
                <w:szCs w:val="22"/>
              </w:rPr>
              <w:t>Capital Expansion</w:t>
            </w:r>
            <w:r>
              <w:rPr>
                <w:rFonts w:cs="Times New Roman"/>
                <w:szCs w:val="22"/>
              </w:rPr>
              <w:t>***</w:t>
            </w:r>
          </w:p>
        </w:tc>
        <w:tc>
          <w:tcPr>
            <w:tcW w:w="1373" w:type="dxa"/>
            <w:tcBorders>
              <w:top w:val="nil"/>
              <w:bottom w:val="nil"/>
              <w:right w:val="single" w:sz="8" w:space="0" w:color="auto"/>
            </w:tcBorders>
            <w:shd w:val="clear" w:color="auto" w:fill="auto"/>
            <w:noWrap/>
            <w:vAlign w:val="bottom"/>
          </w:tcPr>
          <w:p w14:paraId="5C33217E" w14:textId="77777777" w:rsidR="00064267" w:rsidRPr="003A47E4" w:rsidRDefault="00064267" w:rsidP="00E646E7">
            <w:pPr>
              <w:jc w:val="right"/>
              <w:rPr>
                <w:rFonts w:cs="Times New Roman"/>
                <w:sz w:val="20"/>
                <w:szCs w:val="20"/>
              </w:rPr>
            </w:pPr>
            <w:r>
              <w:rPr>
                <w:rFonts w:cs="Times New Roman"/>
                <w:sz w:val="20"/>
                <w:szCs w:val="20"/>
              </w:rPr>
              <w:t>570</w:t>
            </w:r>
          </w:p>
        </w:tc>
      </w:tr>
      <w:tr w:rsidR="00064267" w:rsidRPr="009F0375" w14:paraId="4D6BE0C0" w14:textId="77777777" w:rsidTr="00E646E7">
        <w:trPr>
          <w:trHeight w:val="255"/>
        </w:trPr>
        <w:tc>
          <w:tcPr>
            <w:tcW w:w="5869" w:type="dxa"/>
            <w:tcBorders>
              <w:top w:val="nil"/>
              <w:left w:val="single" w:sz="8" w:space="0" w:color="auto"/>
              <w:bottom w:val="nil"/>
            </w:tcBorders>
            <w:shd w:val="clear" w:color="auto" w:fill="auto"/>
            <w:noWrap/>
            <w:vAlign w:val="bottom"/>
          </w:tcPr>
          <w:p w14:paraId="70B530C3" w14:textId="77777777" w:rsidR="00064267" w:rsidRDefault="00064267" w:rsidP="00E646E7">
            <w:pPr>
              <w:rPr>
                <w:rFonts w:cs="Times New Roman"/>
                <w:szCs w:val="22"/>
              </w:rPr>
            </w:pPr>
            <w:r>
              <w:rPr>
                <w:rFonts w:cs="Times New Roman"/>
                <w:szCs w:val="22"/>
              </w:rPr>
              <w:t>CFC</w:t>
            </w:r>
          </w:p>
        </w:tc>
        <w:tc>
          <w:tcPr>
            <w:tcW w:w="1373" w:type="dxa"/>
            <w:tcBorders>
              <w:top w:val="nil"/>
              <w:bottom w:val="nil"/>
              <w:right w:val="single" w:sz="8" w:space="0" w:color="auto"/>
            </w:tcBorders>
            <w:shd w:val="clear" w:color="auto" w:fill="auto"/>
            <w:noWrap/>
            <w:vAlign w:val="bottom"/>
          </w:tcPr>
          <w:p w14:paraId="721C9422" w14:textId="77777777" w:rsidR="00064267" w:rsidRPr="003A47E4" w:rsidRDefault="00064267" w:rsidP="00E646E7">
            <w:pPr>
              <w:jc w:val="right"/>
              <w:rPr>
                <w:rFonts w:cs="Times New Roman"/>
                <w:sz w:val="20"/>
                <w:szCs w:val="20"/>
              </w:rPr>
            </w:pPr>
            <w:r>
              <w:rPr>
                <w:rFonts w:cs="Times New Roman"/>
                <w:sz w:val="20"/>
                <w:szCs w:val="20"/>
              </w:rPr>
              <w:t>0</w:t>
            </w:r>
          </w:p>
        </w:tc>
      </w:tr>
      <w:tr w:rsidR="00064267" w:rsidRPr="009F0375" w14:paraId="35996F9F" w14:textId="77777777" w:rsidTr="00E646E7">
        <w:trPr>
          <w:trHeight w:val="255"/>
        </w:trPr>
        <w:tc>
          <w:tcPr>
            <w:tcW w:w="5869" w:type="dxa"/>
            <w:tcBorders>
              <w:top w:val="nil"/>
              <w:left w:val="single" w:sz="8" w:space="0" w:color="auto"/>
              <w:bottom w:val="nil"/>
            </w:tcBorders>
            <w:shd w:val="clear" w:color="auto" w:fill="auto"/>
            <w:noWrap/>
            <w:vAlign w:val="bottom"/>
          </w:tcPr>
          <w:p w14:paraId="3E99FE17" w14:textId="77777777" w:rsidR="00064267" w:rsidRPr="00E032B8" w:rsidRDefault="00064267" w:rsidP="00E646E7">
            <w:pPr>
              <w:rPr>
                <w:rFonts w:cs="Times New Roman"/>
                <w:szCs w:val="22"/>
              </w:rPr>
            </w:pPr>
            <w:r>
              <w:rPr>
                <w:rFonts w:cs="Times New Roman"/>
                <w:szCs w:val="22"/>
              </w:rPr>
              <w:t>New Parent Spending****</w:t>
            </w:r>
          </w:p>
        </w:tc>
        <w:tc>
          <w:tcPr>
            <w:tcW w:w="1373" w:type="dxa"/>
            <w:tcBorders>
              <w:top w:val="nil"/>
              <w:bottom w:val="nil"/>
              <w:right w:val="single" w:sz="8" w:space="0" w:color="auto"/>
            </w:tcBorders>
            <w:shd w:val="clear" w:color="auto" w:fill="auto"/>
            <w:noWrap/>
            <w:vAlign w:val="bottom"/>
          </w:tcPr>
          <w:p w14:paraId="34B5981D" w14:textId="77777777" w:rsidR="00064267" w:rsidRPr="003A47E4" w:rsidRDefault="00064267" w:rsidP="00E646E7">
            <w:pPr>
              <w:jc w:val="right"/>
              <w:rPr>
                <w:rFonts w:cs="Times New Roman"/>
                <w:sz w:val="20"/>
                <w:szCs w:val="20"/>
              </w:rPr>
            </w:pPr>
          </w:p>
        </w:tc>
      </w:tr>
      <w:tr w:rsidR="00064267" w:rsidRPr="009F0375" w14:paraId="51453DAB" w14:textId="77777777" w:rsidTr="00E646E7">
        <w:trPr>
          <w:trHeight w:val="255"/>
        </w:trPr>
        <w:tc>
          <w:tcPr>
            <w:tcW w:w="5869" w:type="dxa"/>
            <w:tcBorders>
              <w:top w:val="nil"/>
              <w:left w:val="single" w:sz="8" w:space="0" w:color="auto"/>
              <w:bottom w:val="nil"/>
            </w:tcBorders>
            <w:shd w:val="clear" w:color="auto" w:fill="auto"/>
            <w:noWrap/>
            <w:vAlign w:val="bottom"/>
          </w:tcPr>
          <w:p w14:paraId="5A5BED7E" w14:textId="77777777" w:rsidR="00064267" w:rsidRPr="00E032B8" w:rsidRDefault="00064267" w:rsidP="00E646E7">
            <w:pPr>
              <w:rPr>
                <w:rFonts w:cs="Times New Roman"/>
                <w:szCs w:val="22"/>
              </w:rPr>
            </w:pPr>
            <w:r>
              <w:rPr>
                <w:rFonts w:cs="Times New Roman"/>
                <w:szCs w:val="22"/>
              </w:rPr>
              <w:t xml:space="preserve">    0-3</w:t>
            </w:r>
          </w:p>
        </w:tc>
        <w:tc>
          <w:tcPr>
            <w:tcW w:w="1373" w:type="dxa"/>
            <w:tcBorders>
              <w:top w:val="nil"/>
              <w:bottom w:val="nil"/>
              <w:right w:val="single" w:sz="8" w:space="0" w:color="auto"/>
            </w:tcBorders>
            <w:shd w:val="clear" w:color="auto" w:fill="auto"/>
            <w:noWrap/>
            <w:vAlign w:val="bottom"/>
          </w:tcPr>
          <w:p w14:paraId="13B2E699" w14:textId="77777777" w:rsidR="00064267" w:rsidRPr="00181662" w:rsidRDefault="00064267" w:rsidP="00E646E7">
            <w:pPr>
              <w:jc w:val="right"/>
              <w:rPr>
                <w:rFonts w:cs="Times New Roman"/>
                <w:color w:val="000000"/>
                <w:sz w:val="20"/>
                <w:szCs w:val="20"/>
              </w:rPr>
            </w:pPr>
            <w:r w:rsidRPr="00181662">
              <w:rPr>
                <w:rFonts w:cs="Times New Roman"/>
                <w:color w:val="000000"/>
                <w:sz w:val="20"/>
                <w:szCs w:val="20"/>
              </w:rPr>
              <w:t>0</w:t>
            </w:r>
          </w:p>
        </w:tc>
      </w:tr>
      <w:tr w:rsidR="00064267" w:rsidRPr="009F0375" w14:paraId="79C8F66E" w14:textId="77777777" w:rsidTr="00E646E7">
        <w:trPr>
          <w:trHeight w:val="255"/>
        </w:trPr>
        <w:tc>
          <w:tcPr>
            <w:tcW w:w="5869" w:type="dxa"/>
            <w:tcBorders>
              <w:top w:val="nil"/>
              <w:left w:val="single" w:sz="8" w:space="0" w:color="auto"/>
              <w:bottom w:val="nil"/>
            </w:tcBorders>
            <w:shd w:val="clear" w:color="auto" w:fill="auto"/>
            <w:noWrap/>
            <w:vAlign w:val="bottom"/>
          </w:tcPr>
          <w:p w14:paraId="685BAAE6" w14:textId="77777777" w:rsidR="00064267" w:rsidRPr="00E032B8" w:rsidRDefault="00064267" w:rsidP="00E646E7">
            <w:pPr>
              <w:rPr>
                <w:rFonts w:cs="Times New Roman"/>
                <w:szCs w:val="22"/>
              </w:rPr>
            </w:pPr>
            <w:r>
              <w:rPr>
                <w:rFonts w:cs="Times New Roman"/>
                <w:szCs w:val="22"/>
              </w:rPr>
              <w:t xml:space="preserve">    4-5</w:t>
            </w:r>
          </w:p>
        </w:tc>
        <w:tc>
          <w:tcPr>
            <w:tcW w:w="1373" w:type="dxa"/>
            <w:tcBorders>
              <w:top w:val="nil"/>
              <w:bottom w:val="nil"/>
              <w:right w:val="single" w:sz="8" w:space="0" w:color="auto"/>
            </w:tcBorders>
            <w:shd w:val="clear" w:color="auto" w:fill="auto"/>
            <w:noWrap/>
            <w:vAlign w:val="bottom"/>
          </w:tcPr>
          <w:p w14:paraId="1FB83B55" w14:textId="77777777" w:rsidR="00064267" w:rsidRPr="00181662" w:rsidRDefault="00064267" w:rsidP="00E646E7">
            <w:pPr>
              <w:jc w:val="right"/>
              <w:rPr>
                <w:rFonts w:cs="Times New Roman"/>
                <w:color w:val="000000"/>
                <w:sz w:val="20"/>
                <w:szCs w:val="20"/>
              </w:rPr>
            </w:pPr>
            <w:r>
              <w:rPr>
                <w:rFonts w:cs="Times New Roman"/>
                <w:color w:val="000000"/>
                <w:sz w:val="20"/>
                <w:szCs w:val="20"/>
              </w:rPr>
              <w:t>150</w:t>
            </w:r>
          </w:p>
        </w:tc>
      </w:tr>
      <w:tr w:rsidR="00064267" w:rsidRPr="009F0375" w14:paraId="796FEE91" w14:textId="77777777" w:rsidTr="00E646E7">
        <w:trPr>
          <w:trHeight w:val="255"/>
        </w:trPr>
        <w:tc>
          <w:tcPr>
            <w:tcW w:w="5869" w:type="dxa"/>
            <w:tcBorders>
              <w:top w:val="nil"/>
              <w:left w:val="single" w:sz="8" w:space="0" w:color="auto"/>
              <w:bottom w:val="nil"/>
            </w:tcBorders>
            <w:shd w:val="clear" w:color="auto" w:fill="auto"/>
            <w:noWrap/>
            <w:vAlign w:val="bottom"/>
          </w:tcPr>
          <w:p w14:paraId="2DA2CFE6" w14:textId="77777777" w:rsidR="00064267" w:rsidRPr="00E032B8" w:rsidRDefault="00064267" w:rsidP="00E646E7">
            <w:pPr>
              <w:rPr>
                <w:rFonts w:cs="Times New Roman"/>
                <w:szCs w:val="22"/>
              </w:rPr>
            </w:pPr>
            <w:r>
              <w:rPr>
                <w:rFonts w:cs="Times New Roman"/>
                <w:szCs w:val="22"/>
              </w:rPr>
              <w:t xml:space="preserve">    6-8</w:t>
            </w:r>
          </w:p>
        </w:tc>
        <w:tc>
          <w:tcPr>
            <w:tcW w:w="1373" w:type="dxa"/>
            <w:tcBorders>
              <w:top w:val="nil"/>
              <w:bottom w:val="nil"/>
              <w:right w:val="single" w:sz="8" w:space="0" w:color="auto"/>
            </w:tcBorders>
            <w:shd w:val="clear" w:color="auto" w:fill="auto"/>
            <w:noWrap/>
            <w:vAlign w:val="bottom"/>
          </w:tcPr>
          <w:p w14:paraId="5A0E80CC" w14:textId="77777777" w:rsidR="00064267" w:rsidRPr="00181662" w:rsidRDefault="00064267" w:rsidP="00E646E7">
            <w:pPr>
              <w:jc w:val="right"/>
              <w:rPr>
                <w:rFonts w:cs="Times New Roman"/>
                <w:color w:val="000000"/>
                <w:sz w:val="20"/>
                <w:szCs w:val="20"/>
              </w:rPr>
            </w:pPr>
            <w:r>
              <w:rPr>
                <w:rFonts w:cs="Times New Roman"/>
                <w:color w:val="000000"/>
                <w:sz w:val="20"/>
                <w:szCs w:val="20"/>
              </w:rPr>
              <w:t>330</w:t>
            </w:r>
          </w:p>
        </w:tc>
      </w:tr>
      <w:tr w:rsidR="00064267" w:rsidRPr="009F0375" w14:paraId="766D8650" w14:textId="77777777" w:rsidTr="00E646E7">
        <w:trPr>
          <w:trHeight w:val="255"/>
        </w:trPr>
        <w:tc>
          <w:tcPr>
            <w:tcW w:w="5869" w:type="dxa"/>
            <w:tcBorders>
              <w:top w:val="nil"/>
              <w:left w:val="single" w:sz="8" w:space="0" w:color="auto"/>
              <w:bottom w:val="nil"/>
            </w:tcBorders>
            <w:shd w:val="clear" w:color="auto" w:fill="auto"/>
            <w:noWrap/>
            <w:vAlign w:val="bottom"/>
          </w:tcPr>
          <w:p w14:paraId="5620366C" w14:textId="77777777" w:rsidR="00064267" w:rsidRPr="00E032B8" w:rsidRDefault="00064267" w:rsidP="00E646E7">
            <w:pPr>
              <w:rPr>
                <w:rFonts w:cs="Times New Roman"/>
                <w:szCs w:val="22"/>
              </w:rPr>
            </w:pPr>
            <w:r>
              <w:rPr>
                <w:rFonts w:cs="Times New Roman"/>
                <w:szCs w:val="22"/>
              </w:rPr>
              <w:t xml:space="preserve">    9-12</w:t>
            </w:r>
          </w:p>
        </w:tc>
        <w:tc>
          <w:tcPr>
            <w:tcW w:w="1373" w:type="dxa"/>
            <w:tcBorders>
              <w:top w:val="nil"/>
              <w:bottom w:val="nil"/>
              <w:right w:val="single" w:sz="8" w:space="0" w:color="auto"/>
            </w:tcBorders>
            <w:shd w:val="clear" w:color="auto" w:fill="auto"/>
            <w:noWrap/>
            <w:vAlign w:val="bottom"/>
          </w:tcPr>
          <w:p w14:paraId="2CD4AFEB" w14:textId="77777777" w:rsidR="00064267" w:rsidRPr="00181662" w:rsidRDefault="00064267" w:rsidP="00E646E7">
            <w:pPr>
              <w:jc w:val="right"/>
              <w:rPr>
                <w:rFonts w:cs="Times New Roman"/>
                <w:color w:val="000000"/>
                <w:sz w:val="20"/>
                <w:szCs w:val="20"/>
              </w:rPr>
            </w:pPr>
            <w:r w:rsidRPr="00181662">
              <w:rPr>
                <w:rFonts w:cs="Times New Roman"/>
                <w:color w:val="000000"/>
                <w:sz w:val="20"/>
                <w:szCs w:val="20"/>
              </w:rPr>
              <w:t>0</w:t>
            </w:r>
          </w:p>
        </w:tc>
      </w:tr>
      <w:tr w:rsidR="00064267" w:rsidRPr="009F0375" w14:paraId="0B2F7FA0" w14:textId="77777777" w:rsidTr="00E646E7">
        <w:trPr>
          <w:trHeight w:val="255"/>
        </w:trPr>
        <w:tc>
          <w:tcPr>
            <w:tcW w:w="5869" w:type="dxa"/>
            <w:tcBorders>
              <w:top w:val="nil"/>
              <w:left w:val="single" w:sz="8" w:space="0" w:color="auto"/>
              <w:bottom w:val="nil"/>
            </w:tcBorders>
            <w:shd w:val="clear" w:color="auto" w:fill="auto"/>
            <w:noWrap/>
            <w:vAlign w:val="bottom"/>
          </w:tcPr>
          <w:p w14:paraId="62C690E3" w14:textId="77777777" w:rsidR="00064267" w:rsidRPr="00E032B8" w:rsidRDefault="00064267" w:rsidP="00E646E7">
            <w:pPr>
              <w:rPr>
                <w:rFonts w:cs="Times New Roman"/>
                <w:szCs w:val="22"/>
              </w:rPr>
            </w:pPr>
            <w:r>
              <w:rPr>
                <w:rFonts w:cs="Times New Roman"/>
                <w:szCs w:val="22"/>
              </w:rPr>
              <w:t xml:space="preserve">    Sub-Total</w:t>
            </w:r>
          </w:p>
        </w:tc>
        <w:tc>
          <w:tcPr>
            <w:tcW w:w="1373" w:type="dxa"/>
            <w:tcBorders>
              <w:top w:val="nil"/>
              <w:bottom w:val="nil"/>
              <w:right w:val="single" w:sz="8" w:space="0" w:color="auto"/>
            </w:tcBorders>
            <w:shd w:val="clear" w:color="auto" w:fill="auto"/>
            <w:noWrap/>
            <w:vAlign w:val="bottom"/>
          </w:tcPr>
          <w:p w14:paraId="76B14EF8" w14:textId="77777777" w:rsidR="00064267" w:rsidRPr="00181662" w:rsidRDefault="00064267" w:rsidP="00E646E7">
            <w:pPr>
              <w:jc w:val="right"/>
              <w:rPr>
                <w:rFonts w:cs="Times New Roman"/>
                <w:color w:val="000000"/>
                <w:sz w:val="20"/>
                <w:szCs w:val="20"/>
              </w:rPr>
            </w:pPr>
            <w:r>
              <w:rPr>
                <w:rFonts w:cs="Times New Roman"/>
                <w:color w:val="000000"/>
                <w:sz w:val="20"/>
                <w:szCs w:val="20"/>
              </w:rPr>
              <w:t>480</w:t>
            </w:r>
          </w:p>
        </w:tc>
      </w:tr>
      <w:tr w:rsidR="00064267" w:rsidRPr="009F0375" w14:paraId="37D81F0B" w14:textId="77777777" w:rsidTr="00E646E7">
        <w:trPr>
          <w:trHeight w:val="255"/>
        </w:trPr>
        <w:tc>
          <w:tcPr>
            <w:tcW w:w="5869" w:type="dxa"/>
            <w:tcBorders>
              <w:top w:val="nil"/>
              <w:left w:val="single" w:sz="8" w:space="0" w:color="auto"/>
              <w:bottom w:val="single" w:sz="8" w:space="0" w:color="auto"/>
            </w:tcBorders>
            <w:shd w:val="clear" w:color="auto" w:fill="auto"/>
            <w:noWrap/>
            <w:vAlign w:val="bottom"/>
          </w:tcPr>
          <w:p w14:paraId="383FD699" w14:textId="77777777" w:rsidR="00064267" w:rsidRPr="003A47E4" w:rsidRDefault="00064267" w:rsidP="00E646E7">
            <w:pPr>
              <w:rPr>
                <w:rFonts w:cs="Times New Roman"/>
                <w:sz w:val="20"/>
                <w:szCs w:val="20"/>
              </w:rPr>
            </w:pPr>
            <w:r>
              <w:rPr>
                <w:rFonts w:cs="Times New Roman"/>
                <w:szCs w:val="22"/>
              </w:rPr>
              <w:t>Total</w:t>
            </w:r>
          </w:p>
        </w:tc>
        <w:tc>
          <w:tcPr>
            <w:tcW w:w="1373" w:type="dxa"/>
            <w:tcBorders>
              <w:top w:val="nil"/>
              <w:bottom w:val="single" w:sz="8" w:space="0" w:color="auto"/>
              <w:right w:val="single" w:sz="8" w:space="0" w:color="auto"/>
            </w:tcBorders>
            <w:shd w:val="clear" w:color="auto" w:fill="auto"/>
            <w:noWrap/>
            <w:vAlign w:val="bottom"/>
          </w:tcPr>
          <w:p w14:paraId="04186B46" w14:textId="77777777" w:rsidR="00064267" w:rsidRPr="003A47E4" w:rsidRDefault="00064267" w:rsidP="00E646E7">
            <w:pPr>
              <w:jc w:val="right"/>
              <w:rPr>
                <w:rFonts w:cs="Times New Roman"/>
                <w:sz w:val="20"/>
                <w:szCs w:val="20"/>
              </w:rPr>
            </w:pPr>
            <w:r>
              <w:rPr>
                <w:rFonts w:cs="Times New Roman"/>
                <w:sz w:val="20"/>
                <w:szCs w:val="20"/>
              </w:rPr>
              <w:t>2,040</w:t>
            </w:r>
          </w:p>
        </w:tc>
      </w:tr>
      <w:tr w:rsidR="00064267" w:rsidRPr="009F0375" w14:paraId="5042142A" w14:textId="77777777" w:rsidTr="00E646E7">
        <w:trPr>
          <w:trHeight w:val="255"/>
        </w:trPr>
        <w:tc>
          <w:tcPr>
            <w:tcW w:w="7242" w:type="dxa"/>
            <w:gridSpan w:val="2"/>
            <w:tcBorders>
              <w:top w:val="single" w:sz="8" w:space="0" w:color="auto"/>
            </w:tcBorders>
            <w:shd w:val="clear" w:color="auto" w:fill="auto"/>
            <w:noWrap/>
            <w:vAlign w:val="bottom"/>
          </w:tcPr>
          <w:p w14:paraId="792BAED3" w14:textId="77777777" w:rsidR="00064267" w:rsidRDefault="00064267" w:rsidP="00E646E7">
            <w:pPr>
              <w:rPr>
                <w:rFonts w:cs="Times New Roman"/>
                <w:sz w:val="16"/>
                <w:szCs w:val="16"/>
              </w:rPr>
            </w:pPr>
            <w:r>
              <w:rPr>
                <w:rFonts w:cs="Times New Roman"/>
                <w:sz w:val="16"/>
                <w:szCs w:val="16"/>
              </w:rPr>
              <w:t xml:space="preserve">Totals may not add up due to rounding. </w:t>
            </w:r>
          </w:p>
          <w:p w14:paraId="1BDEDFF2" w14:textId="77777777" w:rsidR="00064267" w:rsidRPr="009F0375" w:rsidRDefault="00064267" w:rsidP="00E646E7">
            <w:pPr>
              <w:rPr>
                <w:rFonts w:cs="Times New Roman"/>
                <w:sz w:val="16"/>
                <w:szCs w:val="16"/>
              </w:rPr>
            </w:pPr>
            <w:r w:rsidRPr="009F0375">
              <w:rPr>
                <w:rFonts w:cs="Times New Roman"/>
                <w:sz w:val="16"/>
                <w:szCs w:val="16"/>
              </w:rPr>
              <w:t>* Fi</w:t>
            </w:r>
            <w:r>
              <w:rPr>
                <w:rFonts w:cs="Times New Roman"/>
                <w:sz w:val="16"/>
                <w:szCs w:val="16"/>
              </w:rPr>
              <w:t>r</w:t>
            </w:r>
            <w:r w:rsidRPr="009F0375">
              <w:rPr>
                <w:rFonts w:cs="Times New Roman"/>
                <w:sz w:val="16"/>
                <w:szCs w:val="16"/>
              </w:rPr>
              <w:t>st year of full operation expected to be the 2012-13 school year</w:t>
            </w:r>
          </w:p>
        </w:tc>
      </w:tr>
      <w:tr w:rsidR="00064267" w:rsidRPr="009F0375" w14:paraId="02B843C8" w14:textId="77777777" w:rsidTr="00E646E7">
        <w:trPr>
          <w:trHeight w:val="255"/>
        </w:trPr>
        <w:tc>
          <w:tcPr>
            <w:tcW w:w="7242" w:type="dxa"/>
            <w:gridSpan w:val="2"/>
            <w:shd w:val="clear" w:color="auto" w:fill="auto"/>
            <w:noWrap/>
            <w:vAlign w:val="bottom"/>
          </w:tcPr>
          <w:p w14:paraId="120C7384" w14:textId="77777777" w:rsidR="00064267" w:rsidRPr="009F0375" w:rsidRDefault="00064267" w:rsidP="00E646E7">
            <w:pPr>
              <w:rPr>
                <w:rFonts w:cs="Times New Roman"/>
                <w:sz w:val="16"/>
                <w:szCs w:val="16"/>
              </w:rPr>
            </w:pPr>
            <w:r w:rsidRPr="009F0375">
              <w:rPr>
                <w:rFonts w:cs="Times New Roman"/>
                <w:sz w:val="16"/>
                <w:szCs w:val="16"/>
              </w:rPr>
              <w:t>** Pascal estimates costs in the range of $790 and $990 million</w:t>
            </w:r>
            <w:r>
              <w:rPr>
                <w:rFonts w:cs="Times New Roman"/>
                <w:sz w:val="16"/>
                <w:szCs w:val="16"/>
              </w:rPr>
              <w:t>. The higher figure is presented in the table.</w:t>
            </w:r>
          </w:p>
        </w:tc>
      </w:tr>
      <w:tr w:rsidR="00064267" w:rsidRPr="009F0375" w14:paraId="78915D46" w14:textId="77777777" w:rsidTr="00E646E7">
        <w:trPr>
          <w:trHeight w:val="255"/>
        </w:trPr>
        <w:tc>
          <w:tcPr>
            <w:tcW w:w="7242" w:type="dxa"/>
            <w:gridSpan w:val="2"/>
            <w:shd w:val="clear" w:color="auto" w:fill="auto"/>
            <w:noWrap/>
            <w:vAlign w:val="bottom"/>
          </w:tcPr>
          <w:p w14:paraId="720D054D" w14:textId="77777777" w:rsidR="00064267" w:rsidRPr="009F0375" w:rsidRDefault="00064267" w:rsidP="00E646E7">
            <w:pPr>
              <w:rPr>
                <w:rFonts w:cs="Times New Roman"/>
                <w:sz w:val="16"/>
                <w:szCs w:val="16"/>
              </w:rPr>
            </w:pPr>
            <w:r w:rsidRPr="009F0375">
              <w:rPr>
                <w:rFonts w:cs="Times New Roman"/>
                <w:sz w:val="16"/>
                <w:szCs w:val="16"/>
              </w:rPr>
              <w:t>*** Pascal estimated capital costs of $130 million per year</w:t>
            </w:r>
            <w:r>
              <w:rPr>
                <w:rFonts w:cs="Times New Roman"/>
                <w:sz w:val="16"/>
                <w:szCs w:val="16"/>
              </w:rPr>
              <w:t xml:space="preserve"> and $1.7 billion over 25 years</w:t>
            </w:r>
            <w:r w:rsidRPr="009F0375">
              <w:rPr>
                <w:rFonts w:cs="Times New Roman"/>
                <w:sz w:val="16"/>
                <w:szCs w:val="16"/>
              </w:rPr>
              <w:t xml:space="preserve">. There would be more capital costs in the first </w:t>
            </w:r>
            <w:r>
              <w:rPr>
                <w:rFonts w:cs="Times New Roman"/>
                <w:sz w:val="16"/>
                <w:szCs w:val="16"/>
              </w:rPr>
              <w:t xml:space="preserve">three </w:t>
            </w:r>
            <w:r w:rsidRPr="009F0375">
              <w:rPr>
                <w:rFonts w:cs="Times New Roman"/>
                <w:sz w:val="16"/>
                <w:szCs w:val="16"/>
              </w:rPr>
              <w:t>years of the transition to the new system as classrooms are renovated</w:t>
            </w:r>
            <w:r>
              <w:rPr>
                <w:rFonts w:cs="Times New Roman"/>
                <w:sz w:val="16"/>
                <w:szCs w:val="16"/>
              </w:rPr>
              <w:t xml:space="preserve"> and</w:t>
            </w:r>
            <w:r w:rsidRPr="009F0375">
              <w:rPr>
                <w:rFonts w:cs="Times New Roman"/>
                <w:sz w:val="16"/>
                <w:szCs w:val="16"/>
              </w:rPr>
              <w:t xml:space="preserve"> built</w:t>
            </w:r>
            <w:r>
              <w:rPr>
                <w:rFonts w:cs="Times New Roman"/>
                <w:sz w:val="16"/>
                <w:szCs w:val="16"/>
              </w:rPr>
              <w:t>. If the total costs of $1.7 billion are spread over three years cash cost would average $567 million.</w:t>
            </w:r>
          </w:p>
        </w:tc>
      </w:tr>
      <w:tr w:rsidR="00064267" w:rsidRPr="009F0375" w14:paraId="4AFE6984" w14:textId="77777777" w:rsidTr="00E646E7">
        <w:trPr>
          <w:trHeight w:val="255"/>
        </w:trPr>
        <w:tc>
          <w:tcPr>
            <w:tcW w:w="7242" w:type="dxa"/>
            <w:gridSpan w:val="2"/>
            <w:shd w:val="clear" w:color="auto" w:fill="auto"/>
            <w:noWrap/>
            <w:vAlign w:val="bottom"/>
          </w:tcPr>
          <w:p w14:paraId="7BB43266" w14:textId="77777777" w:rsidR="00064267" w:rsidRPr="009F0375" w:rsidRDefault="00064267" w:rsidP="00E646E7">
            <w:pPr>
              <w:rPr>
                <w:rFonts w:cs="Times New Roman"/>
                <w:sz w:val="16"/>
                <w:szCs w:val="16"/>
              </w:rPr>
            </w:pPr>
            <w:r w:rsidRPr="009F0375">
              <w:rPr>
                <w:rFonts w:cs="Times New Roman"/>
                <w:sz w:val="16"/>
                <w:szCs w:val="16"/>
              </w:rPr>
              <w:t>****</w:t>
            </w:r>
            <w:r>
              <w:rPr>
                <w:rFonts w:cs="Times New Roman"/>
                <w:sz w:val="16"/>
                <w:szCs w:val="16"/>
              </w:rPr>
              <w:t>Assuming an increase in utilization rates for 4-5 and for 6-8 year olds to 52% and 24% respectively and no change in utilization rates for 0-3 and 9-12 year olds.</w:t>
            </w:r>
          </w:p>
        </w:tc>
      </w:tr>
    </w:tbl>
    <w:p w14:paraId="1D22CD8A" w14:textId="77777777" w:rsidR="00064267" w:rsidRPr="00DD44E6" w:rsidRDefault="00064267" w:rsidP="00064267">
      <w:pPr>
        <w:autoSpaceDE w:val="0"/>
        <w:autoSpaceDN w:val="0"/>
        <w:adjustRightInd w:val="0"/>
        <w:spacing w:before="120"/>
        <w:rPr>
          <w:rFonts w:cs="Rockwell"/>
          <w:color w:val="000000"/>
          <w:szCs w:val="22"/>
          <w:lang w:eastAsia="en-CA"/>
        </w:rPr>
      </w:pPr>
    </w:p>
    <w:p w14:paraId="5B33DFC7" w14:textId="77777777" w:rsidR="00064267" w:rsidRDefault="00064267" w:rsidP="00064267">
      <w:pPr>
        <w:pStyle w:val="Heading2"/>
        <w:spacing w:before="240"/>
        <w:rPr>
          <w:bCs w:val="0"/>
        </w:rPr>
      </w:pPr>
    </w:p>
    <w:p w14:paraId="701CBB6B" w14:textId="77777777" w:rsidR="00064267" w:rsidRDefault="00064267" w:rsidP="00064267"/>
    <w:p w14:paraId="194EE7D1" w14:textId="77777777" w:rsidR="00064267" w:rsidRDefault="00064267" w:rsidP="00064267"/>
    <w:p w14:paraId="031FFECB" w14:textId="77777777" w:rsidR="00064267" w:rsidRPr="009B16A7" w:rsidRDefault="00064267" w:rsidP="00064267">
      <w:pPr>
        <w:pStyle w:val="Heading2"/>
        <w:spacing w:before="180"/>
        <w:rPr>
          <w:bCs w:val="0"/>
        </w:rPr>
      </w:pPr>
      <w:bookmarkStart w:id="13" w:name="_Toc270346847"/>
      <w:r w:rsidRPr="009B16A7">
        <w:rPr>
          <w:bCs w:val="0"/>
        </w:rPr>
        <w:t>Benefits and Costs of Early Learning and Care</w:t>
      </w:r>
      <w:bookmarkEnd w:id="13"/>
    </w:p>
    <w:p w14:paraId="7D7E5841" w14:textId="77777777" w:rsidR="00064267" w:rsidRDefault="00064267" w:rsidP="00064267">
      <w:r>
        <w:t>The net b</w:t>
      </w:r>
      <w:r w:rsidRPr="00BA46C3">
        <w:t xml:space="preserve">enefits of </w:t>
      </w:r>
      <w:r>
        <w:t xml:space="preserve">an ELC </w:t>
      </w:r>
      <w:r w:rsidRPr="00BA46C3">
        <w:t xml:space="preserve">program to an economy </w:t>
      </w:r>
      <w:r>
        <w:t xml:space="preserve">can be illustrated in two different ways. A </w:t>
      </w:r>
      <w:r w:rsidRPr="00BA46C3">
        <w:t>multiplier</w:t>
      </w:r>
      <w:r>
        <w:t xml:space="preserve"> can be estimated, which shows the rise in overall economic activity in the short run per dollar increase in expenditure for that particular program. Alternatively, the present value of the</w:t>
      </w:r>
      <w:r w:rsidRPr="00BA46C3">
        <w:t xml:space="preserve"> </w:t>
      </w:r>
      <w:r>
        <w:t>benefits and costs can be estimated, the dollar amount of the net benefits of the program can be calculated and the benefit/cost ratio can be determined</w:t>
      </w:r>
      <w:r w:rsidRPr="00BA46C3">
        <w:t xml:space="preserve">. </w:t>
      </w:r>
    </w:p>
    <w:p w14:paraId="730CC3C0" w14:textId="77777777" w:rsidR="00064267" w:rsidRPr="001D7B50" w:rsidRDefault="00064267" w:rsidP="00064267">
      <w:pPr>
        <w:ind w:right="-270"/>
      </w:pPr>
      <w:r>
        <w:t>The literature on the short-run effects of spending on ELC programs typically find that they are among the largest of all sectors. Fairholm (2009a) examines direct and indirect GDP multipliers in different sectors of the Canadian economy. He finds that the ELC</w:t>
      </w:r>
      <w:r w:rsidRPr="001D7B50">
        <w:t xml:space="preserve"> </w:t>
      </w:r>
      <w:r>
        <w:t>sector provides</w:t>
      </w:r>
      <w:r w:rsidRPr="001D7B50">
        <w:t xml:space="preserve"> </w:t>
      </w:r>
      <w:r>
        <w:t>one of</w:t>
      </w:r>
      <w:r w:rsidRPr="001D7B50">
        <w:t xml:space="preserve"> the </w:t>
      </w:r>
      <w:r>
        <w:t>larg</w:t>
      </w:r>
      <w:r w:rsidRPr="001D7B50">
        <w:t xml:space="preserve">est </w:t>
      </w:r>
      <w:r>
        <w:t xml:space="preserve">direct and indirect GDP multipliers </w:t>
      </w:r>
      <w:r w:rsidRPr="001D7B50">
        <w:t xml:space="preserve">of </w:t>
      </w:r>
      <w:r>
        <w:t xml:space="preserve">all the major </w:t>
      </w:r>
      <w:r w:rsidRPr="001D7B50">
        <w:t>sectors</w:t>
      </w:r>
      <w:r>
        <w:t>—tied for fifth largest—using estimates from Statistics Canada’s Input-Output model</w:t>
      </w:r>
      <w:r w:rsidRPr="001D7B50">
        <w:t>.</w:t>
      </w:r>
      <w:r>
        <w:t xml:space="preserve"> Furthermore, the ELC sector has one of the highest induced multipliers. When the direct, indirect, and induced effects are combined, ELC boosts the economy by 2.3 dollars per dollar of spending, which is one of the largest short-term multipliers of all the major sectors. Prentice (2008) finds that the local area multiplier for a sub-provincial area is quite high, with a multiplier of 1.58 for a local area of Manitoba. Similarly, US research also shows that ELC </w:t>
      </w:r>
      <w:r w:rsidRPr="00BA46C3">
        <w:t>program multipliers are higher than multipliers for other key sectors of the economy.</w:t>
      </w:r>
      <w:r>
        <w:rPr>
          <w:rStyle w:val="FootnoteReference"/>
        </w:rPr>
        <w:footnoteReference w:id="35"/>
      </w:r>
    </w:p>
    <w:p w14:paraId="4BBEA38C" w14:textId="77777777" w:rsidR="00064267" w:rsidRDefault="00064267" w:rsidP="00064267">
      <w:r w:rsidRPr="00BA46C3">
        <w:t xml:space="preserve">The literature </w:t>
      </w:r>
      <w:r>
        <w:t>that estimates</w:t>
      </w:r>
      <w:r w:rsidRPr="00BA46C3">
        <w:t xml:space="preserve"> </w:t>
      </w:r>
      <w:r>
        <w:t xml:space="preserve">long-term </w:t>
      </w:r>
      <w:r w:rsidRPr="00BA46C3">
        <w:t xml:space="preserve">costs and benefits of </w:t>
      </w:r>
      <w:r>
        <w:t>child care</w:t>
      </w:r>
      <w:r w:rsidRPr="00BA46C3">
        <w:t xml:space="preserve"> p</w:t>
      </w:r>
      <w:r>
        <w:t>rograms consistently shows</w:t>
      </w:r>
      <w:r w:rsidRPr="00BA46C3">
        <w:t xml:space="preserve"> </w:t>
      </w:r>
      <w:r>
        <w:t xml:space="preserve">that the </w:t>
      </w:r>
      <w:r w:rsidRPr="00BA46C3">
        <w:t xml:space="preserve">benefits </w:t>
      </w:r>
      <w:r>
        <w:t>exceed</w:t>
      </w:r>
      <w:r w:rsidRPr="00BA46C3">
        <w:t xml:space="preserve"> costs. </w:t>
      </w:r>
      <w:r>
        <w:t>T</w:t>
      </w:r>
      <w:r w:rsidRPr="00BA46C3">
        <w:t xml:space="preserve">he </w:t>
      </w:r>
      <w:r>
        <w:t xml:space="preserve">extensive </w:t>
      </w:r>
      <w:r w:rsidRPr="00BA46C3">
        <w:t xml:space="preserve">Chicago child-parent </w:t>
      </w:r>
      <w:r>
        <w:t>centre</w:t>
      </w:r>
      <w:r w:rsidRPr="00BA46C3">
        <w:t xml:space="preserve">s program </w:t>
      </w:r>
      <w:r>
        <w:t>and two randomised studies: t</w:t>
      </w:r>
      <w:r w:rsidRPr="00BA46C3">
        <w:t>he Hig</w:t>
      </w:r>
      <w:r>
        <w:t xml:space="preserve">h Scope/Perry </w:t>
      </w:r>
      <w:r w:rsidRPr="00BA46C3">
        <w:t>and Carolina Abecedarian program</w:t>
      </w:r>
      <w:r>
        <w:t>s in the US show</w:t>
      </w:r>
      <w:r w:rsidRPr="00BA46C3">
        <w:t xml:space="preserve"> costs </w:t>
      </w:r>
      <w:r>
        <w:t>being</w:t>
      </w:r>
      <w:r w:rsidRPr="00BA46C3">
        <w:t xml:space="preserve"> repaid several times over</w:t>
      </w:r>
      <w:r>
        <w:t xml:space="preserve"> for disadvantaged children</w:t>
      </w:r>
      <w:r w:rsidRPr="00BA46C3">
        <w:t xml:space="preserve">. Other </w:t>
      </w:r>
      <w:r>
        <w:t xml:space="preserve">child care </w:t>
      </w:r>
      <w:r w:rsidRPr="00BA46C3">
        <w:t xml:space="preserve">programs, </w:t>
      </w:r>
      <w:r>
        <w:t xml:space="preserve">both </w:t>
      </w:r>
      <w:r w:rsidRPr="00BA46C3">
        <w:t xml:space="preserve">targeted and universal, </w:t>
      </w:r>
      <w:r>
        <w:t>show</w:t>
      </w:r>
      <w:r w:rsidRPr="00BA46C3">
        <w:t xml:space="preserve"> positive albeit</w:t>
      </w:r>
      <w:r w:rsidRPr="00A74499">
        <w:t xml:space="preserve"> smaller net benefits to society per dollar spent.</w:t>
      </w:r>
      <w:r>
        <w:t xml:space="preserve"> For </w:t>
      </w:r>
      <w:r>
        <w:lastRenderedPageBreak/>
        <w:t xml:space="preserve">Canada, Fairholm (2009a) found that the net present value of benefits to be 2.54 per dollar invested and </w:t>
      </w:r>
      <w:r w:rsidRPr="00802B4F">
        <w:rPr>
          <w:rFonts w:cs="Times New Roman"/>
        </w:rPr>
        <w:t>Cleveland and Krashinsky (1998)</w:t>
      </w:r>
      <w:r>
        <w:rPr>
          <w:rFonts w:cs="Times New Roman"/>
        </w:rPr>
        <w:t xml:space="preserve"> estimated high quality child care in Canada would return over $2 for every dollar invested. For the US,</w:t>
      </w:r>
      <w:r w:rsidRPr="00802B4F">
        <w:rPr>
          <w:rFonts w:cs="Times New Roman"/>
        </w:rPr>
        <w:t xml:space="preserve"> Karoly and Bigelow (2005)</w:t>
      </w:r>
      <w:r>
        <w:rPr>
          <w:rFonts w:cs="Times New Roman"/>
        </w:rPr>
        <w:t xml:space="preserve"> estimated that a universal child care program in California would yield benefits of $2-$4 for every dollar invested</w:t>
      </w:r>
      <w:r w:rsidRPr="00802B4F">
        <w:rPr>
          <w:rFonts w:cs="Times New Roman"/>
        </w:rPr>
        <w:t xml:space="preserve">, </w:t>
      </w:r>
      <w:r>
        <w:rPr>
          <w:rFonts w:cs="Times New Roman"/>
        </w:rPr>
        <w:t xml:space="preserve">and </w:t>
      </w:r>
      <w:r w:rsidRPr="00802B4F">
        <w:rPr>
          <w:rFonts w:cs="Times New Roman"/>
        </w:rPr>
        <w:t>Belfield (2005)</w:t>
      </w:r>
      <w:r w:rsidRPr="00802B4F">
        <w:t xml:space="preserve"> </w:t>
      </w:r>
      <w:r>
        <w:t>estimated that every dollar invested provides future benefits worth $2.25 for the Louisiana child care system.</w:t>
      </w:r>
    </w:p>
    <w:p w14:paraId="6B950301" w14:textId="77777777" w:rsidR="00064267" w:rsidRPr="006F476D" w:rsidRDefault="00064267" w:rsidP="00064267">
      <w:pPr>
        <w:pStyle w:val="Heading3"/>
      </w:pPr>
      <w:bookmarkStart w:id="14" w:name="_Toc249807009"/>
      <w:bookmarkStart w:id="15" w:name="_Toc270346848"/>
      <w:r w:rsidRPr="006F476D">
        <w:t xml:space="preserve">Short-term </w:t>
      </w:r>
      <w:bookmarkEnd w:id="14"/>
      <w:r>
        <w:t>analysis</w:t>
      </w:r>
      <w:bookmarkEnd w:id="15"/>
    </w:p>
    <w:p w14:paraId="4EA132B3" w14:textId="77777777" w:rsidR="00064267" w:rsidRDefault="00064267" w:rsidP="00064267">
      <w:r w:rsidRPr="006F476D">
        <w:t xml:space="preserve">In order to estimate the short-term economic </w:t>
      </w:r>
      <w:r>
        <w:t xml:space="preserve">benefits as </w:t>
      </w:r>
      <w:r w:rsidRPr="006F476D">
        <w:t>accurately</w:t>
      </w:r>
      <w:r>
        <w:t xml:space="preserve"> as possible several sets of impact estimates were taken from </w:t>
      </w:r>
      <w:r w:rsidRPr="006F476D">
        <w:t xml:space="preserve">Statistics Canada’s detailed </w:t>
      </w:r>
      <w:r>
        <w:t xml:space="preserve">Ontario </w:t>
      </w:r>
      <w:r w:rsidRPr="006F476D">
        <w:t>input-output model</w:t>
      </w:r>
      <w:r>
        <w:t>. This permits the analysis to reflect the economic impact from the removal of different components of existing ELC services and the implementation of the proposed ELC services.</w:t>
      </w:r>
    </w:p>
    <w:p w14:paraId="1922E841" w14:textId="77777777" w:rsidR="00064267" w:rsidRDefault="00064267" w:rsidP="00064267">
      <w:r w:rsidRPr="006F476D">
        <w:t xml:space="preserve">The removal of the current </w:t>
      </w:r>
      <w:r>
        <w:t>ELC</w:t>
      </w:r>
      <w:r w:rsidRPr="006F476D">
        <w:t xml:space="preserve"> system for </w:t>
      </w:r>
      <w:r>
        <w:t>0-8</w:t>
      </w:r>
      <w:r w:rsidRPr="006F476D">
        <w:t xml:space="preserve"> year olds used the </w:t>
      </w:r>
      <w:r>
        <w:t>"child care, outside the home"</w:t>
      </w:r>
      <w:r w:rsidRPr="006F476D">
        <w:t xml:space="preserve"> </w:t>
      </w:r>
      <w:r>
        <w:t>GDP</w:t>
      </w:r>
      <w:r w:rsidRPr="006F476D">
        <w:t xml:space="preserve"> </w:t>
      </w:r>
      <w:r>
        <w:t xml:space="preserve">and employment </w:t>
      </w:r>
      <w:r w:rsidRPr="006F476D">
        <w:t>multiplier</w:t>
      </w:r>
      <w:r>
        <w:t>s</w:t>
      </w:r>
      <w:r w:rsidRPr="006F476D">
        <w:t>.</w:t>
      </w:r>
      <w:r>
        <w:rPr>
          <w:rStyle w:val="FootnoteReference"/>
        </w:rPr>
        <w:footnoteReference w:id="36"/>
      </w:r>
      <w:r w:rsidRPr="006F476D">
        <w:t xml:space="preserve"> The implementation of </w:t>
      </w:r>
      <w:r>
        <w:t>the full-day Early Learning Program</w:t>
      </w:r>
      <w:r w:rsidRPr="006F476D">
        <w:t xml:space="preserve"> for 4-5 year olds uses the education category.</w:t>
      </w:r>
      <w:r>
        <w:t xml:space="preserve"> The implementation of new extended day/year ELC for 4-5 and 6-8 year-olds and the CFC system for 0-3 year olds used adjusted GDP and employment multipliers. The ELC multipliers were adjusted to reflect the higher wages and benefits in the new system and to reflect the changed share of non-labour cost spending by child care centres. For children 9-12, fees and the number of children using after school care remains the same and there is no known change in costs, so the net impact is zero and are not included below. </w:t>
      </w:r>
    </w:p>
    <w:p w14:paraId="6B34B650" w14:textId="77777777" w:rsidR="00064267" w:rsidRDefault="00064267" w:rsidP="00064267">
      <w:r>
        <w:t>Short-term economic impacts were calculated for direct and indirect multipliers obtained from Statistics Canada and from induced multipliers calculated by the authors (see Appendix B for the detailed methodology). The induced economic effect occurs because of the increased spending by households that happens because of the direct and indirect change in employment and labour income. The magnitude of the induced effect will vary by sector based on the share of labour costs in total costs for that sector, and based on the wages of the workers employed. In general, lower wage workers have a lower marginal tax rate, and a tendency to save less (spend more) from an extra dollar of income than higher wage earners. More income for lower wage workers therefore cause a larger induced effect per dollar than for higher wage workers.</w:t>
      </w:r>
    </w:p>
    <w:p w14:paraId="60431DD0" w14:textId="77777777" w:rsidR="00064267" w:rsidRDefault="00064267" w:rsidP="00064267">
      <w:pPr>
        <w:spacing w:before="120"/>
      </w:pPr>
      <w:r>
        <w:t xml:space="preserve">To estimate the short-term economic impact for a particular infusion or withdrawal of spending caused by the transformation of ELC into the new system, the spending estimates were multiplied by the related multiplier. All of these short-term economic impacts were transformed into hourly estimates for Ontario, the GTA and </w:t>
      </w:r>
      <w:r>
        <w:lastRenderedPageBreak/>
        <w:t xml:space="preserve">Toronto using data for hours and costs of hourly child care (see Appendix C for calculations of hours and costs). This allowed the estimation of costs and the resulting impact on gross domestic product (GDP) and employment for these jurisdictions. </w:t>
      </w:r>
    </w:p>
    <w:p w14:paraId="09DB8D0E" w14:textId="77777777" w:rsidR="00064267" w:rsidRDefault="00064267" w:rsidP="00064267">
      <w:r>
        <w:t xml:space="preserve">For construction spending, the direct and indirect construction industry multipliers from Statistics Canada along with induced effects calculated by the authors are used to estimate the impact on the Ontario economy. The capital costs are not decomposed by type of construction or by geographic location, however. In order to estimate the sub-provincial effects, it is assumed that the capital costs are distributed based on the number of children hours in different geographic locations. </w:t>
      </w:r>
    </w:p>
    <w:p w14:paraId="46BF196B" w14:textId="77777777" w:rsidR="00064267" w:rsidRPr="006F476D" w:rsidRDefault="00064267" w:rsidP="00064267">
      <w:r w:rsidRPr="006F476D">
        <w:t xml:space="preserve">The GDP multiplier reflects the increase in </w:t>
      </w:r>
      <w:r>
        <w:t>value added (or GDP)</w:t>
      </w:r>
      <w:r w:rsidRPr="006F476D">
        <w:t xml:space="preserve"> in </w:t>
      </w:r>
      <w:r>
        <w:t>Ontario</w:t>
      </w:r>
      <w:r w:rsidRPr="006F476D">
        <w:t xml:space="preserve"> from a change in </w:t>
      </w:r>
      <w:r>
        <w:t xml:space="preserve">industry </w:t>
      </w:r>
      <w:r w:rsidRPr="006F476D">
        <w:t>outp</w:t>
      </w:r>
      <w:r>
        <w:t>ut or spending. Th</w:t>
      </w:r>
      <w:r w:rsidRPr="006F476D">
        <w:t xml:space="preserve">ese multipliers </w:t>
      </w:r>
      <w:r>
        <w:t xml:space="preserve">exclude leakages such as imports and avoid double counting of </w:t>
      </w:r>
      <w:r w:rsidRPr="006F476D">
        <w:t>intermediate inputs</w:t>
      </w:r>
      <w:r>
        <w:t>. For the proposed system, o</w:t>
      </w:r>
      <w:r w:rsidRPr="006F476D">
        <w:t xml:space="preserve">ne dollar </w:t>
      </w:r>
      <w:r>
        <w:t xml:space="preserve">of </w:t>
      </w:r>
      <w:r w:rsidRPr="006F476D">
        <w:t>spen</w:t>
      </w:r>
      <w:r>
        <w:t>ding</w:t>
      </w:r>
      <w:r w:rsidRPr="006F476D">
        <w:t xml:space="preserve"> </w:t>
      </w:r>
      <w:r>
        <w:t>increases</w:t>
      </w:r>
      <w:r w:rsidRPr="006F476D">
        <w:t xml:space="preserve"> </w:t>
      </w:r>
      <w:r>
        <w:t>GDP by $2.02 for ongoing operations and by $1.90 for the GTA and Toronto</w:t>
      </w:r>
      <w:r w:rsidRPr="006F476D">
        <w:t>.</w:t>
      </w:r>
      <w:r>
        <w:t xml:space="preserve"> For capital spending, one dollar of spending adds $1.47 to GDP for Ontario and $1.36 for the GTA and Toronto.</w:t>
      </w:r>
    </w:p>
    <w:p w14:paraId="2C3EF4B7" w14:textId="77777777" w:rsidR="00064267" w:rsidRDefault="00064267" w:rsidP="00064267">
      <w:pPr>
        <w:spacing w:before="120"/>
      </w:pPr>
      <w:r w:rsidRPr="006F476D">
        <w:t>The employment multiplier measures th</w:t>
      </w:r>
      <w:r>
        <w:t>e</w:t>
      </w:r>
      <w:r w:rsidRPr="006F476D">
        <w:t xml:space="preserve"> number of jobs created per million</w:t>
      </w:r>
      <w:r>
        <w:t xml:space="preserve"> dollars spent. Using the wages and benefits provided by the Pascal report, it can be estimated that one million dollars</w:t>
      </w:r>
      <w:r w:rsidRPr="006F476D">
        <w:t xml:space="preserve"> spent on early learning in Ontario </w:t>
      </w:r>
      <w:r>
        <w:t xml:space="preserve">directly </w:t>
      </w:r>
      <w:r w:rsidRPr="006F476D">
        <w:t xml:space="preserve">creates </w:t>
      </w:r>
      <w:r>
        <w:t>13.6 jobs in the ELC sector. As suppliers increase output as a result of the rise in the ELC sector’s activity they will also hire an estimated 1.1</w:t>
      </w:r>
      <w:r w:rsidRPr="006F476D">
        <w:t xml:space="preserve"> </w:t>
      </w:r>
      <w:r>
        <w:t>additional people</w:t>
      </w:r>
      <w:r w:rsidRPr="006F476D">
        <w:t>. One million</w:t>
      </w:r>
      <w:r>
        <w:t xml:space="preserve"> dollar</w:t>
      </w:r>
      <w:r w:rsidRPr="006F476D">
        <w:t xml:space="preserve">s spent on </w:t>
      </w:r>
      <w:r>
        <w:t xml:space="preserve">the </w:t>
      </w:r>
      <w:r w:rsidRPr="006F476D">
        <w:t xml:space="preserve">early learning in the GTA creates </w:t>
      </w:r>
      <w:r>
        <w:t>13.6</w:t>
      </w:r>
      <w:r w:rsidRPr="006F476D">
        <w:t xml:space="preserve"> jobs in </w:t>
      </w:r>
      <w:r>
        <w:t>the ELC sector</w:t>
      </w:r>
      <w:r w:rsidRPr="006F476D">
        <w:t xml:space="preserve"> and </w:t>
      </w:r>
      <w:r>
        <w:t>1.0</w:t>
      </w:r>
      <w:r w:rsidRPr="006F476D">
        <w:t xml:space="preserve"> additional job</w:t>
      </w:r>
      <w:r>
        <w:t>s</w:t>
      </w:r>
      <w:r w:rsidRPr="006F476D">
        <w:t xml:space="preserve"> </w:t>
      </w:r>
      <w:r>
        <w:t>by suppliers</w:t>
      </w:r>
      <w:r w:rsidRPr="006F476D">
        <w:t xml:space="preserve">. </w:t>
      </w:r>
      <w:r>
        <w:t>I</w:t>
      </w:r>
      <w:r w:rsidRPr="006F476D">
        <w:t xml:space="preserve">n the city of Toronto </w:t>
      </w:r>
      <w:r>
        <w:t xml:space="preserve">one million dollars </w:t>
      </w:r>
      <w:r w:rsidRPr="006F476D">
        <w:t xml:space="preserve">creates </w:t>
      </w:r>
      <w:r>
        <w:t>13.7</w:t>
      </w:r>
      <w:r w:rsidRPr="006F476D">
        <w:t xml:space="preserve"> jobs in early learning and </w:t>
      </w:r>
      <w:r>
        <w:t>1.0</w:t>
      </w:r>
      <w:r w:rsidRPr="006F476D">
        <w:t xml:space="preserve"> additional jobs </w:t>
      </w:r>
      <w:r>
        <w:t>by suppliers</w:t>
      </w:r>
      <w:r w:rsidRPr="006F476D">
        <w:t>.</w:t>
      </w:r>
      <w:r>
        <w:t xml:space="preserve"> The total employment multiplier is estimated to be 29.3 for Ontario, 27.6 for the GTA and 27.6 for the city of Toronto.</w:t>
      </w:r>
    </w:p>
    <w:tbl>
      <w:tblPr>
        <w:tblW w:w="7938" w:type="dxa"/>
        <w:jc w:val="center"/>
        <w:tblLook w:val="04A0" w:firstRow="1" w:lastRow="0" w:firstColumn="1" w:lastColumn="0" w:noHBand="0" w:noVBand="1"/>
      </w:tblPr>
      <w:tblGrid>
        <w:gridCol w:w="4851"/>
        <w:gridCol w:w="1087"/>
        <w:gridCol w:w="869"/>
        <w:gridCol w:w="1131"/>
      </w:tblGrid>
      <w:tr w:rsidR="00064267" w:rsidRPr="005E19E8" w14:paraId="33EFDD26" w14:textId="77777777" w:rsidTr="00E646E7">
        <w:trPr>
          <w:trHeight w:val="300"/>
          <w:jc w:val="center"/>
        </w:trPr>
        <w:tc>
          <w:tcPr>
            <w:tcW w:w="7938" w:type="dxa"/>
            <w:gridSpan w:val="4"/>
            <w:tcBorders>
              <w:top w:val="single" w:sz="4" w:space="0" w:color="auto"/>
              <w:left w:val="single" w:sz="4" w:space="0" w:color="auto"/>
              <w:bottom w:val="single" w:sz="4" w:space="0" w:color="auto"/>
              <w:right w:val="single" w:sz="4" w:space="0" w:color="000000"/>
            </w:tcBorders>
            <w:shd w:val="clear" w:color="000000" w:fill="FFFFCC"/>
            <w:noWrap/>
            <w:vAlign w:val="bottom"/>
          </w:tcPr>
          <w:p w14:paraId="063ED7F7" w14:textId="77777777" w:rsidR="00064267" w:rsidRPr="005E19E8" w:rsidRDefault="00064267" w:rsidP="00E646E7">
            <w:pPr>
              <w:jc w:val="center"/>
              <w:rPr>
                <w:rFonts w:cs="Times New Roman"/>
                <w:b/>
                <w:color w:val="000000"/>
                <w:szCs w:val="22"/>
                <w:lang w:eastAsia="en-CA"/>
              </w:rPr>
            </w:pPr>
            <w:r w:rsidRPr="005E19E8">
              <w:rPr>
                <w:rFonts w:cs="Times New Roman"/>
                <w:b/>
                <w:color w:val="000000"/>
                <w:szCs w:val="22"/>
                <w:lang w:eastAsia="en-CA"/>
              </w:rPr>
              <w:t>Table 15 - Proposed Early Learning - Ratios and Multipliers - ELC Expenditures</w:t>
            </w:r>
          </w:p>
        </w:tc>
      </w:tr>
      <w:tr w:rsidR="00064267" w:rsidRPr="005E19E8" w14:paraId="301E6427" w14:textId="77777777" w:rsidTr="00E646E7">
        <w:trPr>
          <w:trHeight w:val="300"/>
          <w:jc w:val="center"/>
        </w:trPr>
        <w:tc>
          <w:tcPr>
            <w:tcW w:w="4851" w:type="dxa"/>
            <w:tcBorders>
              <w:top w:val="nil"/>
              <w:left w:val="single" w:sz="4" w:space="0" w:color="auto"/>
              <w:bottom w:val="single" w:sz="4" w:space="0" w:color="auto"/>
              <w:right w:val="nil"/>
            </w:tcBorders>
            <w:shd w:val="clear" w:color="000000" w:fill="FFFFCC"/>
            <w:noWrap/>
            <w:vAlign w:val="bottom"/>
          </w:tcPr>
          <w:p w14:paraId="1403BA0C"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 </w:t>
            </w:r>
          </w:p>
        </w:tc>
        <w:tc>
          <w:tcPr>
            <w:tcW w:w="1087" w:type="dxa"/>
            <w:tcBorders>
              <w:top w:val="nil"/>
              <w:left w:val="nil"/>
              <w:bottom w:val="single" w:sz="4" w:space="0" w:color="auto"/>
              <w:right w:val="nil"/>
            </w:tcBorders>
            <w:shd w:val="clear" w:color="000000" w:fill="FFFFCC"/>
            <w:noWrap/>
            <w:vAlign w:val="bottom"/>
          </w:tcPr>
          <w:p w14:paraId="6E051D85"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Ontario</w:t>
            </w:r>
          </w:p>
        </w:tc>
        <w:tc>
          <w:tcPr>
            <w:tcW w:w="869" w:type="dxa"/>
            <w:tcBorders>
              <w:top w:val="nil"/>
              <w:left w:val="nil"/>
              <w:bottom w:val="single" w:sz="4" w:space="0" w:color="auto"/>
              <w:right w:val="nil"/>
            </w:tcBorders>
            <w:shd w:val="clear" w:color="000000" w:fill="FFFFCC"/>
            <w:noWrap/>
            <w:vAlign w:val="bottom"/>
          </w:tcPr>
          <w:p w14:paraId="554A7C3D"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GTA</w:t>
            </w:r>
          </w:p>
        </w:tc>
        <w:tc>
          <w:tcPr>
            <w:tcW w:w="1131" w:type="dxa"/>
            <w:tcBorders>
              <w:top w:val="nil"/>
              <w:left w:val="nil"/>
              <w:bottom w:val="single" w:sz="4" w:space="0" w:color="auto"/>
              <w:right w:val="single" w:sz="4" w:space="0" w:color="auto"/>
            </w:tcBorders>
            <w:shd w:val="clear" w:color="000000" w:fill="FFFFCC"/>
            <w:noWrap/>
            <w:vAlign w:val="bottom"/>
          </w:tcPr>
          <w:p w14:paraId="258D12FE"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Toronto</w:t>
            </w:r>
          </w:p>
        </w:tc>
      </w:tr>
      <w:tr w:rsidR="00064267" w:rsidRPr="005E19E8" w14:paraId="527314C8" w14:textId="77777777" w:rsidTr="00E646E7">
        <w:trPr>
          <w:trHeight w:val="300"/>
          <w:jc w:val="center"/>
        </w:trPr>
        <w:tc>
          <w:tcPr>
            <w:tcW w:w="4851" w:type="dxa"/>
            <w:tcBorders>
              <w:top w:val="nil"/>
              <w:left w:val="single" w:sz="4" w:space="0" w:color="auto"/>
              <w:bottom w:val="single" w:sz="4" w:space="0" w:color="auto"/>
              <w:right w:val="nil"/>
            </w:tcBorders>
            <w:shd w:val="clear" w:color="auto" w:fill="auto"/>
            <w:noWrap/>
            <w:vAlign w:val="bottom"/>
          </w:tcPr>
          <w:p w14:paraId="18F509C2"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GDP (per dollar of expenditure)</w:t>
            </w:r>
          </w:p>
        </w:tc>
        <w:tc>
          <w:tcPr>
            <w:tcW w:w="1087" w:type="dxa"/>
            <w:tcBorders>
              <w:top w:val="nil"/>
              <w:left w:val="nil"/>
              <w:bottom w:val="single" w:sz="4" w:space="0" w:color="auto"/>
              <w:right w:val="nil"/>
            </w:tcBorders>
            <w:shd w:val="clear" w:color="auto" w:fill="auto"/>
            <w:noWrap/>
            <w:vAlign w:val="bottom"/>
          </w:tcPr>
          <w:p w14:paraId="0B8405F0"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 </w:t>
            </w:r>
          </w:p>
        </w:tc>
        <w:tc>
          <w:tcPr>
            <w:tcW w:w="869" w:type="dxa"/>
            <w:tcBorders>
              <w:top w:val="nil"/>
              <w:left w:val="nil"/>
              <w:bottom w:val="single" w:sz="4" w:space="0" w:color="auto"/>
              <w:right w:val="nil"/>
            </w:tcBorders>
            <w:shd w:val="clear" w:color="auto" w:fill="auto"/>
            <w:noWrap/>
            <w:vAlign w:val="bottom"/>
          </w:tcPr>
          <w:p w14:paraId="62E46CFA"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 </w:t>
            </w:r>
          </w:p>
        </w:tc>
        <w:tc>
          <w:tcPr>
            <w:tcW w:w="1131" w:type="dxa"/>
            <w:tcBorders>
              <w:top w:val="nil"/>
              <w:left w:val="nil"/>
              <w:bottom w:val="single" w:sz="4" w:space="0" w:color="auto"/>
              <w:right w:val="single" w:sz="4" w:space="0" w:color="auto"/>
            </w:tcBorders>
            <w:shd w:val="clear" w:color="auto" w:fill="auto"/>
            <w:noWrap/>
            <w:vAlign w:val="bottom"/>
          </w:tcPr>
          <w:p w14:paraId="703593C6"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 </w:t>
            </w:r>
          </w:p>
        </w:tc>
      </w:tr>
      <w:tr w:rsidR="00064267" w:rsidRPr="005E19E8" w14:paraId="167B1ABE" w14:textId="77777777" w:rsidTr="00E646E7">
        <w:trPr>
          <w:trHeight w:val="300"/>
          <w:jc w:val="center"/>
        </w:trPr>
        <w:tc>
          <w:tcPr>
            <w:tcW w:w="4851" w:type="dxa"/>
            <w:tcBorders>
              <w:top w:val="nil"/>
              <w:left w:val="single" w:sz="4" w:space="0" w:color="auto"/>
              <w:bottom w:val="nil"/>
              <w:right w:val="single" w:sz="4" w:space="0" w:color="auto"/>
            </w:tcBorders>
            <w:shd w:val="clear" w:color="auto" w:fill="auto"/>
            <w:noWrap/>
            <w:vAlign w:val="bottom"/>
          </w:tcPr>
          <w:p w14:paraId="23F10E41"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Direct GDP</w:t>
            </w:r>
          </w:p>
        </w:tc>
        <w:tc>
          <w:tcPr>
            <w:tcW w:w="1087" w:type="dxa"/>
            <w:tcBorders>
              <w:top w:val="nil"/>
              <w:left w:val="nil"/>
              <w:bottom w:val="nil"/>
              <w:right w:val="single" w:sz="4" w:space="0" w:color="auto"/>
            </w:tcBorders>
            <w:shd w:val="clear" w:color="auto" w:fill="auto"/>
            <w:noWrap/>
            <w:vAlign w:val="bottom"/>
          </w:tcPr>
          <w:p w14:paraId="71BCA608"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0.89</w:t>
            </w:r>
          </w:p>
        </w:tc>
        <w:tc>
          <w:tcPr>
            <w:tcW w:w="869" w:type="dxa"/>
            <w:tcBorders>
              <w:top w:val="nil"/>
              <w:left w:val="nil"/>
              <w:bottom w:val="nil"/>
              <w:right w:val="single" w:sz="4" w:space="0" w:color="auto"/>
            </w:tcBorders>
            <w:shd w:val="clear" w:color="auto" w:fill="auto"/>
            <w:noWrap/>
            <w:vAlign w:val="bottom"/>
          </w:tcPr>
          <w:p w14:paraId="6D3A799D"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0.89</w:t>
            </w:r>
          </w:p>
        </w:tc>
        <w:tc>
          <w:tcPr>
            <w:tcW w:w="1131" w:type="dxa"/>
            <w:tcBorders>
              <w:top w:val="nil"/>
              <w:left w:val="nil"/>
              <w:bottom w:val="nil"/>
              <w:right w:val="single" w:sz="4" w:space="0" w:color="auto"/>
            </w:tcBorders>
            <w:shd w:val="clear" w:color="auto" w:fill="auto"/>
            <w:noWrap/>
            <w:vAlign w:val="bottom"/>
          </w:tcPr>
          <w:p w14:paraId="77586DD9"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0.89</w:t>
            </w:r>
          </w:p>
        </w:tc>
      </w:tr>
      <w:tr w:rsidR="00064267" w:rsidRPr="005E19E8" w14:paraId="5F90CDD1" w14:textId="77777777" w:rsidTr="00E646E7">
        <w:trPr>
          <w:trHeight w:val="300"/>
          <w:jc w:val="center"/>
        </w:trPr>
        <w:tc>
          <w:tcPr>
            <w:tcW w:w="4851" w:type="dxa"/>
            <w:tcBorders>
              <w:top w:val="nil"/>
              <w:left w:val="single" w:sz="4" w:space="0" w:color="auto"/>
              <w:bottom w:val="nil"/>
              <w:right w:val="single" w:sz="4" w:space="0" w:color="auto"/>
            </w:tcBorders>
            <w:shd w:val="clear" w:color="auto" w:fill="auto"/>
            <w:noWrap/>
            <w:vAlign w:val="bottom"/>
          </w:tcPr>
          <w:p w14:paraId="0BBD96B6"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Direct and indirect GDP</w:t>
            </w:r>
          </w:p>
        </w:tc>
        <w:tc>
          <w:tcPr>
            <w:tcW w:w="1087" w:type="dxa"/>
            <w:tcBorders>
              <w:top w:val="nil"/>
              <w:left w:val="nil"/>
              <w:bottom w:val="nil"/>
              <w:right w:val="single" w:sz="4" w:space="0" w:color="auto"/>
            </w:tcBorders>
            <w:shd w:val="clear" w:color="auto" w:fill="auto"/>
            <w:noWrap/>
            <w:vAlign w:val="bottom"/>
          </w:tcPr>
          <w:p w14:paraId="034B73A0"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0.96</w:t>
            </w:r>
          </w:p>
        </w:tc>
        <w:tc>
          <w:tcPr>
            <w:tcW w:w="869" w:type="dxa"/>
            <w:tcBorders>
              <w:top w:val="nil"/>
              <w:left w:val="nil"/>
              <w:bottom w:val="nil"/>
              <w:right w:val="single" w:sz="4" w:space="0" w:color="auto"/>
            </w:tcBorders>
            <w:shd w:val="clear" w:color="auto" w:fill="auto"/>
            <w:noWrap/>
            <w:vAlign w:val="bottom"/>
          </w:tcPr>
          <w:p w14:paraId="009F7AC0"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0.96</w:t>
            </w:r>
          </w:p>
        </w:tc>
        <w:tc>
          <w:tcPr>
            <w:tcW w:w="1131" w:type="dxa"/>
            <w:tcBorders>
              <w:top w:val="nil"/>
              <w:left w:val="nil"/>
              <w:bottom w:val="nil"/>
              <w:right w:val="single" w:sz="4" w:space="0" w:color="auto"/>
            </w:tcBorders>
            <w:shd w:val="clear" w:color="auto" w:fill="auto"/>
            <w:noWrap/>
            <w:vAlign w:val="bottom"/>
          </w:tcPr>
          <w:p w14:paraId="0134BF05"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0.96</w:t>
            </w:r>
          </w:p>
        </w:tc>
      </w:tr>
      <w:tr w:rsidR="00064267" w:rsidRPr="005E19E8" w14:paraId="73F05E11" w14:textId="77777777" w:rsidTr="00E646E7">
        <w:trPr>
          <w:trHeight w:val="300"/>
          <w:jc w:val="center"/>
        </w:trPr>
        <w:tc>
          <w:tcPr>
            <w:tcW w:w="4851" w:type="dxa"/>
            <w:tcBorders>
              <w:top w:val="nil"/>
              <w:left w:val="single" w:sz="4" w:space="0" w:color="auto"/>
              <w:bottom w:val="nil"/>
              <w:right w:val="single" w:sz="4" w:space="0" w:color="auto"/>
            </w:tcBorders>
            <w:shd w:val="clear" w:color="auto" w:fill="auto"/>
            <w:noWrap/>
            <w:vAlign w:val="bottom"/>
          </w:tcPr>
          <w:p w14:paraId="5134C20B"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Total GDP multiplier</w:t>
            </w:r>
          </w:p>
        </w:tc>
        <w:tc>
          <w:tcPr>
            <w:tcW w:w="1087" w:type="dxa"/>
            <w:tcBorders>
              <w:top w:val="nil"/>
              <w:left w:val="nil"/>
              <w:bottom w:val="nil"/>
              <w:right w:val="single" w:sz="4" w:space="0" w:color="auto"/>
            </w:tcBorders>
            <w:shd w:val="clear" w:color="auto" w:fill="auto"/>
            <w:noWrap/>
            <w:vAlign w:val="bottom"/>
          </w:tcPr>
          <w:p w14:paraId="7004FA5B"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2.02</w:t>
            </w:r>
          </w:p>
        </w:tc>
        <w:tc>
          <w:tcPr>
            <w:tcW w:w="869" w:type="dxa"/>
            <w:tcBorders>
              <w:top w:val="nil"/>
              <w:left w:val="nil"/>
              <w:bottom w:val="nil"/>
              <w:right w:val="single" w:sz="4" w:space="0" w:color="auto"/>
            </w:tcBorders>
            <w:shd w:val="clear" w:color="auto" w:fill="auto"/>
            <w:noWrap/>
            <w:vAlign w:val="bottom"/>
          </w:tcPr>
          <w:p w14:paraId="0A057783"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1.90</w:t>
            </w:r>
          </w:p>
        </w:tc>
        <w:tc>
          <w:tcPr>
            <w:tcW w:w="1131" w:type="dxa"/>
            <w:tcBorders>
              <w:top w:val="nil"/>
              <w:left w:val="nil"/>
              <w:bottom w:val="nil"/>
              <w:right w:val="single" w:sz="4" w:space="0" w:color="auto"/>
            </w:tcBorders>
            <w:shd w:val="clear" w:color="auto" w:fill="auto"/>
            <w:noWrap/>
            <w:vAlign w:val="bottom"/>
          </w:tcPr>
          <w:p w14:paraId="0EC69936"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1.90</w:t>
            </w:r>
          </w:p>
        </w:tc>
      </w:tr>
      <w:tr w:rsidR="00064267" w:rsidRPr="005E19E8" w14:paraId="0249CCF5" w14:textId="77777777" w:rsidTr="00E646E7">
        <w:trPr>
          <w:trHeight w:val="315"/>
          <w:jc w:val="center"/>
        </w:trPr>
        <w:tc>
          <w:tcPr>
            <w:tcW w:w="4851" w:type="dxa"/>
            <w:tcBorders>
              <w:top w:val="nil"/>
              <w:left w:val="single" w:sz="4" w:space="0" w:color="auto"/>
              <w:bottom w:val="double" w:sz="6" w:space="0" w:color="auto"/>
              <w:right w:val="single" w:sz="4" w:space="0" w:color="auto"/>
            </w:tcBorders>
            <w:shd w:val="clear" w:color="auto" w:fill="auto"/>
            <w:noWrap/>
            <w:vAlign w:val="bottom"/>
          </w:tcPr>
          <w:p w14:paraId="6755ADE1"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Ratio of total to direct GDP</w:t>
            </w:r>
          </w:p>
        </w:tc>
        <w:tc>
          <w:tcPr>
            <w:tcW w:w="1087" w:type="dxa"/>
            <w:tcBorders>
              <w:top w:val="nil"/>
              <w:left w:val="nil"/>
              <w:bottom w:val="double" w:sz="6" w:space="0" w:color="auto"/>
              <w:right w:val="single" w:sz="4" w:space="0" w:color="auto"/>
            </w:tcBorders>
            <w:shd w:val="clear" w:color="auto" w:fill="auto"/>
            <w:noWrap/>
            <w:vAlign w:val="bottom"/>
          </w:tcPr>
          <w:p w14:paraId="5CFC8CBE"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2.27</w:t>
            </w:r>
          </w:p>
        </w:tc>
        <w:tc>
          <w:tcPr>
            <w:tcW w:w="869" w:type="dxa"/>
            <w:tcBorders>
              <w:top w:val="nil"/>
              <w:left w:val="nil"/>
              <w:bottom w:val="double" w:sz="6" w:space="0" w:color="auto"/>
              <w:right w:val="single" w:sz="4" w:space="0" w:color="auto"/>
            </w:tcBorders>
            <w:shd w:val="clear" w:color="auto" w:fill="auto"/>
            <w:noWrap/>
            <w:vAlign w:val="bottom"/>
          </w:tcPr>
          <w:p w14:paraId="5FB04677"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2.13</w:t>
            </w:r>
          </w:p>
        </w:tc>
        <w:tc>
          <w:tcPr>
            <w:tcW w:w="1131" w:type="dxa"/>
            <w:tcBorders>
              <w:top w:val="nil"/>
              <w:left w:val="nil"/>
              <w:bottom w:val="double" w:sz="6" w:space="0" w:color="auto"/>
              <w:right w:val="single" w:sz="4" w:space="0" w:color="auto"/>
            </w:tcBorders>
            <w:shd w:val="clear" w:color="auto" w:fill="auto"/>
            <w:noWrap/>
            <w:vAlign w:val="bottom"/>
          </w:tcPr>
          <w:p w14:paraId="088C1D39"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2.13</w:t>
            </w:r>
          </w:p>
        </w:tc>
      </w:tr>
      <w:tr w:rsidR="00064267" w:rsidRPr="005E19E8" w14:paraId="0014FBC0" w14:textId="77777777" w:rsidTr="00E646E7">
        <w:trPr>
          <w:trHeight w:val="315"/>
          <w:jc w:val="center"/>
        </w:trPr>
        <w:tc>
          <w:tcPr>
            <w:tcW w:w="4851" w:type="dxa"/>
            <w:tcBorders>
              <w:top w:val="nil"/>
              <w:left w:val="single" w:sz="4" w:space="0" w:color="auto"/>
              <w:bottom w:val="single" w:sz="4" w:space="0" w:color="auto"/>
              <w:right w:val="nil"/>
            </w:tcBorders>
            <w:shd w:val="clear" w:color="auto" w:fill="auto"/>
            <w:noWrap/>
            <w:vAlign w:val="bottom"/>
          </w:tcPr>
          <w:p w14:paraId="64487DC9"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Labour Income  (per dollar of expenditure)</w:t>
            </w:r>
          </w:p>
        </w:tc>
        <w:tc>
          <w:tcPr>
            <w:tcW w:w="1087" w:type="dxa"/>
            <w:tcBorders>
              <w:top w:val="nil"/>
              <w:left w:val="nil"/>
              <w:bottom w:val="single" w:sz="4" w:space="0" w:color="auto"/>
              <w:right w:val="nil"/>
            </w:tcBorders>
            <w:shd w:val="clear" w:color="auto" w:fill="auto"/>
            <w:noWrap/>
            <w:vAlign w:val="bottom"/>
          </w:tcPr>
          <w:p w14:paraId="4C0E7D5C"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 </w:t>
            </w:r>
          </w:p>
        </w:tc>
        <w:tc>
          <w:tcPr>
            <w:tcW w:w="869" w:type="dxa"/>
            <w:tcBorders>
              <w:top w:val="nil"/>
              <w:left w:val="nil"/>
              <w:bottom w:val="single" w:sz="4" w:space="0" w:color="auto"/>
              <w:right w:val="nil"/>
            </w:tcBorders>
            <w:shd w:val="clear" w:color="auto" w:fill="auto"/>
            <w:noWrap/>
            <w:vAlign w:val="bottom"/>
          </w:tcPr>
          <w:p w14:paraId="62EC0E22"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 </w:t>
            </w:r>
          </w:p>
        </w:tc>
        <w:tc>
          <w:tcPr>
            <w:tcW w:w="1131" w:type="dxa"/>
            <w:tcBorders>
              <w:top w:val="nil"/>
              <w:left w:val="nil"/>
              <w:bottom w:val="single" w:sz="4" w:space="0" w:color="auto"/>
              <w:right w:val="single" w:sz="4" w:space="0" w:color="auto"/>
            </w:tcBorders>
            <w:shd w:val="clear" w:color="auto" w:fill="auto"/>
            <w:noWrap/>
            <w:vAlign w:val="bottom"/>
          </w:tcPr>
          <w:p w14:paraId="14E714C8"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 </w:t>
            </w:r>
          </w:p>
        </w:tc>
      </w:tr>
      <w:tr w:rsidR="00064267" w:rsidRPr="005E19E8" w14:paraId="662FE6F3" w14:textId="77777777" w:rsidTr="00E646E7">
        <w:trPr>
          <w:trHeight w:val="300"/>
          <w:jc w:val="center"/>
        </w:trPr>
        <w:tc>
          <w:tcPr>
            <w:tcW w:w="4851" w:type="dxa"/>
            <w:tcBorders>
              <w:top w:val="nil"/>
              <w:left w:val="single" w:sz="4" w:space="0" w:color="auto"/>
              <w:bottom w:val="nil"/>
              <w:right w:val="single" w:sz="4" w:space="0" w:color="auto"/>
            </w:tcBorders>
            <w:shd w:val="clear" w:color="auto" w:fill="auto"/>
            <w:noWrap/>
            <w:vAlign w:val="bottom"/>
          </w:tcPr>
          <w:p w14:paraId="400AA5FA"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Direct labour income</w:t>
            </w:r>
          </w:p>
        </w:tc>
        <w:tc>
          <w:tcPr>
            <w:tcW w:w="1087" w:type="dxa"/>
            <w:tcBorders>
              <w:top w:val="nil"/>
              <w:left w:val="nil"/>
              <w:bottom w:val="nil"/>
              <w:right w:val="single" w:sz="4" w:space="0" w:color="auto"/>
            </w:tcBorders>
            <w:shd w:val="clear" w:color="auto" w:fill="auto"/>
            <w:noWrap/>
            <w:vAlign w:val="bottom"/>
          </w:tcPr>
          <w:p w14:paraId="738E4E9F"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0.80</w:t>
            </w:r>
          </w:p>
        </w:tc>
        <w:tc>
          <w:tcPr>
            <w:tcW w:w="869" w:type="dxa"/>
            <w:tcBorders>
              <w:top w:val="nil"/>
              <w:left w:val="nil"/>
              <w:bottom w:val="nil"/>
              <w:right w:val="single" w:sz="4" w:space="0" w:color="auto"/>
            </w:tcBorders>
            <w:shd w:val="clear" w:color="auto" w:fill="auto"/>
            <w:noWrap/>
            <w:vAlign w:val="bottom"/>
          </w:tcPr>
          <w:p w14:paraId="356B1955"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0.81</w:t>
            </w:r>
          </w:p>
        </w:tc>
        <w:tc>
          <w:tcPr>
            <w:tcW w:w="1131" w:type="dxa"/>
            <w:tcBorders>
              <w:top w:val="nil"/>
              <w:left w:val="nil"/>
              <w:bottom w:val="nil"/>
              <w:right w:val="single" w:sz="4" w:space="0" w:color="auto"/>
            </w:tcBorders>
            <w:shd w:val="clear" w:color="auto" w:fill="auto"/>
            <w:noWrap/>
            <w:vAlign w:val="bottom"/>
          </w:tcPr>
          <w:p w14:paraId="68B7972F"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0.81</w:t>
            </w:r>
          </w:p>
        </w:tc>
      </w:tr>
      <w:tr w:rsidR="00064267" w:rsidRPr="005E19E8" w14:paraId="3BAAAE6F" w14:textId="77777777" w:rsidTr="00E646E7">
        <w:trPr>
          <w:trHeight w:val="300"/>
          <w:jc w:val="center"/>
        </w:trPr>
        <w:tc>
          <w:tcPr>
            <w:tcW w:w="4851" w:type="dxa"/>
            <w:tcBorders>
              <w:top w:val="nil"/>
              <w:left w:val="single" w:sz="4" w:space="0" w:color="auto"/>
              <w:bottom w:val="nil"/>
              <w:right w:val="single" w:sz="4" w:space="0" w:color="auto"/>
            </w:tcBorders>
            <w:shd w:val="clear" w:color="auto" w:fill="auto"/>
            <w:noWrap/>
            <w:vAlign w:val="bottom"/>
          </w:tcPr>
          <w:p w14:paraId="56BBE24D"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Total labour income multiplier</w:t>
            </w:r>
          </w:p>
        </w:tc>
        <w:tc>
          <w:tcPr>
            <w:tcW w:w="1087" w:type="dxa"/>
            <w:tcBorders>
              <w:top w:val="nil"/>
              <w:left w:val="nil"/>
              <w:bottom w:val="nil"/>
              <w:right w:val="single" w:sz="4" w:space="0" w:color="auto"/>
            </w:tcBorders>
            <w:shd w:val="clear" w:color="auto" w:fill="auto"/>
            <w:noWrap/>
            <w:vAlign w:val="bottom"/>
          </w:tcPr>
          <w:p w14:paraId="00E57EA4"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0.85</w:t>
            </w:r>
          </w:p>
        </w:tc>
        <w:tc>
          <w:tcPr>
            <w:tcW w:w="869" w:type="dxa"/>
            <w:tcBorders>
              <w:top w:val="nil"/>
              <w:left w:val="nil"/>
              <w:bottom w:val="nil"/>
              <w:right w:val="single" w:sz="4" w:space="0" w:color="auto"/>
            </w:tcBorders>
            <w:shd w:val="clear" w:color="auto" w:fill="auto"/>
            <w:noWrap/>
            <w:vAlign w:val="bottom"/>
          </w:tcPr>
          <w:p w14:paraId="7F3804CF"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0.85</w:t>
            </w:r>
          </w:p>
        </w:tc>
        <w:tc>
          <w:tcPr>
            <w:tcW w:w="1131" w:type="dxa"/>
            <w:tcBorders>
              <w:top w:val="nil"/>
              <w:left w:val="nil"/>
              <w:bottom w:val="nil"/>
              <w:right w:val="single" w:sz="4" w:space="0" w:color="auto"/>
            </w:tcBorders>
            <w:shd w:val="clear" w:color="auto" w:fill="auto"/>
            <w:noWrap/>
            <w:vAlign w:val="bottom"/>
          </w:tcPr>
          <w:p w14:paraId="231D71FD"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0.85</w:t>
            </w:r>
          </w:p>
        </w:tc>
      </w:tr>
      <w:tr w:rsidR="00064267" w:rsidRPr="005E19E8" w14:paraId="275891FE" w14:textId="77777777" w:rsidTr="00E646E7">
        <w:trPr>
          <w:trHeight w:val="315"/>
          <w:jc w:val="center"/>
        </w:trPr>
        <w:tc>
          <w:tcPr>
            <w:tcW w:w="4851" w:type="dxa"/>
            <w:tcBorders>
              <w:top w:val="nil"/>
              <w:left w:val="single" w:sz="4" w:space="0" w:color="auto"/>
              <w:bottom w:val="double" w:sz="6" w:space="0" w:color="auto"/>
              <w:right w:val="single" w:sz="4" w:space="0" w:color="auto"/>
            </w:tcBorders>
            <w:shd w:val="clear" w:color="auto" w:fill="auto"/>
            <w:noWrap/>
            <w:vAlign w:val="bottom"/>
          </w:tcPr>
          <w:p w14:paraId="1DF2A2A8"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Ratio of total to direct labour income</w:t>
            </w:r>
          </w:p>
        </w:tc>
        <w:tc>
          <w:tcPr>
            <w:tcW w:w="1087" w:type="dxa"/>
            <w:tcBorders>
              <w:top w:val="nil"/>
              <w:left w:val="nil"/>
              <w:bottom w:val="double" w:sz="6" w:space="0" w:color="auto"/>
              <w:right w:val="single" w:sz="4" w:space="0" w:color="auto"/>
            </w:tcBorders>
            <w:shd w:val="clear" w:color="auto" w:fill="auto"/>
            <w:noWrap/>
            <w:vAlign w:val="bottom"/>
          </w:tcPr>
          <w:p w14:paraId="0056C1B4"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1.06</w:t>
            </w:r>
          </w:p>
        </w:tc>
        <w:tc>
          <w:tcPr>
            <w:tcW w:w="869" w:type="dxa"/>
            <w:tcBorders>
              <w:top w:val="nil"/>
              <w:left w:val="nil"/>
              <w:bottom w:val="double" w:sz="6" w:space="0" w:color="auto"/>
              <w:right w:val="single" w:sz="4" w:space="0" w:color="auto"/>
            </w:tcBorders>
            <w:shd w:val="clear" w:color="auto" w:fill="auto"/>
            <w:noWrap/>
            <w:vAlign w:val="bottom"/>
          </w:tcPr>
          <w:p w14:paraId="1B51D27C"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1.05</w:t>
            </w:r>
          </w:p>
        </w:tc>
        <w:tc>
          <w:tcPr>
            <w:tcW w:w="1131" w:type="dxa"/>
            <w:tcBorders>
              <w:top w:val="nil"/>
              <w:left w:val="nil"/>
              <w:bottom w:val="double" w:sz="6" w:space="0" w:color="auto"/>
              <w:right w:val="single" w:sz="4" w:space="0" w:color="auto"/>
            </w:tcBorders>
            <w:shd w:val="clear" w:color="auto" w:fill="auto"/>
            <w:noWrap/>
            <w:vAlign w:val="bottom"/>
          </w:tcPr>
          <w:p w14:paraId="2D04AC73"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1.05</w:t>
            </w:r>
          </w:p>
        </w:tc>
      </w:tr>
      <w:tr w:rsidR="00064267" w:rsidRPr="005E19E8" w14:paraId="561DF789" w14:textId="77777777" w:rsidTr="00E646E7">
        <w:trPr>
          <w:trHeight w:val="315"/>
          <w:jc w:val="center"/>
        </w:trPr>
        <w:tc>
          <w:tcPr>
            <w:tcW w:w="5938" w:type="dxa"/>
            <w:gridSpan w:val="2"/>
            <w:tcBorders>
              <w:top w:val="nil"/>
              <w:left w:val="single" w:sz="4" w:space="0" w:color="auto"/>
              <w:bottom w:val="single" w:sz="4" w:space="0" w:color="auto"/>
              <w:right w:val="nil"/>
            </w:tcBorders>
            <w:shd w:val="clear" w:color="auto" w:fill="auto"/>
            <w:noWrap/>
            <w:vAlign w:val="bottom"/>
          </w:tcPr>
          <w:p w14:paraId="0BE58B6D"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Employment (per million dollars of expenditure)</w:t>
            </w:r>
          </w:p>
        </w:tc>
        <w:tc>
          <w:tcPr>
            <w:tcW w:w="869" w:type="dxa"/>
            <w:tcBorders>
              <w:top w:val="nil"/>
              <w:left w:val="nil"/>
              <w:bottom w:val="single" w:sz="4" w:space="0" w:color="auto"/>
              <w:right w:val="nil"/>
            </w:tcBorders>
            <w:shd w:val="clear" w:color="auto" w:fill="auto"/>
            <w:noWrap/>
            <w:vAlign w:val="bottom"/>
          </w:tcPr>
          <w:p w14:paraId="00229963"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 </w:t>
            </w:r>
          </w:p>
        </w:tc>
        <w:tc>
          <w:tcPr>
            <w:tcW w:w="1131" w:type="dxa"/>
            <w:tcBorders>
              <w:top w:val="nil"/>
              <w:left w:val="nil"/>
              <w:bottom w:val="single" w:sz="4" w:space="0" w:color="auto"/>
              <w:right w:val="single" w:sz="4" w:space="0" w:color="auto"/>
            </w:tcBorders>
            <w:shd w:val="clear" w:color="auto" w:fill="auto"/>
            <w:noWrap/>
            <w:vAlign w:val="bottom"/>
          </w:tcPr>
          <w:p w14:paraId="4A6314B3"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 </w:t>
            </w:r>
          </w:p>
        </w:tc>
      </w:tr>
      <w:tr w:rsidR="00064267" w:rsidRPr="005E19E8" w14:paraId="4D0CA3EB" w14:textId="77777777" w:rsidTr="00E646E7">
        <w:trPr>
          <w:trHeight w:val="300"/>
          <w:jc w:val="center"/>
        </w:trPr>
        <w:tc>
          <w:tcPr>
            <w:tcW w:w="4851" w:type="dxa"/>
            <w:tcBorders>
              <w:top w:val="nil"/>
              <w:left w:val="single" w:sz="4" w:space="0" w:color="auto"/>
              <w:bottom w:val="nil"/>
              <w:right w:val="single" w:sz="4" w:space="0" w:color="auto"/>
            </w:tcBorders>
            <w:shd w:val="clear" w:color="auto" w:fill="auto"/>
            <w:noWrap/>
            <w:vAlign w:val="bottom"/>
          </w:tcPr>
          <w:p w14:paraId="56AE2932"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Direct Employment</w:t>
            </w:r>
          </w:p>
        </w:tc>
        <w:tc>
          <w:tcPr>
            <w:tcW w:w="1087" w:type="dxa"/>
            <w:tcBorders>
              <w:top w:val="nil"/>
              <w:left w:val="nil"/>
              <w:bottom w:val="nil"/>
              <w:right w:val="single" w:sz="4" w:space="0" w:color="auto"/>
            </w:tcBorders>
            <w:shd w:val="clear" w:color="auto" w:fill="auto"/>
            <w:noWrap/>
            <w:vAlign w:val="bottom"/>
          </w:tcPr>
          <w:p w14:paraId="726F489D"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13.59</w:t>
            </w:r>
          </w:p>
        </w:tc>
        <w:tc>
          <w:tcPr>
            <w:tcW w:w="869" w:type="dxa"/>
            <w:tcBorders>
              <w:top w:val="nil"/>
              <w:left w:val="nil"/>
              <w:bottom w:val="nil"/>
              <w:right w:val="single" w:sz="4" w:space="0" w:color="auto"/>
            </w:tcBorders>
            <w:shd w:val="clear" w:color="auto" w:fill="auto"/>
            <w:noWrap/>
            <w:vAlign w:val="bottom"/>
          </w:tcPr>
          <w:p w14:paraId="3241ACFE"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13.65</w:t>
            </w:r>
          </w:p>
        </w:tc>
        <w:tc>
          <w:tcPr>
            <w:tcW w:w="1131" w:type="dxa"/>
            <w:tcBorders>
              <w:top w:val="nil"/>
              <w:left w:val="nil"/>
              <w:bottom w:val="nil"/>
              <w:right w:val="single" w:sz="4" w:space="0" w:color="auto"/>
            </w:tcBorders>
            <w:shd w:val="clear" w:color="auto" w:fill="auto"/>
            <w:noWrap/>
            <w:vAlign w:val="bottom"/>
          </w:tcPr>
          <w:p w14:paraId="1C964CCA"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13.67</w:t>
            </w:r>
          </w:p>
        </w:tc>
      </w:tr>
      <w:tr w:rsidR="00064267" w:rsidRPr="005E19E8" w14:paraId="2DB2B0A7" w14:textId="77777777" w:rsidTr="00E646E7">
        <w:trPr>
          <w:trHeight w:val="300"/>
          <w:jc w:val="center"/>
        </w:trPr>
        <w:tc>
          <w:tcPr>
            <w:tcW w:w="4851" w:type="dxa"/>
            <w:tcBorders>
              <w:top w:val="nil"/>
              <w:left w:val="single" w:sz="4" w:space="0" w:color="auto"/>
              <w:bottom w:val="nil"/>
              <w:right w:val="single" w:sz="4" w:space="0" w:color="auto"/>
            </w:tcBorders>
            <w:shd w:val="clear" w:color="auto" w:fill="auto"/>
            <w:noWrap/>
            <w:vAlign w:val="bottom"/>
          </w:tcPr>
          <w:p w14:paraId="78F95399"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Direct and indirect Employment</w:t>
            </w:r>
          </w:p>
        </w:tc>
        <w:tc>
          <w:tcPr>
            <w:tcW w:w="1087" w:type="dxa"/>
            <w:tcBorders>
              <w:top w:val="nil"/>
              <w:left w:val="nil"/>
              <w:bottom w:val="nil"/>
              <w:right w:val="single" w:sz="4" w:space="0" w:color="auto"/>
            </w:tcBorders>
            <w:shd w:val="clear" w:color="auto" w:fill="auto"/>
            <w:noWrap/>
            <w:vAlign w:val="bottom"/>
          </w:tcPr>
          <w:p w14:paraId="1008FDA2"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14.70</w:t>
            </w:r>
          </w:p>
        </w:tc>
        <w:tc>
          <w:tcPr>
            <w:tcW w:w="869" w:type="dxa"/>
            <w:tcBorders>
              <w:top w:val="nil"/>
              <w:left w:val="nil"/>
              <w:bottom w:val="nil"/>
              <w:right w:val="single" w:sz="4" w:space="0" w:color="auto"/>
            </w:tcBorders>
            <w:shd w:val="clear" w:color="auto" w:fill="auto"/>
            <w:noWrap/>
            <w:vAlign w:val="bottom"/>
          </w:tcPr>
          <w:p w14:paraId="43F6FCCE"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14.62</w:t>
            </w:r>
          </w:p>
        </w:tc>
        <w:tc>
          <w:tcPr>
            <w:tcW w:w="1131" w:type="dxa"/>
            <w:tcBorders>
              <w:top w:val="nil"/>
              <w:left w:val="nil"/>
              <w:bottom w:val="nil"/>
              <w:right w:val="single" w:sz="4" w:space="0" w:color="auto"/>
            </w:tcBorders>
            <w:shd w:val="clear" w:color="auto" w:fill="auto"/>
            <w:noWrap/>
            <w:vAlign w:val="bottom"/>
          </w:tcPr>
          <w:p w14:paraId="754D3337"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14.64</w:t>
            </w:r>
          </w:p>
        </w:tc>
      </w:tr>
      <w:tr w:rsidR="00064267" w:rsidRPr="005E19E8" w14:paraId="72CA4085" w14:textId="77777777" w:rsidTr="00E646E7">
        <w:trPr>
          <w:trHeight w:val="300"/>
          <w:jc w:val="center"/>
        </w:trPr>
        <w:tc>
          <w:tcPr>
            <w:tcW w:w="4851" w:type="dxa"/>
            <w:tcBorders>
              <w:top w:val="nil"/>
              <w:left w:val="single" w:sz="4" w:space="0" w:color="auto"/>
              <w:bottom w:val="nil"/>
              <w:right w:val="single" w:sz="4" w:space="0" w:color="auto"/>
            </w:tcBorders>
            <w:shd w:val="clear" w:color="auto" w:fill="auto"/>
            <w:noWrap/>
            <w:vAlign w:val="bottom"/>
          </w:tcPr>
          <w:p w14:paraId="3B2FD142"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Total Employment multiplier</w:t>
            </w:r>
          </w:p>
        </w:tc>
        <w:tc>
          <w:tcPr>
            <w:tcW w:w="1087" w:type="dxa"/>
            <w:tcBorders>
              <w:top w:val="nil"/>
              <w:left w:val="nil"/>
              <w:bottom w:val="nil"/>
              <w:right w:val="single" w:sz="4" w:space="0" w:color="auto"/>
            </w:tcBorders>
            <w:shd w:val="clear" w:color="auto" w:fill="auto"/>
            <w:noWrap/>
            <w:vAlign w:val="bottom"/>
          </w:tcPr>
          <w:p w14:paraId="347B9B9B"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29.26</w:t>
            </w:r>
          </w:p>
        </w:tc>
        <w:tc>
          <w:tcPr>
            <w:tcW w:w="869" w:type="dxa"/>
            <w:tcBorders>
              <w:top w:val="nil"/>
              <w:left w:val="nil"/>
              <w:bottom w:val="nil"/>
              <w:right w:val="single" w:sz="4" w:space="0" w:color="auto"/>
            </w:tcBorders>
            <w:shd w:val="clear" w:color="auto" w:fill="auto"/>
            <w:noWrap/>
            <w:vAlign w:val="bottom"/>
          </w:tcPr>
          <w:p w14:paraId="050D5FDB"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27.62</w:t>
            </w:r>
          </w:p>
        </w:tc>
        <w:tc>
          <w:tcPr>
            <w:tcW w:w="1131" w:type="dxa"/>
            <w:tcBorders>
              <w:top w:val="nil"/>
              <w:left w:val="nil"/>
              <w:bottom w:val="nil"/>
              <w:right w:val="single" w:sz="4" w:space="0" w:color="auto"/>
            </w:tcBorders>
            <w:shd w:val="clear" w:color="auto" w:fill="auto"/>
            <w:noWrap/>
            <w:vAlign w:val="bottom"/>
          </w:tcPr>
          <w:p w14:paraId="6D23002A"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27.65</w:t>
            </w:r>
          </w:p>
        </w:tc>
      </w:tr>
      <w:tr w:rsidR="00064267" w:rsidRPr="005E19E8" w14:paraId="31DD787B" w14:textId="77777777" w:rsidTr="00E646E7">
        <w:trPr>
          <w:trHeight w:val="300"/>
          <w:jc w:val="center"/>
        </w:trPr>
        <w:tc>
          <w:tcPr>
            <w:tcW w:w="4851" w:type="dxa"/>
            <w:tcBorders>
              <w:top w:val="nil"/>
              <w:left w:val="single" w:sz="4" w:space="0" w:color="auto"/>
              <w:bottom w:val="single" w:sz="4" w:space="0" w:color="auto"/>
              <w:right w:val="single" w:sz="4" w:space="0" w:color="auto"/>
            </w:tcBorders>
            <w:shd w:val="clear" w:color="auto" w:fill="auto"/>
            <w:noWrap/>
            <w:vAlign w:val="bottom"/>
          </w:tcPr>
          <w:p w14:paraId="541A127F"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Ratio of total to direct Employment</w:t>
            </w:r>
          </w:p>
        </w:tc>
        <w:tc>
          <w:tcPr>
            <w:tcW w:w="1087" w:type="dxa"/>
            <w:tcBorders>
              <w:top w:val="nil"/>
              <w:left w:val="nil"/>
              <w:bottom w:val="single" w:sz="4" w:space="0" w:color="auto"/>
              <w:right w:val="single" w:sz="4" w:space="0" w:color="auto"/>
            </w:tcBorders>
            <w:shd w:val="clear" w:color="auto" w:fill="auto"/>
            <w:noWrap/>
            <w:vAlign w:val="bottom"/>
          </w:tcPr>
          <w:p w14:paraId="0744666F"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2.15</w:t>
            </w:r>
          </w:p>
        </w:tc>
        <w:tc>
          <w:tcPr>
            <w:tcW w:w="869" w:type="dxa"/>
            <w:tcBorders>
              <w:top w:val="nil"/>
              <w:left w:val="nil"/>
              <w:bottom w:val="single" w:sz="4" w:space="0" w:color="auto"/>
              <w:right w:val="single" w:sz="4" w:space="0" w:color="auto"/>
            </w:tcBorders>
            <w:shd w:val="clear" w:color="auto" w:fill="auto"/>
            <w:noWrap/>
            <w:vAlign w:val="bottom"/>
          </w:tcPr>
          <w:p w14:paraId="661A710F"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2.02</w:t>
            </w:r>
          </w:p>
        </w:tc>
        <w:tc>
          <w:tcPr>
            <w:tcW w:w="1131" w:type="dxa"/>
            <w:tcBorders>
              <w:top w:val="nil"/>
              <w:left w:val="nil"/>
              <w:bottom w:val="single" w:sz="4" w:space="0" w:color="auto"/>
              <w:right w:val="single" w:sz="4" w:space="0" w:color="auto"/>
            </w:tcBorders>
            <w:shd w:val="clear" w:color="auto" w:fill="auto"/>
            <w:noWrap/>
            <w:vAlign w:val="bottom"/>
          </w:tcPr>
          <w:p w14:paraId="1F704A42"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2.02</w:t>
            </w:r>
          </w:p>
        </w:tc>
      </w:tr>
    </w:tbl>
    <w:p w14:paraId="1863CA7F" w14:textId="77777777" w:rsidR="00064267" w:rsidRDefault="00064267" w:rsidP="00064267">
      <w:pPr>
        <w:spacing w:before="120"/>
      </w:pPr>
      <w:r w:rsidRPr="006F476D">
        <w:lastRenderedPageBreak/>
        <w:t>The total GDP multiplier for capital expenditures is 1.</w:t>
      </w:r>
      <w:r>
        <w:t>47</w:t>
      </w:r>
      <w:r w:rsidRPr="006F476D">
        <w:t xml:space="preserve"> </w:t>
      </w:r>
      <w:r>
        <w:t xml:space="preserve">for Ontario and 1.36 for the GTA and Toronto, </w:t>
      </w:r>
      <w:r w:rsidRPr="006F476D">
        <w:t>and the total number of jobs created per million dollars of capital e</w:t>
      </w:r>
      <w:r>
        <w:t>xpenditures is 20.1 for Ontario and 18.8 for the GTA and Toronto (see Table 16</w:t>
      </w:r>
      <w:r w:rsidRPr="006F476D">
        <w:t>).</w:t>
      </w:r>
    </w:p>
    <w:p w14:paraId="475C2C60" w14:textId="77777777" w:rsidR="00064267" w:rsidRDefault="00064267" w:rsidP="00064267">
      <w:r>
        <w:t>Notably, the stimulus to the economy from implementing Pascal proposals is larger than the direct negative shock on the economy from the higher taxes that may be needed to finance these proposals. In the short-run the impact of tax changes is less than one because of the impact of tax changes on savings and therefore the marginal propensity to consume, which lowers the multiplier.</w:t>
      </w:r>
    </w:p>
    <w:tbl>
      <w:tblPr>
        <w:tblW w:w="7938" w:type="dxa"/>
        <w:jc w:val="center"/>
        <w:tblLook w:val="04A0" w:firstRow="1" w:lastRow="0" w:firstColumn="1" w:lastColumn="0" w:noHBand="0" w:noVBand="1"/>
      </w:tblPr>
      <w:tblGrid>
        <w:gridCol w:w="4685"/>
        <w:gridCol w:w="1180"/>
        <w:gridCol w:w="827"/>
        <w:gridCol w:w="1246"/>
      </w:tblGrid>
      <w:tr w:rsidR="00064267" w:rsidRPr="005E19E8" w14:paraId="6457329A" w14:textId="77777777" w:rsidTr="00E646E7">
        <w:trPr>
          <w:trHeight w:val="300"/>
          <w:jc w:val="center"/>
        </w:trPr>
        <w:tc>
          <w:tcPr>
            <w:tcW w:w="3969" w:type="dxa"/>
            <w:gridSpan w:val="4"/>
            <w:tcBorders>
              <w:top w:val="single" w:sz="4" w:space="0" w:color="auto"/>
              <w:left w:val="single" w:sz="4" w:space="0" w:color="auto"/>
              <w:bottom w:val="single" w:sz="4" w:space="0" w:color="auto"/>
              <w:right w:val="single" w:sz="4" w:space="0" w:color="000000"/>
            </w:tcBorders>
            <w:shd w:val="clear" w:color="000000" w:fill="FFFFCC"/>
            <w:noWrap/>
            <w:vAlign w:val="bottom"/>
          </w:tcPr>
          <w:p w14:paraId="361F283B" w14:textId="77777777" w:rsidR="00064267" w:rsidRPr="005E19E8" w:rsidRDefault="00064267" w:rsidP="00E646E7">
            <w:pPr>
              <w:jc w:val="center"/>
              <w:rPr>
                <w:rFonts w:cs="Times New Roman"/>
                <w:b/>
                <w:color w:val="000000"/>
                <w:szCs w:val="22"/>
                <w:lang w:eastAsia="en-CA"/>
              </w:rPr>
            </w:pPr>
            <w:r w:rsidRPr="005E19E8">
              <w:rPr>
                <w:rFonts w:cs="Times New Roman"/>
                <w:b/>
                <w:color w:val="000000"/>
                <w:szCs w:val="22"/>
                <w:lang w:eastAsia="en-CA"/>
              </w:rPr>
              <w:t>Table 16 - Early Learning - Ratios and Multipliers - Capital Expenditures</w:t>
            </w:r>
          </w:p>
        </w:tc>
      </w:tr>
      <w:tr w:rsidR="00064267" w:rsidRPr="005E19E8" w14:paraId="5A5A074E" w14:textId="77777777" w:rsidTr="00E646E7">
        <w:trPr>
          <w:trHeight w:val="300"/>
          <w:jc w:val="center"/>
        </w:trPr>
        <w:tc>
          <w:tcPr>
            <w:tcW w:w="3969" w:type="dxa"/>
            <w:tcBorders>
              <w:top w:val="nil"/>
              <w:left w:val="single" w:sz="4" w:space="0" w:color="auto"/>
              <w:bottom w:val="single" w:sz="4" w:space="0" w:color="auto"/>
              <w:right w:val="nil"/>
            </w:tcBorders>
            <w:shd w:val="clear" w:color="000000" w:fill="FFFFCC"/>
            <w:noWrap/>
            <w:vAlign w:val="bottom"/>
          </w:tcPr>
          <w:p w14:paraId="003D2F9E"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 </w:t>
            </w:r>
          </w:p>
        </w:tc>
        <w:tc>
          <w:tcPr>
            <w:tcW w:w="567" w:type="dxa"/>
            <w:tcBorders>
              <w:top w:val="nil"/>
              <w:left w:val="nil"/>
              <w:bottom w:val="single" w:sz="4" w:space="0" w:color="auto"/>
              <w:right w:val="nil"/>
            </w:tcBorders>
            <w:shd w:val="clear" w:color="000000" w:fill="FFFFCC"/>
            <w:noWrap/>
            <w:vAlign w:val="bottom"/>
          </w:tcPr>
          <w:p w14:paraId="46586291"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Ontario</w:t>
            </w:r>
          </w:p>
        </w:tc>
        <w:tc>
          <w:tcPr>
            <w:tcW w:w="567" w:type="dxa"/>
            <w:tcBorders>
              <w:top w:val="nil"/>
              <w:left w:val="nil"/>
              <w:bottom w:val="single" w:sz="4" w:space="0" w:color="auto"/>
              <w:right w:val="nil"/>
            </w:tcBorders>
            <w:shd w:val="clear" w:color="000000" w:fill="FFFFCC"/>
            <w:noWrap/>
            <w:vAlign w:val="bottom"/>
          </w:tcPr>
          <w:p w14:paraId="47CA27EC"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GTA</w:t>
            </w:r>
          </w:p>
        </w:tc>
        <w:tc>
          <w:tcPr>
            <w:tcW w:w="567" w:type="dxa"/>
            <w:tcBorders>
              <w:top w:val="nil"/>
              <w:left w:val="nil"/>
              <w:bottom w:val="single" w:sz="4" w:space="0" w:color="auto"/>
              <w:right w:val="single" w:sz="4" w:space="0" w:color="auto"/>
            </w:tcBorders>
            <w:shd w:val="clear" w:color="000000" w:fill="FFFFCC"/>
            <w:noWrap/>
            <w:vAlign w:val="bottom"/>
          </w:tcPr>
          <w:p w14:paraId="316A6965" w14:textId="77777777" w:rsidR="00064267" w:rsidRPr="005E19E8" w:rsidRDefault="00064267" w:rsidP="00E646E7">
            <w:pPr>
              <w:jc w:val="center"/>
              <w:rPr>
                <w:rFonts w:cs="Times New Roman"/>
                <w:color w:val="000000"/>
                <w:szCs w:val="22"/>
                <w:lang w:eastAsia="en-CA"/>
              </w:rPr>
            </w:pPr>
            <w:r w:rsidRPr="005E19E8">
              <w:rPr>
                <w:rFonts w:cs="Times New Roman"/>
                <w:color w:val="000000"/>
                <w:szCs w:val="22"/>
                <w:lang w:eastAsia="en-CA"/>
              </w:rPr>
              <w:t>Toronto</w:t>
            </w:r>
          </w:p>
        </w:tc>
      </w:tr>
      <w:tr w:rsidR="00064267" w:rsidRPr="005E19E8" w14:paraId="0A0D66A9" w14:textId="77777777" w:rsidTr="00E646E7">
        <w:trPr>
          <w:trHeight w:val="300"/>
          <w:jc w:val="center"/>
        </w:trPr>
        <w:tc>
          <w:tcPr>
            <w:tcW w:w="3969" w:type="dxa"/>
            <w:tcBorders>
              <w:top w:val="nil"/>
              <w:left w:val="single" w:sz="4" w:space="0" w:color="auto"/>
              <w:bottom w:val="single" w:sz="4" w:space="0" w:color="auto"/>
              <w:right w:val="nil"/>
            </w:tcBorders>
            <w:shd w:val="clear" w:color="auto" w:fill="auto"/>
            <w:noWrap/>
            <w:vAlign w:val="bottom"/>
          </w:tcPr>
          <w:p w14:paraId="4AD71D58"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GDP (per dollar of expenditure)</w:t>
            </w:r>
          </w:p>
        </w:tc>
        <w:tc>
          <w:tcPr>
            <w:tcW w:w="567" w:type="dxa"/>
            <w:tcBorders>
              <w:top w:val="nil"/>
              <w:left w:val="nil"/>
              <w:bottom w:val="single" w:sz="4" w:space="0" w:color="auto"/>
              <w:right w:val="nil"/>
            </w:tcBorders>
            <w:shd w:val="clear" w:color="auto" w:fill="auto"/>
            <w:noWrap/>
            <w:vAlign w:val="bottom"/>
          </w:tcPr>
          <w:p w14:paraId="398D82EC"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 </w:t>
            </w:r>
          </w:p>
        </w:tc>
        <w:tc>
          <w:tcPr>
            <w:tcW w:w="567" w:type="dxa"/>
            <w:tcBorders>
              <w:top w:val="nil"/>
              <w:left w:val="nil"/>
              <w:bottom w:val="single" w:sz="4" w:space="0" w:color="auto"/>
              <w:right w:val="nil"/>
            </w:tcBorders>
            <w:shd w:val="clear" w:color="auto" w:fill="auto"/>
            <w:noWrap/>
            <w:vAlign w:val="bottom"/>
          </w:tcPr>
          <w:p w14:paraId="04E47C4B"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 </w:t>
            </w:r>
          </w:p>
        </w:tc>
        <w:tc>
          <w:tcPr>
            <w:tcW w:w="567" w:type="dxa"/>
            <w:tcBorders>
              <w:top w:val="nil"/>
              <w:left w:val="nil"/>
              <w:bottom w:val="single" w:sz="4" w:space="0" w:color="auto"/>
              <w:right w:val="single" w:sz="4" w:space="0" w:color="auto"/>
            </w:tcBorders>
            <w:shd w:val="clear" w:color="auto" w:fill="auto"/>
            <w:noWrap/>
            <w:vAlign w:val="bottom"/>
          </w:tcPr>
          <w:p w14:paraId="4C80F395"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 </w:t>
            </w:r>
          </w:p>
        </w:tc>
      </w:tr>
      <w:tr w:rsidR="00064267" w:rsidRPr="005E19E8" w14:paraId="01FB81DC" w14:textId="77777777" w:rsidTr="00E646E7">
        <w:trPr>
          <w:trHeight w:val="300"/>
          <w:jc w:val="center"/>
        </w:trPr>
        <w:tc>
          <w:tcPr>
            <w:tcW w:w="3969" w:type="dxa"/>
            <w:tcBorders>
              <w:top w:val="nil"/>
              <w:left w:val="single" w:sz="4" w:space="0" w:color="auto"/>
              <w:bottom w:val="nil"/>
              <w:right w:val="single" w:sz="4" w:space="0" w:color="auto"/>
            </w:tcBorders>
            <w:shd w:val="clear" w:color="auto" w:fill="auto"/>
            <w:noWrap/>
            <w:vAlign w:val="bottom"/>
          </w:tcPr>
          <w:p w14:paraId="3F281878"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Direct GDP</w:t>
            </w:r>
          </w:p>
        </w:tc>
        <w:tc>
          <w:tcPr>
            <w:tcW w:w="567" w:type="dxa"/>
            <w:tcBorders>
              <w:top w:val="nil"/>
              <w:left w:val="nil"/>
              <w:bottom w:val="nil"/>
              <w:right w:val="single" w:sz="4" w:space="0" w:color="auto"/>
            </w:tcBorders>
            <w:shd w:val="clear" w:color="auto" w:fill="auto"/>
            <w:noWrap/>
            <w:vAlign w:val="bottom"/>
          </w:tcPr>
          <w:p w14:paraId="003F7A7B"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0.52</w:t>
            </w:r>
          </w:p>
        </w:tc>
        <w:tc>
          <w:tcPr>
            <w:tcW w:w="567" w:type="dxa"/>
            <w:tcBorders>
              <w:top w:val="nil"/>
              <w:left w:val="nil"/>
              <w:bottom w:val="nil"/>
              <w:right w:val="single" w:sz="4" w:space="0" w:color="auto"/>
            </w:tcBorders>
            <w:shd w:val="clear" w:color="auto" w:fill="auto"/>
            <w:noWrap/>
            <w:vAlign w:val="bottom"/>
          </w:tcPr>
          <w:p w14:paraId="1E4A6DB8"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0.52</w:t>
            </w:r>
          </w:p>
        </w:tc>
        <w:tc>
          <w:tcPr>
            <w:tcW w:w="567" w:type="dxa"/>
            <w:tcBorders>
              <w:top w:val="nil"/>
              <w:left w:val="nil"/>
              <w:bottom w:val="nil"/>
              <w:right w:val="single" w:sz="4" w:space="0" w:color="auto"/>
            </w:tcBorders>
            <w:shd w:val="clear" w:color="auto" w:fill="auto"/>
            <w:noWrap/>
            <w:vAlign w:val="bottom"/>
          </w:tcPr>
          <w:p w14:paraId="285FE5B1"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0.52</w:t>
            </w:r>
          </w:p>
        </w:tc>
      </w:tr>
      <w:tr w:rsidR="00064267" w:rsidRPr="005E19E8" w14:paraId="49436EDA" w14:textId="77777777" w:rsidTr="00E646E7">
        <w:trPr>
          <w:trHeight w:val="300"/>
          <w:jc w:val="center"/>
        </w:trPr>
        <w:tc>
          <w:tcPr>
            <w:tcW w:w="3969" w:type="dxa"/>
            <w:tcBorders>
              <w:top w:val="nil"/>
              <w:left w:val="single" w:sz="4" w:space="0" w:color="auto"/>
              <w:bottom w:val="nil"/>
              <w:right w:val="single" w:sz="4" w:space="0" w:color="auto"/>
            </w:tcBorders>
            <w:shd w:val="clear" w:color="auto" w:fill="auto"/>
            <w:noWrap/>
            <w:vAlign w:val="bottom"/>
          </w:tcPr>
          <w:p w14:paraId="28B17E22"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Direct and indirect GDP</w:t>
            </w:r>
          </w:p>
        </w:tc>
        <w:tc>
          <w:tcPr>
            <w:tcW w:w="567" w:type="dxa"/>
            <w:tcBorders>
              <w:top w:val="nil"/>
              <w:left w:val="nil"/>
              <w:bottom w:val="nil"/>
              <w:right w:val="single" w:sz="4" w:space="0" w:color="auto"/>
            </w:tcBorders>
            <w:shd w:val="clear" w:color="auto" w:fill="auto"/>
            <w:noWrap/>
            <w:vAlign w:val="bottom"/>
          </w:tcPr>
          <w:p w14:paraId="3C40B472"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0.76</w:t>
            </w:r>
          </w:p>
        </w:tc>
        <w:tc>
          <w:tcPr>
            <w:tcW w:w="567" w:type="dxa"/>
            <w:tcBorders>
              <w:top w:val="nil"/>
              <w:left w:val="nil"/>
              <w:bottom w:val="nil"/>
              <w:right w:val="single" w:sz="4" w:space="0" w:color="auto"/>
            </w:tcBorders>
            <w:shd w:val="clear" w:color="auto" w:fill="auto"/>
            <w:noWrap/>
            <w:vAlign w:val="bottom"/>
          </w:tcPr>
          <w:p w14:paraId="19575EF2"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0.73</w:t>
            </w:r>
          </w:p>
        </w:tc>
        <w:tc>
          <w:tcPr>
            <w:tcW w:w="567" w:type="dxa"/>
            <w:tcBorders>
              <w:top w:val="nil"/>
              <w:left w:val="nil"/>
              <w:bottom w:val="nil"/>
              <w:right w:val="single" w:sz="4" w:space="0" w:color="auto"/>
            </w:tcBorders>
            <w:shd w:val="clear" w:color="auto" w:fill="auto"/>
            <w:noWrap/>
            <w:vAlign w:val="bottom"/>
          </w:tcPr>
          <w:p w14:paraId="47E2221C"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0.73</w:t>
            </w:r>
          </w:p>
        </w:tc>
      </w:tr>
      <w:tr w:rsidR="00064267" w:rsidRPr="005E19E8" w14:paraId="27D870BE" w14:textId="77777777" w:rsidTr="00E646E7">
        <w:trPr>
          <w:trHeight w:val="300"/>
          <w:jc w:val="center"/>
        </w:trPr>
        <w:tc>
          <w:tcPr>
            <w:tcW w:w="3969" w:type="dxa"/>
            <w:tcBorders>
              <w:top w:val="nil"/>
              <w:left w:val="single" w:sz="4" w:space="0" w:color="auto"/>
              <w:bottom w:val="nil"/>
              <w:right w:val="single" w:sz="4" w:space="0" w:color="auto"/>
            </w:tcBorders>
            <w:shd w:val="clear" w:color="auto" w:fill="auto"/>
            <w:noWrap/>
            <w:vAlign w:val="bottom"/>
          </w:tcPr>
          <w:p w14:paraId="3B008380"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Total GDP multiplier</w:t>
            </w:r>
          </w:p>
        </w:tc>
        <w:tc>
          <w:tcPr>
            <w:tcW w:w="567" w:type="dxa"/>
            <w:tcBorders>
              <w:top w:val="nil"/>
              <w:left w:val="nil"/>
              <w:bottom w:val="nil"/>
              <w:right w:val="single" w:sz="4" w:space="0" w:color="auto"/>
            </w:tcBorders>
            <w:shd w:val="clear" w:color="auto" w:fill="auto"/>
            <w:noWrap/>
            <w:vAlign w:val="bottom"/>
          </w:tcPr>
          <w:p w14:paraId="1DC1AB54"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1.47</w:t>
            </w:r>
          </w:p>
        </w:tc>
        <w:tc>
          <w:tcPr>
            <w:tcW w:w="567" w:type="dxa"/>
            <w:tcBorders>
              <w:top w:val="nil"/>
              <w:left w:val="nil"/>
              <w:bottom w:val="nil"/>
              <w:right w:val="single" w:sz="4" w:space="0" w:color="auto"/>
            </w:tcBorders>
            <w:shd w:val="clear" w:color="auto" w:fill="auto"/>
            <w:noWrap/>
            <w:vAlign w:val="bottom"/>
          </w:tcPr>
          <w:p w14:paraId="29D68996"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1.36</w:t>
            </w:r>
          </w:p>
        </w:tc>
        <w:tc>
          <w:tcPr>
            <w:tcW w:w="567" w:type="dxa"/>
            <w:tcBorders>
              <w:top w:val="nil"/>
              <w:left w:val="nil"/>
              <w:bottom w:val="nil"/>
              <w:right w:val="single" w:sz="4" w:space="0" w:color="auto"/>
            </w:tcBorders>
            <w:shd w:val="clear" w:color="auto" w:fill="auto"/>
            <w:noWrap/>
            <w:vAlign w:val="bottom"/>
          </w:tcPr>
          <w:p w14:paraId="266911B1"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1.36</w:t>
            </w:r>
          </w:p>
        </w:tc>
      </w:tr>
      <w:tr w:rsidR="00064267" w:rsidRPr="005E19E8" w14:paraId="2B9001CB" w14:textId="77777777" w:rsidTr="00E646E7">
        <w:trPr>
          <w:trHeight w:val="315"/>
          <w:jc w:val="center"/>
        </w:trPr>
        <w:tc>
          <w:tcPr>
            <w:tcW w:w="3969" w:type="dxa"/>
            <w:tcBorders>
              <w:top w:val="nil"/>
              <w:left w:val="single" w:sz="4" w:space="0" w:color="auto"/>
              <w:bottom w:val="double" w:sz="6" w:space="0" w:color="auto"/>
              <w:right w:val="single" w:sz="4" w:space="0" w:color="auto"/>
            </w:tcBorders>
            <w:shd w:val="clear" w:color="auto" w:fill="auto"/>
            <w:noWrap/>
            <w:vAlign w:val="bottom"/>
          </w:tcPr>
          <w:p w14:paraId="356A00C4"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Ratio of total to direct GDP</w:t>
            </w:r>
          </w:p>
        </w:tc>
        <w:tc>
          <w:tcPr>
            <w:tcW w:w="567" w:type="dxa"/>
            <w:tcBorders>
              <w:top w:val="nil"/>
              <w:left w:val="nil"/>
              <w:bottom w:val="double" w:sz="6" w:space="0" w:color="auto"/>
              <w:right w:val="single" w:sz="4" w:space="0" w:color="auto"/>
            </w:tcBorders>
            <w:shd w:val="clear" w:color="auto" w:fill="auto"/>
            <w:noWrap/>
            <w:vAlign w:val="bottom"/>
          </w:tcPr>
          <w:p w14:paraId="3EAC2D94"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2.83</w:t>
            </w:r>
          </w:p>
        </w:tc>
        <w:tc>
          <w:tcPr>
            <w:tcW w:w="567" w:type="dxa"/>
            <w:tcBorders>
              <w:top w:val="nil"/>
              <w:left w:val="nil"/>
              <w:bottom w:val="double" w:sz="6" w:space="0" w:color="auto"/>
              <w:right w:val="single" w:sz="4" w:space="0" w:color="auto"/>
            </w:tcBorders>
            <w:shd w:val="clear" w:color="auto" w:fill="auto"/>
            <w:noWrap/>
            <w:vAlign w:val="bottom"/>
          </w:tcPr>
          <w:p w14:paraId="6E5D6074"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2.63</w:t>
            </w:r>
          </w:p>
        </w:tc>
        <w:tc>
          <w:tcPr>
            <w:tcW w:w="567" w:type="dxa"/>
            <w:tcBorders>
              <w:top w:val="nil"/>
              <w:left w:val="nil"/>
              <w:bottom w:val="double" w:sz="6" w:space="0" w:color="auto"/>
              <w:right w:val="single" w:sz="4" w:space="0" w:color="auto"/>
            </w:tcBorders>
            <w:shd w:val="clear" w:color="auto" w:fill="auto"/>
            <w:noWrap/>
            <w:vAlign w:val="bottom"/>
          </w:tcPr>
          <w:p w14:paraId="0F4A2C3E"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2.63</w:t>
            </w:r>
          </w:p>
        </w:tc>
      </w:tr>
      <w:tr w:rsidR="00064267" w:rsidRPr="005E19E8" w14:paraId="42C99546" w14:textId="77777777" w:rsidTr="00E646E7">
        <w:trPr>
          <w:trHeight w:val="315"/>
          <w:jc w:val="center"/>
        </w:trPr>
        <w:tc>
          <w:tcPr>
            <w:tcW w:w="3969" w:type="dxa"/>
            <w:tcBorders>
              <w:top w:val="nil"/>
              <w:left w:val="single" w:sz="4" w:space="0" w:color="auto"/>
              <w:bottom w:val="single" w:sz="4" w:space="0" w:color="auto"/>
              <w:right w:val="nil"/>
            </w:tcBorders>
            <w:shd w:val="clear" w:color="auto" w:fill="auto"/>
            <w:noWrap/>
            <w:vAlign w:val="bottom"/>
          </w:tcPr>
          <w:p w14:paraId="4EA19639"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Labour Income  (per dollar of expenditure)</w:t>
            </w:r>
          </w:p>
        </w:tc>
        <w:tc>
          <w:tcPr>
            <w:tcW w:w="567" w:type="dxa"/>
            <w:tcBorders>
              <w:top w:val="nil"/>
              <w:left w:val="nil"/>
              <w:bottom w:val="single" w:sz="4" w:space="0" w:color="auto"/>
              <w:right w:val="nil"/>
            </w:tcBorders>
            <w:shd w:val="clear" w:color="auto" w:fill="auto"/>
            <w:noWrap/>
            <w:vAlign w:val="bottom"/>
          </w:tcPr>
          <w:p w14:paraId="280CDB81"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 </w:t>
            </w:r>
          </w:p>
        </w:tc>
        <w:tc>
          <w:tcPr>
            <w:tcW w:w="567" w:type="dxa"/>
            <w:tcBorders>
              <w:top w:val="nil"/>
              <w:left w:val="nil"/>
              <w:bottom w:val="single" w:sz="4" w:space="0" w:color="auto"/>
              <w:right w:val="nil"/>
            </w:tcBorders>
            <w:shd w:val="clear" w:color="auto" w:fill="auto"/>
            <w:noWrap/>
            <w:vAlign w:val="bottom"/>
          </w:tcPr>
          <w:p w14:paraId="104DB2B1"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 </w:t>
            </w:r>
          </w:p>
        </w:tc>
        <w:tc>
          <w:tcPr>
            <w:tcW w:w="567" w:type="dxa"/>
            <w:tcBorders>
              <w:top w:val="nil"/>
              <w:left w:val="nil"/>
              <w:bottom w:val="single" w:sz="4" w:space="0" w:color="auto"/>
              <w:right w:val="single" w:sz="4" w:space="0" w:color="auto"/>
            </w:tcBorders>
            <w:shd w:val="clear" w:color="auto" w:fill="auto"/>
            <w:noWrap/>
            <w:vAlign w:val="bottom"/>
          </w:tcPr>
          <w:p w14:paraId="0FCCE714"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 </w:t>
            </w:r>
          </w:p>
        </w:tc>
      </w:tr>
      <w:tr w:rsidR="00064267" w:rsidRPr="005E19E8" w14:paraId="41DAFD7A" w14:textId="77777777" w:rsidTr="00E646E7">
        <w:trPr>
          <w:trHeight w:val="300"/>
          <w:jc w:val="center"/>
        </w:trPr>
        <w:tc>
          <w:tcPr>
            <w:tcW w:w="3969" w:type="dxa"/>
            <w:tcBorders>
              <w:top w:val="nil"/>
              <w:left w:val="single" w:sz="4" w:space="0" w:color="auto"/>
              <w:bottom w:val="nil"/>
              <w:right w:val="single" w:sz="4" w:space="0" w:color="auto"/>
            </w:tcBorders>
            <w:shd w:val="clear" w:color="auto" w:fill="auto"/>
            <w:noWrap/>
            <w:vAlign w:val="bottom"/>
          </w:tcPr>
          <w:p w14:paraId="4A70824F"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Direct labour income</w:t>
            </w:r>
          </w:p>
        </w:tc>
        <w:tc>
          <w:tcPr>
            <w:tcW w:w="567" w:type="dxa"/>
            <w:tcBorders>
              <w:top w:val="nil"/>
              <w:left w:val="nil"/>
              <w:bottom w:val="nil"/>
              <w:right w:val="single" w:sz="4" w:space="0" w:color="auto"/>
            </w:tcBorders>
            <w:shd w:val="clear" w:color="auto" w:fill="auto"/>
            <w:noWrap/>
            <w:vAlign w:val="bottom"/>
          </w:tcPr>
          <w:p w14:paraId="5943EF68"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0.41</w:t>
            </w:r>
          </w:p>
        </w:tc>
        <w:tc>
          <w:tcPr>
            <w:tcW w:w="567" w:type="dxa"/>
            <w:tcBorders>
              <w:top w:val="nil"/>
              <w:left w:val="nil"/>
              <w:bottom w:val="nil"/>
              <w:right w:val="single" w:sz="4" w:space="0" w:color="auto"/>
            </w:tcBorders>
            <w:shd w:val="clear" w:color="auto" w:fill="auto"/>
            <w:noWrap/>
            <w:vAlign w:val="bottom"/>
          </w:tcPr>
          <w:p w14:paraId="1E445967"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0.41</w:t>
            </w:r>
          </w:p>
        </w:tc>
        <w:tc>
          <w:tcPr>
            <w:tcW w:w="567" w:type="dxa"/>
            <w:tcBorders>
              <w:top w:val="nil"/>
              <w:left w:val="nil"/>
              <w:bottom w:val="nil"/>
              <w:right w:val="single" w:sz="4" w:space="0" w:color="auto"/>
            </w:tcBorders>
            <w:shd w:val="clear" w:color="auto" w:fill="auto"/>
            <w:noWrap/>
            <w:vAlign w:val="bottom"/>
          </w:tcPr>
          <w:p w14:paraId="3F26781E"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0.41</w:t>
            </w:r>
          </w:p>
        </w:tc>
      </w:tr>
      <w:tr w:rsidR="00064267" w:rsidRPr="005E19E8" w14:paraId="4F360E12" w14:textId="77777777" w:rsidTr="00E646E7">
        <w:trPr>
          <w:trHeight w:val="300"/>
          <w:jc w:val="center"/>
        </w:trPr>
        <w:tc>
          <w:tcPr>
            <w:tcW w:w="3969" w:type="dxa"/>
            <w:tcBorders>
              <w:top w:val="nil"/>
              <w:left w:val="single" w:sz="4" w:space="0" w:color="auto"/>
              <w:bottom w:val="nil"/>
              <w:right w:val="single" w:sz="4" w:space="0" w:color="auto"/>
            </w:tcBorders>
            <w:shd w:val="clear" w:color="auto" w:fill="auto"/>
            <w:noWrap/>
            <w:vAlign w:val="bottom"/>
          </w:tcPr>
          <w:p w14:paraId="093AFE5A"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Total labour income multiplier</w:t>
            </w:r>
          </w:p>
        </w:tc>
        <w:tc>
          <w:tcPr>
            <w:tcW w:w="567" w:type="dxa"/>
            <w:tcBorders>
              <w:top w:val="nil"/>
              <w:left w:val="nil"/>
              <w:bottom w:val="nil"/>
              <w:right w:val="single" w:sz="4" w:space="0" w:color="auto"/>
            </w:tcBorders>
            <w:shd w:val="clear" w:color="auto" w:fill="auto"/>
            <w:noWrap/>
            <w:vAlign w:val="bottom"/>
          </w:tcPr>
          <w:p w14:paraId="373C6BAF"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0.57</w:t>
            </w:r>
          </w:p>
        </w:tc>
        <w:tc>
          <w:tcPr>
            <w:tcW w:w="567" w:type="dxa"/>
            <w:tcBorders>
              <w:top w:val="nil"/>
              <w:left w:val="nil"/>
              <w:bottom w:val="nil"/>
              <w:right w:val="single" w:sz="4" w:space="0" w:color="auto"/>
            </w:tcBorders>
            <w:shd w:val="clear" w:color="auto" w:fill="auto"/>
            <w:noWrap/>
            <w:vAlign w:val="bottom"/>
          </w:tcPr>
          <w:p w14:paraId="23FBD9C4"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0.56</w:t>
            </w:r>
          </w:p>
        </w:tc>
        <w:tc>
          <w:tcPr>
            <w:tcW w:w="567" w:type="dxa"/>
            <w:tcBorders>
              <w:top w:val="nil"/>
              <w:left w:val="nil"/>
              <w:bottom w:val="nil"/>
              <w:right w:val="single" w:sz="4" w:space="0" w:color="auto"/>
            </w:tcBorders>
            <w:shd w:val="clear" w:color="auto" w:fill="auto"/>
            <w:noWrap/>
            <w:vAlign w:val="bottom"/>
          </w:tcPr>
          <w:p w14:paraId="0FDDE8BB"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0.56</w:t>
            </w:r>
          </w:p>
        </w:tc>
      </w:tr>
      <w:tr w:rsidR="00064267" w:rsidRPr="005E19E8" w14:paraId="45448A66" w14:textId="77777777" w:rsidTr="00E646E7">
        <w:trPr>
          <w:trHeight w:val="315"/>
          <w:jc w:val="center"/>
        </w:trPr>
        <w:tc>
          <w:tcPr>
            <w:tcW w:w="3969" w:type="dxa"/>
            <w:tcBorders>
              <w:top w:val="nil"/>
              <w:left w:val="single" w:sz="4" w:space="0" w:color="auto"/>
              <w:bottom w:val="double" w:sz="6" w:space="0" w:color="auto"/>
              <w:right w:val="single" w:sz="4" w:space="0" w:color="auto"/>
            </w:tcBorders>
            <w:shd w:val="clear" w:color="auto" w:fill="auto"/>
            <w:noWrap/>
            <w:vAlign w:val="bottom"/>
          </w:tcPr>
          <w:p w14:paraId="67C6B4F5"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Ratio of total to direct labour income</w:t>
            </w:r>
          </w:p>
        </w:tc>
        <w:tc>
          <w:tcPr>
            <w:tcW w:w="567" w:type="dxa"/>
            <w:tcBorders>
              <w:top w:val="nil"/>
              <w:left w:val="nil"/>
              <w:bottom w:val="double" w:sz="6" w:space="0" w:color="auto"/>
              <w:right w:val="single" w:sz="4" w:space="0" w:color="auto"/>
            </w:tcBorders>
            <w:shd w:val="clear" w:color="auto" w:fill="auto"/>
            <w:noWrap/>
            <w:vAlign w:val="bottom"/>
          </w:tcPr>
          <w:p w14:paraId="4D1914D6"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1.39</w:t>
            </w:r>
          </w:p>
        </w:tc>
        <w:tc>
          <w:tcPr>
            <w:tcW w:w="567" w:type="dxa"/>
            <w:tcBorders>
              <w:top w:val="nil"/>
              <w:left w:val="nil"/>
              <w:bottom w:val="double" w:sz="6" w:space="0" w:color="auto"/>
              <w:right w:val="single" w:sz="4" w:space="0" w:color="auto"/>
            </w:tcBorders>
            <w:shd w:val="clear" w:color="auto" w:fill="auto"/>
            <w:noWrap/>
            <w:vAlign w:val="bottom"/>
          </w:tcPr>
          <w:p w14:paraId="56413CEB"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1.35</w:t>
            </w:r>
          </w:p>
        </w:tc>
        <w:tc>
          <w:tcPr>
            <w:tcW w:w="567" w:type="dxa"/>
            <w:tcBorders>
              <w:top w:val="nil"/>
              <w:left w:val="nil"/>
              <w:bottom w:val="double" w:sz="6" w:space="0" w:color="auto"/>
              <w:right w:val="single" w:sz="4" w:space="0" w:color="auto"/>
            </w:tcBorders>
            <w:shd w:val="clear" w:color="auto" w:fill="auto"/>
            <w:noWrap/>
            <w:vAlign w:val="bottom"/>
          </w:tcPr>
          <w:p w14:paraId="1FCAE1C8"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1.35</w:t>
            </w:r>
          </w:p>
        </w:tc>
      </w:tr>
      <w:tr w:rsidR="00064267" w:rsidRPr="005E19E8" w14:paraId="17B3392A" w14:textId="77777777" w:rsidTr="00E646E7">
        <w:trPr>
          <w:trHeight w:val="315"/>
          <w:jc w:val="center"/>
        </w:trPr>
        <w:tc>
          <w:tcPr>
            <w:tcW w:w="3969" w:type="dxa"/>
            <w:gridSpan w:val="2"/>
            <w:tcBorders>
              <w:top w:val="nil"/>
              <w:left w:val="single" w:sz="4" w:space="0" w:color="auto"/>
              <w:bottom w:val="single" w:sz="4" w:space="0" w:color="auto"/>
              <w:right w:val="nil"/>
            </w:tcBorders>
            <w:shd w:val="clear" w:color="auto" w:fill="auto"/>
            <w:noWrap/>
            <w:vAlign w:val="bottom"/>
          </w:tcPr>
          <w:p w14:paraId="717E559A"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Employment (per million dollars of expenditure)</w:t>
            </w:r>
          </w:p>
        </w:tc>
        <w:tc>
          <w:tcPr>
            <w:tcW w:w="567" w:type="dxa"/>
            <w:tcBorders>
              <w:top w:val="nil"/>
              <w:left w:val="nil"/>
              <w:bottom w:val="single" w:sz="4" w:space="0" w:color="auto"/>
              <w:right w:val="nil"/>
            </w:tcBorders>
            <w:shd w:val="clear" w:color="auto" w:fill="auto"/>
            <w:noWrap/>
            <w:vAlign w:val="bottom"/>
          </w:tcPr>
          <w:p w14:paraId="16A6DA07" w14:textId="77777777" w:rsidR="00064267" w:rsidRPr="005E19E8" w:rsidRDefault="00064267" w:rsidP="00E646E7">
            <w:pPr>
              <w:rPr>
                <w:rFonts w:cs="Times New Roman"/>
                <w:color w:val="000000"/>
                <w:sz w:val="20"/>
                <w:szCs w:val="20"/>
                <w:lang w:eastAsia="en-CA"/>
              </w:rPr>
            </w:pPr>
            <w:r w:rsidRPr="005E19E8">
              <w:rPr>
                <w:rFonts w:cs="Times New Roman"/>
                <w:color w:val="000000"/>
                <w:sz w:val="20"/>
                <w:szCs w:val="20"/>
                <w:lang w:eastAsia="en-CA"/>
              </w:rPr>
              <w:t> </w:t>
            </w:r>
          </w:p>
        </w:tc>
        <w:tc>
          <w:tcPr>
            <w:tcW w:w="567" w:type="dxa"/>
            <w:tcBorders>
              <w:top w:val="nil"/>
              <w:left w:val="nil"/>
              <w:bottom w:val="single" w:sz="4" w:space="0" w:color="auto"/>
              <w:right w:val="single" w:sz="4" w:space="0" w:color="auto"/>
            </w:tcBorders>
            <w:shd w:val="clear" w:color="auto" w:fill="auto"/>
            <w:noWrap/>
            <w:vAlign w:val="bottom"/>
          </w:tcPr>
          <w:p w14:paraId="1A06F35F" w14:textId="77777777" w:rsidR="00064267" w:rsidRPr="005E19E8" w:rsidRDefault="00064267" w:rsidP="00E646E7">
            <w:pPr>
              <w:rPr>
                <w:rFonts w:cs="Times New Roman"/>
                <w:color w:val="000000"/>
                <w:sz w:val="20"/>
                <w:szCs w:val="20"/>
                <w:lang w:eastAsia="en-CA"/>
              </w:rPr>
            </w:pPr>
            <w:r w:rsidRPr="005E19E8">
              <w:rPr>
                <w:rFonts w:cs="Times New Roman"/>
                <w:color w:val="000000"/>
                <w:sz w:val="20"/>
                <w:szCs w:val="20"/>
                <w:lang w:eastAsia="en-CA"/>
              </w:rPr>
              <w:t> </w:t>
            </w:r>
          </w:p>
        </w:tc>
      </w:tr>
      <w:tr w:rsidR="00064267" w:rsidRPr="005E19E8" w14:paraId="3B333D84" w14:textId="77777777" w:rsidTr="00E646E7">
        <w:trPr>
          <w:trHeight w:val="300"/>
          <w:jc w:val="center"/>
        </w:trPr>
        <w:tc>
          <w:tcPr>
            <w:tcW w:w="3969" w:type="dxa"/>
            <w:tcBorders>
              <w:top w:val="nil"/>
              <w:left w:val="single" w:sz="4" w:space="0" w:color="auto"/>
              <w:bottom w:val="nil"/>
              <w:right w:val="single" w:sz="4" w:space="0" w:color="auto"/>
            </w:tcBorders>
            <w:shd w:val="clear" w:color="auto" w:fill="auto"/>
            <w:noWrap/>
            <w:vAlign w:val="bottom"/>
          </w:tcPr>
          <w:p w14:paraId="51A4B5D5"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Direct Employment</w:t>
            </w:r>
          </w:p>
        </w:tc>
        <w:tc>
          <w:tcPr>
            <w:tcW w:w="567" w:type="dxa"/>
            <w:tcBorders>
              <w:top w:val="nil"/>
              <w:left w:val="nil"/>
              <w:bottom w:val="nil"/>
              <w:right w:val="single" w:sz="4" w:space="0" w:color="auto"/>
            </w:tcBorders>
            <w:shd w:val="clear" w:color="auto" w:fill="auto"/>
            <w:noWrap/>
            <w:vAlign w:val="bottom"/>
          </w:tcPr>
          <w:p w14:paraId="36E08159"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7.86</w:t>
            </w:r>
          </w:p>
        </w:tc>
        <w:tc>
          <w:tcPr>
            <w:tcW w:w="567" w:type="dxa"/>
            <w:tcBorders>
              <w:top w:val="nil"/>
              <w:left w:val="nil"/>
              <w:bottom w:val="nil"/>
              <w:right w:val="single" w:sz="4" w:space="0" w:color="auto"/>
            </w:tcBorders>
            <w:shd w:val="clear" w:color="auto" w:fill="auto"/>
            <w:noWrap/>
            <w:vAlign w:val="bottom"/>
          </w:tcPr>
          <w:p w14:paraId="5DCF0C6C"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7.86</w:t>
            </w:r>
          </w:p>
        </w:tc>
        <w:tc>
          <w:tcPr>
            <w:tcW w:w="567" w:type="dxa"/>
            <w:tcBorders>
              <w:top w:val="nil"/>
              <w:left w:val="nil"/>
              <w:bottom w:val="nil"/>
              <w:right w:val="single" w:sz="4" w:space="0" w:color="auto"/>
            </w:tcBorders>
            <w:shd w:val="clear" w:color="auto" w:fill="auto"/>
            <w:noWrap/>
            <w:vAlign w:val="bottom"/>
          </w:tcPr>
          <w:p w14:paraId="6B1C63F2"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7.86</w:t>
            </w:r>
          </w:p>
        </w:tc>
      </w:tr>
      <w:tr w:rsidR="00064267" w:rsidRPr="005E19E8" w14:paraId="2B00EC28" w14:textId="77777777" w:rsidTr="00E646E7">
        <w:trPr>
          <w:trHeight w:val="300"/>
          <w:jc w:val="center"/>
        </w:trPr>
        <w:tc>
          <w:tcPr>
            <w:tcW w:w="3969" w:type="dxa"/>
            <w:tcBorders>
              <w:top w:val="nil"/>
              <w:left w:val="single" w:sz="4" w:space="0" w:color="auto"/>
              <w:bottom w:val="nil"/>
              <w:right w:val="single" w:sz="4" w:space="0" w:color="auto"/>
            </w:tcBorders>
            <w:shd w:val="clear" w:color="auto" w:fill="auto"/>
            <w:noWrap/>
            <w:vAlign w:val="bottom"/>
          </w:tcPr>
          <w:p w14:paraId="37CBBB82"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Direct and indirect Employment</w:t>
            </w:r>
          </w:p>
        </w:tc>
        <w:tc>
          <w:tcPr>
            <w:tcW w:w="567" w:type="dxa"/>
            <w:tcBorders>
              <w:top w:val="nil"/>
              <w:left w:val="nil"/>
              <w:bottom w:val="nil"/>
              <w:right w:val="single" w:sz="4" w:space="0" w:color="auto"/>
            </w:tcBorders>
            <w:shd w:val="clear" w:color="auto" w:fill="auto"/>
            <w:noWrap/>
            <w:vAlign w:val="bottom"/>
          </w:tcPr>
          <w:p w14:paraId="1DE539CE"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10.95</w:t>
            </w:r>
          </w:p>
        </w:tc>
        <w:tc>
          <w:tcPr>
            <w:tcW w:w="567" w:type="dxa"/>
            <w:tcBorders>
              <w:top w:val="nil"/>
              <w:left w:val="nil"/>
              <w:bottom w:val="nil"/>
              <w:right w:val="single" w:sz="4" w:space="0" w:color="auto"/>
            </w:tcBorders>
            <w:shd w:val="clear" w:color="auto" w:fill="auto"/>
            <w:noWrap/>
            <w:vAlign w:val="bottom"/>
          </w:tcPr>
          <w:p w14:paraId="7DE74390"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10.61</w:t>
            </w:r>
          </w:p>
        </w:tc>
        <w:tc>
          <w:tcPr>
            <w:tcW w:w="567" w:type="dxa"/>
            <w:tcBorders>
              <w:top w:val="nil"/>
              <w:left w:val="nil"/>
              <w:bottom w:val="nil"/>
              <w:right w:val="single" w:sz="4" w:space="0" w:color="auto"/>
            </w:tcBorders>
            <w:shd w:val="clear" w:color="auto" w:fill="auto"/>
            <w:noWrap/>
            <w:vAlign w:val="bottom"/>
          </w:tcPr>
          <w:p w14:paraId="2C17E034"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10.61</w:t>
            </w:r>
          </w:p>
        </w:tc>
      </w:tr>
      <w:tr w:rsidR="00064267" w:rsidRPr="005E19E8" w14:paraId="5BDAF0D0" w14:textId="77777777" w:rsidTr="00E646E7">
        <w:trPr>
          <w:trHeight w:val="300"/>
          <w:jc w:val="center"/>
        </w:trPr>
        <w:tc>
          <w:tcPr>
            <w:tcW w:w="3969" w:type="dxa"/>
            <w:tcBorders>
              <w:top w:val="nil"/>
              <w:left w:val="single" w:sz="4" w:space="0" w:color="auto"/>
              <w:bottom w:val="nil"/>
              <w:right w:val="single" w:sz="4" w:space="0" w:color="auto"/>
            </w:tcBorders>
            <w:shd w:val="clear" w:color="auto" w:fill="auto"/>
            <w:noWrap/>
            <w:vAlign w:val="bottom"/>
          </w:tcPr>
          <w:p w14:paraId="5D707606"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Total Employment multiplier</w:t>
            </w:r>
          </w:p>
        </w:tc>
        <w:tc>
          <w:tcPr>
            <w:tcW w:w="567" w:type="dxa"/>
            <w:tcBorders>
              <w:top w:val="nil"/>
              <w:left w:val="nil"/>
              <w:bottom w:val="nil"/>
              <w:right w:val="single" w:sz="4" w:space="0" w:color="auto"/>
            </w:tcBorders>
            <w:shd w:val="clear" w:color="auto" w:fill="auto"/>
            <w:noWrap/>
            <w:vAlign w:val="bottom"/>
          </w:tcPr>
          <w:p w14:paraId="3E6CA690"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20.13</w:t>
            </w:r>
          </w:p>
        </w:tc>
        <w:tc>
          <w:tcPr>
            <w:tcW w:w="567" w:type="dxa"/>
            <w:tcBorders>
              <w:top w:val="nil"/>
              <w:left w:val="nil"/>
              <w:bottom w:val="nil"/>
              <w:right w:val="single" w:sz="4" w:space="0" w:color="auto"/>
            </w:tcBorders>
            <w:shd w:val="clear" w:color="auto" w:fill="auto"/>
            <w:noWrap/>
            <w:vAlign w:val="bottom"/>
          </w:tcPr>
          <w:p w14:paraId="693EA8BE"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18.78</w:t>
            </w:r>
          </w:p>
        </w:tc>
        <w:tc>
          <w:tcPr>
            <w:tcW w:w="567" w:type="dxa"/>
            <w:tcBorders>
              <w:top w:val="nil"/>
              <w:left w:val="nil"/>
              <w:bottom w:val="nil"/>
              <w:right w:val="single" w:sz="4" w:space="0" w:color="auto"/>
            </w:tcBorders>
            <w:shd w:val="clear" w:color="auto" w:fill="auto"/>
            <w:noWrap/>
            <w:vAlign w:val="bottom"/>
          </w:tcPr>
          <w:p w14:paraId="23DC7756"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18.78</w:t>
            </w:r>
          </w:p>
        </w:tc>
      </w:tr>
      <w:tr w:rsidR="00064267" w:rsidRPr="005E19E8" w14:paraId="39C9B286" w14:textId="77777777" w:rsidTr="00E646E7">
        <w:trPr>
          <w:trHeight w:val="300"/>
          <w:jc w:val="center"/>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9553BD8" w14:textId="77777777" w:rsidR="00064267" w:rsidRPr="005E19E8" w:rsidRDefault="00064267" w:rsidP="00E646E7">
            <w:pPr>
              <w:rPr>
                <w:rFonts w:cs="Times New Roman"/>
                <w:color w:val="000000"/>
                <w:szCs w:val="22"/>
                <w:lang w:eastAsia="en-CA"/>
              </w:rPr>
            </w:pPr>
            <w:r w:rsidRPr="005E19E8">
              <w:rPr>
                <w:rFonts w:cs="Times New Roman"/>
                <w:color w:val="000000"/>
                <w:szCs w:val="22"/>
                <w:lang w:eastAsia="en-CA"/>
              </w:rPr>
              <w:t>Ratio of total to direct Employment</w:t>
            </w:r>
          </w:p>
        </w:tc>
        <w:tc>
          <w:tcPr>
            <w:tcW w:w="567" w:type="dxa"/>
            <w:tcBorders>
              <w:top w:val="nil"/>
              <w:left w:val="nil"/>
              <w:bottom w:val="single" w:sz="4" w:space="0" w:color="auto"/>
              <w:right w:val="single" w:sz="4" w:space="0" w:color="auto"/>
            </w:tcBorders>
            <w:shd w:val="clear" w:color="auto" w:fill="auto"/>
            <w:noWrap/>
            <w:vAlign w:val="bottom"/>
          </w:tcPr>
          <w:p w14:paraId="55E5B6F7"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2.56</w:t>
            </w:r>
          </w:p>
        </w:tc>
        <w:tc>
          <w:tcPr>
            <w:tcW w:w="567" w:type="dxa"/>
            <w:tcBorders>
              <w:top w:val="nil"/>
              <w:left w:val="nil"/>
              <w:bottom w:val="single" w:sz="4" w:space="0" w:color="auto"/>
              <w:right w:val="single" w:sz="4" w:space="0" w:color="auto"/>
            </w:tcBorders>
            <w:shd w:val="clear" w:color="auto" w:fill="auto"/>
            <w:noWrap/>
            <w:vAlign w:val="bottom"/>
          </w:tcPr>
          <w:p w14:paraId="68A91857"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2.39</w:t>
            </w:r>
          </w:p>
        </w:tc>
        <w:tc>
          <w:tcPr>
            <w:tcW w:w="567" w:type="dxa"/>
            <w:tcBorders>
              <w:top w:val="nil"/>
              <w:left w:val="nil"/>
              <w:bottom w:val="single" w:sz="4" w:space="0" w:color="auto"/>
              <w:right w:val="single" w:sz="4" w:space="0" w:color="auto"/>
            </w:tcBorders>
            <w:shd w:val="clear" w:color="auto" w:fill="auto"/>
            <w:noWrap/>
            <w:vAlign w:val="bottom"/>
          </w:tcPr>
          <w:p w14:paraId="3A17B00D" w14:textId="77777777" w:rsidR="00064267" w:rsidRPr="005E19E8" w:rsidRDefault="00064267" w:rsidP="00E646E7">
            <w:pPr>
              <w:jc w:val="center"/>
              <w:rPr>
                <w:rFonts w:cs="Times New Roman"/>
                <w:color w:val="000000"/>
                <w:sz w:val="20"/>
                <w:szCs w:val="20"/>
                <w:lang w:eastAsia="en-CA"/>
              </w:rPr>
            </w:pPr>
            <w:r w:rsidRPr="005E19E8">
              <w:rPr>
                <w:rFonts w:cs="Times New Roman"/>
                <w:color w:val="000000"/>
                <w:sz w:val="20"/>
                <w:szCs w:val="20"/>
                <w:lang w:eastAsia="en-CA"/>
              </w:rPr>
              <w:t>2.39</w:t>
            </w:r>
          </w:p>
        </w:tc>
      </w:tr>
    </w:tbl>
    <w:p w14:paraId="09D28351" w14:textId="77777777" w:rsidR="00064267" w:rsidRDefault="00064267" w:rsidP="00064267">
      <w:pPr>
        <w:pStyle w:val="Heading3"/>
      </w:pPr>
      <w:bookmarkStart w:id="16" w:name="_Toc270346849"/>
      <w:r>
        <w:t>Long-term Economic Impact Analysis</w:t>
      </w:r>
      <w:bookmarkEnd w:id="16"/>
    </w:p>
    <w:p w14:paraId="6C047C96" w14:textId="77777777" w:rsidR="00064267" w:rsidRPr="00EA4AC0" w:rsidRDefault="00064267" w:rsidP="00064267">
      <w:pPr>
        <w:spacing w:after="60"/>
      </w:pPr>
      <w:r>
        <w:t>Early learning also provides long term benefits.</w:t>
      </w:r>
      <w:r w:rsidRPr="00EA4AC0">
        <w:t xml:space="preserve"> This section summarizes a benefit-cost analysis that provides a more complete assessment of the benefits to society from </w:t>
      </w:r>
      <w:r>
        <w:t>early learning</w:t>
      </w:r>
      <w:r w:rsidRPr="00EA4AC0">
        <w:t xml:space="preserve"> than a </w:t>
      </w:r>
      <w:r>
        <w:t>short-term</w:t>
      </w:r>
      <w:r w:rsidRPr="00EA4AC0">
        <w:t xml:space="preserve"> economic impact assessment can produce. Both the costs of providing </w:t>
      </w:r>
      <w:r>
        <w:t>early learning</w:t>
      </w:r>
      <w:r w:rsidRPr="00EA4AC0">
        <w:t xml:space="preserve"> and the overall benefits to participating children and mothers are estimated. The main parts of the benefit-cost analysis are: </w:t>
      </w:r>
    </w:p>
    <w:p w14:paraId="032C6F3F" w14:textId="77777777" w:rsidR="00064267" w:rsidRDefault="00064267" w:rsidP="00064267">
      <w:pPr>
        <w:numPr>
          <w:ilvl w:val="0"/>
          <w:numId w:val="31"/>
        </w:numPr>
        <w:ind w:left="714" w:hanging="357"/>
      </w:pPr>
      <w:r>
        <w:t>number of hours;</w:t>
      </w:r>
    </w:p>
    <w:p w14:paraId="5AB474F7" w14:textId="77777777" w:rsidR="00064267" w:rsidRDefault="00064267" w:rsidP="00064267">
      <w:pPr>
        <w:numPr>
          <w:ilvl w:val="0"/>
          <w:numId w:val="31"/>
        </w:numPr>
        <w:ind w:left="714" w:hanging="357"/>
      </w:pPr>
      <w:r>
        <w:t>early learning costs per hour;</w:t>
      </w:r>
    </w:p>
    <w:p w14:paraId="57F80099" w14:textId="77777777" w:rsidR="00064267" w:rsidRPr="00EA4AC0" w:rsidRDefault="00064267" w:rsidP="00064267">
      <w:pPr>
        <w:numPr>
          <w:ilvl w:val="0"/>
          <w:numId w:val="31"/>
        </w:numPr>
        <w:ind w:left="714" w:hanging="357"/>
      </w:pPr>
      <w:r>
        <w:t xml:space="preserve">early learning cost savings per hour; </w:t>
      </w:r>
      <w:r w:rsidRPr="00EA4AC0">
        <w:t xml:space="preserve"> </w:t>
      </w:r>
    </w:p>
    <w:p w14:paraId="603BC865" w14:textId="77777777" w:rsidR="00064267" w:rsidRPr="00EA4AC0" w:rsidRDefault="00064267" w:rsidP="00064267">
      <w:pPr>
        <w:numPr>
          <w:ilvl w:val="0"/>
          <w:numId w:val="31"/>
        </w:numPr>
        <w:ind w:left="714" w:hanging="357"/>
      </w:pPr>
      <w:r>
        <w:t>c</w:t>
      </w:r>
      <w:r w:rsidRPr="00EA4AC0">
        <w:t xml:space="preserve">hild benefits </w:t>
      </w:r>
      <w:r>
        <w:t>from early learning</w:t>
      </w:r>
      <w:r w:rsidRPr="00EA4AC0">
        <w:t xml:space="preserve">; </w:t>
      </w:r>
    </w:p>
    <w:p w14:paraId="7083AA39" w14:textId="77777777" w:rsidR="00064267" w:rsidRPr="00EA4AC0" w:rsidRDefault="00064267" w:rsidP="00064267">
      <w:pPr>
        <w:numPr>
          <w:ilvl w:val="0"/>
          <w:numId w:val="31"/>
        </w:numPr>
        <w:ind w:left="714" w:hanging="357"/>
      </w:pPr>
      <w:r w:rsidRPr="00EA4AC0">
        <w:t>mother</w:t>
      </w:r>
      <w:r>
        <w:t>/parents</w:t>
      </w:r>
      <w:r w:rsidRPr="00EA4AC0">
        <w:t xml:space="preserve"> benefits </w:t>
      </w:r>
      <w:r>
        <w:t>from</w:t>
      </w:r>
      <w:r w:rsidRPr="00EA4AC0">
        <w:t xml:space="preserve"> </w:t>
      </w:r>
      <w:r>
        <w:t>early learning</w:t>
      </w:r>
      <w:r w:rsidRPr="00EA4AC0">
        <w:t>; and</w:t>
      </w:r>
    </w:p>
    <w:p w14:paraId="06263D41" w14:textId="77777777" w:rsidR="00064267" w:rsidRPr="00EA4AC0" w:rsidRDefault="00064267" w:rsidP="00064267">
      <w:pPr>
        <w:numPr>
          <w:ilvl w:val="0"/>
          <w:numId w:val="31"/>
        </w:numPr>
        <w:spacing w:after="120"/>
      </w:pPr>
      <w:r w:rsidRPr="00EA4AC0">
        <w:t>calculation of benefit-cost ratio.</w:t>
      </w:r>
    </w:p>
    <w:p w14:paraId="04089380" w14:textId="77777777" w:rsidR="00064267" w:rsidRPr="00EA4AC0" w:rsidRDefault="00064267" w:rsidP="00064267">
      <w:r>
        <w:t xml:space="preserve">The net long-term impacts of implementing early learning are found by subtracting the costs and benefits from current formal ELC which would be replaced by the new early learning system from the costs and benefits of the new early learning program. Total costs and total benefits are estimated from costs per hour and benefits per hour times the number of hours. </w:t>
      </w:r>
      <w:r w:rsidRPr="00EA4AC0">
        <w:t>The net present value (</w:t>
      </w:r>
      <w:r>
        <w:t xml:space="preserve">NPV) calculations of </w:t>
      </w:r>
      <w:r w:rsidRPr="00EA4AC0">
        <w:t xml:space="preserve">costs </w:t>
      </w:r>
      <w:r w:rsidRPr="00EA4AC0">
        <w:lastRenderedPageBreak/>
        <w:t xml:space="preserve">and cost savings, benefits to children and benefits to mothers, along with an overall benefit-cost ratio </w:t>
      </w:r>
      <w:r>
        <w:t>from implementing the early learning program are listed in Table 17</w:t>
      </w:r>
      <w:r w:rsidRPr="00EA4AC0">
        <w:t xml:space="preserve"> (using a real discount rate of 3%). 2005</w:t>
      </w:r>
      <w:r>
        <w:t xml:space="preserve"> is chosen as the base year instead of 2013 because the most recent census data are from 2005 and 2006. The selection of the base year to estimate the inflation adjusted expenditures has no impact on the ultimate benefit-cost calculation if inflation affect benefit and costs equally. </w:t>
      </w:r>
    </w:p>
    <w:p w14:paraId="580F4168" w14:textId="77777777" w:rsidR="00064267" w:rsidRPr="007240EA" w:rsidRDefault="00064267" w:rsidP="00064267">
      <w:r w:rsidRPr="00EA4AC0">
        <w:t>These calculations show tha</w:t>
      </w:r>
      <w:r>
        <w:t>t the benefit-cost ratio is 2.42 for Ontario, 2.21 for the Greater Toronto Area and 2.24 for the city of Toronto</w:t>
      </w:r>
      <w:r w:rsidRPr="00EA4AC0">
        <w:t>. Th</w:t>
      </w:r>
      <w:r>
        <w:t>e</w:t>
      </w:r>
      <w:r w:rsidRPr="00EA4AC0">
        <w:t>s</w:t>
      </w:r>
      <w:r>
        <w:t>e</w:t>
      </w:r>
      <w:r w:rsidRPr="00EA4AC0">
        <w:t xml:space="preserve"> estimate</w:t>
      </w:r>
      <w:r>
        <w:t>s</w:t>
      </w:r>
      <w:r w:rsidRPr="00EA4AC0">
        <w:t xml:space="preserve"> </w:t>
      </w:r>
      <w:r>
        <w:t>are</w:t>
      </w:r>
      <w:r w:rsidRPr="00EA4AC0">
        <w:t xml:space="preserve"> based on conservative assumptions and </w:t>
      </w:r>
      <w:r>
        <w:t>are</w:t>
      </w:r>
      <w:r w:rsidRPr="00EA4AC0">
        <w:t xml:space="preserve"> in the range of the benefit-to-cost ratios that other researchers have estimated for universal programs. Note that the benefit-to-cost ratio for universal </w:t>
      </w:r>
      <w:r>
        <w:t>ELC</w:t>
      </w:r>
      <w:r w:rsidRPr="00EA4AC0">
        <w:t xml:space="preserve"> programs is generally lower than benefit-to-cost ratios for programs that target disadvantaged children. </w:t>
      </w:r>
    </w:p>
    <w:tbl>
      <w:tblPr>
        <w:tblW w:w="7371" w:type="dxa"/>
        <w:jc w:val="center"/>
        <w:tblLook w:val="04A0" w:firstRow="1" w:lastRow="0" w:firstColumn="1" w:lastColumn="0" w:noHBand="0" w:noVBand="1"/>
      </w:tblPr>
      <w:tblGrid>
        <w:gridCol w:w="4536"/>
        <w:gridCol w:w="999"/>
        <w:gridCol w:w="802"/>
        <w:gridCol w:w="1055"/>
      </w:tblGrid>
      <w:tr w:rsidR="00064267" w:rsidRPr="003302C2" w14:paraId="1573A435" w14:textId="77777777" w:rsidTr="00E646E7">
        <w:trPr>
          <w:trHeight w:val="300"/>
          <w:jc w:val="center"/>
        </w:trPr>
        <w:tc>
          <w:tcPr>
            <w:tcW w:w="4536" w:type="dxa"/>
            <w:gridSpan w:val="4"/>
            <w:tcBorders>
              <w:top w:val="single" w:sz="4" w:space="0" w:color="auto"/>
              <w:left w:val="single" w:sz="4" w:space="0" w:color="auto"/>
              <w:bottom w:val="single" w:sz="4" w:space="0" w:color="auto"/>
              <w:right w:val="single" w:sz="4" w:space="0" w:color="000000"/>
            </w:tcBorders>
            <w:shd w:val="clear" w:color="000000" w:fill="FFFFCC"/>
            <w:noWrap/>
            <w:vAlign w:val="bottom"/>
          </w:tcPr>
          <w:p w14:paraId="5C4D1D8D" w14:textId="77777777" w:rsidR="00064267" w:rsidRPr="003302C2" w:rsidRDefault="00064267" w:rsidP="00E646E7">
            <w:pPr>
              <w:jc w:val="center"/>
              <w:rPr>
                <w:rFonts w:cs="Times New Roman"/>
                <w:b/>
                <w:color w:val="000000"/>
                <w:szCs w:val="22"/>
                <w:lang w:eastAsia="en-CA"/>
              </w:rPr>
            </w:pPr>
            <w:r w:rsidRPr="003302C2">
              <w:rPr>
                <w:rFonts w:cs="Times New Roman"/>
                <w:b/>
                <w:color w:val="000000"/>
                <w:szCs w:val="22"/>
                <w:lang w:eastAsia="en-CA"/>
              </w:rPr>
              <w:t>Table 17: Summary of Costs and Benefits from ELC</w:t>
            </w:r>
          </w:p>
        </w:tc>
      </w:tr>
      <w:tr w:rsidR="00064267" w:rsidRPr="003302C2" w14:paraId="348716AE" w14:textId="77777777" w:rsidTr="00E646E7">
        <w:trPr>
          <w:trHeight w:val="300"/>
          <w:jc w:val="center"/>
        </w:trPr>
        <w:tc>
          <w:tcPr>
            <w:tcW w:w="4536" w:type="dxa"/>
            <w:tcBorders>
              <w:top w:val="single" w:sz="4" w:space="0" w:color="auto"/>
              <w:left w:val="single" w:sz="4" w:space="0" w:color="auto"/>
              <w:bottom w:val="single" w:sz="4" w:space="0" w:color="auto"/>
              <w:right w:val="nil"/>
            </w:tcBorders>
            <w:shd w:val="clear" w:color="000000" w:fill="FFFFCC"/>
            <w:noWrap/>
            <w:vAlign w:val="bottom"/>
          </w:tcPr>
          <w:p w14:paraId="106F5402" w14:textId="77777777" w:rsidR="00064267" w:rsidRPr="003302C2" w:rsidRDefault="00064267" w:rsidP="00E646E7">
            <w:pPr>
              <w:rPr>
                <w:rFonts w:cs="Times New Roman"/>
                <w:color w:val="000000"/>
                <w:szCs w:val="22"/>
                <w:lang w:eastAsia="en-CA"/>
              </w:rPr>
            </w:pPr>
            <w:r w:rsidRPr="003302C2">
              <w:rPr>
                <w:rFonts w:cs="Times New Roman"/>
                <w:color w:val="000000"/>
                <w:szCs w:val="22"/>
                <w:lang w:eastAsia="en-CA"/>
              </w:rPr>
              <w:t> </w:t>
            </w:r>
          </w:p>
        </w:tc>
        <w:tc>
          <w:tcPr>
            <w:tcW w:w="567" w:type="dxa"/>
            <w:tcBorders>
              <w:top w:val="single" w:sz="4" w:space="0" w:color="auto"/>
              <w:left w:val="nil"/>
              <w:bottom w:val="single" w:sz="4" w:space="0" w:color="auto"/>
              <w:right w:val="nil"/>
            </w:tcBorders>
            <w:shd w:val="clear" w:color="000000" w:fill="FFFFCC"/>
            <w:noWrap/>
            <w:vAlign w:val="bottom"/>
          </w:tcPr>
          <w:p w14:paraId="19F68089" w14:textId="77777777" w:rsidR="00064267" w:rsidRPr="003302C2" w:rsidRDefault="00064267" w:rsidP="00E646E7">
            <w:pPr>
              <w:jc w:val="center"/>
              <w:rPr>
                <w:rFonts w:cs="Times New Roman"/>
                <w:color w:val="000000"/>
                <w:szCs w:val="22"/>
                <w:lang w:eastAsia="en-CA"/>
              </w:rPr>
            </w:pPr>
            <w:r w:rsidRPr="003302C2">
              <w:rPr>
                <w:rFonts w:cs="Times New Roman"/>
                <w:color w:val="000000"/>
                <w:szCs w:val="22"/>
                <w:lang w:eastAsia="en-CA"/>
              </w:rPr>
              <w:t>Ontario</w:t>
            </w:r>
          </w:p>
        </w:tc>
        <w:tc>
          <w:tcPr>
            <w:tcW w:w="567" w:type="dxa"/>
            <w:tcBorders>
              <w:top w:val="single" w:sz="4" w:space="0" w:color="auto"/>
              <w:left w:val="nil"/>
              <w:bottom w:val="single" w:sz="4" w:space="0" w:color="auto"/>
              <w:right w:val="nil"/>
            </w:tcBorders>
            <w:shd w:val="clear" w:color="000000" w:fill="FFFFCC"/>
            <w:noWrap/>
            <w:vAlign w:val="bottom"/>
          </w:tcPr>
          <w:p w14:paraId="20ADB6E7" w14:textId="77777777" w:rsidR="00064267" w:rsidRPr="003302C2" w:rsidRDefault="00064267" w:rsidP="00E646E7">
            <w:pPr>
              <w:jc w:val="center"/>
              <w:rPr>
                <w:rFonts w:cs="Times New Roman"/>
                <w:color w:val="000000"/>
                <w:szCs w:val="22"/>
                <w:lang w:eastAsia="en-CA"/>
              </w:rPr>
            </w:pPr>
            <w:r w:rsidRPr="003302C2">
              <w:rPr>
                <w:rFonts w:cs="Times New Roman"/>
                <w:color w:val="000000"/>
                <w:szCs w:val="22"/>
                <w:lang w:eastAsia="en-CA"/>
              </w:rPr>
              <w:t>GTA</w:t>
            </w:r>
          </w:p>
        </w:tc>
        <w:tc>
          <w:tcPr>
            <w:tcW w:w="567" w:type="dxa"/>
            <w:tcBorders>
              <w:top w:val="single" w:sz="4" w:space="0" w:color="auto"/>
              <w:left w:val="nil"/>
              <w:bottom w:val="single" w:sz="4" w:space="0" w:color="auto"/>
              <w:right w:val="single" w:sz="4" w:space="0" w:color="auto"/>
            </w:tcBorders>
            <w:shd w:val="clear" w:color="000000" w:fill="FFFFCC"/>
            <w:noWrap/>
            <w:vAlign w:val="bottom"/>
          </w:tcPr>
          <w:p w14:paraId="434E790F" w14:textId="77777777" w:rsidR="00064267" w:rsidRPr="003302C2" w:rsidRDefault="00064267" w:rsidP="00E646E7">
            <w:pPr>
              <w:jc w:val="center"/>
              <w:rPr>
                <w:rFonts w:cs="Times New Roman"/>
                <w:color w:val="000000"/>
                <w:szCs w:val="22"/>
                <w:lang w:eastAsia="en-CA"/>
              </w:rPr>
            </w:pPr>
            <w:r w:rsidRPr="003302C2">
              <w:rPr>
                <w:rFonts w:cs="Times New Roman"/>
                <w:color w:val="000000"/>
                <w:szCs w:val="22"/>
                <w:lang w:eastAsia="en-CA"/>
              </w:rPr>
              <w:t>Toronto</w:t>
            </w:r>
          </w:p>
        </w:tc>
      </w:tr>
      <w:tr w:rsidR="00064267" w:rsidRPr="003302C2" w14:paraId="59EBCD08" w14:textId="77777777" w:rsidTr="00E646E7">
        <w:trPr>
          <w:trHeight w:val="300"/>
          <w:jc w:val="center"/>
        </w:trPr>
        <w:tc>
          <w:tcPr>
            <w:tcW w:w="4536" w:type="dxa"/>
            <w:tcBorders>
              <w:top w:val="nil"/>
              <w:left w:val="single" w:sz="4" w:space="0" w:color="auto"/>
              <w:bottom w:val="nil"/>
              <w:right w:val="single" w:sz="4" w:space="0" w:color="auto"/>
            </w:tcBorders>
            <w:shd w:val="clear" w:color="auto" w:fill="auto"/>
            <w:noWrap/>
            <w:vAlign w:val="bottom"/>
          </w:tcPr>
          <w:p w14:paraId="3D7DF012" w14:textId="77777777" w:rsidR="00064267" w:rsidRPr="003302C2" w:rsidRDefault="00064267" w:rsidP="00E646E7">
            <w:pPr>
              <w:rPr>
                <w:rFonts w:cs="Times New Roman"/>
                <w:color w:val="000000"/>
                <w:szCs w:val="22"/>
                <w:lang w:eastAsia="en-CA"/>
              </w:rPr>
            </w:pPr>
            <w:r w:rsidRPr="003302C2">
              <w:rPr>
                <w:rFonts w:cs="Times New Roman"/>
                <w:color w:val="000000"/>
                <w:szCs w:val="22"/>
                <w:lang w:eastAsia="en-CA"/>
              </w:rPr>
              <w:t>NPV hourly costs of early learning</w:t>
            </w:r>
          </w:p>
        </w:tc>
        <w:tc>
          <w:tcPr>
            <w:tcW w:w="567" w:type="dxa"/>
            <w:tcBorders>
              <w:top w:val="nil"/>
              <w:left w:val="nil"/>
              <w:bottom w:val="nil"/>
              <w:right w:val="single" w:sz="4" w:space="0" w:color="auto"/>
            </w:tcBorders>
            <w:shd w:val="clear" w:color="auto" w:fill="auto"/>
            <w:noWrap/>
            <w:vAlign w:val="bottom"/>
          </w:tcPr>
          <w:p w14:paraId="236FBABB"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$5.52</w:t>
            </w:r>
          </w:p>
        </w:tc>
        <w:tc>
          <w:tcPr>
            <w:tcW w:w="567" w:type="dxa"/>
            <w:tcBorders>
              <w:top w:val="nil"/>
              <w:left w:val="nil"/>
              <w:bottom w:val="nil"/>
              <w:right w:val="single" w:sz="4" w:space="0" w:color="auto"/>
            </w:tcBorders>
            <w:shd w:val="clear" w:color="auto" w:fill="auto"/>
            <w:noWrap/>
            <w:vAlign w:val="bottom"/>
          </w:tcPr>
          <w:p w14:paraId="105B69C2"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$5.64</w:t>
            </w:r>
          </w:p>
        </w:tc>
        <w:tc>
          <w:tcPr>
            <w:tcW w:w="567" w:type="dxa"/>
            <w:tcBorders>
              <w:top w:val="nil"/>
              <w:left w:val="nil"/>
              <w:bottom w:val="nil"/>
              <w:right w:val="single" w:sz="4" w:space="0" w:color="auto"/>
            </w:tcBorders>
            <w:shd w:val="clear" w:color="auto" w:fill="auto"/>
            <w:noWrap/>
            <w:vAlign w:val="bottom"/>
          </w:tcPr>
          <w:p w14:paraId="1DF4F871"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$5.63</w:t>
            </w:r>
          </w:p>
        </w:tc>
      </w:tr>
      <w:tr w:rsidR="00064267" w:rsidRPr="003302C2" w14:paraId="22FF55E1" w14:textId="77777777" w:rsidTr="00E646E7">
        <w:trPr>
          <w:trHeight w:val="300"/>
          <w:jc w:val="center"/>
        </w:trPr>
        <w:tc>
          <w:tcPr>
            <w:tcW w:w="4536" w:type="dxa"/>
            <w:tcBorders>
              <w:top w:val="nil"/>
              <w:left w:val="single" w:sz="4" w:space="0" w:color="auto"/>
              <w:bottom w:val="nil"/>
              <w:right w:val="single" w:sz="4" w:space="0" w:color="auto"/>
            </w:tcBorders>
            <w:shd w:val="clear" w:color="auto" w:fill="auto"/>
            <w:noWrap/>
            <w:vAlign w:val="bottom"/>
          </w:tcPr>
          <w:p w14:paraId="46259EC5" w14:textId="77777777" w:rsidR="00064267" w:rsidRPr="003302C2" w:rsidRDefault="00064267" w:rsidP="00E646E7">
            <w:pPr>
              <w:rPr>
                <w:rFonts w:cs="Times New Roman"/>
                <w:color w:val="000000"/>
                <w:szCs w:val="22"/>
                <w:lang w:eastAsia="en-CA"/>
              </w:rPr>
            </w:pPr>
            <w:r w:rsidRPr="003302C2">
              <w:rPr>
                <w:rFonts w:cs="Times New Roman"/>
                <w:color w:val="000000"/>
                <w:szCs w:val="22"/>
                <w:lang w:eastAsia="en-CA"/>
              </w:rPr>
              <w:t>NPV hourly costs savings on informal child care</w:t>
            </w:r>
          </w:p>
        </w:tc>
        <w:tc>
          <w:tcPr>
            <w:tcW w:w="567" w:type="dxa"/>
            <w:tcBorders>
              <w:top w:val="nil"/>
              <w:left w:val="nil"/>
              <w:bottom w:val="nil"/>
              <w:right w:val="single" w:sz="4" w:space="0" w:color="auto"/>
            </w:tcBorders>
            <w:shd w:val="clear" w:color="auto" w:fill="auto"/>
            <w:noWrap/>
            <w:vAlign w:val="bottom"/>
          </w:tcPr>
          <w:p w14:paraId="2C48D6DE" w14:textId="77777777" w:rsidR="00064267" w:rsidRPr="003302C2" w:rsidRDefault="00064267" w:rsidP="00E646E7">
            <w:pPr>
              <w:jc w:val="center"/>
              <w:rPr>
                <w:rFonts w:cs="Times New Roman"/>
                <w:color w:val="000000"/>
                <w:sz w:val="20"/>
                <w:szCs w:val="20"/>
                <w:u w:val="double"/>
                <w:lang w:eastAsia="en-CA"/>
              </w:rPr>
            </w:pPr>
            <w:r w:rsidRPr="003302C2">
              <w:rPr>
                <w:rFonts w:cs="Times New Roman"/>
                <w:color w:val="000000"/>
                <w:sz w:val="20"/>
                <w:szCs w:val="20"/>
                <w:u w:val="double"/>
                <w:lang w:eastAsia="en-CA"/>
              </w:rPr>
              <w:t>-$1.57</w:t>
            </w:r>
          </w:p>
        </w:tc>
        <w:tc>
          <w:tcPr>
            <w:tcW w:w="567" w:type="dxa"/>
            <w:tcBorders>
              <w:top w:val="nil"/>
              <w:left w:val="nil"/>
              <w:bottom w:val="nil"/>
              <w:right w:val="single" w:sz="4" w:space="0" w:color="auto"/>
            </w:tcBorders>
            <w:shd w:val="clear" w:color="auto" w:fill="auto"/>
            <w:noWrap/>
            <w:vAlign w:val="bottom"/>
          </w:tcPr>
          <w:p w14:paraId="0167BA53" w14:textId="77777777" w:rsidR="00064267" w:rsidRPr="003302C2" w:rsidRDefault="00064267" w:rsidP="00E646E7">
            <w:pPr>
              <w:jc w:val="center"/>
              <w:rPr>
                <w:rFonts w:cs="Times New Roman"/>
                <w:color w:val="000000"/>
                <w:sz w:val="20"/>
                <w:szCs w:val="20"/>
                <w:u w:val="double"/>
                <w:lang w:eastAsia="en-CA"/>
              </w:rPr>
            </w:pPr>
            <w:r w:rsidRPr="003302C2">
              <w:rPr>
                <w:rFonts w:cs="Times New Roman"/>
                <w:color w:val="000000"/>
                <w:sz w:val="20"/>
                <w:szCs w:val="20"/>
                <w:u w:val="double"/>
                <w:lang w:eastAsia="en-CA"/>
              </w:rPr>
              <w:t>-$1.53</w:t>
            </w:r>
          </w:p>
        </w:tc>
        <w:tc>
          <w:tcPr>
            <w:tcW w:w="567" w:type="dxa"/>
            <w:tcBorders>
              <w:top w:val="nil"/>
              <w:left w:val="nil"/>
              <w:bottom w:val="nil"/>
              <w:right w:val="single" w:sz="4" w:space="0" w:color="auto"/>
            </w:tcBorders>
            <w:shd w:val="clear" w:color="auto" w:fill="auto"/>
            <w:noWrap/>
            <w:vAlign w:val="bottom"/>
          </w:tcPr>
          <w:p w14:paraId="0363B40F" w14:textId="77777777" w:rsidR="00064267" w:rsidRPr="003302C2" w:rsidRDefault="00064267" w:rsidP="00E646E7">
            <w:pPr>
              <w:jc w:val="center"/>
              <w:rPr>
                <w:rFonts w:cs="Times New Roman"/>
                <w:color w:val="000000"/>
                <w:sz w:val="20"/>
                <w:szCs w:val="20"/>
                <w:u w:val="double"/>
                <w:lang w:eastAsia="en-CA"/>
              </w:rPr>
            </w:pPr>
            <w:r w:rsidRPr="003302C2">
              <w:rPr>
                <w:rFonts w:cs="Times New Roman"/>
                <w:color w:val="000000"/>
                <w:sz w:val="20"/>
                <w:szCs w:val="20"/>
                <w:u w:val="double"/>
                <w:lang w:eastAsia="en-CA"/>
              </w:rPr>
              <w:t>-$1.58</w:t>
            </w:r>
          </w:p>
        </w:tc>
      </w:tr>
      <w:tr w:rsidR="00064267" w:rsidRPr="003302C2" w14:paraId="5B9FCD50" w14:textId="77777777" w:rsidTr="00E646E7">
        <w:trPr>
          <w:trHeight w:val="315"/>
          <w:jc w:val="center"/>
        </w:trPr>
        <w:tc>
          <w:tcPr>
            <w:tcW w:w="4536" w:type="dxa"/>
            <w:tcBorders>
              <w:top w:val="nil"/>
              <w:left w:val="single" w:sz="4" w:space="0" w:color="auto"/>
              <w:bottom w:val="double" w:sz="6" w:space="0" w:color="auto"/>
              <w:right w:val="single" w:sz="4" w:space="0" w:color="auto"/>
            </w:tcBorders>
            <w:shd w:val="clear" w:color="auto" w:fill="auto"/>
            <w:noWrap/>
            <w:vAlign w:val="bottom"/>
          </w:tcPr>
          <w:p w14:paraId="388E6114" w14:textId="77777777" w:rsidR="00064267" w:rsidRPr="003302C2" w:rsidRDefault="00064267" w:rsidP="00E646E7">
            <w:pPr>
              <w:rPr>
                <w:rFonts w:cs="Times New Roman"/>
                <w:color w:val="000000"/>
                <w:szCs w:val="22"/>
                <w:lang w:eastAsia="en-CA"/>
              </w:rPr>
            </w:pPr>
            <w:r w:rsidRPr="003302C2">
              <w:rPr>
                <w:rFonts w:cs="Times New Roman"/>
                <w:color w:val="000000"/>
                <w:szCs w:val="22"/>
                <w:lang w:eastAsia="en-CA"/>
              </w:rPr>
              <w:t>NPV hourly net cost of early learning</w:t>
            </w:r>
          </w:p>
        </w:tc>
        <w:tc>
          <w:tcPr>
            <w:tcW w:w="567" w:type="dxa"/>
            <w:tcBorders>
              <w:top w:val="nil"/>
              <w:left w:val="nil"/>
              <w:bottom w:val="double" w:sz="6" w:space="0" w:color="auto"/>
              <w:right w:val="single" w:sz="4" w:space="0" w:color="auto"/>
            </w:tcBorders>
            <w:shd w:val="clear" w:color="auto" w:fill="auto"/>
            <w:noWrap/>
            <w:vAlign w:val="bottom"/>
          </w:tcPr>
          <w:p w14:paraId="492F09A1"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$3.95</w:t>
            </w:r>
          </w:p>
        </w:tc>
        <w:tc>
          <w:tcPr>
            <w:tcW w:w="567" w:type="dxa"/>
            <w:tcBorders>
              <w:top w:val="nil"/>
              <w:left w:val="nil"/>
              <w:bottom w:val="double" w:sz="6" w:space="0" w:color="auto"/>
              <w:right w:val="single" w:sz="4" w:space="0" w:color="auto"/>
            </w:tcBorders>
            <w:shd w:val="clear" w:color="auto" w:fill="auto"/>
            <w:noWrap/>
            <w:vAlign w:val="bottom"/>
          </w:tcPr>
          <w:p w14:paraId="2C91410D"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$4.11</w:t>
            </w:r>
          </w:p>
        </w:tc>
        <w:tc>
          <w:tcPr>
            <w:tcW w:w="567" w:type="dxa"/>
            <w:tcBorders>
              <w:top w:val="nil"/>
              <w:left w:val="nil"/>
              <w:bottom w:val="double" w:sz="6" w:space="0" w:color="auto"/>
              <w:right w:val="single" w:sz="4" w:space="0" w:color="auto"/>
            </w:tcBorders>
            <w:shd w:val="clear" w:color="auto" w:fill="auto"/>
            <w:noWrap/>
            <w:vAlign w:val="bottom"/>
          </w:tcPr>
          <w:p w14:paraId="5B796836"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$4.05</w:t>
            </w:r>
          </w:p>
        </w:tc>
      </w:tr>
      <w:tr w:rsidR="00064267" w:rsidRPr="003302C2" w14:paraId="30CDE2EA" w14:textId="77777777" w:rsidTr="00E646E7">
        <w:trPr>
          <w:trHeight w:val="315"/>
          <w:jc w:val="center"/>
        </w:trPr>
        <w:tc>
          <w:tcPr>
            <w:tcW w:w="4536" w:type="dxa"/>
            <w:tcBorders>
              <w:top w:val="nil"/>
              <w:left w:val="single" w:sz="4" w:space="0" w:color="auto"/>
              <w:bottom w:val="nil"/>
              <w:right w:val="single" w:sz="4" w:space="0" w:color="auto"/>
            </w:tcBorders>
            <w:shd w:val="clear" w:color="auto" w:fill="auto"/>
            <w:noWrap/>
            <w:vAlign w:val="bottom"/>
          </w:tcPr>
          <w:p w14:paraId="1C944CE8" w14:textId="77777777" w:rsidR="00064267" w:rsidRPr="003302C2" w:rsidRDefault="00064267" w:rsidP="00E646E7">
            <w:pPr>
              <w:rPr>
                <w:rFonts w:cs="Times New Roman"/>
                <w:color w:val="000000"/>
                <w:szCs w:val="22"/>
                <w:lang w:eastAsia="en-CA"/>
              </w:rPr>
            </w:pPr>
            <w:r w:rsidRPr="003302C2">
              <w:rPr>
                <w:rFonts w:cs="Times New Roman"/>
                <w:color w:val="000000"/>
                <w:szCs w:val="22"/>
                <w:lang w:eastAsia="en-CA"/>
              </w:rPr>
              <w:t>NPV hourly net benefits mothers/parents</w:t>
            </w:r>
          </w:p>
        </w:tc>
        <w:tc>
          <w:tcPr>
            <w:tcW w:w="567" w:type="dxa"/>
            <w:tcBorders>
              <w:top w:val="nil"/>
              <w:left w:val="nil"/>
              <w:bottom w:val="nil"/>
              <w:right w:val="single" w:sz="4" w:space="0" w:color="auto"/>
            </w:tcBorders>
            <w:shd w:val="clear" w:color="auto" w:fill="auto"/>
            <w:noWrap/>
            <w:vAlign w:val="bottom"/>
          </w:tcPr>
          <w:p w14:paraId="005727C4"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$7.69</w:t>
            </w:r>
          </w:p>
        </w:tc>
        <w:tc>
          <w:tcPr>
            <w:tcW w:w="567" w:type="dxa"/>
            <w:tcBorders>
              <w:top w:val="nil"/>
              <w:left w:val="nil"/>
              <w:bottom w:val="nil"/>
              <w:right w:val="single" w:sz="4" w:space="0" w:color="auto"/>
            </w:tcBorders>
            <w:shd w:val="clear" w:color="auto" w:fill="auto"/>
            <w:noWrap/>
            <w:vAlign w:val="bottom"/>
          </w:tcPr>
          <w:p w14:paraId="2A9D489F"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$7.79</w:t>
            </w:r>
          </w:p>
        </w:tc>
        <w:tc>
          <w:tcPr>
            <w:tcW w:w="567" w:type="dxa"/>
            <w:tcBorders>
              <w:top w:val="nil"/>
              <w:left w:val="nil"/>
              <w:bottom w:val="nil"/>
              <w:right w:val="single" w:sz="4" w:space="0" w:color="auto"/>
            </w:tcBorders>
            <w:shd w:val="clear" w:color="auto" w:fill="auto"/>
            <w:noWrap/>
            <w:vAlign w:val="bottom"/>
          </w:tcPr>
          <w:p w14:paraId="6EF7BB00"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$7.73</w:t>
            </w:r>
          </w:p>
        </w:tc>
      </w:tr>
      <w:tr w:rsidR="00064267" w:rsidRPr="003302C2" w14:paraId="362292DC" w14:textId="77777777" w:rsidTr="00E646E7">
        <w:trPr>
          <w:trHeight w:val="300"/>
          <w:jc w:val="center"/>
        </w:trPr>
        <w:tc>
          <w:tcPr>
            <w:tcW w:w="4536" w:type="dxa"/>
            <w:tcBorders>
              <w:top w:val="nil"/>
              <w:left w:val="single" w:sz="4" w:space="0" w:color="auto"/>
              <w:bottom w:val="nil"/>
              <w:right w:val="single" w:sz="4" w:space="0" w:color="auto"/>
            </w:tcBorders>
            <w:shd w:val="clear" w:color="auto" w:fill="auto"/>
            <w:noWrap/>
            <w:vAlign w:val="bottom"/>
          </w:tcPr>
          <w:p w14:paraId="658704D8" w14:textId="77777777" w:rsidR="00064267" w:rsidRPr="003302C2" w:rsidRDefault="00064267" w:rsidP="00E646E7">
            <w:pPr>
              <w:rPr>
                <w:rFonts w:cs="Times New Roman"/>
                <w:color w:val="000000"/>
                <w:szCs w:val="22"/>
                <w:lang w:eastAsia="en-CA"/>
              </w:rPr>
            </w:pPr>
            <w:r w:rsidRPr="003302C2">
              <w:rPr>
                <w:rFonts w:cs="Times New Roman"/>
                <w:color w:val="000000"/>
                <w:szCs w:val="22"/>
                <w:lang w:eastAsia="en-CA"/>
              </w:rPr>
              <w:t>NPV hourly net benefits children</w:t>
            </w:r>
          </w:p>
        </w:tc>
        <w:tc>
          <w:tcPr>
            <w:tcW w:w="567" w:type="dxa"/>
            <w:tcBorders>
              <w:top w:val="nil"/>
              <w:left w:val="nil"/>
              <w:bottom w:val="nil"/>
              <w:right w:val="single" w:sz="4" w:space="0" w:color="auto"/>
            </w:tcBorders>
            <w:shd w:val="clear" w:color="auto" w:fill="auto"/>
            <w:noWrap/>
            <w:vAlign w:val="bottom"/>
          </w:tcPr>
          <w:p w14:paraId="07D1CA82" w14:textId="77777777" w:rsidR="00064267" w:rsidRPr="003302C2" w:rsidRDefault="00064267" w:rsidP="00E646E7">
            <w:pPr>
              <w:jc w:val="center"/>
              <w:rPr>
                <w:rFonts w:cs="Times New Roman"/>
                <w:color w:val="000000"/>
                <w:sz w:val="20"/>
                <w:szCs w:val="20"/>
                <w:u w:val="double"/>
                <w:lang w:eastAsia="en-CA"/>
              </w:rPr>
            </w:pPr>
            <w:r w:rsidRPr="003302C2">
              <w:rPr>
                <w:rFonts w:cs="Times New Roman"/>
                <w:color w:val="000000"/>
                <w:sz w:val="20"/>
                <w:szCs w:val="20"/>
                <w:u w:val="double"/>
                <w:lang w:eastAsia="en-CA"/>
              </w:rPr>
              <w:t>+$1.88</w:t>
            </w:r>
          </w:p>
        </w:tc>
        <w:tc>
          <w:tcPr>
            <w:tcW w:w="567" w:type="dxa"/>
            <w:tcBorders>
              <w:top w:val="nil"/>
              <w:left w:val="nil"/>
              <w:bottom w:val="nil"/>
              <w:right w:val="single" w:sz="4" w:space="0" w:color="auto"/>
            </w:tcBorders>
            <w:shd w:val="clear" w:color="auto" w:fill="auto"/>
            <w:noWrap/>
            <w:vAlign w:val="bottom"/>
          </w:tcPr>
          <w:p w14:paraId="16529041" w14:textId="77777777" w:rsidR="00064267" w:rsidRPr="003302C2" w:rsidRDefault="00064267" w:rsidP="00E646E7">
            <w:pPr>
              <w:jc w:val="center"/>
              <w:rPr>
                <w:rFonts w:cs="Times New Roman"/>
                <w:color w:val="000000"/>
                <w:sz w:val="20"/>
                <w:szCs w:val="20"/>
                <w:u w:val="double"/>
                <w:lang w:eastAsia="en-CA"/>
              </w:rPr>
            </w:pPr>
            <w:r w:rsidRPr="003302C2">
              <w:rPr>
                <w:rFonts w:cs="Times New Roman"/>
                <w:color w:val="000000"/>
                <w:sz w:val="20"/>
                <w:szCs w:val="20"/>
                <w:u w:val="double"/>
                <w:lang w:eastAsia="en-CA"/>
              </w:rPr>
              <w:t>+$1.28</w:t>
            </w:r>
          </w:p>
        </w:tc>
        <w:tc>
          <w:tcPr>
            <w:tcW w:w="567" w:type="dxa"/>
            <w:tcBorders>
              <w:top w:val="nil"/>
              <w:left w:val="nil"/>
              <w:bottom w:val="nil"/>
              <w:right w:val="single" w:sz="4" w:space="0" w:color="auto"/>
            </w:tcBorders>
            <w:shd w:val="clear" w:color="auto" w:fill="auto"/>
            <w:noWrap/>
            <w:vAlign w:val="bottom"/>
          </w:tcPr>
          <w:p w14:paraId="7874DBD6" w14:textId="77777777" w:rsidR="00064267" w:rsidRPr="003302C2" w:rsidRDefault="00064267" w:rsidP="00E646E7">
            <w:pPr>
              <w:jc w:val="center"/>
              <w:rPr>
                <w:rFonts w:cs="Times New Roman"/>
                <w:color w:val="000000"/>
                <w:sz w:val="20"/>
                <w:szCs w:val="20"/>
                <w:u w:val="double"/>
                <w:lang w:eastAsia="en-CA"/>
              </w:rPr>
            </w:pPr>
            <w:r w:rsidRPr="003302C2">
              <w:rPr>
                <w:rFonts w:cs="Times New Roman"/>
                <w:color w:val="000000"/>
                <w:sz w:val="20"/>
                <w:szCs w:val="20"/>
                <w:u w:val="double"/>
                <w:lang w:eastAsia="en-CA"/>
              </w:rPr>
              <w:t>+$1.34</w:t>
            </w:r>
          </w:p>
        </w:tc>
      </w:tr>
      <w:tr w:rsidR="00064267" w:rsidRPr="003302C2" w14:paraId="1BA06201" w14:textId="77777777" w:rsidTr="00E646E7">
        <w:trPr>
          <w:trHeight w:val="300"/>
          <w:jc w:val="center"/>
        </w:trPr>
        <w:tc>
          <w:tcPr>
            <w:tcW w:w="4536" w:type="dxa"/>
            <w:tcBorders>
              <w:top w:val="nil"/>
              <w:left w:val="single" w:sz="4" w:space="0" w:color="auto"/>
              <w:bottom w:val="nil"/>
              <w:right w:val="single" w:sz="4" w:space="0" w:color="auto"/>
            </w:tcBorders>
            <w:shd w:val="clear" w:color="auto" w:fill="auto"/>
            <w:noWrap/>
            <w:vAlign w:val="bottom"/>
          </w:tcPr>
          <w:p w14:paraId="6768CDF9" w14:textId="77777777" w:rsidR="00064267" w:rsidRPr="003302C2" w:rsidRDefault="00064267" w:rsidP="00E646E7">
            <w:pPr>
              <w:rPr>
                <w:rFonts w:cs="Times New Roman"/>
                <w:color w:val="000000"/>
                <w:szCs w:val="22"/>
                <w:lang w:eastAsia="en-CA"/>
              </w:rPr>
            </w:pPr>
            <w:r w:rsidRPr="003302C2">
              <w:rPr>
                <w:rFonts w:cs="Times New Roman"/>
                <w:color w:val="000000"/>
                <w:szCs w:val="22"/>
                <w:lang w:eastAsia="en-CA"/>
              </w:rPr>
              <w:t>NPV hourly net benefits from early learning</w:t>
            </w:r>
          </w:p>
        </w:tc>
        <w:tc>
          <w:tcPr>
            <w:tcW w:w="567" w:type="dxa"/>
            <w:tcBorders>
              <w:top w:val="nil"/>
              <w:left w:val="nil"/>
              <w:bottom w:val="nil"/>
              <w:right w:val="single" w:sz="4" w:space="0" w:color="auto"/>
            </w:tcBorders>
            <w:shd w:val="clear" w:color="auto" w:fill="auto"/>
            <w:noWrap/>
            <w:vAlign w:val="bottom"/>
          </w:tcPr>
          <w:p w14:paraId="3AB2B14F"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$9.56</w:t>
            </w:r>
          </w:p>
        </w:tc>
        <w:tc>
          <w:tcPr>
            <w:tcW w:w="567" w:type="dxa"/>
            <w:tcBorders>
              <w:top w:val="nil"/>
              <w:left w:val="nil"/>
              <w:bottom w:val="nil"/>
              <w:right w:val="single" w:sz="4" w:space="0" w:color="auto"/>
            </w:tcBorders>
            <w:shd w:val="clear" w:color="auto" w:fill="auto"/>
            <w:noWrap/>
            <w:vAlign w:val="bottom"/>
          </w:tcPr>
          <w:p w14:paraId="7448F418"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$9.07</w:t>
            </w:r>
          </w:p>
        </w:tc>
        <w:tc>
          <w:tcPr>
            <w:tcW w:w="567" w:type="dxa"/>
            <w:tcBorders>
              <w:top w:val="nil"/>
              <w:left w:val="nil"/>
              <w:bottom w:val="nil"/>
              <w:right w:val="single" w:sz="4" w:space="0" w:color="auto"/>
            </w:tcBorders>
            <w:shd w:val="clear" w:color="auto" w:fill="auto"/>
            <w:noWrap/>
            <w:vAlign w:val="bottom"/>
          </w:tcPr>
          <w:p w14:paraId="2DC9391A"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$9.07</w:t>
            </w:r>
          </w:p>
        </w:tc>
      </w:tr>
      <w:tr w:rsidR="00064267" w:rsidRPr="003302C2" w14:paraId="45B9DD4E" w14:textId="77777777" w:rsidTr="00E646E7">
        <w:trPr>
          <w:trHeight w:val="300"/>
          <w:jc w:val="center"/>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72DC85BE" w14:textId="77777777" w:rsidR="00064267" w:rsidRPr="003302C2" w:rsidRDefault="00064267" w:rsidP="00E646E7">
            <w:pPr>
              <w:rPr>
                <w:rFonts w:cs="Times New Roman"/>
                <w:color w:val="000000"/>
                <w:szCs w:val="22"/>
                <w:lang w:eastAsia="en-CA"/>
              </w:rPr>
            </w:pPr>
            <w:r w:rsidRPr="003302C2">
              <w:rPr>
                <w:rFonts w:cs="Times New Roman"/>
                <w:color w:val="000000"/>
                <w:szCs w:val="22"/>
                <w:lang w:eastAsia="en-CA"/>
              </w:rPr>
              <w:t>Benefit-cost ratio of early learning</w:t>
            </w:r>
          </w:p>
        </w:tc>
        <w:tc>
          <w:tcPr>
            <w:tcW w:w="567" w:type="dxa"/>
            <w:tcBorders>
              <w:top w:val="nil"/>
              <w:left w:val="nil"/>
              <w:bottom w:val="single" w:sz="4" w:space="0" w:color="auto"/>
              <w:right w:val="single" w:sz="4" w:space="0" w:color="auto"/>
            </w:tcBorders>
            <w:shd w:val="clear" w:color="auto" w:fill="auto"/>
            <w:noWrap/>
            <w:vAlign w:val="bottom"/>
          </w:tcPr>
          <w:p w14:paraId="1103D1DF"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2.42</w:t>
            </w:r>
          </w:p>
        </w:tc>
        <w:tc>
          <w:tcPr>
            <w:tcW w:w="567" w:type="dxa"/>
            <w:tcBorders>
              <w:top w:val="nil"/>
              <w:left w:val="nil"/>
              <w:bottom w:val="single" w:sz="4" w:space="0" w:color="auto"/>
              <w:right w:val="single" w:sz="4" w:space="0" w:color="auto"/>
            </w:tcBorders>
            <w:shd w:val="clear" w:color="auto" w:fill="auto"/>
            <w:noWrap/>
            <w:vAlign w:val="bottom"/>
          </w:tcPr>
          <w:p w14:paraId="5A9717A0"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2.21</w:t>
            </w:r>
          </w:p>
        </w:tc>
        <w:tc>
          <w:tcPr>
            <w:tcW w:w="567" w:type="dxa"/>
            <w:tcBorders>
              <w:top w:val="nil"/>
              <w:left w:val="nil"/>
              <w:bottom w:val="single" w:sz="4" w:space="0" w:color="auto"/>
              <w:right w:val="single" w:sz="4" w:space="0" w:color="auto"/>
            </w:tcBorders>
            <w:shd w:val="clear" w:color="auto" w:fill="auto"/>
            <w:noWrap/>
            <w:vAlign w:val="bottom"/>
          </w:tcPr>
          <w:p w14:paraId="71723721" w14:textId="77777777" w:rsidR="00064267" w:rsidRPr="003302C2" w:rsidRDefault="00064267" w:rsidP="00E646E7">
            <w:pPr>
              <w:jc w:val="center"/>
              <w:rPr>
                <w:rFonts w:cs="Times New Roman"/>
                <w:color w:val="000000"/>
                <w:sz w:val="20"/>
                <w:szCs w:val="20"/>
                <w:lang w:eastAsia="en-CA"/>
              </w:rPr>
            </w:pPr>
            <w:r w:rsidRPr="003302C2">
              <w:rPr>
                <w:rFonts w:cs="Times New Roman"/>
                <w:color w:val="000000"/>
                <w:sz w:val="20"/>
                <w:szCs w:val="20"/>
                <w:lang w:eastAsia="en-CA"/>
              </w:rPr>
              <w:t>2.24</w:t>
            </w:r>
          </w:p>
        </w:tc>
      </w:tr>
    </w:tbl>
    <w:p w14:paraId="066BDDF8" w14:textId="77777777" w:rsidR="00064267" w:rsidRPr="00292743" w:rsidRDefault="00064267" w:rsidP="00064267">
      <w:pPr>
        <w:pStyle w:val="Heading2"/>
        <w:spacing w:before="240"/>
        <w:rPr>
          <w:bCs w:val="0"/>
        </w:rPr>
      </w:pPr>
      <w:bookmarkStart w:id="17" w:name="_Toc270346850"/>
      <w:r w:rsidRPr="00292743">
        <w:rPr>
          <w:bCs w:val="0"/>
        </w:rPr>
        <w:t>Profile of Children and Families</w:t>
      </w:r>
      <w:bookmarkEnd w:id="17"/>
    </w:p>
    <w:p w14:paraId="732F2465" w14:textId="77777777" w:rsidR="00064267" w:rsidRDefault="00064267" w:rsidP="00064267">
      <w:r>
        <w:t xml:space="preserve">In order to understand the potential impact on the province from the implementation of the proposed ELC system it is important to understand the demographic situation. The number of children in the province in different age groups matters because the proposed programs vary by age and the utilization rate is expected to vary by age as well. Furthermore, there are higher staff-child ratios for younger children than older children, which mean that per child more early childhood educators are needed for younger age groups. Current staff-child ratios in Ontario rise from 3:10 for children from birth to 18 months to 1:15 for the oldest age cohort (see Table 18). </w:t>
      </w:r>
    </w:p>
    <w:p w14:paraId="72942475" w14:textId="77777777" w:rsidR="00064267" w:rsidRDefault="00064267" w:rsidP="00064267"/>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00"/>
        <w:gridCol w:w="1989"/>
        <w:gridCol w:w="2948"/>
      </w:tblGrid>
      <w:tr w:rsidR="00064267" w:rsidRPr="008E0476" w14:paraId="2EEED685" w14:textId="77777777" w:rsidTr="00E646E7">
        <w:trPr>
          <w:trHeight w:val="255"/>
          <w:jc w:val="center"/>
        </w:trPr>
        <w:tc>
          <w:tcPr>
            <w:tcW w:w="0" w:type="auto"/>
            <w:gridSpan w:val="3"/>
            <w:tcBorders>
              <w:top w:val="single" w:sz="4" w:space="0" w:color="auto"/>
              <w:bottom w:val="single" w:sz="4" w:space="0" w:color="auto"/>
            </w:tcBorders>
            <w:shd w:val="clear" w:color="auto" w:fill="FFFFCC"/>
            <w:noWrap/>
            <w:vAlign w:val="bottom"/>
          </w:tcPr>
          <w:p w14:paraId="3847A0C1" w14:textId="77777777" w:rsidR="00064267" w:rsidRPr="008E0476" w:rsidRDefault="00064267" w:rsidP="00E646E7">
            <w:pPr>
              <w:jc w:val="center"/>
              <w:rPr>
                <w:rFonts w:cs="Times New Roman"/>
                <w:szCs w:val="22"/>
              </w:rPr>
            </w:pPr>
            <w:r w:rsidRPr="008E0476">
              <w:rPr>
                <w:rFonts w:cs="Times New Roman"/>
                <w:b/>
                <w:szCs w:val="22"/>
              </w:rPr>
              <w:t xml:space="preserve">Table </w:t>
            </w:r>
            <w:r>
              <w:rPr>
                <w:rFonts w:cs="Times New Roman"/>
                <w:b/>
                <w:szCs w:val="22"/>
              </w:rPr>
              <w:t xml:space="preserve">18 - </w:t>
            </w:r>
            <w:r w:rsidRPr="008E0476">
              <w:rPr>
                <w:rFonts w:cs="Times New Roman"/>
                <w:b/>
                <w:szCs w:val="22"/>
              </w:rPr>
              <w:t>Ontario Staff-Child Ratios for Regulated Child-Care Centres</w:t>
            </w:r>
          </w:p>
        </w:tc>
      </w:tr>
      <w:tr w:rsidR="00064267" w:rsidRPr="008E0476" w14:paraId="52F5E8E3" w14:textId="77777777" w:rsidTr="00E646E7">
        <w:trPr>
          <w:trHeight w:val="255"/>
          <w:jc w:val="center"/>
        </w:trPr>
        <w:tc>
          <w:tcPr>
            <w:tcW w:w="0" w:type="auto"/>
            <w:tcBorders>
              <w:top w:val="single" w:sz="4" w:space="0" w:color="auto"/>
              <w:bottom w:val="single" w:sz="4" w:space="0" w:color="auto"/>
            </w:tcBorders>
            <w:shd w:val="clear" w:color="auto" w:fill="FFFFCC"/>
            <w:noWrap/>
            <w:vAlign w:val="bottom"/>
          </w:tcPr>
          <w:p w14:paraId="1BA86DF5" w14:textId="77777777" w:rsidR="00064267" w:rsidRPr="008E0476" w:rsidRDefault="00064267" w:rsidP="00E646E7">
            <w:pPr>
              <w:rPr>
                <w:rFonts w:cs="Times New Roman"/>
                <w:szCs w:val="22"/>
              </w:rPr>
            </w:pPr>
            <w:r w:rsidRPr="008E0476">
              <w:rPr>
                <w:rFonts w:cs="Times New Roman"/>
                <w:szCs w:val="22"/>
              </w:rPr>
              <w:t>Age Groups</w:t>
            </w:r>
          </w:p>
        </w:tc>
        <w:tc>
          <w:tcPr>
            <w:tcW w:w="0" w:type="auto"/>
            <w:tcBorders>
              <w:top w:val="single" w:sz="4" w:space="0" w:color="auto"/>
              <w:bottom w:val="single" w:sz="4" w:space="0" w:color="auto"/>
            </w:tcBorders>
            <w:shd w:val="clear" w:color="auto" w:fill="FFFFCC"/>
            <w:vAlign w:val="bottom"/>
          </w:tcPr>
          <w:p w14:paraId="278F07FA" w14:textId="77777777" w:rsidR="00064267" w:rsidRPr="008E0476" w:rsidRDefault="00064267" w:rsidP="00E646E7">
            <w:pPr>
              <w:rPr>
                <w:rFonts w:cs="Times New Roman"/>
                <w:szCs w:val="22"/>
              </w:rPr>
            </w:pPr>
            <w:r>
              <w:rPr>
                <w:rFonts w:cs="Times New Roman"/>
                <w:szCs w:val="22"/>
              </w:rPr>
              <w:t xml:space="preserve">Staff-Child </w:t>
            </w:r>
            <w:r w:rsidRPr="008E0476">
              <w:rPr>
                <w:rFonts w:cs="Times New Roman"/>
                <w:szCs w:val="22"/>
              </w:rPr>
              <w:t>Ratios</w:t>
            </w:r>
          </w:p>
        </w:tc>
        <w:tc>
          <w:tcPr>
            <w:tcW w:w="0" w:type="auto"/>
            <w:tcBorders>
              <w:top w:val="single" w:sz="4" w:space="0" w:color="auto"/>
              <w:bottom w:val="single" w:sz="4" w:space="0" w:color="auto"/>
            </w:tcBorders>
            <w:shd w:val="clear" w:color="auto" w:fill="FFFFCC"/>
            <w:noWrap/>
            <w:vAlign w:val="bottom"/>
          </w:tcPr>
          <w:p w14:paraId="3531CF99" w14:textId="77777777" w:rsidR="00064267" w:rsidRPr="008E0476" w:rsidRDefault="00064267" w:rsidP="00E646E7">
            <w:pPr>
              <w:rPr>
                <w:rFonts w:cs="Times New Roman"/>
                <w:szCs w:val="22"/>
              </w:rPr>
            </w:pPr>
            <w:r w:rsidRPr="008E0476">
              <w:rPr>
                <w:rFonts w:cs="Times New Roman"/>
                <w:szCs w:val="22"/>
              </w:rPr>
              <w:t>Maximum Group Sizes</w:t>
            </w:r>
          </w:p>
        </w:tc>
      </w:tr>
      <w:tr w:rsidR="00064267" w:rsidRPr="008E0476" w14:paraId="67625886" w14:textId="77777777" w:rsidTr="00E646E7">
        <w:trPr>
          <w:trHeight w:val="227"/>
          <w:jc w:val="center"/>
        </w:trPr>
        <w:tc>
          <w:tcPr>
            <w:tcW w:w="0" w:type="auto"/>
            <w:tcBorders>
              <w:top w:val="single" w:sz="4" w:space="0" w:color="auto"/>
              <w:bottom w:val="nil"/>
              <w:right w:val="single" w:sz="4" w:space="0" w:color="auto"/>
            </w:tcBorders>
            <w:shd w:val="clear" w:color="auto" w:fill="auto"/>
            <w:noWrap/>
            <w:vAlign w:val="bottom"/>
          </w:tcPr>
          <w:p w14:paraId="3EF4312B" w14:textId="77777777" w:rsidR="00064267" w:rsidRPr="008735FA" w:rsidRDefault="00064267" w:rsidP="00E646E7">
            <w:pPr>
              <w:rPr>
                <w:rFonts w:cs="Times New Roman"/>
                <w:szCs w:val="22"/>
              </w:rPr>
            </w:pPr>
            <w:r w:rsidRPr="008735FA">
              <w:rPr>
                <w:rFonts w:cs="Times New Roman"/>
                <w:szCs w:val="22"/>
              </w:rPr>
              <w:t>0 &lt; 1 ½ yrs</w:t>
            </w:r>
          </w:p>
        </w:tc>
        <w:tc>
          <w:tcPr>
            <w:tcW w:w="0" w:type="auto"/>
            <w:tcBorders>
              <w:top w:val="single" w:sz="4" w:space="0" w:color="auto"/>
              <w:left w:val="single" w:sz="4" w:space="0" w:color="auto"/>
              <w:bottom w:val="nil"/>
            </w:tcBorders>
            <w:vAlign w:val="bottom"/>
          </w:tcPr>
          <w:p w14:paraId="390F1D42" w14:textId="77777777" w:rsidR="00064267" w:rsidRPr="002A5A22" w:rsidRDefault="00064267" w:rsidP="00E646E7">
            <w:pPr>
              <w:jc w:val="center"/>
              <w:rPr>
                <w:rFonts w:cs="Times New Roman"/>
                <w:sz w:val="20"/>
                <w:szCs w:val="20"/>
              </w:rPr>
            </w:pPr>
            <w:r w:rsidRPr="002A5A22">
              <w:rPr>
                <w:rFonts w:cs="Times New Roman"/>
                <w:sz w:val="20"/>
                <w:szCs w:val="20"/>
              </w:rPr>
              <w:t>3:10</w:t>
            </w:r>
          </w:p>
        </w:tc>
        <w:tc>
          <w:tcPr>
            <w:tcW w:w="0" w:type="auto"/>
            <w:tcBorders>
              <w:top w:val="single" w:sz="4" w:space="0" w:color="auto"/>
              <w:bottom w:val="nil"/>
            </w:tcBorders>
            <w:shd w:val="clear" w:color="auto" w:fill="auto"/>
            <w:noWrap/>
            <w:vAlign w:val="bottom"/>
          </w:tcPr>
          <w:p w14:paraId="13E23044" w14:textId="77777777" w:rsidR="00064267" w:rsidRPr="002A5A22" w:rsidRDefault="00064267" w:rsidP="00E646E7">
            <w:pPr>
              <w:jc w:val="center"/>
              <w:rPr>
                <w:rFonts w:cs="Times New Roman"/>
                <w:sz w:val="20"/>
                <w:szCs w:val="20"/>
              </w:rPr>
            </w:pPr>
            <w:r w:rsidRPr="002A5A22">
              <w:rPr>
                <w:rFonts w:cs="Times New Roman"/>
                <w:sz w:val="20"/>
                <w:szCs w:val="20"/>
              </w:rPr>
              <w:t>10</w:t>
            </w:r>
          </w:p>
        </w:tc>
      </w:tr>
      <w:tr w:rsidR="00064267" w:rsidRPr="008E0476" w14:paraId="04AA55A9" w14:textId="77777777" w:rsidTr="00E646E7">
        <w:trPr>
          <w:trHeight w:val="227"/>
          <w:jc w:val="center"/>
        </w:trPr>
        <w:tc>
          <w:tcPr>
            <w:tcW w:w="0" w:type="auto"/>
            <w:tcBorders>
              <w:top w:val="nil"/>
              <w:bottom w:val="nil"/>
              <w:right w:val="single" w:sz="4" w:space="0" w:color="auto"/>
            </w:tcBorders>
            <w:shd w:val="clear" w:color="auto" w:fill="auto"/>
            <w:noWrap/>
            <w:vAlign w:val="bottom"/>
          </w:tcPr>
          <w:p w14:paraId="42EAF2E2" w14:textId="77777777" w:rsidR="00064267" w:rsidRPr="008735FA" w:rsidRDefault="00064267" w:rsidP="00E646E7">
            <w:pPr>
              <w:rPr>
                <w:rFonts w:cs="Times New Roman"/>
                <w:szCs w:val="22"/>
              </w:rPr>
            </w:pPr>
            <w:r w:rsidRPr="008735FA">
              <w:rPr>
                <w:rFonts w:cs="Times New Roman"/>
                <w:szCs w:val="22"/>
              </w:rPr>
              <w:t>1 ½ - &lt;2  ½ yrs</w:t>
            </w:r>
          </w:p>
        </w:tc>
        <w:tc>
          <w:tcPr>
            <w:tcW w:w="0" w:type="auto"/>
            <w:tcBorders>
              <w:top w:val="nil"/>
              <w:left w:val="single" w:sz="4" w:space="0" w:color="auto"/>
              <w:bottom w:val="nil"/>
            </w:tcBorders>
            <w:vAlign w:val="bottom"/>
          </w:tcPr>
          <w:p w14:paraId="4A7498A6" w14:textId="77777777" w:rsidR="00064267" w:rsidRPr="002A5A22" w:rsidRDefault="00064267" w:rsidP="00E646E7">
            <w:pPr>
              <w:jc w:val="center"/>
              <w:rPr>
                <w:rFonts w:cs="Times New Roman"/>
                <w:sz w:val="20"/>
                <w:szCs w:val="20"/>
              </w:rPr>
            </w:pPr>
            <w:r w:rsidRPr="002A5A22">
              <w:rPr>
                <w:rFonts w:cs="Times New Roman"/>
                <w:sz w:val="20"/>
                <w:szCs w:val="20"/>
              </w:rPr>
              <w:t>1:5</w:t>
            </w:r>
          </w:p>
        </w:tc>
        <w:tc>
          <w:tcPr>
            <w:tcW w:w="0" w:type="auto"/>
            <w:tcBorders>
              <w:top w:val="nil"/>
              <w:bottom w:val="nil"/>
            </w:tcBorders>
            <w:shd w:val="clear" w:color="auto" w:fill="auto"/>
            <w:noWrap/>
            <w:vAlign w:val="bottom"/>
          </w:tcPr>
          <w:p w14:paraId="7610FC42" w14:textId="77777777" w:rsidR="00064267" w:rsidRPr="002A5A22" w:rsidRDefault="00064267" w:rsidP="00E646E7">
            <w:pPr>
              <w:jc w:val="center"/>
              <w:rPr>
                <w:rFonts w:cs="Times New Roman"/>
                <w:sz w:val="20"/>
                <w:szCs w:val="20"/>
              </w:rPr>
            </w:pPr>
            <w:r w:rsidRPr="002A5A22">
              <w:rPr>
                <w:rFonts w:cs="Times New Roman"/>
                <w:sz w:val="20"/>
                <w:szCs w:val="20"/>
              </w:rPr>
              <w:t>15</w:t>
            </w:r>
          </w:p>
        </w:tc>
      </w:tr>
      <w:tr w:rsidR="00064267" w:rsidRPr="008E0476" w14:paraId="483EE5E8" w14:textId="77777777" w:rsidTr="00E646E7">
        <w:trPr>
          <w:trHeight w:val="227"/>
          <w:jc w:val="center"/>
        </w:trPr>
        <w:tc>
          <w:tcPr>
            <w:tcW w:w="0" w:type="auto"/>
            <w:tcBorders>
              <w:top w:val="nil"/>
              <w:bottom w:val="nil"/>
              <w:right w:val="single" w:sz="4" w:space="0" w:color="auto"/>
            </w:tcBorders>
            <w:shd w:val="clear" w:color="auto" w:fill="auto"/>
            <w:noWrap/>
            <w:vAlign w:val="bottom"/>
          </w:tcPr>
          <w:p w14:paraId="15A4D43E" w14:textId="77777777" w:rsidR="00064267" w:rsidRPr="008735FA" w:rsidRDefault="00064267" w:rsidP="00E646E7">
            <w:pPr>
              <w:rPr>
                <w:rFonts w:cs="Times New Roman"/>
                <w:szCs w:val="22"/>
              </w:rPr>
            </w:pPr>
            <w:r w:rsidRPr="008735FA">
              <w:rPr>
                <w:rFonts w:cs="Times New Roman"/>
                <w:szCs w:val="22"/>
              </w:rPr>
              <w:t>2 ½ -5 yrs</w:t>
            </w:r>
          </w:p>
        </w:tc>
        <w:tc>
          <w:tcPr>
            <w:tcW w:w="0" w:type="auto"/>
            <w:tcBorders>
              <w:top w:val="nil"/>
              <w:left w:val="single" w:sz="4" w:space="0" w:color="auto"/>
              <w:bottom w:val="nil"/>
            </w:tcBorders>
            <w:vAlign w:val="bottom"/>
          </w:tcPr>
          <w:p w14:paraId="6F6F0990" w14:textId="77777777" w:rsidR="00064267" w:rsidRPr="002A5A22" w:rsidRDefault="00064267" w:rsidP="00E646E7">
            <w:pPr>
              <w:jc w:val="center"/>
              <w:rPr>
                <w:rFonts w:cs="Times New Roman"/>
                <w:sz w:val="20"/>
                <w:szCs w:val="20"/>
              </w:rPr>
            </w:pPr>
            <w:r w:rsidRPr="002A5A22">
              <w:rPr>
                <w:rFonts w:cs="Times New Roman"/>
                <w:sz w:val="20"/>
                <w:szCs w:val="20"/>
              </w:rPr>
              <w:t>1:8</w:t>
            </w:r>
          </w:p>
        </w:tc>
        <w:tc>
          <w:tcPr>
            <w:tcW w:w="0" w:type="auto"/>
            <w:tcBorders>
              <w:top w:val="nil"/>
              <w:bottom w:val="nil"/>
            </w:tcBorders>
            <w:shd w:val="clear" w:color="auto" w:fill="auto"/>
            <w:noWrap/>
            <w:vAlign w:val="bottom"/>
          </w:tcPr>
          <w:p w14:paraId="11CEDE9D" w14:textId="77777777" w:rsidR="00064267" w:rsidRPr="002A5A22" w:rsidRDefault="00064267" w:rsidP="00E646E7">
            <w:pPr>
              <w:jc w:val="center"/>
              <w:rPr>
                <w:rFonts w:cs="Times New Roman"/>
                <w:sz w:val="20"/>
                <w:szCs w:val="20"/>
              </w:rPr>
            </w:pPr>
            <w:r w:rsidRPr="002A5A22">
              <w:rPr>
                <w:rFonts w:cs="Times New Roman"/>
                <w:sz w:val="20"/>
                <w:szCs w:val="20"/>
              </w:rPr>
              <w:t>16</w:t>
            </w:r>
          </w:p>
        </w:tc>
      </w:tr>
      <w:tr w:rsidR="00064267" w:rsidRPr="008E0476" w14:paraId="5F1AE137" w14:textId="77777777" w:rsidTr="00E646E7">
        <w:trPr>
          <w:trHeight w:val="227"/>
          <w:jc w:val="center"/>
        </w:trPr>
        <w:tc>
          <w:tcPr>
            <w:tcW w:w="0" w:type="auto"/>
            <w:tcBorders>
              <w:top w:val="nil"/>
              <w:bottom w:val="nil"/>
              <w:right w:val="single" w:sz="4" w:space="0" w:color="auto"/>
            </w:tcBorders>
            <w:shd w:val="clear" w:color="auto" w:fill="auto"/>
            <w:noWrap/>
            <w:vAlign w:val="bottom"/>
          </w:tcPr>
          <w:p w14:paraId="3006C9F4" w14:textId="77777777" w:rsidR="00064267" w:rsidRPr="008735FA" w:rsidRDefault="00064267" w:rsidP="00E646E7">
            <w:pPr>
              <w:rPr>
                <w:rFonts w:cs="Times New Roman"/>
                <w:szCs w:val="22"/>
              </w:rPr>
            </w:pPr>
            <w:r w:rsidRPr="008735FA">
              <w:rPr>
                <w:rFonts w:cs="Times New Roman"/>
                <w:szCs w:val="22"/>
              </w:rPr>
              <w:t>3 yrs 8 mns -5 yrs 7 mns</w:t>
            </w:r>
          </w:p>
        </w:tc>
        <w:tc>
          <w:tcPr>
            <w:tcW w:w="0" w:type="auto"/>
            <w:tcBorders>
              <w:top w:val="nil"/>
              <w:left w:val="single" w:sz="4" w:space="0" w:color="auto"/>
              <w:bottom w:val="nil"/>
            </w:tcBorders>
            <w:vAlign w:val="bottom"/>
          </w:tcPr>
          <w:p w14:paraId="0F7E52DC" w14:textId="77777777" w:rsidR="00064267" w:rsidRPr="002A5A22" w:rsidRDefault="00064267" w:rsidP="00E646E7">
            <w:pPr>
              <w:jc w:val="center"/>
              <w:rPr>
                <w:rFonts w:cs="Times New Roman"/>
                <w:sz w:val="20"/>
                <w:szCs w:val="20"/>
              </w:rPr>
            </w:pPr>
            <w:r w:rsidRPr="002A5A22">
              <w:rPr>
                <w:rFonts w:cs="Times New Roman"/>
                <w:sz w:val="20"/>
                <w:szCs w:val="20"/>
              </w:rPr>
              <w:t>1:10</w:t>
            </w:r>
          </w:p>
        </w:tc>
        <w:tc>
          <w:tcPr>
            <w:tcW w:w="0" w:type="auto"/>
            <w:tcBorders>
              <w:top w:val="nil"/>
              <w:bottom w:val="nil"/>
            </w:tcBorders>
            <w:shd w:val="clear" w:color="auto" w:fill="auto"/>
            <w:noWrap/>
            <w:vAlign w:val="bottom"/>
          </w:tcPr>
          <w:p w14:paraId="7C3D84C1" w14:textId="77777777" w:rsidR="00064267" w:rsidRPr="002A5A22" w:rsidRDefault="00064267" w:rsidP="00E646E7">
            <w:pPr>
              <w:jc w:val="center"/>
              <w:rPr>
                <w:rFonts w:cs="Times New Roman"/>
                <w:sz w:val="20"/>
                <w:szCs w:val="20"/>
              </w:rPr>
            </w:pPr>
            <w:r w:rsidRPr="002A5A22">
              <w:rPr>
                <w:rFonts w:cs="Times New Roman"/>
                <w:sz w:val="20"/>
                <w:szCs w:val="20"/>
              </w:rPr>
              <w:t>20</w:t>
            </w:r>
          </w:p>
        </w:tc>
      </w:tr>
      <w:tr w:rsidR="00064267" w:rsidRPr="008E0476" w14:paraId="32FC7089" w14:textId="77777777" w:rsidTr="00E646E7">
        <w:trPr>
          <w:trHeight w:val="227"/>
          <w:jc w:val="center"/>
        </w:trPr>
        <w:tc>
          <w:tcPr>
            <w:tcW w:w="0" w:type="auto"/>
            <w:tcBorders>
              <w:top w:val="nil"/>
              <w:bottom w:val="nil"/>
              <w:right w:val="single" w:sz="4" w:space="0" w:color="auto"/>
            </w:tcBorders>
            <w:shd w:val="clear" w:color="auto" w:fill="auto"/>
            <w:noWrap/>
            <w:vAlign w:val="bottom"/>
          </w:tcPr>
          <w:p w14:paraId="253ED39F" w14:textId="77777777" w:rsidR="00064267" w:rsidRPr="008735FA" w:rsidRDefault="00064267" w:rsidP="00E646E7">
            <w:pPr>
              <w:rPr>
                <w:rFonts w:cs="Times New Roman"/>
                <w:szCs w:val="22"/>
              </w:rPr>
            </w:pPr>
            <w:r w:rsidRPr="008735FA">
              <w:rPr>
                <w:rFonts w:cs="Times New Roman"/>
                <w:szCs w:val="22"/>
              </w:rPr>
              <w:t>4 yrs 8 mns -5 yrs 7 mns</w:t>
            </w:r>
          </w:p>
        </w:tc>
        <w:tc>
          <w:tcPr>
            <w:tcW w:w="0" w:type="auto"/>
            <w:tcBorders>
              <w:top w:val="nil"/>
              <w:left w:val="single" w:sz="4" w:space="0" w:color="auto"/>
              <w:bottom w:val="nil"/>
            </w:tcBorders>
            <w:vAlign w:val="bottom"/>
          </w:tcPr>
          <w:p w14:paraId="76495007" w14:textId="77777777" w:rsidR="00064267" w:rsidRPr="002A5A22" w:rsidRDefault="00064267" w:rsidP="00E646E7">
            <w:pPr>
              <w:jc w:val="center"/>
              <w:rPr>
                <w:rFonts w:cs="Times New Roman"/>
                <w:sz w:val="20"/>
                <w:szCs w:val="20"/>
              </w:rPr>
            </w:pPr>
            <w:r w:rsidRPr="002A5A22">
              <w:rPr>
                <w:rFonts w:cs="Times New Roman"/>
                <w:sz w:val="20"/>
                <w:szCs w:val="20"/>
              </w:rPr>
              <w:t>1:12</w:t>
            </w:r>
          </w:p>
        </w:tc>
        <w:tc>
          <w:tcPr>
            <w:tcW w:w="0" w:type="auto"/>
            <w:tcBorders>
              <w:top w:val="nil"/>
              <w:bottom w:val="nil"/>
            </w:tcBorders>
            <w:shd w:val="clear" w:color="auto" w:fill="auto"/>
            <w:noWrap/>
            <w:vAlign w:val="bottom"/>
          </w:tcPr>
          <w:p w14:paraId="75901181" w14:textId="77777777" w:rsidR="00064267" w:rsidRPr="002A5A22" w:rsidRDefault="00064267" w:rsidP="00E646E7">
            <w:pPr>
              <w:jc w:val="center"/>
              <w:rPr>
                <w:rFonts w:cs="Times New Roman"/>
                <w:sz w:val="20"/>
                <w:szCs w:val="20"/>
              </w:rPr>
            </w:pPr>
            <w:r w:rsidRPr="002A5A22">
              <w:rPr>
                <w:rFonts w:cs="Times New Roman"/>
                <w:sz w:val="20"/>
                <w:szCs w:val="20"/>
              </w:rPr>
              <w:t>24</w:t>
            </w:r>
          </w:p>
        </w:tc>
      </w:tr>
      <w:tr w:rsidR="00064267" w:rsidRPr="008E0476" w14:paraId="2FB6C970" w14:textId="77777777" w:rsidTr="00E646E7">
        <w:trPr>
          <w:trHeight w:val="227"/>
          <w:jc w:val="center"/>
        </w:trPr>
        <w:tc>
          <w:tcPr>
            <w:tcW w:w="0" w:type="auto"/>
            <w:tcBorders>
              <w:top w:val="nil"/>
              <w:bottom w:val="single" w:sz="4" w:space="0" w:color="auto"/>
              <w:right w:val="single" w:sz="4" w:space="0" w:color="auto"/>
            </w:tcBorders>
            <w:shd w:val="clear" w:color="auto" w:fill="auto"/>
            <w:noWrap/>
            <w:vAlign w:val="bottom"/>
          </w:tcPr>
          <w:p w14:paraId="1975F630" w14:textId="77777777" w:rsidR="00064267" w:rsidRPr="008735FA" w:rsidRDefault="00064267" w:rsidP="00E646E7">
            <w:pPr>
              <w:rPr>
                <w:rFonts w:cs="Times New Roman"/>
                <w:szCs w:val="22"/>
              </w:rPr>
            </w:pPr>
            <w:r w:rsidRPr="008735FA">
              <w:rPr>
                <w:rFonts w:cs="Times New Roman"/>
                <w:szCs w:val="22"/>
              </w:rPr>
              <w:t>5 yrs 8 mns -12 yrs</w:t>
            </w:r>
          </w:p>
        </w:tc>
        <w:tc>
          <w:tcPr>
            <w:tcW w:w="0" w:type="auto"/>
            <w:tcBorders>
              <w:top w:val="nil"/>
              <w:left w:val="single" w:sz="4" w:space="0" w:color="auto"/>
              <w:bottom w:val="single" w:sz="4" w:space="0" w:color="auto"/>
            </w:tcBorders>
            <w:vAlign w:val="bottom"/>
          </w:tcPr>
          <w:p w14:paraId="5D724EAD" w14:textId="77777777" w:rsidR="00064267" w:rsidRPr="002A5A22" w:rsidRDefault="00064267" w:rsidP="00E646E7">
            <w:pPr>
              <w:jc w:val="center"/>
              <w:rPr>
                <w:rFonts w:cs="Times New Roman"/>
                <w:sz w:val="20"/>
                <w:szCs w:val="20"/>
              </w:rPr>
            </w:pPr>
            <w:r w:rsidRPr="002A5A22">
              <w:rPr>
                <w:rFonts w:cs="Times New Roman"/>
                <w:sz w:val="20"/>
                <w:szCs w:val="20"/>
              </w:rPr>
              <w:t>1:15</w:t>
            </w:r>
          </w:p>
        </w:tc>
        <w:tc>
          <w:tcPr>
            <w:tcW w:w="0" w:type="auto"/>
            <w:tcBorders>
              <w:top w:val="nil"/>
              <w:bottom w:val="single" w:sz="4" w:space="0" w:color="auto"/>
            </w:tcBorders>
            <w:shd w:val="clear" w:color="auto" w:fill="auto"/>
            <w:noWrap/>
            <w:vAlign w:val="bottom"/>
          </w:tcPr>
          <w:p w14:paraId="05412861" w14:textId="77777777" w:rsidR="00064267" w:rsidRPr="002A5A22" w:rsidRDefault="00064267" w:rsidP="00E646E7">
            <w:pPr>
              <w:jc w:val="center"/>
              <w:rPr>
                <w:rFonts w:cs="Times New Roman"/>
                <w:sz w:val="20"/>
                <w:szCs w:val="20"/>
              </w:rPr>
            </w:pPr>
            <w:r w:rsidRPr="002A5A22">
              <w:rPr>
                <w:rFonts w:cs="Times New Roman"/>
                <w:sz w:val="20"/>
                <w:szCs w:val="20"/>
              </w:rPr>
              <w:t>30</w:t>
            </w:r>
          </w:p>
        </w:tc>
      </w:tr>
      <w:tr w:rsidR="00064267" w:rsidRPr="008E0476" w14:paraId="366D2AAC" w14:textId="77777777" w:rsidTr="00E646E7">
        <w:trPr>
          <w:trHeight w:val="227"/>
          <w:jc w:val="center"/>
        </w:trPr>
        <w:tc>
          <w:tcPr>
            <w:tcW w:w="0" w:type="auto"/>
            <w:gridSpan w:val="3"/>
            <w:tcBorders>
              <w:top w:val="single" w:sz="4" w:space="0" w:color="auto"/>
              <w:bottom w:val="single" w:sz="4" w:space="0" w:color="auto"/>
            </w:tcBorders>
            <w:shd w:val="clear" w:color="auto" w:fill="auto"/>
            <w:noWrap/>
            <w:vAlign w:val="bottom"/>
          </w:tcPr>
          <w:p w14:paraId="125A8A02" w14:textId="77777777" w:rsidR="00064267" w:rsidRPr="00B664FF" w:rsidRDefault="00064267" w:rsidP="00E646E7">
            <w:pPr>
              <w:rPr>
                <w:rFonts w:cs="Times New Roman"/>
                <w:sz w:val="16"/>
                <w:szCs w:val="16"/>
              </w:rPr>
            </w:pPr>
            <w:r w:rsidRPr="00B664FF">
              <w:rPr>
                <w:rFonts w:cs="Times New Roman"/>
                <w:sz w:val="16"/>
                <w:szCs w:val="16"/>
              </w:rPr>
              <w:t>Source: Beach et al. (2009)</w:t>
            </w:r>
          </w:p>
        </w:tc>
      </w:tr>
    </w:tbl>
    <w:p w14:paraId="150AC7F4" w14:textId="77777777" w:rsidR="00064267" w:rsidRDefault="00064267" w:rsidP="00064267">
      <w:pPr>
        <w:spacing w:before="240"/>
      </w:pPr>
      <w:r>
        <w:lastRenderedPageBreak/>
        <w:t xml:space="preserve">In 2006, there were 1,876,555 children aged zero to 12 years of which 28.5% were 0-3 years, 14.5% were 4-5 years, 23.1% were 6-8 years, and 33.9% were 9-12 years (see Table 19). According to the mid-range Ontario Ministry of Finance population projection published in 2009, by 2013 when the ELC system is to be fully implemented there are estimated to be 1,913,160 children aged zero to 12 years, which is a 2% gain. And the number of children 0-12 years is projected to reach 2,312,720 by 2026, which is a gain of 23.2% and by 2036 this population is projected to reach 2,465,880 for a gain of 31.4%. These estimates illustrate that the number of children needing ELC will continue to expand for the foreseeable future, which means the net economic benefits from changing the ELC system will be magnified in the future beyond the estimates for the first year of the operation of the new ELC system highlighted in this report. </w:t>
      </w:r>
    </w:p>
    <w:p w14:paraId="59A58958" w14:textId="77777777" w:rsidR="00064267" w:rsidRPr="00F44D3F" w:rsidRDefault="00064267" w:rsidP="00064267">
      <w:pPr>
        <w:spacing w:before="240"/>
        <w:rPr>
          <w:sz w:val="16"/>
          <w:szCs w:val="16"/>
        </w:rPr>
      </w:pPr>
      <w:r>
        <w:t xml:space="preserve">In 2006, there were 353,820 children aged 0-12 in the city of Toronto (see Table 20). Of these children, 30.8% were aged 0-3 years and 14.7% were aged 4-5 years, while 22.6% were aged 6-8 years and 31.9% were aged 9-12 years. This age distribution is slanted more toward younger children than for the province as a whole. This means that once the new system is implemented that </w:t>
      </w:r>
    </w:p>
    <w:tbl>
      <w:tblPr>
        <w:tblW w:w="0" w:type="auto"/>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837"/>
        <w:gridCol w:w="2346"/>
        <w:gridCol w:w="916"/>
      </w:tblGrid>
      <w:tr w:rsidR="00064267" w:rsidRPr="00241561" w14:paraId="25AF37D9" w14:textId="77777777" w:rsidTr="00E646E7">
        <w:trPr>
          <w:trHeight w:val="283"/>
          <w:jc w:val="center"/>
        </w:trPr>
        <w:tc>
          <w:tcPr>
            <w:tcW w:w="0" w:type="auto"/>
            <w:gridSpan w:val="3"/>
            <w:tcBorders>
              <w:bottom w:val="single" w:sz="8" w:space="0" w:color="auto"/>
            </w:tcBorders>
            <w:shd w:val="clear" w:color="auto" w:fill="FFFFCC"/>
            <w:noWrap/>
            <w:vAlign w:val="bottom"/>
          </w:tcPr>
          <w:p w14:paraId="3E92ED87" w14:textId="77777777" w:rsidR="00064267" w:rsidRPr="00B664FF" w:rsidRDefault="00064267" w:rsidP="00E646E7">
            <w:pPr>
              <w:jc w:val="center"/>
              <w:rPr>
                <w:rFonts w:cs="Times New Roman"/>
                <w:b/>
                <w:szCs w:val="22"/>
              </w:rPr>
            </w:pPr>
            <w:r w:rsidRPr="00B664FF">
              <w:rPr>
                <w:rFonts w:cs="Times New Roman"/>
                <w:b/>
                <w:szCs w:val="22"/>
              </w:rPr>
              <w:t xml:space="preserve">Table </w:t>
            </w:r>
            <w:r>
              <w:rPr>
                <w:rFonts w:cs="Times New Roman"/>
                <w:b/>
                <w:szCs w:val="22"/>
              </w:rPr>
              <w:t>19 -</w:t>
            </w:r>
            <w:r w:rsidRPr="00B664FF">
              <w:rPr>
                <w:rFonts w:cs="Times New Roman"/>
                <w:b/>
                <w:szCs w:val="22"/>
              </w:rPr>
              <w:t xml:space="preserve"> Children by Age in Ontario (2006)</w:t>
            </w:r>
          </w:p>
        </w:tc>
      </w:tr>
      <w:tr w:rsidR="00064267" w:rsidRPr="00241561" w14:paraId="2E9E9649" w14:textId="77777777" w:rsidTr="00E646E7">
        <w:trPr>
          <w:trHeight w:val="255"/>
          <w:jc w:val="center"/>
        </w:trPr>
        <w:tc>
          <w:tcPr>
            <w:tcW w:w="0" w:type="auto"/>
            <w:tcBorders>
              <w:top w:val="single" w:sz="8" w:space="0" w:color="auto"/>
              <w:bottom w:val="single" w:sz="8" w:space="0" w:color="auto"/>
            </w:tcBorders>
            <w:shd w:val="clear" w:color="auto" w:fill="FFFFCC"/>
            <w:noWrap/>
            <w:vAlign w:val="bottom"/>
          </w:tcPr>
          <w:p w14:paraId="4DFE5793" w14:textId="77777777" w:rsidR="00064267" w:rsidRPr="00B664FF" w:rsidRDefault="00064267" w:rsidP="00E646E7">
            <w:pPr>
              <w:jc w:val="right"/>
              <w:rPr>
                <w:rFonts w:cs="Times New Roman"/>
                <w:szCs w:val="22"/>
              </w:rPr>
            </w:pPr>
            <w:r w:rsidRPr="00B664FF">
              <w:rPr>
                <w:rFonts w:cs="Times New Roman"/>
                <w:szCs w:val="22"/>
              </w:rPr>
              <w:t> Age</w:t>
            </w:r>
          </w:p>
        </w:tc>
        <w:tc>
          <w:tcPr>
            <w:tcW w:w="0" w:type="auto"/>
            <w:tcBorders>
              <w:top w:val="single" w:sz="8" w:space="0" w:color="auto"/>
              <w:bottom w:val="single" w:sz="8" w:space="0" w:color="auto"/>
            </w:tcBorders>
            <w:shd w:val="clear" w:color="auto" w:fill="FFFFCC"/>
            <w:noWrap/>
            <w:vAlign w:val="bottom"/>
          </w:tcPr>
          <w:p w14:paraId="317270C7" w14:textId="77777777" w:rsidR="00064267" w:rsidRPr="00B664FF" w:rsidRDefault="00064267" w:rsidP="00E646E7">
            <w:pPr>
              <w:jc w:val="right"/>
              <w:rPr>
                <w:rFonts w:cs="Times New Roman"/>
                <w:szCs w:val="22"/>
              </w:rPr>
            </w:pPr>
            <w:r w:rsidRPr="00B664FF">
              <w:rPr>
                <w:rFonts w:cs="Times New Roman"/>
                <w:szCs w:val="22"/>
              </w:rPr>
              <w:t>Number of Children</w:t>
            </w:r>
          </w:p>
        </w:tc>
        <w:tc>
          <w:tcPr>
            <w:tcW w:w="0" w:type="auto"/>
            <w:tcBorders>
              <w:top w:val="single" w:sz="8" w:space="0" w:color="auto"/>
              <w:bottom w:val="single" w:sz="8" w:space="0" w:color="auto"/>
            </w:tcBorders>
            <w:shd w:val="clear" w:color="auto" w:fill="FFFFCC"/>
            <w:noWrap/>
            <w:vAlign w:val="bottom"/>
          </w:tcPr>
          <w:p w14:paraId="0E5D5BFC" w14:textId="77777777" w:rsidR="00064267" w:rsidRPr="00B664FF" w:rsidRDefault="00064267" w:rsidP="00E646E7">
            <w:pPr>
              <w:jc w:val="right"/>
              <w:rPr>
                <w:rFonts w:cs="Times New Roman"/>
                <w:szCs w:val="22"/>
              </w:rPr>
            </w:pPr>
            <w:r w:rsidRPr="00B664FF">
              <w:rPr>
                <w:rFonts w:cs="Times New Roman"/>
                <w:szCs w:val="22"/>
              </w:rPr>
              <w:t>%</w:t>
            </w:r>
          </w:p>
        </w:tc>
      </w:tr>
      <w:tr w:rsidR="00064267" w:rsidRPr="00241561" w14:paraId="69C2B2AB" w14:textId="77777777" w:rsidTr="00E646E7">
        <w:trPr>
          <w:trHeight w:val="227"/>
          <w:jc w:val="center"/>
        </w:trPr>
        <w:tc>
          <w:tcPr>
            <w:tcW w:w="0" w:type="auto"/>
            <w:tcBorders>
              <w:top w:val="single" w:sz="8" w:space="0" w:color="auto"/>
              <w:bottom w:val="nil"/>
            </w:tcBorders>
            <w:shd w:val="clear" w:color="auto" w:fill="auto"/>
            <w:noWrap/>
            <w:vAlign w:val="bottom"/>
          </w:tcPr>
          <w:p w14:paraId="14F829CA" w14:textId="77777777" w:rsidR="00064267" w:rsidRPr="008735FA" w:rsidRDefault="00064267" w:rsidP="00E646E7">
            <w:pPr>
              <w:jc w:val="right"/>
              <w:rPr>
                <w:rFonts w:cs="Times New Roman"/>
                <w:szCs w:val="22"/>
              </w:rPr>
            </w:pPr>
            <w:r w:rsidRPr="008735FA">
              <w:rPr>
                <w:rFonts w:cs="Times New Roman"/>
                <w:szCs w:val="22"/>
              </w:rPr>
              <w:t>Children 0-12</w:t>
            </w:r>
          </w:p>
        </w:tc>
        <w:tc>
          <w:tcPr>
            <w:tcW w:w="0" w:type="auto"/>
            <w:tcBorders>
              <w:top w:val="single" w:sz="8" w:space="0" w:color="auto"/>
              <w:bottom w:val="nil"/>
            </w:tcBorders>
            <w:shd w:val="clear" w:color="auto" w:fill="auto"/>
            <w:noWrap/>
            <w:vAlign w:val="bottom"/>
          </w:tcPr>
          <w:p w14:paraId="0F67F7DD" w14:textId="77777777" w:rsidR="00064267" w:rsidRPr="002A5A22" w:rsidRDefault="00064267" w:rsidP="00E646E7">
            <w:pPr>
              <w:jc w:val="right"/>
              <w:rPr>
                <w:rFonts w:cs="Times New Roman"/>
                <w:sz w:val="20"/>
                <w:szCs w:val="20"/>
              </w:rPr>
            </w:pPr>
            <w:r w:rsidRPr="002A5A22">
              <w:rPr>
                <w:rFonts w:cs="Times New Roman"/>
                <w:sz w:val="20"/>
                <w:szCs w:val="20"/>
              </w:rPr>
              <w:t>1,876,555</w:t>
            </w:r>
          </w:p>
        </w:tc>
        <w:tc>
          <w:tcPr>
            <w:tcW w:w="0" w:type="auto"/>
            <w:tcBorders>
              <w:top w:val="single" w:sz="8" w:space="0" w:color="auto"/>
              <w:bottom w:val="nil"/>
            </w:tcBorders>
            <w:shd w:val="clear" w:color="auto" w:fill="auto"/>
            <w:noWrap/>
            <w:vAlign w:val="bottom"/>
          </w:tcPr>
          <w:p w14:paraId="229C85B8" w14:textId="77777777" w:rsidR="00064267" w:rsidRPr="002A5A22" w:rsidRDefault="00064267" w:rsidP="00E646E7">
            <w:pPr>
              <w:jc w:val="right"/>
              <w:rPr>
                <w:rFonts w:cs="Times New Roman"/>
                <w:sz w:val="20"/>
                <w:szCs w:val="20"/>
              </w:rPr>
            </w:pPr>
            <w:r w:rsidRPr="002A5A22">
              <w:rPr>
                <w:rFonts w:cs="Times New Roman"/>
                <w:sz w:val="20"/>
                <w:szCs w:val="20"/>
              </w:rPr>
              <w:t>100.0%</w:t>
            </w:r>
          </w:p>
        </w:tc>
      </w:tr>
      <w:tr w:rsidR="00064267" w:rsidRPr="00241561" w14:paraId="79ACA811" w14:textId="77777777" w:rsidTr="00E646E7">
        <w:trPr>
          <w:trHeight w:val="227"/>
          <w:jc w:val="center"/>
        </w:trPr>
        <w:tc>
          <w:tcPr>
            <w:tcW w:w="0" w:type="auto"/>
            <w:tcBorders>
              <w:top w:val="nil"/>
              <w:bottom w:val="nil"/>
            </w:tcBorders>
            <w:shd w:val="clear" w:color="auto" w:fill="auto"/>
            <w:noWrap/>
            <w:vAlign w:val="bottom"/>
          </w:tcPr>
          <w:p w14:paraId="6D4D2741" w14:textId="77777777" w:rsidR="00064267" w:rsidRPr="008735FA" w:rsidRDefault="00064267" w:rsidP="00E646E7">
            <w:pPr>
              <w:jc w:val="right"/>
              <w:rPr>
                <w:rFonts w:cs="Times New Roman"/>
                <w:szCs w:val="22"/>
              </w:rPr>
            </w:pPr>
            <w:r w:rsidRPr="008735FA">
              <w:rPr>
                <w:rFonts w:cs="Times New Roman"/>
                <w:szCs w:val="22"/>
              </w:rPr>
              <w:t xml:space="preserve">  Total 0-3</w:t>
            </w:r>
          </w:p>
        </w:tc>
        <w:tc>
          <w:tcPr>
            <w:tcW w:w="0" w:type="auto"/>
            <w:tcBorders>
              <w:top w:val="nil"/>
              <w:bottom w:val="nil"/>
            </w:tcBorders>
            <w:shd w:val="clear" w:color="auto" w:fill="auto"/>
            <w:noWrap/>
            <w:vAlign w:val="bottom"/>
          </w:tcPr>
          <w:p w14:paraId="43E7E059" w14:textId="77777777" w:rsidR="00064267" w:rsidRPr="002A5A22" w:rsidRDefault="00064267" w:rsidP="00E646E7">
            <w:pPr>
              <w:jc w:val="right"/>
              <w:rPr>
                <w:rFonts w:cs="Times New Roman"/>
                <w:sz w:val="20"/>
                <w:szCs w:val="20"/>
              </w:rPr>
            </w:pPr>
            <w:r w:rsidRPr="002A5A22">
              <w:rPr>
                <w:rFonts w:cs="Times New Roman"/>
                <w:sz w:val="20"/>
                <w:szCs w:val="20"/>
              </w:rPr>
              <w:t>535,210</w:t>
            </w:r>
          </w:p>
        </w:tc>
        <w:tc>
          <w:tcPr>
            <w:tcW w:w="0" w:type="auto"/>
            <w:tcBorders>
              <w:top w:val="nil"/>
              <w:bottom w:val="nil"/>
            </w:tcBorders>
            <w:shd w:val="clear" w:color="auto" w:fill="auto"/>
            <w:noWrap/>
            <w:vAlign w:val="bottom"/>
          </w:tcPr>
          <w:p w14:paraId="31969A5D" w14:textId="77777777" w:rsidR="00064267" w:rsidRPr="002A5A22" w:rsidRDefault="00064267" w:rsidP="00E646E7">
            <w:pPr>
              <w:jc w:val="right"/>
              <w:rPr>
                <w:rFonts w:cs="Times New Roman"/>
                <w:sz w:val="20"/>
                <w:szCs w:val="20"/>
              </w:rPr>
            </w:pPr>
            <w:r w:rsidRPr="002A5A22">
              <w:rPr>
                <w:rFonts w:cs="Times New Roman"/>
                <w:sz w:val="20"/>
                <w:szCs w:val="20"/>
              </w:rPr>
              <w:t>28.5%</w:t>
            </w:r>
          </w:p>
        </w:tc>
      </w:tr>
      <w:tr w:rsidR="00064267" w:rsidRPr="00241561" w14:paraId="662492C6" w14:textId="77777777" w:rsidTr="00E646E7">
        <w:trPr>
          <w:trHeight w:val="227"/>
          <w:jc w:val="center"/>
        </w:trPr>
        <w:tc>
          <w:tcPr>
            <w:tcW w:w="0" w:type="auto"/>
            <w:tcBorders>
              <w:top w:val="nil"/>
              <w:bottom w:val="nil"/>
            </w:tcBorders>
            <w:shd w:val="clear" w:color="auto" w:fill="auto"/>
            <w:noWrap/>
            <w:vAlign w:val="bottom"/>
          </w:tcPr>
          <w:p w14:paraId="6FB87C8C" w14:textId="77777777" w:rsidR="00064267" w:rsidRPr="008735FA" w:rsidRDefault="00064267" w:rsidP="00E646E7">
            <w:pPr>
              <w:jc w:val="right"/>
              <w:rPr>
                <w:rFonts w:cs="Times New Roman"/>
                <w:szCs w:val="22"/>
              </w:rPr>
            </w:pPr>
            <w:r w:rsidRPr="008735FA">
              <w:rPr>
                <w:rFonts w:cs="Times New Roman"/>
                <w:szCs w:val="22"/>
              </w:rPr>
              <w:t xml:space="preserve">    Under 1 year</w:t>
            </w:r>
          </w:p>
        </w:tc>
        <w:tc>
          <w:tcPr>
            <w:tcW w:w="0" w:type="auto"/>
            <w:tcBorders>
              <w:top w:val="nil"/>
              <w:bottom w:val="nil"/>
            </w:tcBorders>
            <w:shd w:val="clear" w:color="auto" w:fill="auto"/>
            <w:noWrap/>
            <w:vAlign w:val="bottom"/>
          </w:tcPr>
          <w:p w14:paraId="138F081D" w14:textId="77777777" w:rsidR="00064267" w:rsidRPr="002A5A22" w:rsidRDefault="00064267" w:rsidP="00E646E7">
            <w:pPr>
              <w:jc w:val="right"/>
              <w:rPr>
                <w:rFonts w:cs="Times New Roman"/>
                <w:sz w:val="20"/>
                <w:szCs w:val="20"/>
              </w:rPr>
            </w:pPr>
            <w:r w:rsidRPr="002A5A22">
              <w:rPr>
                <w:rFonts w:cs="Times New Roman"/>
                <w:sz w:val="20"/>
                <w:szCs w:val="20"/>
              </w:rPr>
              <w:t>132,180</w:t>
            </w:r>
          </w:p>
        </w:tc>
        <w:tc>
          <w:tcPr>
            <w:tcW w:w="0" w:type="auto"/>
            <w:tcBorders>
              <w:top w:val="nil"/>
              <w:bottom w:val="nil"/>
            </w:tcBorders>
            <w:shd w:val="clear" w:color="auto" w:fill="auto"/>
            <w:noWrap/>
            <w:vAlign w:val="bottom"/>
          </w:tcPr>
          <w:p w14:paraId="713700BF" w14:textId="77777777" w:rsidR="00064267" w:rsidRPr="002A5A22" w:rsidRDefault="00064267" w:rsidP="00E646E7">
            <w:pPr>
              <w:jc w:val="right"/>
              <w:rPr>
                <w:rFonts w:cs="Times New Roman"/>
                <w:sz w:val="20"/>
                <w:szCs w:val="20"/>
              </w:rPr>
            </w:pPr>
            <w:r w:rsidRPr="002A5A22">
              <w:rPr>
                <w:rFonts w:cs="Times New Roman"/>
                <w:sz w:val="20"/>
                <w:szCs w:val="20"/>
              </w:rPr>
              <w:t>7.0%</w:t>
            </w:r>
          </w:p>
        </w:tc>
      </w:tr>
      <w:tr w:rsidR="00064267" w:rsidRPr="00241561" w14:paraId="39607DF4" w14:textId="77777777" w:rsidTr="00E646E7">
        <w:trPr>
          <w:trHeight w:val="227"/>
          <w:jc w:val="center"/>
        </w:trPr>
        <w:tc>
          <w:tcPr>
            <w:tcW w:w="0" w:type="auto"/>
            <w:tcBorders>
              <w:top w:val="nil"/>
              <w:bottom w:val="nil"/>
            </w:tcBorders>
            <w:shd w:val="clear" w:color="auto" w:fill="auto"/>
            <w:noWrap/>
            <w:vAlign w:val="bottom"/>
          </w:tcPr>
          <w:p w14:paraId="241FABA5" w14:textId="77777777" w:rsidR="00064267" w:rsidRPr="008735FA" w:rsidRDefault="00064267" w:rsidP="00E646E7">
            <w:pPr>
              <w:jc w:val="right"/>
              <w:rPr>
                <w:rFonts w:cs="Times New Roman"/>
                <w:szCs w:val="22"/>
              </w:rPr>
            </w:pPr>
            <w:r w:rsidRPr="008735FA">
              <w:rPr>
                <w:rFonts w:cs="Times New Roman"/>
                <w:szCs w:val="22"/>
              </w:rPr>
              <w:t>1</w:t>
            </w:r>
          </w:p>
        </w:tc>
        <w:tc>
          <w:tcPr>
            <w:tcW w:w="0" w:type="auto"/>
            <w:tcBorders>
              <w:top w:val="nil"/>
              <w:bottom w:val="nil"/>
            </w:tcBorders>
            <w:shd w:val="clear" w:color="auto" w:fill="auto"/>
            <w:noWrap/>
            <w:vAlign w:val="bottom"/>
          </w:tcPr>
          <w:p w14:paraId="6E089A20" w14:textId="77777777" w:rsidR="00064267" w:rsidRPr="002A5A22" w:rsidRDefault="00064267" w:rsidP="00E646E7">
            <w:pPr>
              <w:jc w:val="right"/>
              <w:rPr>
                <w:rFonts w:cs="Times New Roman"/>
                <w:sz w:val="20"/>
                <w:szCs w:val="20"/>
              </w:rPr>
            </w:pPr>
            <w:r w:rsidRPr="002A5A22">
              <w:rPr>
                <w:rFonts w:cs="Times New Roman"/>
                <w:sz w:val="20"/>
                <w:szCs w:val="20"/>
              </w:rPr>
              <w:t>133,255</w:t>
            </w:r>
          </w:p>
        </w:tc>
        <w:tc>
          <w:tcPr>
            <w:tcW w:w="0" w:type="auto"/>
            <w:tcBorders>
              <w:top w:val="nil"/>
              <w:bottom w:val="nil"/>
            </w:tcBorders>
            <w:shd w:val="clear" w:color="auto" w:fill="auto"/>
            <w:noWrap/>
            <w:vAlign w:val="bottom"/>
          </w:tcPr>
          <w:p w14:paraId="5B0DBEE0" w14:textId="77777777" w:rsidR="00064267" w:rsidRPr="002A5A22" w:rsidRDefault="00064267" w:rsidP="00E646E7">
            <w:pPr>
              <w:jc w:val="right"/>
              <w:rPr>
                <w:rFonts w:cs="Times New Roman"/>
                <w:sz w:val="20"/>
                <w:szCs w:val="20"/>
              </w:rPr>
            </w:pPr>
            <w:r w:rsidRPr="002A5A22">
              <w:rPr>
                <w:rFonts w:cs="Times New Roman"/>
                <w:sz w:val="20"/>
                <w:szCs w:val="20"/>
              </w:rPr>
              <w:t>7.1%</w:t>
            </w:r>
          </w:p>
        </w:tc>
      </w:tr>
      <w:tr w:rsidR="00064267" w:rsidRPr="00241561" w14:paraId="16CCE255" w14:textId="77777777" w:rsidTr="00E646E7">
        <w:trPr>
          <w:trHeight w:val="227"/>
          <w:jc w:val="center"/>
        </w:trPr>
        <w:tc>
          <w:tcPr>
            <w:tcW w:w="0" w:type="auto"/>
            <w:tcBorders>
              <w:top w:val="nil"/>
              <w:bottom w:val="nil"/>
            </w:tcBorders>
            <w:shd w:val="clear" w:color="auto" w:fill="auto"/>
            <w:noWrap/>
            <w:vAlign w:val="bottom"/>
          </w:tcPr>
          <w:p w14:paraId="45CCC6AB" w14:textId="77777777" w:rsidR="00064267" w:rsidRPr="008735FA" w:rsidRDefault="00064267" w:rsidP="00E646E7">
            <w:pPr>
              <w:jc w:val="right"/>
              <w:rPr>
                <w:rFonts w:cs="Times New Roman"/>
                <w:szCs w:val="22"/>
              </w:rPr>
            </w:pPr>
            <w:r w:rsidRPr="008735FA">
              <w:rPr>
                <w:rFonts w:cs="Times New Roman"/>
                <w:szCs w:val="22"/>
              </w:rPr>
              <w:t>2</w:t>
            </w:r>
          </w:p>
        </w:tc>
        <w:tc>
          <w:tcPr>
            <w:tcW w:w="0" w:type="auto"/>
            <w:tcBorders>
              <w:top w:val="nil"/>
              <w:bottom w:val="nil"/>
            </w:tcBorders>
            <w:shd w:val="clear" w:color="auto" w:fill="auto"/>
            <w:noWrap/>
            <w:vAlign w:val="bottom"/>
          </w:tcPr>
          <w:p w14:paraId="5BEE5D78" w14:textId="77777777" w:rsidR="00064267" w:rsidRPr="002A5A22" w:rsidRDefault="00064267" w:rsidP="00E646E7">
            <w:pPr>
              <w:jc w:val="right"/>
              <w:rPr>
                <w:rFonts w:cs="Times New Roman"/>
                <w:sz w:val="20"/>
                <w:szCs w:val="20"/>
              </w:rPr>
            </w:pPr>
            <w:r w:rsidRPr="002A5A22">
              <w:rPr>
                <w:rFonts w:cs="Times New Roman"/>
                <w:sz w:val="20"/>
                <w:szCs w:val="20"/>
              </w:rPr>
              <w:t>135,705</w:t>
            </w:r>
          </w:p>
        </w:tc>
        <w:tc>
          <w:tcPr>
            <w:tcW w:w="0" w:type="auto"/>
            <w:tcBorders>
              <w:top w:val="nil"/>
              <w:bottom w:val="nil"/>
            </w:tcBorders>
            <w:shd w:val="clear" w:color="auto" w:fill="auto"/>
            <w:noWrap/>
            <w:vAlign w:val="bottom"/>
          </w:tcPr>
          <w:p w14:paraId="6284AC25" w14:textId="77777777" w:rsidR="00064267" w:rsidRPr="002A5A22" w:rsidRDefault="00064267" w:rsidP="00E646E7">
            <w:pPr>
              <w:jc w:val="right"/>
              <w:rPr>
                <w:rFonts w:cs="Times New Roman"/>
                <w:sz w:val="20"/>
                <w:szCs w:val="20"/>
              </w:rPr>
            </w:pPr>
            <w:r w:rsidRPr="002A5A22">
              <w:rPr>
                <w:rFonts w:cs="Times New Roman"/>
                <w:sz w:val="20"/>
                <w:szCs w:val="20"/>
              </w:rPr>
              <w:t>7.2%</w:t>
            </w:r>
          </w:p>
        </w:tc>
      </w:tr>
      <w:tr w:rsidR="00064267" w:rsidRPr="00241561" w14:paraId="1607F9A6" w14:textId="77777777" w:rsidTr="00E646E7">
        <w:trPr>
          <w:trHeight w:val="227"/>
          <w:jc w:val="center"/>
        </w:trPr>
        <w:tc>
          <w:tcPr>
            <w:tcW w:w="0" w:type="auto"/>
            <w:tcBorders>
              <w:top w:val="nil"/>
              <w:bottom w:val="nil"/>
            </w:tcBorders>
            <w:shd w:val="clear" w:color="auto" w:fill="auto"/>
            <w:noWrap/>
            <w:vAlign w:val="bottom"/>
          </w:tcPr>
          <w:p w14:paraId="4D139704" w14:textId="77777777" w:rsidR="00064267" w:rsidRPr="008735FA" w:rsidRDefault="00064267" w:rsidP="00E646E7">
            <w:pPr>
              <w:jc w:val="right"/>
              <w:rPr>
                <w:rFonts w:cs="Times New Roman"/>
                <w:szCs w:val="22"/>
              </w:rPr>
            </w:pPr>
            <w:r w:rsidRPr="008735FA">
              <w:rPr>
                <w:rFonts w:cs="Times New Roman"/>
                <w:szCs w:val="22"/>
              </w:rPr>
              <w:t>3</w:t>
            </w:r>
          </w:p>
        </w:tc>
        <w:tc>
          <w:tcPr>
            <w:tcW w:w="0" w:type="auto"/>
            <w:tcBorders>
              <w:top w:val="nil"/>
              <w:bottom w:val="nil"/>
            </w:tcBorders>
            <w:shd w:val="clear" w:color="auto" w:fill="auto"/>
            <w:noWrap/>
            <w:vAlign w:val="bottom"/>
          </w:tcPr>
          <w:p w14:paraId="039560E1" w14:textId="77777777" w:rsidR="00064267" w:rsidRPr="002A5A22" w:rsidRDefault="00064267" w:rsidP="00E646E7">
            <w:pPr>
              <w:jc w:val="right"/>
              <w:rPr>
                <w:rFonts w:cs="Times New Roman"/>
                <w:sz w:val="20"/>
                <w:szCs w:val="20"/>
              </w:rPr>
            </w:pPr>
            <w:r w:rsidRPr="002A5A22">
              <w:rPr>
                <w:rFonts w:cs="Times New Roman"/>
                <w:sz w:val="20"/>
                <w:szCs w:val="20"/>
              </w:rPr>
              <w:t>134,070</w:t>
            </w:r>
          </w:p>
        </w:tc>
        <w:tc>
          <w:tcPr>
            <w:tcW w:w="0" w:type="auto"/>
            <w:tcBorders>
              <w:top w:val="nil"/>
              <w:bottom w:val="nil"/>
            </w:tcBorders>
            <w:shd w:val="clear" w:color="auto" w:fill="auto"/>
            <w:noWrap/>
            <w:vAlign w:val="bottom"/>
          </w:tcPr>
          <w:p w14:paraId="14B244D9" w14:textId="77777777" w:rsidR="00064267" w:rsidRPr="002A5A22" w:rsidRDefault="00064267" w:rsidP="00E646E7">
            <w:pPr>
              <w:jc w:val="right"/>
              <w:rPr>
                <w:rFonts w:cs="Times New Roman"/>
                <w:sz w:val="20"/>
                <w:szCs w:val="20"/>
              </w:rPr>
            </w:pPr>
            <w:r w:rsidRPr="002A5A22">
              <w:rPr>
                <w:rFonts w:cs="Times New Roman"/>
                <w:sz w:val="20"/>
                <w:szCs w:val="20"/>
              </w:rPr>
              <w:t>7.1%</w:t>
            </w:r>
          </w:p>
        </w:tc>
      </w:tr>
      <w:tr w:rsidR="00064267" w:rsidRPr="00241561" w14:paraId="0215C3E2" w14:textId="77777777" w:rsidTr="00E646E7">
        <w:trPr>
          <w:trHeight w:val="227"/>
          <w:jc w:val="center"/>
        </w:trPr>
        <w:tc>
          <w:tcPr>
            <w:tcW w:w="0" w:type="auto"/>
            <w:tcBorders>
              <w:top w:val="nil"/>
              <w:bottom w:val="nil"/>
            </w:tcBorders>
            <w:shd w:val="clear" w:color="auto" w:fill="auto"/>
            <w:noWrap/>
            <w:vAlign w:val="bottom"/>
          </w:tcPr>
          <w:p w14:paraId="4B010D5A" w14:textId="77777777" w:rsidR="00064267" w:rsidRPr="008735FA" w:rsidRDefault="00064267" w:rsidP="00E646E7">
            <w:pPr>
              <w:jc w:val="right"/>
              <w:rPr>
                <w:rFonts w:cs="Times New Roman"/>
                <w:szCs w:val="22"/>
              </w:rPr>
            </w:pPr>
            <w:r w:rsidRPr="008735FA">
              <w:rPr>
                <w:rFonts w:cs="Times New Roman"/>
                <w:szCs w:val="22"/>
              </w:rPr>
              <w:t xml:space="preserve">  Total 4-5</w:t>
            </w:r>
          </w:p>
        </w:tc>
        <w:tc>
          <w:tcPr>
            <w:tcW w:w="0" w:type="auto"/>
            <w:tcBorders>
              <w:top w:val="nil"/>
              <w:bottom w:val="nil"/>
            </w:tcBorders>
            <w:shd w:val="clear" w:color="auto" w:fill="auto"/>
            <w:noWrap/>
            <w:vAlign w:val="bottom"/>
          </w:tcPr>
          <w:p w14:paraId="026A0A71" w14:textId="77777777" w:rsidR="00064267" w:rsidRPr="002A5A22" w:rsidRDefault="00064267" w:rsidP="00E646E7">
            <w:pPr>
              <w:jc w:val="right"/>
              <w:rPr>
                <w:rFonts w:cs="Times New Roman"/>
                <w:sz w:val="20"/>
                <w:szCs w:val="20"/>
              </w:rPr>
            </w:pPr>
            <w:r w:rsidRPr="002A5A22">
              <w:rPr>
                <w:rFonts w:cs="Times New Roman"/>
                <w:sz w:val="20"/>
                <w:szCs w:val="20"/>
              </w:rPr>
              <w:t>272,690</w:t>
            </w:r>
          </w:p>
        </w:tc>
        <w:tc>
          <w:tcPr>
            <w:tcW w:w="0" w:type="auto"/>
            <w:tcBorders>
              <w:top w:val="nil"/>
              <w:bottom w:val="nil"/>
            </w:tcBorders>
            <w:shd w:val="clear" w:color="auto" w:fill="auto"/>
            <w:noWrap/>
            <w:vAlign w:val="bottom"/>
          </w:tcPr>
          <w:p w14:paraId="391F553C" w14:textId="77777777" w:rsidR="00064267" w:rsidRPr="002A5A22" w:rsidRDefault="00064267" w:rsidP="00E646E7">
            <w:pPr>
              <w:jc w:val="right"/>
              <w:rPr>
                <w:rFonts w:cs="Times New Roman"/>
                <w:sz w:val="20"/>
                <w:szCs w:val="20"/>
              </w:rPr>
            </w:pPr>
            <w:r w:rsidRPr="002A5A22">
              <w:rPr>
                <w:rFonts w:cs="Times New Roman"/>
                <w:sz w:val="20"/>
                <w:szCs w:val="20"/>
              </w:rPr>
              <w:t>14.5%</w:t>
            </w:r>
          </w:p>
        </w:tc>
      </w:tr>
      <w:tr w:rsidR="00064267" w:rsidRPr="00241561" w14:paraId="196E78AC" w14:textId="77777777" w:rsidTr="00E646E7">
        <w:trPr>
          <w:trHeight w:val="227"/>
          <w:jc w:val="center"/>
        </w:trPr>
        <w:tc>
          <w:tcPr>
            <w:tcW w:w="0" w:type="auto"/>
            <w:tcBorders>
              <w:top w:val="nil"/>
              <w:bottom w:val="nil"/>
            </w:tcBorders>
            <w:shd w:val="clear" w:color="auto" w:fill="auto"/>
            <w:noWrap/>
            <w:vAlign w:val="bottom"/>
          </w:tcPr>
          <w:p w14:paraId="18085A7E" w14:textId="77777777" w:rsidR="00064267" w:rsidRPr="008735FA" w:rsidRDefault="00064267" w:rsidP="00E646E7">
            <w:pPr>
              <w:jc w:val="right"/>
              <w:rPr>
                <w:rFonts w:cs="Times New Roman"/>
                <w:szCs w:val="22"/>
              </w:rPr>
            </w:pPr>
            <w:r w:rsidRPr="008735FA">
              <w:rPr>
                <w:rFonts w:cs="Times New Roman"/>
                <w:szCs w:val="22"/>
              </w:rPr>
              <w:t>4</w:t>
            </w:r>
          </w:p>
        </w:tc>
        <w:tc>
          <w:tcPr>
            <w:tcW w:w="0" w:type="auto"/>
            <w:tcBorders>
              <w:top w:val="nil"/>
              <w:bottom w:val="nil"/>
            </w:tcBorders>
            <w:shd w:val="clear" w:color="auto" w:fill="auto"/>
            <w:noWrap/>
            <w:vAlign w:val="bottom"/>
          </w:tcPr>
          <w:p w14:paraId="13845FC2" w14:textId="77777777" w:rsidR="00064267" w:rsidRPr="002A5A22" w:rsidRDefault="00064267" w:rsidP="00E646E7">
            <w:pPr>
              <w:jc w:val="right"/>
              <w:rPr>
                <w:rFonts w:cs="Times New Roman"/>
                <w:sz w:val="20"/>
                <w:szCs w:val="20"/>
              </w:rPr>
            </w:pPr>
            <w:r w:rsidRPr="002A5A22">
              <w:rPr>
                <w:rFonts w:cs="Times New Roman"/>
                <w:sz w:val="20"/>
                <w:szCs w:val="20"/>
              </w:rPr>
              <w:t>135,550</w:t>
            </w:r>
          </w:p>
        </w:tc>
        <w:tc>
          <w:tcPr>
            <w:tcW w:w="0" w:type="auto"/>
            <w:tcBorders>
              <w:top w:val="nil"/>
              <w:bottom w:val="nil"/>
            </w:tcBorders>
            <w:shd w:val="clear" w:color="auto" w:fill="auto"/>
            <w:noWrap/>
            <w:vAlign w:val="bottom"/>
          </w:tcPr>
          <w:p w14:paraId="585A40A2" w14:textId="77777777" w:rsidR="00064267" w:rsidRPr="002A5A22" w:rsidRDefault="00064267" w:rsidP="00E646E7">
            <w:pPr>
              <w:jc w:val="right"/>
              <w:rPr>
                <w:rFonts w:cs="Times New Roman"/>
                <w:sz w:val="20"/>
                <w:szCs w:val="20"/>
              </w:rPr>
            </w:pPr>
            <w:r w:rsidRPr="002A5A22">
              <w:rPr>
                <w:rFonts w:cs="Times New Roman"/>
                <w:sz w:val="20"/>
                <w:szCs w:val="20"/>
              </w:rPr>
              <w:t>7.2%</w:t>
            </w:r>
          </w:p>
        </w:tc>
      </w:tr>
      <w:tr w:rsidR="00064267" w:rsidRPr="00241561" w14:paraId="1C05AC48" w14:textId="77777777" w:rsidTr="00E646E7">
        <w:trPr>
          <w:trHeight w:val="227"/>
          <w:jc w:val="center"/>
        </w:trPr>
        <w:tc>
          <w:tcPr>
            <w:tcW w:w="0" w:type="auto"/>
            <w:tcBorders>
              <w:top w:val="nil"/>
              <w:bottom w:val="nil"/>
            </w:tcBorders>
            <w:shd w:val="clear" w:color="auto" w:fill="auto"/>
            <w:noWrap/>
            <w:vAlign w:val="bottom"/>
          </w:tcPr>
          <w:p w14:paraId="3E180E97" w14:textId="77777777" w:rsidR="00064267" w:rsidRPr="008735FA" w:rsidRDefault="00064267" w:rsidP="00E646E7">
            <w:pPr>
              <w:jc w:val="right"/>
              <w:rPr>
                <w:rFonts w:cs="Times New Roman"/>
                <w:szCs w:val="22"/>
              </w:rPr>
            </w:pPr>
            <w:r w:rsidRPr="008735FA">
              <w:rPr>
                <w:rFonts w:cs="Times New Roman"/>
                <w:szCs w:val="22"/>
              </w:rPr>
              <w:t>5</w:t>
            </w:r>
          </w:p>
        </w:tc>
        <w:tc>
          <w:tcPr>
            <w:tcW w:w="0" w:type="auto"/>
            <w:tcBorders>
              <w:top w:val="nil"/>
              <w:bottom w:val="nil"/>
            </w:tcBorders>
            <w:shd w:val="clear" w:color="auto" w:fill="auto"/>
            <w:noWrap/>
            <w:vAlign w:val="bottom"/>
          </w:tcPr>
          <w:p w14:paraId="3BF481DC" w14:textId="77777777" w:rsidR="00064267" w:rsidRPr="002A5A22" w:rsidRDefault="00064267" w:rsidP="00E646E7">
            <w:pPr>
              <w:jc w:val="right"/>
              <w:rPr>
                <w:rFonts w:cs="Times New Roman"/>
                <w:sz w:val="20"/>
                <w:szCs w:val="20"/>
              </w:rPr>
            </w:pPr>
            <w:r w:rsidRPr="002A5A22">
              <w:rPr>
                <w:rFonts w:cs="Times New Roman"/>
                <w:sz w:val="20"/>
                <w:szCs w:val="20"/>
              </w:rPr>
              <w:t>137,140</w:t>
            </w:r>
          </w:p>
        </w:tc>
        <w:tc>
          <w:tcPr>
            <w:tcW w:w="0" w:type="auto"/>
            <w:tcBorders>
              <w:top w:val="nil"/>
              <w:bottom w:val="nil"/>
            </w:tcBorders>
            <w:shd w:val="clear" w:color="auto" w:fill="auto"/>
            <w:noWrap/>
            <w:vAlign w:val="bottom"/>
          </w:tcPr>
          <w:p w14:paraId="2E26A7F2" w14:textId="77777777" w:rsidR="00064267" w:rsidRPr="002A5A22" w:rsidRDefault="00064267" w:rsidP="00E646E7">
            <w:pPr>
              <w:jc w:val="right"/>
              <w:rPr>
                <w:rFonts w:cs="Times New Roman"/>
                <w:sz w:val="20"/>
                <w:szCs w:val="20"/>
              </w:rPr>
            </w:pPr>
            <w:r w:rsidRPr="002A5A22">
              <w:rPr>
                <w:rFonts w:cs="Times New Roman"/>
                <w:sz w:val="20"/>
                <w:szCs w:val="20"/>
              </w:rPr>
              <w:t>7.3%</w:t>
            </w:r>
          </w:p>
        </w:tc>
      </w:tr>
      <w:tr w:rsidR="00064267" w:rsidRPr="00241561" w14:paraId="0EB32B0D" w14:textId="77777777" w:rsidTr="00E646E7">
        <w:trPr>
          <w:trHeight w:val="227"/>
          <w:jc w:val="center"/>
        </w:trPr>
        <w:tc>
          <w:tcPr>
            <w:tcW w:w="0" w:type="auto"/>
            <w:tcBorders>
              <w:top w:val="nil"/>
              <w:bottom w:val="nil"/>
            </w:tcBorders>
            <w:shd w:val="clear" w:color="auto" w:fill="auto"/>
            <w:noWrap/>
            <w:vAlign w:val="bottom"/>
          </w:tcPr>
          <w:p w14:paraId="20AF16EE" w14:textId="77777777" w:rsidR="00064267" w:rsidRPr="008735FA" w:rsidRDefault="00064267" w:rsidP="00E646E7">
            <w:pPr>
              <w:jc w:val="right"/>
              <w:rPr>
                <w:rFonts w:cs="Times New Roman"/>
                <w:szCs w:val="22"/>
              </w:rPr>
            </w:pPr>
            <w:r w:rsidRPr="008735FA">
              <w:rPr>
                <w:rFonts w:cs="Times New Roman"/>
                <w:szCs w:val="22"/>
              </w:rPr>
              <w:t xml:space="preserve">  Total 6-8</w:t>
            </w:r>
          </w:p>
        </w:tc>
        <w:tc>
          <w:tcPr>
            <w:tcW w:w="0" w:type="auto"/>
            <w:tcBorders>
              <w:top w:val="nil"/>
              <w:bottom w:val="nil"/>
            </w:tcBorders>
            <w:shd w:val="clear" w:color="auto" w:fill="auto"/>
            <w:noWrap/>
            <w:vAlign w:val="bottom"/>
          </w:tcPr>
          <w:p w14:paraId="780F7AF4" w14:textId="77777777" w:rsidR="00064267" w:rsidRPr="002A5A22" w:rsidRDefault="00064267" w:rsidP="00E646E7">
            <w:pPr>
              <w:jc w:val="right"/>
              <w:rPr>
                <w:rFonts w:cs="Times New Roman"/>
                <w:sz w:val="20"/>
                <w:szCs w:val="20"/>
              </w:rPr>
            </w:pPr>
            <w:r w:rsidRPr="002A5A22">
              <w:rPr>
                <w:rFonts w:cs="Times New Roman"/>
                <w:sz w:val="20"/>
                <w:szCs w:val="20"/>
              </w:rPr>
              <w:t>432,715</w:t>
            </w:r>
          </w:p>
        </w:tc>
        <w:tc>
          <w:tcPr>
            <w:tcW w:w="0" w:type="auto"/>
            <w:tcBorders>
              <w:top w:val="nil"/>
              <w:bottom w:val="nil"/>
            </w:tcBorders>
            <w:shd w:val="clear" w:color="auto" w:fill="auto"/>
            <w:noWrap/>
            <w:vAlign w:val="bottom"/>
          </w:tcPr>
          <w:p w14:paraId="04ECE253" w14:textId="77777777" w:rsidR="00064267" w:rsidRPr="002A5A22" w:rsidRDefault="00064267" w:rsidP="00E646E7">
            <w:pPr>
              <w:jc w:val="right"/>
              <w:rPr>
                <w:rFonts w:cs="Times New Roman"/>
                <w:sz w:val="20"/>
                <w:szCs w:val="20"/>
              </w:rPr>
            </w:pPr>
            <w:r w:rsidRPr="002A5A22">
              <w:rPr>
                <w:rFonts w:cs="Times New Roman"/>
                <w:sz w:val="20"/>
                <w:szCs w:val="20"/>
              </w:rPr>
              <w:t>23.1%</w:t>
            </w:r>
          </w:p>
        </w:tc>
      </w:tr>
      <w:tr w:rsidR="00064267" w:rsidRPr="00241561" w14:paraId="6F44C2A0" w14:textId="77777777" w:rsidTr="00E646E7">
        <w:trPr>
          <w:trHeight w:val="227"/>
          <w:jc w:val="center"/>
        </w:trPr>
        <w:tc>
          <w:tcPr>
            <w:tcW w:w="0" w:type="auto"/>
            <w:tcBorders>
              <w:top w:val="nil"/>
              <w:bottom w:val="nil"/>
            </w:tcBorders>
            <w:shd w:val="clear" w:color="auto" w:fill="auto"/>
            <w:noWrap/>
            <w:vAlign w:val="bottom"/>
          </w:tcPr>
          <w:p w14:paraId="0A873B3D" w14:textId="77777777" w:rsidR="00064267" w:rsidRPr="008735FA" w:rsidRDefault="00064267" w:rsidP="00E646E7">
            <w:pPr>
              <w:jc w:val="right"/>
              <w:rPr>
                <w:rFonts w:cs="Times New Roman"/>
                <w:szCs w:val="22"/>
              </w:rPr>
            </w:pPr>
            <w:r w:rsidRPr="008735FA">
              <w:rPr>
                <w:rFonts w:cs="Times New Roman"/>
                <w:szCs w:val="22"/>
              </w:rPr>
              <w:t>6</w:t>
            </w:r>
          </w:p>
        </w:tc>
        <w:tc>
          <w:tcPr>
            <w:tcW w:w="0" w:type="auto"/>
            <w:tcBorders>
              <w:top w:val="nil"/>
              <w:bottom w:val="nil"/>
            </w:tcBorders>
            <w:shd w:val="clear" w:color="auto" w:fill="auto"/>
            <w:noWrap/>
            <w:vAlign w:val="bottom"/>
          </w:tcPr>
          <w:p w14:paraId="00F83867" w14:textId="77777777" w:rsidR="00064267" w:rsidRPr="002A5A22" w:rsidRDefault="00064267" w:rsidP="00E646E7">
            <w:pPr>
              <w:jc w:val="right"/>
              <w:rPr>
                <w:rFonts w:cs="Times New Roman"/>
                <w:sz w:val="20"/>
                <w:szCs w:val="20"/>
              </w:rPr>
            </w:pPr>
            <w:r w:rsidRPr="002A5A22">
              <w:rPr>
                <w:rFonts w:cs="Times New Roman"/>
                <w:sz w:val="20"/>
                <w:szCs w:val="20"/>
              </w:rPr>
              <w:t>142,665</w:t>
            </w:r>
          </w:p>
        </w:tc>
        <w:tc>
          <w:tcPr>
            <w:tcW w:w="0" w:type="auto"/>
            <w:tcBorders>
              <w:top w:val="nil"/>
              <w:bottom w:val="nil"/>
            </w:tcBorders>
            <w:shd w:val="clear" w:color="auto" w:fill="auto"/>
            <w:noWrap/>
            <w:vAlign w:val="bottom"/>
          </w:tcPr>
          <w:p w14:paraId="4D988575" w14:textId="77777777" w:rsidR="00064267" w:rsidRPr="002A5A22" w:rsidRDefault="00064267" w:rsidP="00E646E7">
            <w:pPr>
              <w:jc w:val="right"/>
              <w:rPr>
                <w:rFonts w:cs="Times New Roman"/>
                <w:sz w:val="20"/>
                <w:szCs w:val="20"/>
              </w:rPr>
            </w:pPr>
            <w:r w:rsidRPr="002A5A22">
              <w:rPr>
                <w:rFonts w:cs="Times New Roman"/>
                <w:sz w:val="20"/>
                <w:szCs w:val="20"/>
              </w:rPr>
              <w:t>7.6%</w:t>
            </w:r>
          </w:p>
        </w:tc>
      </w:tr>
      <w:tr w:rsidR="00064267" w:rsidRPr="00241561" w14:paraId="21A119BC" w14:textId="77777777" w:rsidTr="00E646E7">
        <w:trPr>
          <w:trHeight w:val="227"/>
          <w:jc w:val="center"/>
        </w:trPr>
        <w:tc>
          <w:tcPr>
            <w:tcW w:w="0" w:type="auto"/>
            <w:tcBorders>
              <w:top w:val="nil"/>
              <w:bottom w:val="nil"/>
            </w:tcBorders>
            <w:shd w:val="clear" w:color="auto" w:fill="auto"/>
            <w:noWrap/>
            <w:vAlign w:val="bottom"/>
          </w:tcPr>
          <w:p w14:paraId="3BEB79B9" w14:textId="77777777" w:rsidR="00064267" w:rsidRPr="008735FA" w:rsidRDefault="00064267" w:rsidP="00E646E7">
            <w:pPr>
              <w:jc w:val="right"/>
              <w:rPr>
                <w:rFonts w:cs="Times New Roman"/>
                <w:szCs w:val="22"/>
              </w:rPr>
            </w:pPr>
            <w:r w:rsidRPr="008735FA">
              <w:rPr>
                <w:rFonts w:cs="Times New Roman"/>
                <w:szCs w:val="22"/>
              </w:rPr>
              <w:t>7</w:t>
            </w:r>
          </w:p>
        </w:tc>
        <w:tc>
          <w:tcPr>
            <w:tcW w:w="0" w:type="auto"/>
            <w:tcBorders>
              <w:top w:val="nil"/>
              <w:bottom w:val="nil"/>
            </w:tcBorders>
            <w:shd w:val="clear" w:color="auto" w:fill="auto"/>
            <w:noWrap/>
            <w:vAlign w:val="bottom"/>
          </w:tcPr>
          <w:p w14:paraId="53A982F3" w14:textId="77777777" w:rsidR="00064267" w:rsidRPr="002A5A22" w:rsidRDefault="00064267" w:rsidP="00E646E7">
            <w:pPr>
              <w:jc w:val="right"/>
              <w:rPr>
                <w:rFonts w:cs="Times New Roman"/>
                <w:sz w:val="20"/>
                <w:szCs w:val="20"/>
              </w:rPr>
            </w:pPr>
            <w:r w:rsidRPr="002A5A22">
              <w:rPr>
                <w:rFonts w:cs="Times New Roman"/>
                <w:sz w:val="20"/>
                <w:szCs w:val="20"/>
              </w:rPr>
              <w:t>142,930</w:t>
            </w:r>
          </w:p>
        </w:tc>
        <w:tc>
          <w:tcPr>
            <w:tcW w:w="0" w:type="auto"/>
            <w:tcBorders>
              <w:top w:val="nil"/>
              <w:bottom w:val="nil"/>
            </w:tcBorders>
            <w:shd w:val="clear" w:color="auto" w:fill="auto"/>
            <w:noWrap/>
            <w:vAlign w:val="bottom"/>
          </w:tcPr>
          <w:p w14:paraId="29118ED4" w14:textId="77777777" w:rsidR="00064267" w:rsidRPr="002A5A22" w:rsidRDefault="00064267" w:rsidP="00E646E7">
            <w:pPr>
              <w:jc w:val="right"/>
              <w:rPr>
                <w:rFonts w:cs="Times New Roman"/>
                <w:sz w:val="20"/>
                <w:szCs w:val="20"/>
              </w:rPr>
            </w:pPr>
            <w:r w:rsidRPr="002A5A22">
              <w:rPr>
                <w:rFonts w:cs="Times New Roman"/>
                <w:sz w:val="20"/>
                <w:szCs w:val="20"/>
              </w:rPr>
              <w:t>7.6%</w:t>
            </w:r>
          </w:p>
        </w:tc>
      </w:tr>
      <w:tr w:rsidR="00064267" w:rsidRPr="00241561" w14:paraId="22A406EB" w14:textId="77777777" w:rsidTr="00E646E7">
        <w:trPr>
          <w:trHeight w:val="227"/>
          <w:jc w:val="center"/>
        </w:trPr>
        <w:tc>
          <w:tcPr>
            <w:tcW w:w="0" w:type="auto"/>
            <w:tcBorders>
              <w:top w:val="nil"/>
              <w:bottom w:val="nil"/>
            </w:tcBorders>
            <w:shd w:val="clear" w:color="auto" w:fill="auto"/>
            <w:noWrap/>
            <w:vAlign w:val="bottom"/>
          </w:tcPr>
          <w:p w14:paraId="3C64F60C" w14:textId="77777777" w:rsidR="00064267" w:rsidRPr="008735FA" w:rsidRDefault="00064267" w:rsidP="00E646E7">
            <w:pPr>
              <w:jc w:val="right"/>
              <w:rPr>
                <w:rFonts w:cs="Times New Roman"/>
                <w:szCs w:val="22"/>
              </w:rPr>
            </w:pPr>
            <w:r w:rsidRPr="008735FA">
              <w:rPr>
                <w:rFonts w:cs="Times New Roman"/>
                <w:szCs w:val="22"/>
              </w:rPr>
              <w:t>8</w:t>
            </w:r>
          </w:p>
        </w:tc>
        <w:tc>
          <w:tcPr>
            <w:tcW w:w="0" w:type="auto"/>
            <w:tcBorders>
              <w:top w:val="nil"/>
              <w:bottom w:val="nil"/>
            </w:tcBorders>
            <w:shd w:val="clear" w:color="auto" w:fill="auto"/>
            <w:noWrap/>
            <w:vAlign w:val="bottom"/>
          </w:tcPr>
          <w:p w14:paraId="083FFF68" w14:textId="77777777" w:rsidR="00064267" w:rsidRPr="002A5A22" w:rsidRDefault="00064267" w:rsidP="00E646E7">
            <w:pPr>
              <w:jc w:val="right"/>
              <w:rPr>
                <w:rFonts w:cs="Times New Roman"/>
                <w:sz w:val="20"/>
                <w:szCs w:val="20"/>
              </w:rPr>
            </w:pPr>
            <w:r w:rsidRPr="002A5A22">
              <w:rPr>
                <w:rFonts w:cs="Times New Roman"/>
                <w:sz w:val="20"/>
                <w:szCs w:val="20"/>
              </w:rPr>
              <w:t>147,120</w:t>
            </w:r>
          </w:p>
        </w:tc>
        <w:tc>
          <w:tcPr>
            <w:tcW w:w="0" w:type="auto"/>
            <w:tcBorders>
              <w:top w:val="nil"/>
              <w:bottom w:val="nil"/>
            </w:tcBorders>
            <w:shd w:val="clear" w:color="auto" w:fill="auto"/>
            <w:noWrap/>
            <w:vAlign w:val="bottom"/>
          </w:tcPr>
          <w:p w14:paraId="1A35F27B" w14:textId="77777777" w:rsidR="00064267" w:rsidRPr="002A5A22" w:rsidRDefault="00064267" w:rsidP="00E646E7">
            <w:pPr>
              <w:jc w:val="right"/>
              <w:rPr>
                <w:rFonts w:cs="Times New Roman"/>
                <w:sz w:val="20"/>
                <w:szCs w:val="20"/>
              </w:rPr>
            </w:pPr>
            <w:r w:rsidRPr="002A5A22">
              <w:rPr>
                <w:rFonts w:cs="Times New Roman"/>
                <w:sz w:val="20"/>
                <w:szCs w:val="20"/>
              </w:rPr>
              <w:t>7.8%</w:t>
            </w:r>
          </w:p>
        </w:tc>
      </w:tr>
      <w:tr w:rsidR="00064267" w:rsidRPr="00241561" w14:paraId="0ACBD758" w14:textId="77777777" w:rsidTr="00E646E7">
        <w:trPr>
          <w:trHeight w:val="227"/>
          <w:jc w:val="center"/>
        </w:trPr>
        <w:tc>
          <w:tcPr>
            <w:tcW w:w="0" w:type="auto"/>
            <w:tcBorders>
              <w:top w:val="nil"/>
              <w:bottom w:val="nil"/>
            </w:tcBorders>
            <w:shd w:val="clear" w:color="auto" w:fill="auto"/>
            <w:noWrap/>
            <w:vAlign w:val="bottom"/>
          </w:tcPr>
          <w:p w14:paraId="09AA1B9F" w14:textId="77777777" w:rsidR="00064267" w:rsidRPr="008735FA" w:rsidRDefault="00064267" w:rsidP="00E646E7">
            <w:pPr>
              <w:jc w:val="right"/>
              <w:rPr>
                <w:rFonts w:cs="Times New Roman"/>
                <w:szCs w:val="22"/>
              </w:rPr>
            </w:pPr>
            <w:r w:rsidRPr="008735FA">
              <w:rPr>
                <w:rFonts w:cs="Times New Roman"/>
                <w:szCs w:val="22"/>
              </w:rPr>
              <w:t xml:space="preserve">  Total 9-12</w:t>
            </w:r>
          </w:p>
        </w:tc>
        <w:tc>
          <w:tcPr>
            <w:tcW w:w="0" w:type="auto"/>
            <w:tcBorders>
              <w:top w:val="nil"/>
              <w:bottom w:val="nil"/>
            </w:tcBorders>
            <w:shd w:val="clear" w:color="auto" w:fill="auto"/>
            <w:noWrap/>
            <w:vAlign w:val="bottom"/>
          </w:tcPr>
          <w:p w14:paraId="5DF269B8" w14:textId="77777777" w:rsidR="00064267" w:rsidRPr="002A5A22" w:rsidRDefault="00064267" w:rsidP="00E646E7">
            <w:pPr>
              <w:jc w:val="right"/>
              <w:rPr>
                <w:rFonts w:cs="Times New Roman"/>
                <w:sz w:val="20"/>
                <w:szCs w:val="20"/>
              </w:rPr>
            </w:pPr>
            <w:r w:rsidRPr="002A5A22">
              <w:rPr>
                <w:rFonts w:cs="Times New Roman"/>
                <w:sz w:val="20"/>
                <w:szCs w:val="20"/>
              </w:rPr>
              <w:t>635,940</w:t>
            </w:r>
          </w:p>
        </w:tc>
        <w:tc>
          <w:tcPr>
            <w:tcW w:w="0" w:type="auto"/>
            <w:tcBorders>
              <w:top w:val="nil"/>
              <w:bottom w:val="nil"/>
            </w:tcBorders>
            <w:shd w:val="clear" w:color="auto" w:fill="auto"/>
            <w:noWrap/>
            <w:vAlign w:val="bottom"/>
          </w:tcPr>
          <w:p w14:paraId="37CE9235" w14:textId="77777777" w:rsidR="00064267" w:rsidRPr="002A5A22" w:rsidRDefault="00064267" w:rsidP="00E646E7">
            <w:pPr>
              <w:jc w:val="right"/>
              <w:rPr>
                <w:rFonts w:cs="Times New Roman"/>
                <w:sz w:val="20"/>
                <w:szCs w:val="20"/>
              </w:rPr>
            </w:pPr>
            <w:r w:rsidRPr="002A5A22">
              <w:rPr>
                <w:rFonts w:cs="Times New Roman"/>
                <w:sz w:val="20"/>
                <w:szCs w:val="20"/>
              </w:rPr>
              <w:t>33.9%</w:t>
            </w:r>
          </w:p>
        </w:tc>
      </w:tr>
      <w:tr w:rsidR="00064267" w:rsidRPr="00241561" w14:paraId="29532C5D" w14:textId="77777777" w:rsidTr="00E646E7">
        <w:trPr>
          <w:trHeight w:val="227"/>
          <w:jc w:val="center"/>
        </w:trPr>
        <w:tc>
          <w:tcPr>
            <w:tcW w:w="0" w:type="auto"/>
            <w:tcBorders>
              <w:top w:val="nil"/>
              <w:bottom w:val="nil"/>
            </w:tcBorders>
            <w:shd w:val="clear" w:color="auto" w:fill="auto"/>
            <w:noWrap/>
            <w:vAlign w:val="bottom"/>
          </w:tcPr>
          <w:p w14:paraId="49110783" w14:textId="77777777" w:rsidR="00064267" w:rsidRPr="008735FA" w:rsidRDefault="00064267" w:rsidP="00E646E7">
            <w:pPr>
              <w:jc w:val="right"/>
              <w:rPr>
                <w:rFonts w:cs="Times New Roman"/>
                <w:szCs w:val="22"/>
              </w:rPr>
            </w:pPr>
            <w:r w:rsidRPr="008735FA">
              <w:rPr>
                <w:rFonts w:cs="Times New Roman"/>
                <w:szCs w:val="22"/>
              </w:rPr>
              <w:t>9</w:t>
            </w:r>
          </w:p>
        </w:tc>
        <w:tc>
          <w:tcPr>
            <w:tcW w:w="0" w:type="auto"/>
            <w:tcBorders>
              <w:top w:val="nil"/>
              <w:bottom w:val="nil"/>
            </w:tcBorders>
            <w:shd w:val="clear" w:color="auto" w:fill="auto"/>
            <w:noWrap/>
            <w:vAlign w:val="bottom"/>
          </w:tcPr>
          <w:p w14:paraId="2D59FD70" w14:textId="77777777" w:rsidR="00064267" w:rsidRPr="002A5A22" w:rsidRDefault="00064267" w:rsidP="00E646E7">
            <w:pPr>
              <w:jc w:val="right"/>
              <w:rPr>
                <w:rFonts w:cs="Times New Roman"/>
                <w:sz w:val="20"/>
                <w:szCs w:val="20"/>
              </w:rPr>
            </w:pPr>
            <w:r w:rsidRPr="002A5A22">
              <w:rPr>
                <w:rFonts w:cs="Times New Roman"/>
                <w:sz w:val="20"/>
                <w:szCs w:val="20"/>
              </w:rPr>
              <w:t>151,735</w:t>
            </w:r>
          </w:p>
        </w:tc>
        <w:tc>
          <w:tcPr>
            <w:tcW w:w="0" w:type="auto"/>
            <w:tcBorders>
              <w:top w:val="nil"/>
              <w:bottom w:val="nil"/>
            </w:tcBorders>
            <w:shd w:val="clear" w:color="auto" w:fill="auto"/>
            <w:noWrap/>
            <w:vAlign w:val="bottom"/>
          </w:tcPr>
          <w:p w14:paraId="705C8B26" w14:textId="77777777" w:rsidR="00064267" w:rsidRPr="002A5A22" w:rsidRDefault="00064267" w:rsidP="00E646E7">
            <w:pPr>
              <w:jc w:val="right"/>
              <w:rPr>
                <w:rFonts w:cs="Times New Roman"/>
                <w:sz w:val="20"/>
                <w:szCs w:val="20"/>
              </w:rPr>
            </w:pPr>
            <w:r w:rsidRPr="002A5A22">
              <w:rPr>
                <w:rFonts w:cs="Times New Roman"/>
                <w:sz w:val="20"/>
                <w:szCs w:val="20"/>
              </w:rPr>
              <w:t>8.1%</w:t>
            </w:r>
          </w:p>
        </w:tc>
      </w:tr>
      <w:tr w:rsidR="00064267" w:rsidRPr="00241561" w14:paraId="0F8F46A9" w14:textId="77777777" w:rsidTr="00E646E7">
        <w:trPr>
          <w:trHeight w:val="227"/>
          <w:jc w:val="center"/>
        </w:trPr>
        <w:tc>
          <w:tcPr>
            <w:tcW w:w="0" w:type="auto"/>
            <w:tcBorders>
              <w:top w:val="nil"/>
              <w:bottom w:val="nil"/>
            </w:tcBorders>
            <w:shd w:val="clear" w:color="auto" w:fill="auto"/>
            <w:noWrap/>
            <w:vAlign w:val="bottom"/>
          </w:tcPr>
          <w:p w14:paraId="76D9B37D" w14:textId="77777777" w:rsidR="00064267" w:rsidRPr="008735FA" w:rsidRDefault="00064267" w:rsidP="00E646E7">
            <w:pPr>
              <w:jc w:val="right"/>
              <w:rPr>
                <w:rFonts w:cs="Times New Roman"/>
                <w:szCs w:val="22"/>
              </w:rPr>
            </w:pPr>
            <w:r w:rsidRPr="008735FA">
              <w:rPr>
                <w:rFonts w:cs="Times New Roman"/>
                <w:szCs w:val="22"/>
              </w:rPr>
              <w:t>10</w:t>
            </w:r>
          </w:p>
        </w:tc>
        <w:tc>
          <w:tcPr>
            <w:tcW w:w="0" w:type="auto"/>
            <w:tcBorders>
              <w:top w:val="nil"/>
              <w:bottom w:val="nil"/>
            </w:tcBorders>
            <w:shd w:val="clear" w:color="auto" w:fill="auto"/>
            <w:noWrap/>
            <w:vAlign w:val="bottom"/>
          </w:tcPr>
          <w:p w14:paraId="18C7BC19" w14:textId="77777777" w:rsidR="00064267" w:rsidRPr="002A5A22" w:rsidRDefault="00064267" w:rsidP="00E646E7">
            <w:pPr>
              <w:jc w:val="right"/>
              <w:rPr>
                <w:rFonts w:cs="Times New Roman"/>
                <w:sz w:val="20"/>
                <w:szCs w:val="20"/>
              </w:rPr>
            </w:pPr>
            <w:r w:rsidRPr="002A5A22">
              <w:rPr>
                <w:rFonts w:cs="Times New Roman"/>
                <w:sz w:val="20"/>
                <w:szCs w:val="20"/>
              </w:rPr>
              <w:t>158,680</w:t>
            </w:r>
          </w:p>
        </w:tc>
        <w:tc>
          <w:tcPr>
            <w:tcW w:w="0" w:type="auto"/>
            <w:tcBorders>
              <w:top w:val="nil"/>
              <w:bottom w:val="nil"/>
            </w:tcBorders>
            <w:shd w:val="clear" w:color="auto" w:fill="auto"/>
            <w:noWrap/>
            <w:vAlign w:val="bottom"/>
          </w:tcPr>
          <w:p w14:paraId="4187BDF5" w14:textId="77777777" w:rsidR="00064267" w:rsidRPr="002A5A22" w:rsidRDefault="00064267" w:rsidP="00E646E7">
            <w:pPr>
              <w:jc w:val="right"/>
              <w:rPr>
                <w:rFonts w:cs="Times New Roman"/>
                <w:sz w:val="20"/>
                <w:szCs w:val="20"/>
              </w:rPr>
            </w:pPr>
            <w:r w:rsidRPr="002A5A22">
              <w:rPr>
                <w:rFonts w:cs="Times New Roman"/>
                <w:sz w:val="20"/>
                <w:szCs w:val="20"/>
              </w:rPr>
              <w:t>8.5%</w:t>
            </w:r>
          </w:p>
        </w:tc>
      </w:tr>
      <w:tr w:rsidR="00064267" w:rsidRPr="00241561" w14:paraId="48F84C24" w14:textId="77777777" w:rsidTr="00E646E7">
        <w:trPr>
          <w:trHeight w:val="227"/>
          <w:jc w:val="center"/>
        </w:trPr>
        <w:tc>
          <w:tcPr>
            <w:tcW w:w="0" w:type="auto"/>
            <w:tcBorders>
              <w:top w:val="nil"/>
              <w:bottom w:val="nil"/>
            </w:tcBorders>
            <w:shd w:val="clear" w:color="auto" w:fill="auto"/>
            <w:noWrap/>
            <w:vAlign w:val="bottom"/>
          </w:tcPr>
          <w:p w14:paraId="06966F08" w14:textId="77777777" w:rsidR="00064267" w:rsidRPr="008735FA" w:rsidRDefault="00064267" w:rsidP="00E646E7">
            <w:pPr>
              <w:jc w:val="right"/>
              <w:rPr>
                <w:rFonts w:cs="Times New Roman"/>
                <w:szCs w:val="22"/>
              </w:rPr>
            </w:pPr>
            <w:r w:rsidRPr="008735FA">
              <w:rPr>
                <w:rFonts w:cs="Times New Roman"/>
                <w:szCs w:val="22"/>
              </w:rPr>
              <w:t>11</w:t>
            </w:r>
          </w:p>
        </w:tc>
        <w:tc>
          <w:tcPr>
            <w:tcW w:w="0" w:type="auto"/>
            <w:tcBorders>
              <w:top w:val="nil"/>
              <w:bottom w:val="nil"/>
            </w:tcBorders>
            <w:shd w:val="clear" w:color="auto" w:fill="auto"/>
            <w:noWrap/>
            <w:vAlign w:val="bottom"/>
          </w:tcPr>
          <w:p w14:paraId="542E2AC5" w14:textId="77777777" w:rsidR="00064267" w:rsidRPr="002A5A22" w:rsidRDefault="00064267" w:rsidP="00E646E7">
            <w:pPr>
              <w:jc w:val="right"/>
              <w:rPr>
                <w:rFonts w:cs="Times New Roman"/>
                <w:sz w:val="20"/>
                <w:szCs w:val="20"/>
              </w:rPr>
            </w:pPr>
            <w:r w:rsidRPr="002A5A22">
              <w:rPr>
                <w:rFonts w:cs="Times New Roman"/>
                <w:sz w:val="20"/>
                <w:szCs w:val="20"/>
              </w:rPr>
              <w:t>163,145</w:t>
            </w:r>
          </w:p>
        </w:tc>
        <w:tc>
          <w:tcPr>
            <w:tcW w:w="0" w:type="auto"/>
            <w:tcBorders>
              <w:top w:val="nil"/>
              <w:bottom w:val="nil"/>
            </w:tcBorders>
            <w:shd w:val="clear" w:color="auto" w:fill="auto"/>
            <w:noWrap/>
            <w:vAlign w:val="bottom"/>
          </w:tcPr>
          <w:p w14:paraId="0A2BAF7F" w14:textId="77777777" w:rsidR="00064267" w:rsidRPr="002A5A22" w:rsidRDefault="00064267" w:rsidP="00E646E7">
            <w:pPr>
              <w:jc w:val="right"/>
              <w:rPr>
                <w:rFonts w:cs="Times New Roman"/>
                <w:sz w:val="20"/>
                <w:szCs w:val="20"/>
              </w:rPr>
            </w:pPr>
            <w:r w:rsidRPr="002A5A22">
              <w:rPr>
                <w:rFonts w:cs="Times New Roman"/>
                <w:sz w:val="20"/>
                <w:szCs w:val="20"/>
              </w:rPr>
              <w:t>8.7%</w:t>
            </w:r>
          </w:p>
        </w:tc>
      </w:tr>
      <w:tr w:rsidR="00064267" w:rsidRPr="00241561" w14:paraId="1A11E4C6" w14:textId="77777777" w:rsidTr="00E646E7">
        <w:trPr>
          <w:trHeight w:val="227"/>
          <w:jc w:val="center"/>
        </w:trPr>
        <w:tc>
          <w:tcPr>
            <w:tcW w:w="0" w:type="auto"/>
            <w:tcBorders>
              <w:top w:val="nil"/>
              <w:bottom w:val="single" w:sz="8" w:space="0" w:color="auto"/>
            </w:tcBorders>
            <w:shd w:val="clear" w:color="auto" w:fill="auto"/>
            <w:noWrap/>
            <w:vAlign w:val="bottom"/>
          </w:tcPr>
          <w:p w14:paraId="788DD2F9" w14:textId="77777777" w:rsidR="00064267" w:rsidRPr="008735FA" w:rsidRDefault="00064267" w:rsidP="00E646E7">
            <w:pPr>
              <w:jc w:val="right"/>
              <w:rPr>
                <w:rFonts w:cs="Times New Roman"/>
                <w:szCs w:val="22"/>
              </w:rPr>
            </w:pPr>
            <w:r w:rsidRPr="008735FA">
              <w:rPr>
                <w:rFonts w:cs="Times New Roman"/>
                <w:szCs w:val="22"/>
              </w:rPr>
              <w:t>12</w:t>
            </w:r>
          </w:p>
        </w:tc>
        <w:tc>
          <w:tcPr>
            <w:tcW w:w="0" w:type="auto"/>
            <w:tcBorders>
              <w:top w:val="nil"/>
              <w:bottom w:val="single" w:sz="8" w:space="0" w:color="auto"/>
            </w:tcBorders>
            <w:shd w:val="clear" w:color="auto" w:fill="auto"/>
            <w:noWrap/>
            <w:vAlign w:val="bottom"/>
          </w:tcPr>
          <w:p w14:paraId="73E388C0" w14:textId="77777777" w:rsidR="00064267" w:rsidRPr="002A5A22" w:rsidRDefault="00064267" w:rsidP="00E646E7">
            <w:pPr>
              <w:jc w:val="right"/>
              <w:rPr>
                <w:rFonts w:cs="Times New Roman"/>
                <w:sz w:val="20"/>
                <w:szCs w:val="20"/>
              </w:rPr>
            </w:pPr>
            <w:r w:rsidRPr="002A5A22">
              <w:rPr>
                <w:rFonts w:cs="Times New Roman"/>
                <w:sz w:val="20"/>
                <w:szCs w:val="20"/>
              </w:rPr>
              <w:t>162,380</w:t>
            </w:r>
          </w:p>
        </w:tc>
        <w:tc>
          <w:tcPr>
            <w:tcW w:w="0" w:type="auto"/>
            <w:tcBorders>
              <w:top w:val="nil"/>
              <w:bottom w:val="single" w:sz="8" w:space="0" w:color="auto"/>
            </w:tcBorders>
            <w:shd w:val="clear" w:color="auto" w:fill="auto"/>
            <w:noWrap/>
            <w:vAlign w:val="bottom"/>
          </w:tcPr>
          <w:p w14:paraId="7B0215F9" w14:textId="77777777" w:rsidR="00064267" w:rsidRPr="002A5A22" w:rsidRDefault="00064267" w:rsidP="00E646E7">
            <w:pPr>
              <w:jc w:val="right"/>
              <w:rPr>
                <w:rFonts w:cs="Times New Roman"/>
                <w:sz w:val="20"/>
                <w:szCs w:val="20"/>
              </w:rPr>
            </w:pPr>
            <w:r w:rsidRPr="002A5A22">
              <w:rPr>
                <w:rFonts w:cs="Times New Roman"/>
                <w:sz w:val="20"/>
                <w:szCs w:val="20"/>
              </w:rPr>
              <w:t>8.7%</w:t>
            </w:r>
          </w:p>
        </w:tc>
      </w:tr>
      <w:tr w:rsidR="00064267" w:rsidRPr="00241561" w14:paraId="2E9E82EB" w14:textId="77777777" w:rsidTr="00E646E7">
        <w:trPr>
          <w:trHeight w:val="255"/>
          <w:jc w:val="center"/>
        </w:trPr>
        <w:tc>
          <w:tcPr>
            <w:tcW w:w="0" w:type="auto"/>
            <w:gridSpan w:val="2"/>
            <w:tcBorders>
              <w:top w:val="single" w:sz="8" w:space="0" w:color="auto"/>
            </w:tcBorders>
            <w:shd w:val="clear" w:color="auto" w:fill="auto"/>
            <w:noWrap/>
            <w:vAlign w:val="bottom"/>
          </w:tcPr>
          <w:p w14:paraId="3B824863" w14:textId="77777777" w:rsidR="00064267" w:rsidRPr="00B664FF" w:rsidRDefault="00064267" w:rsidP="00E646E7">
            <w:pPr>
              <w:rPr>
                <w:rFonts w:cs="Times New Roman"/>
                <w:sz w:val="16"/>
                <w:szCs w:val="16"/>
              </w:rPr>
            </w:pPr>
            <w:r w:rsidRPr="00B664FF">
              <w:rPr>
                <w:rFonts w:cs="Times New Roman"/>
                <w:sz w:val="16"/>
                <w:szCs w:val="16"/>
              </w:rPr>
              <w:t>Source: 2006 Census</w:t>
            </w:r>
          </w:p>
        </w:tc>
        <w:tc>
          <w:tcPr>
            <w:tcW w:w="0" w:type="auto"/>
            <w:tcBorders>
              <w:top w:val="single" w:sz="8" w:space="0" w:color="auto"/>
            </w:tcBorders>
            <w:shd w:val="clear" w:color="auto" w:fill="auto"/>
            <w:noWrap/>
            <w:vAlign w:val="bottom"/>
          </w:tcPr>
          <w:p w14:paraId="101FCA3F" w14:textId="77777777" w:rsidR="00064267" w:rsidRPr="00241561" w:rsidRDefault="00064267" w:rsidP="00E646E7">
            <w:pPr>
              <w:rPr>
                <w:rFonts w:cs="Times New Roman"/>
                <w:sz w:val="20"/>
                <w:szCs w:val="20"/>
              </w:rPr>
            </w:pPr>
            <w:r w:rsidRPr="00241561">
              <w:rPr>
                <w:rFonts w:cs="Times New Roman"/>
                <w:sz w:val="20"/>
                <w:szCs w:val="20"/>
              </w:rPr>
              <w:t> </w:t>
            </w:r>
          </w:p>
        </w:tc>
      </w:tr>
    </w:tbl>
    <w:p w14:paraId="12113569" w14:textId="77777777" w:rsidR="00064267" w:rsidRPr="00F44D3F" w:rsidRDefault="00064267" w:rsidP="00064267">
      <w:pPr>
        <w:spacing w:before="120"/>
        <w:rPr>
          <w:sz w:val="6"/>
          <w:szCs w:val="6"/>
        </w:rPr>
      </w:pPr>
      <w:r>
        <w:t>there will be a larger relative increase in the need for ECE trained workers in the city of Toronto than in the rest of the province because younger children required more trained staff than older children. Over time, the pace of population growth for children in Toronto is expected to lag behind that for the Province, with a gain of roughly 21.5% from 2006 to 2036.</w:t>
      </w:r>
    </w:p>
    <w:tbl>
      <w:tblPr>
        <w:tblW w:w="0" w:type="auto"/>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760"/>
        <w:gridCol w:w="2248"/>
        <w:gridCol w:w="1733"/>
      </w:tblGrid>
      <w:tr w:rsidR="00064267" w:rsidRPr="00241561" w14:paraId="1B2F1A18" w14:textId="77777777" w:rsidTr="00E646E7">
        <w:trPr>
          <w:trHeight w:val="283"/>
          <w:jc w:val="center"/>
        </w:trPr>
        <w:tc>
          <w:tcPr>
            <w:tcW w:w="5319" w:type="dxa"/>
            <w:gridSpan w:val="3"/>
            <w:tcBorders>
              <w:bottom w:val="single" w:sz="8" w:space="0" w:color="auto"/>
            </w:tcBorders>
            <w:shd w:val="clear" w:color="auto" w:fill="FFFFCC"/>
            <w:noWrap/>
            <w:vAlign w:val="bottom"/>
          </w:tcPr>
          <w:p w14:paraId="393AADEC" w14:textId="77777777" w:rsidR="00064267" w:rsidRPr="00B664FF" w:rsidRDefault="00064267" w:rsidP="00E646E7">
            <w:pPr>
              <w:jc w:val="center"/>
              <w:rPr>
                <w:rFonts w:cs="Times New Roman"/>
                <w:b/>
                <w:szCs w:val="22"/>
              </w:rPr>
            </w:pPr>
            <w:r w:rsidRPr="00B664FF">
              <w:rPr>
                <w:rFonts w:cs="Times New Roman"/>
                <w:b/>
                <w:szCs w:val="22"/>
              </w:rPr>
              <w:t xml:space="preserve">Table </w:t>
            </w:r>
            <w:r>
              <w:rPr>
                <w:rFonts w:cs="Times New Roman"/>
                <w:b/>
                <w:szCs w:val="22"/>
              </w:rPr>
              <w:t>20 -</w:t>
            </w:r>
            <w:r w:rsidRPr="00B664FF">
              <w:rPr>
                <w:rFonts w:cs="Times New Roman"/>
                <w:b/>
                <w:szCs w:val="22"/>
              </w:rPr>
              <w:t xml:space="preserve"> Children by Age in City of Toronto </w:t>
            </w:r>
            <w:r w:rsidRPr="00B664FF">
              <w:rPr>
                <w:rFonts w:cs="Times New Roman"/>
                <w:b/>
                <w:szCs w:val="22"/>
              </w:rPr>
              <w:lastRenderedPageBreak/>
              <w:t>(2006)</w:t>
            </w:r>
          </w:p>
        </w:tc>
      </w:tr>
      <w:tr w:rsidR="00064267" w:rsidRPr="00241561" w14:paraId="2F16D393" w14:textId="77777777" w:rsidTr="00E646E7">
        <w:trPr>
          <w:trHeight w:val="255"/>
          <w:jc w:val="center"/>
        </w:trPr>
        <w:tc>
          <w:tcPr>
            <w:tcW w:w="0" w:type="auto"/>
            <w:tcBorders>
              <w:top w:val="single" w:sz="8" w:space="0" w:color="auto"/>
              <w:bottom w:val="single" w:sz="8" w:space="0" w:color="auto"/>
            </w:tcBorders>
            <w:shd w:val="clear" w:color="auto" w:fill="FFFFCC"/>
            <w:noWrap/>
            <w:vAlign w:val="bottom"/>
          </w:tcPr>
          <w:p w14:paraId="7908B8A6" w14:textId="77777777" w:rsidR="00064267" w:rsidRPr="00241561" w:rsidRDefault="00064267" w:rsidP="00E646E7">
            <w:pPr>
              <w:jc w:val="right"/>
              <w:rPr>
                <w:rFonts w:cs="Times New Roman"/>
                <w:szCs w:val="22"/>
              </w:rPr>
            </w:pPr>
            <w:r w:rsidRPr="00241561">
              <w:rPr>
                <w:rFonts w:cs="Times New Roman"/>
                <w:szCs w:val="22"/>
              </w:rPr>
              <w:lastRenderedPageBreak/>
              <w:t> Age</w:t>
            </w:r>
          </w:p>
        </w:tc>
        <w:tc>
          <w:tcPr>
            <w:tcW w:w="0" w:type="auto"/>
            <w:tcBorders>
              <w:top w:val="single" w:sz="8" w:space="0" w:color="auto"/>
              <w:bottom w:val="single" w:sz="8" w:space="0" w:color="auto"/>
            </w:tcBorders>
            <w:shd w:val="clear" w:color="auto" w:fill="FFFFCC"/>
            <w:noWrap/>
            <w:vAlign w:val="bottom"/>
          </w:tcPr>
          <w:p w14:paraId="5EA09F68" w14:textId="77777777" w:rsidR="00064267" w:rsidRPr="00241561" w:rsidRDefault="00064267" w:rsidP="00E646E7">
            <w:pPr>
              <w:jc w:val="right"/>
              <w:rPr>
                <w:rFonts w:cs="Times New Roman"/>
                <w:szCs w:val="22"/>
              </w:rPr>
            </w:pPr>
            <w:r w:rsidRPr="00241561">
              <w:rPr>
                <w:rFonts w:cs="Times New Roman"/>
                <w:szCs w:val="22"/>
              </w:rPr>
              <w:t>Number of Children</w:t>
            </w:r>
          </w:p>
        </w:tc>
        <w:tc>
          <w:tcPr>
            <w:tcW w:w="1733" w:type="dxa"/>
            <w:tcBorders>
              <w:top w:val="single" w:sz="8" w:space="0" w:color="auto"/>
              <w:bottom w:val="single" w:sz="8" w:space="0" w:color="auto"/>
            </w:tcBorders>
            <w:shd w:val="clear" w:color="auto" w:fill="FFFFCC"/>
            <w:noWrap/>
            <w:vAlign w:val="bottom"/>
          </w:tcPr>
          <w:p w14:paraId="53103039" w14:textId="77777777" w:rsidR="00064267" w:rsidRPr="00241561" w:rsidRDefault="00064267" w:rsidP="00E646E7">
            <w:pPr>
              <w:jc w:val="right"/>
              <w:rPr>
                <w:rFonts w:cs="Times New Roman"/>
                <w:szCs w:val="22"/>
              </w:rPr>
            </w:pPr>
            <w:r w:rsidRPr="00241561">
              <w:rPr>
                <w:rFonts w:cs="Times New Roman"/>
                <w:szCs w:val="22"/>
              </w:rPr>
              <w:t>%</w:t>
            </w:r>
          </w:p>
        </w:tc>
      </w:tr>
      <w:tr w:rsidR="00064267" w:rsidRPr="00241561" w14:paraId="62D13932" w14:textId="77777777" w:rsidTr="00E646E7">
        <w:trPr>
          <w:trHeight w:val="227"/>
          <w:jc w:val="center"/>
        </w:trPr>
        <w:tc>
          <w:tcPr>
            <w:tcW w:w="0" w:type="auto"/>
            <w:tcBorders>
              <w:top w:val="single" w:sz="8" w:space="0" w:color="auto"/>
              <w:bottom w:val="nil"/>
              <w:right w:val="single" w:sz="8" w:space="0" w:color="auto"/>
            </w:tcBorders>
            <w:shd w:val="clear" w:color="auto" w:fill="auto"/>
            <w:noWrap/>
            <w:vAlign w:val="bottom"/>
          </w:tcPr>
          <w:p w14:paraId="19BF7237" w14:textId="77777777" w:rsidR="00064267" w:rsidRPr="008735FA" w:rsidRDefault="00064267" w:rsidP="00E646E7">
            <w:pPr>
              <w:jc w:val="right"/>
              <w:rPr>
                <w:rFonts w:cs="Times New Roman"/>
                <w:szCs w:val="22"/>
              </w:rPr>
            </w:pPr>
            <w:r w:rsidRPr="008735FA">
              <w:rPr>
                <w:rFonts w:cs="Times New Roman"/>
                <w:szCs w:val="22"/>
              </w:rPr>
              <w:t>Children 0-12</w:t>
            </w:r>
          </w:p>
        </w:tc>
        <w:tc>
          <w:tcPr>
            <w:tcW w:w="0" w:type="auto"/>
            <w:tcBorders>
              <w:top w:val="single" w:sz="8" w:space="0" w:color="auto"/>
              <w:left w:val="single" w:sz="8" w:space="0" w:color="auto"/>
              <w:bottom w:val="nil"/>
            </w:tcBorders>
            <w:shd w:val="clear" w:color="auto" w:fill="auto"/>
            <w:noWrap/>
            <w:vAlign w:val="bottom"/>
          </w:tcPr>
          <w:p w14:paraId="608D6A37" w14:textId="77777777" w:rsidR="00064267" w:rsidRPr="002A5A22" w:rsidRDefault="00064267" w:rsidP="00E646E7">
            <w:pPr>
              <w:jc w:val="right"/>
              <w:rPr>
                <w:rFonts w:cs="Times New Roman"/>
                <w:sz w:val="20"/>
                <w:szCs w:val="20"/>
              </w:rPr>
            </w:pPr>
            <w:r w:rsidRPr="002A5A22">
              <w:rPr>
                <w:rFonts w:cs="Times New Roman"/>
                <w:sz w:val="20"/>
                <w:szCs w:val="20"/>
              </w:rPr>
              <w:t>353,820</w:t>
            </w:r>
          </w:p>
        </w:tc>
        <w:tc>
          <w:tcPr>
            <w:tcW w:w="1733" w:type="dxa"/>
            <w:tcBorders>
              <w:top w:val="single" w:sz="8" w:space="0" w:color="auto"/>
              <w:bottom w:val="nil"/>
            </w:tcBorders>
            <w:shd w:val="clear" w:color="auto" w:fill="auto"/>
            <w:noWrap/>
            <w:vAlign w:val="bottom"/>
          </w:tcPr>
          <w:p w14:paraId="2C30AFB3" w14:textId="77777777" w:rsidR="00064267" w:rsidRPr="002A5A22" w:rsidRDefault="00064267" w:rsidP="00E646E7">
            <w:pPr>
              <w:jc w:val="right"/>
              <w:rPr>
                <w:rFonts w:cs="Times New Roman"/>
                <w:sz w:val="20"/>
                <w:szCs w:val="20"/>
              </w:rPr>
            </w:pPr>
            <w:r w:rsidRPr="002A5A22">
              <w:rPr>
                <w:rFonts w:cs="Times New Roman"/>
                <w:sz w:val="20"/>
                <w:szCs w:val="20"/>
              </w:rPr>
              <w:t>100.0%</w:t>
            </w:r>
          </w:p>
        </w:tc>
      </w:tr>
      <w:tr w:rsidR="00064267" w:rsidRPr="00241561" w14:paraId="6AB0E519"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0F8C24D5" w14:textId="77777777" w:rsidR="00064267" w:rsidRPr="008735FA" w:rsidRDefault="00064267" w:rsidP="00E646E7">
            <w:pPr>
              <w:jc w:val="right"/>
              <w:rPr>
                <w:rFonts w:cs="Times New Roman"/>
                <w:szCs w:val="22"/>
              </w:rPr>
            </w:pPr>
            <w:r w:rsidRPr="008735FA">
              <w:rPr>
                <w:rFonts w:cs="Times New Roman"/>
                <w:szCs w:val="22"/>
              </w:rPr>
              <w:t xml:space="preserve">  Total 0-3</w:t>
            </w:r>
          </w:p>
        </w:tc>
        <w:tc>
          <w:tcPr>
            <w:tcW w:w="0" w:type="auto"/>
            <w:tcBorders>
              <w:top w:val="nil"/>
              <w:left w:val="single" w:sz="8" w:space="0" w:color="auto"/>
              <w:bottom w:val="nil"/>
            </w:tcBorders>
            <w:shd w:val="clear" w:color="auto" w:fill="auto"/>
            <w:noWrap/>
            <w:vAlign w:val="bottom"/>
          </w:tcPr>
          <w:p w14:paraId="0E6DC7EA" w14:textId="77777777" w:rsidR="00064267" w:rsidRPr="002A5A22" w:rsidRDefault="00064267" w:rsidP="00E646E7">
            <w:pPr>
              <w:jc w:val="right"/>
              <w:rPr>
                <w:rFonts w:cs="Times New Roman"/>
                <w:sz w:val="20"/>
                <w:szCs w:val="20"/>
              </w:rPr>
            </w:pPr>
            <w:r w:rsidRPr="002A5A22">
              <w:rPr>
                <w:rFonts w:cs="Times New Roman"/>
                <w:sz w:val="20"/>
                <w:szCs w:val="20"/>
              </w:rPr>
              <w:t>108,945</w:t>
            </w:r>
          </w:p>
        </w:tc>
        <w:tc>
          <w:tcPr>
            <w:tcW w:w="1733" w:type="dxa"/>
            <w:tcBorders>
              <w:top w:val="nil"/>
              <w:bottom w:val="nil"/>
            </w:tcBorders>
            <w:shd w:val="clear" w:color="auto" w:fill="auto"/>
            <w:noWrap/>
            <w:vAlign w:val="bottom"/>
          </w:tcPr>
          <w:p w14:paraId="249B08E4" w14:textId="77777777" w:rsidR="00064267" w:rsidRPr="002A5A22" w:rsidRDefault="00064267" w:rsidP="00E646E7">
            <w:pPr>
              <w:jc w:val="right"/>
              <w:rPr>
                <w:rFonts w:cs="Times New Roman"/>
                <w:sz w:val="20"/>
                <w:szCs w:val="20"/>
              </w:rPr>
            </w:pPr>
            <w:r w:rsidRPr="002A5A22">
              <w:rPr>
                <w:rFonts w:cs="Times New Roman"/>
                <w:sz w:val="20"/>
                <w:szCs w:val="20"/>
              </w:rPr>
              <w:t>30.8%</w:t>
            </w:r>
          </w:p>
        </w:tc>
      </w:tr>
      <w:tr w:rsidR="00064267" w:rsidRPr="00241561" w14:paraId="3F695B09"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1F51DADB" w14:textId="77777777" w:rsidR="00064267" w:rsidRPr="008735FA" w:rsidRDefault="00064267" w:rsidP="00E646E7">
            <w:pPr>
              <w:jc w:val="right"/>
              <w:rPr>
                <w:rFonts w:cs="Times New Roman"/>
                <w:szCs w:val="22"/>
              </w:rPr>
            </w:pPr>
            <w:r w:rsidRPr="008735FA">
              <w:rPr>
                <w:rFonts w:cs="Times New Roman"/>
                <w:szCs w:val="22"/>
              </w:rPr>
              <w:t xml:space="preserve">    Under 1 year</w:t>
            </w:r>
          </w:p>
        </w:tc>
        <w:tc>
          <w:tcPr>
            <w:tcW w:w="0" w:type="auto"/>
            <w:tcBorders>
              <w:top w:val="nil"/>
              <w:left w:val="single" w:sz="8" w:space="0" w:color="auto"/>
              <w:bottom w:val="nil"/>
            </w:tcBorders>
            <w:shd w:val="clear" w:color="auto" w:fill="auto"/>
            <w:noWrap/>
            <w:vAlign w:val="bottom"/>
          </w:tcPr>
          <w:p w14:paraId="2245D72E" w14:textId="77777777" w:rsidR="00064267" w:rsidRPr="002A5A22" w:rsidRDefault="00064267" w:rsidP="00E646E7">
            <w:pPr>
              <w:jc w:val="right"/>
              <w:rPr>
                <w:rFonts w:cs="Times New Roman"/>
                <w:sz w:val="20"/>
                <w:szCs w:val="20"/>
              </w:rPr>
            </w:pPr>
            <w:r w:rsidRPr="002A5A22">
              <w:rPr>
                <w:rFonts w:cs="Times New Roman"/>
                <w:sz w:val="20"/>
                <w:szCs w:val="20"/>
              </w:rPr>
              <w:t>28,275</w:t>
            </w:r>
          </w:p>
        </w:tc>
        <w:tc>
          <w:tcPr>
            <w:tcW w:w="1733" w:type="dxa"/>
            <w:tcBorders>
              <w:top w:val="nil"/>
              <w:bottom w:val="nil"/>
            </w:tcBorders>
            <w:shd w:val="clear" w:color="auto" w:fill="auto"/>
            <w:noWrap/>
            <w:vAlign w:val="bottom"/>
          </w:tcPr>
          <w:p w14:paraId="6C5CCE75" w14:textId="77777777" w:rsidR="00064267" w:rsidRPr="002A5A22" w:rsidRDefault="00064267" w:rsidP="00E646E7">
            <w:pPr>
              <w:jc w:val="right"/>
              <w:rPr>
                <w:rFonts w:cs="Times New Roman"/>
                <w:sz w:val="20"/>
                <w:szCs w:val="20"/>
              </w:rPr>
            </w:pPr>
            <w:r w:rsidRPr="002A5A22">
              <w:rPr>
                <w:rFonts w:cs="Times New Roman"/>
                <w:sz w:val="20"/>
                <w:szCs w:val="20"/>
              </w:rPr>
              <w:t>8.0%</w:t>
            </w:r>
          </w:p>
        </w:tc>
      </w:tr>
      <w:tr w:rsidR="00064267" w:rsidRPr="00241561" w14:paraId="3564DACB"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47D63DEA" w14:textId="77777777" w:rsidR="00064267" w:rsidRPr="008735FA" w:rsidRDefault="00064267" w:rsidP="00E646E7">
            <w:pPr>
              <w:jc w:val="right"/>
              <w:rPr>
                <w:rFonts w:cs="Times New Roman"/>
                <w:szCs w:val="22"/>
              </w:rPr>
            </w:pPr>
            <w:r w:rsidRPr="008735FA">
              <w:rPr>
                <w:rFonts w:cs="Times New Roman"/>
                <w:szCs w:val="22"/>
              </w:rPr>
              <w:t>1</w:t>
            </w:r>
          </w:p>
        </w:tc>
        <w:tc>
          <w:tcPr>
            <w:tcW w:w="0" w:type="auto"/>
            <w:tcBorders>
              <w:top w:val="nil"/>
              <w:left w:val="single" w:sz="8" w:space="0" w:color="auto"/>
              <w:bottom w:val="nil"/>
            </w:tcBorders>
            <w:shd w:val="clear" w:color="auto" w:fill="auto"/>
            <w:noWrap/>
            <w:vAlign w:val="bottom"/>
          </w:tcPr>
          <w:p w14:paraId="01120517" w14:textId="77777777" w:rsidR="00064267" w:rsidRPr="002A5A22" w:rsidRDefault="00064267" w:rsidP="00E646E7">
            <w:pPr>
              <w:jc w:val="right"/>
              <w:rPr>
                <w:rFonts w:cs="Times New Roman"/>
                <w:sz w:val="20"/>
                <w:szCs w:val="20"/>
              </w:rPr>
            </w:pPr>
            <w:r w:rsidRPr="002A5A22">
              <w:rPr>
                <w:rFonts w:cs="Times New Roman"/>
                <w:sz w:val="20"/>
                <w:szCs w:val="20"/>
              </w:rPr>
              <w:t>27,410</w:t>
            </w:r>
          </w:p>
        </w:tc>
        <w:tc>
          <w:tcPr>
            <w:tcW w:w="1733" w:type="dxa"/>
            <w:tcBorders>
              <w:top w:val="nil"/>
              <w:bottom w:val="nil"/>
            </w:tcBorders>
            <w:shd w:val="clear" w:color="auto" w:fill="auto"/>
            <w:noWrap/>
            <w:vAlign w:val="bottom"/>
          </w:tcPr>
          <w:p w14:paraId="2B59F6FC" w14:textId="77777777" w:rsidR="00064267" w:rsidRPr="002A5A22" w:rsidRDefault="00064267" w:rsidP="00E646E7">
            <w:pPr>
              <w:jc w:val="right"/>
              <w:rPr>
                <w:rFonts w:cs="Times New Roman"/>
                <w:sz w:val="20"/>
                <w:szCs w:val="20"/>
              </w:rPr>
            </w:pPr>
            <w:r w:rsidRPr="002A5A22">
              <w:rPr>
                <w:rFonts w:cs="Times New Roman"/>
                <w:sz w:val="20"/>
                <w:szCs w:val="20"/>
              </w:rPr>
              <w:t>7.7%</w:t>
            </w:r>
          </w:p>
        </w:tc>
      </w:tr>
      <w:tr w:rsidR="00064267" w:rsidRPr="00241561" w14:paraId="6CE775E5"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792A7A64" w14:textId="77777777" w:rsidR="00064267" w:rsidRPr="008735FA" w:rsidRDefault="00064267" w:rsidP="00E646E7">
            <w:pPr>
              <w:jc w:val="right"/>
              <w:rPr>
                <w:rFonts w:cs="Times New Roman"/>
                <w:szCs w:val="22"/>
              </w:rPr>
            </w:pPr>
            <w:r w:rsidRPr="008735FA">
              <w:rPr>
                <w:rFonts w:cs="Times New Roman"/>
                <w:szCs w:val="22"/>
              </w:rPr>
              <w:t>2</w:t>
            </w:r>
          </w:p>
        </w:tc>
        <w:tc>
          <w:tcPr>
            <w:tcW w:w="0" w:type="auto"/>
            <w:tcBorders>
              <w:top w:val="nil"/>
              <w:left w:val="single" w:sz="8" w:space="0" w:color="auto"/>
              <w:bottom w:val="nil"/>
            </w:tcBorders>
            <w:shd w:val="clear" w:color="auto" w:fill="auto"/>
            <w:noWrap/>
            <w:vAlign w:val="bottom"/>
          </w:tcPr>
          <w:p w14:paraId="6DA65259" w14:textId="77777777" w:rsidR="00064267" w:rsidRPr="002A5A22" w:rsidRDefault="00064267" w:rsidP="00E646E7">
            <w:pPr>
              <w:jc w:val="right"/>
              <w:rPr>
                <w:rFonts w:cs="Times New Roman"/>
                <w:sz w:val="20"/>
                <w:szCs w:val="20"/>
              </w:rPr>
            </w:pPr>
            <w:r w:rsidRPr="002A5A22">
              <w:rPr>
                <w:rFonts w:cs="Times New Roman"/>
                <w:sz w:val="20"/>
                <w:szCs w:val="20"/>
              </w:rPr>
              <w:t>26,915</w:t>
            </w:r>
          </w:p>
        </w:tc>
        <w:tc>
          <w:tcPr>
            <w:tcW w:w="1733" w:type="dxa"/>
            <w:tcBorders>
              <w:top w:val="nil"/>
              <w:bottom w:val="nil"/>
            </w:tcBorders>
            <w:shd w:val="clear" w:color="auto" w:fill="auto"/>
            <w:noWrap/>
            <w:vAlign w:val="bottom"/>
          </w:tcPr>
          <w:p w14:paraId="20B222A2" w14:textId="77777777" w:rsidR="00064267" w:rsidRPr="002A5A22" w:rsidRDefault="00064267" w:rsidP="00E646E7">
            <w:pPr>
              <w:jc w:val="right"/>
              <w:rPr>
                <w:rFonts w:cs="Times New Roman"/>
                <w:sz w:val="20"/>
                <w:szCs w:val="20"/>
              </w:rPr>
            </w:pPr>
            <w:r w:rsidRPr="002A5A22">
              <w:rPr>
                <w:rFonts w:cs="Times New Roman"/>
                <w:sz w:val="20"/>
                <w:szCs w:val="20"/>
              </w:rPr>
              <w:t>7.6%</w:t>
            </w:r>
          </w:p>
        </w:tc>
      </w:tr>
      <w:tr w:rsidR="00064267" w:rsidRPr="00241561" w14:paraId="26A3AC5F"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06A2B241" w14:textId="77777777" w:rsidR="00064267" w:rsidRPr="008735FA" w:rsidRDefault="00064267" w:rsidP="00E646E7">
            <w:pPr>
              <w:jc w:val="right"/>
              <w:rPr>
                <w:rFonts w:cs="Times New Roman"/>
                <w:szCs w:val="22"/>
              </w:rPr>
            </w:pPr>
            <w:r w:rsidRPr="008735FA">
              <w:rPr>
                <w:rFonts w:cs="Times New Roman"/>
                <w:szCs w:val="22"/>
              </w:rPr>
              <w:t>3</w:t>
            </w:r>
          </w:p>
        </w:tc>
        <w:tc>
          <w:tcPr>
            <w:tcW w:w="0" w:type="auto"/>
            <w:tcBorders>
              <w:top w:val="nil"/>
              <w:left w:val="single" w:sz="8" w:space="0" w:color="auto"/>
              <w:bottom w:val="nil"/>
            </w:tcBorders>
            <w:shd w:val="clear" w:color="auto" w:fill="auto"/>
            <w:noWrap/>
            <w:vAlign w:val="bottom"/>
          </w:tcPr>
          <w:p w14:paraId="2A9D15FF" w14:textId="77777777" w:rsidR="00064267" w:rsidRPr="002A5A22" w:rsidRDefault="00064267" w:rsidP="00E646E7">
            <w:pPr>
              <w:jc w:val="right"/>
              <w:rPr>
                <w:rFonts w:cs="Times New Roman"/>
                <w:sz w:val="20"/>
                <w:szCs w:val="20"/>
              </w:rPr>
            </w:pPr>
            <w:r w:rsidRPr="002A5A22">
              <w:rPr>
                <w:rFonts w:cs="Times New Roman"/>
                <w:sz w:val="20"/>
                <w:szCs w:val="20"/>
              </w:rPr>
              <w:t>26,345</w:t>
            </w:r>
          </w:p>
        </w:tc>
        <w:tc>
          <w:tcPr>
            <w:tcW w:w="1733" w:type="dxa"/>
            <w:tcBorders>
              <w:top w:val="nil"/>
              <w:bottom w:val="nil"/>
            </w:tcBorders>
            <w:shd w:val="clear" w:color="auto" w:fill="auto"/>
            <w:noWrap/>
            <w:vAlign w:val="bottom"/>
          </w:tcPr>
          <w:p w14:paraId="67619BD2" w14:textId="77777777" w:rsidR="00064267" w:rsidRPr="002A5A22" w:rsidRDefault="00064267" w:rsidP="00E646E7">
            <w:pPr>
              <w:jc w:val="right"/>
              <w:rPr>
                <w:rFonts w:cs="Times New Roman"/>
                <w:sz w:val="20"/>
                <w:szCs w:val="20"/>
              </w:rPr>
            </w:pPr>
            <w:r w:rsidRPr="002A5A22">
              <w:rPr>
                <w:rFonts w:cs="Times New Roman"/>
                <w:sz w:val="20"/>
                <w:szCs w:val="20"/>
              </w:rPr>
              <w:t>7.4%</w:t>
            </w:r>
          </w:p>
        </w:tc>
      </w:tr>
      <w:tr w:rsidR="00064267" w:rsidRPr="00241561" w14:paraId="30A032EF"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70186D42" w14:textId="77777777" w:rsidR="00064267" w:rsidRPr="008735FA" w:rsidRDefault="00064267" w:rsidP="00E646E7">
            <w:pPr>
              <w:jc w:val="right"/>
              <w:rPr>
                <w:rFonts w:cs="Times New Roman"/>
                <w:szCs w:val="22"/>
              </w:rPr>
            </w:pPr>
            <w:r w:rsidRPr="008735FA">
              <w:rPr>
                <w:rFonts w:cs="Times New Roman"/>
                <w:szCs w:val="22"/>
              </w:rPr>
              <w:t xml:space="preserve">  Total 4-5</w:t>
            </w:r>
          </w:p>
        </w:tc>
        <w:tc>
          <w:tcPr>
            <w:tcW w:w="0" w:type="auto"/>
            <w:tcBorders>
              <w:top w:val="nil"/>
              <w:left w:val="single" w:sz="8" w:space="0" w:color="auto"/>
              <w:bottom w:val="nil"/>
            </w:tcBorders>
            <w:shd w:val="clear" w:color="auto" w:fill="auto"/>
            <w:noWrap/>
            <w:vAlign w:val="bottom"/>
          </w:tcPr>
          <w:p w14:paraId="74247861" w14:textId="77777777" w:rsidR="00064267" w:rsidRPr="002A5A22" w:rsidRDefault="00064267" w:rsidP="00E646E7">
            <w:pPr>
              <w:jc w:val="right"/>
              <w:rPr>
                <w:rFonts w:cs="Times New Roman"/>
                <w:sz w:val="20"/>
                <w:szCs w:val="20"/>
              </w:rPr>
            </w:pPr>
            <w:r w:rsidRPr="002A5A22">
              <w:rPr>
                <w:rFonts w:cs="Times New Roman"/>
                <w:sz w:val="20"/>
                <w:szCs w:val="20"/>
              </w:rPr>
              <w:t>52,145</w:t>
            </w:r>
          </w:p>
        </w:tc>
        <w:tc>
          <w:tcPr>
            <w:tcW w:w="1733" w:type="dxa"/>
            <w:tcBorders>
              <w:top w:val="nil"/>
              <w:bottom w:val="nil"/>
            </w:tcBorders>
            <w:shd w:val="clear" w:color="auto" w:fill="auto"/>
            <w:noWrap/>
            <w:vAlign w:val="bottom"/>
          </w:tcPr>
          <w:p w14:paraId="362B27BC" w14:textId="77777777" w:rsidR="00064267" w:rsidRPr="002A5A22" w:rsidRDefault="00064267" w:rsidP="00E646E7">
            <w:pPr>
              <w:jc w:val="right"/>
              <w:rPr>
                <w:rFonts w:cs="Times New Roman"/>
                <w:sz w:val="20"/>
                <w:szCs w:val="20"/>
              </w:rPr>
            </w:pPr>
            <w:r w:rsidRPr="002A5A22">
              <w:rPr>
                <w:rFonts w:cs="Times New Roman"/>
                <w:sz w:val="20"/>
                <w:szCs w:val="20"/>
              </w:rPr>
              <w:t>14.7%</w:t>
            </w:r>
          </w:p>
        </w:tc>
      </w:tr>
      <w:tr w:rsidR="00064267" w:rsidRPr="00241561" w14:paraId="63D5B220"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0CCEDA49" w14:textId="77777777" w:rsidR="00064267" w:rsidRPr="008735FA" w:rsidRDefault="00064267" w:rsidP="00E646E7">
            <w:pPr>
              <w:jc w:val="right"/>
              <w:rPr>
                <w:rFonts w:cs="Times New Roman"/>
                <w:szCs w:val="22"/>
              </w:rPr>
            </w:pPr>
            <w:r w:rsidRPr="008735FA">
              <w:rPr>
                <w:rFonts w:cs="Times New Roman"/>
                <w:szCs w:val="22"/>
              </w:rPr>
              <w:t>4</w:t>
            </w:r>
          </w:p>
        </w:tc>
        <w:tc>
          <w:tcPr>
            <w:tcW w:w="0" w:type="auto"/>
            <w:tcBorders>
              <w:top w:val="nil"/>
              <w:left w:val="single" w:sz="8" w:space="0" w:color="auto"/>
              <w:bottom w:val="nil"/>
            </w:tcBorders>
            <w:shd w:val="clear" w:color="auto" w:fill="auto"/>
            <w:noWrap/>
            <w:vAlign w:val="bottom"/>
          </w:tcPr>
          <w:p w14:paraId="7698E5BA" w14:textId="77777777" w:rsidR="00064267" w:rsidRPr="002A5A22" w:rsidRDefault="00064267" w:rsidP="00E646E7">
            <w:pPr>
              <w:jc w:val="right"/>
              <w:rPr>
                <w:rFonts w:cs="Times New Roman"/>
                <w:sz w:val="20"/>
                <w:szCs w:val="20"/>
              </w:rPr>
            </w:pPr>
            <w:r w:rsidRPr="002A5A22">
              <w:rPr>
                <w:rFonts w:cs="Times New Roman"/>
                <w:sz w:val="20"/>
                <w:szCs w:val="20"/>
              </w:rPr>
              <w:t>26,035</w:t>
            </w:r>
          </w:p>
        </w:tc>
        <w:tc>
          <w:tcPr>
            <w:tcW w:w="1733" w:type="dxa"/>
            <w:tcBorders>
              <w:top w:val="nil"/>
              <w:bottom w:val="nil"/>
            </w:tcBorders>
            <w:shd w:val="clear" w:color="auto" w:fill="auto"/>
            <w:noWrap/>
            <w:vAlign w:val="bottom"/>
          </w:tcPr>
          <w:p w14:paraId="62B20E26" w14:textId="77777777" w:rsidR="00064267" w:rsidRPr="002A5A22" w:rsidRDefault="00064267" w:rsidP="00E646E7">
            <w:pPr>
              <w:jc w:val="right"/>
              <w:rPr>
                <w:rFonts w:cs="Times New Roman"/>
                <w:sz w:val="20"/>
                <w:szCs w:val="20"/>
              </w:rPr>
            </w:pPr>
            <w:r w:rsidRPr="002A5A22">
              <w:rPr>
                <w:rFonts w:cs="Times New Roman"/>
                <w:sz w:val="20"/>
                <w:szCs w:val="20"/>
              </w:rPr>
              <w:t>7.4%</w:t>
            </w:r>
          </w:p>
        </w:tc>
      </w:tr>
      <w:tr w:rsidR="00064267" w:rsidRPr="00241561" w14:paraId="471FBE95"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181F6C2A" w14:textId="77777777" w:rsidR="00064267" w:rsidRPr="008735FA" w:rsidRDefault="00064267" w:rsidP="00E646E7">
            <w:pPr>
              <w:jc w:val="right"/>
              <w:rPr>
                <w:rFonts w:cs="Times New Roman"/>
                <w:szCs w:val="22"/>
              </w:rPr>
            </w:pPr>
            <w:r w:rsidRPr="008735FA">
              <w:rPr>
                <w:rFonts w:cs="Times New Roman"/>
                <w:szCs w:val="22"/>
              </w:rPr>
              <w:t>5</w:t>
            </w:r>
          </w:p>
        </w:tc>
        <w:tc>
          <w:tcPr>
            <w:tcW w:w="0" w:type="auto"/>
            <w:tcBorders>
              <w:top w:val="nil"/>
              <w:left w:val="single" w:sz="8" w:space="0" w:color="auto"/>
              <w:bottom w:val="nil"/>
            </w:tcBorders>
            <w:shd w:val="clear" w:color="auto" w:fill="auto"/>
            <w:noWrap/>
            <w:vAlign w:val="bottom"/>
          </w:tcPr>
          <w:p w14:paraId="08854860" w14:textId="77777777" w:rsidR="00064267" w:rsidRPr="002A5A22" w:rsidRDefault="00064267" w:rsidP="00E646E7">
            <w:pPr>
              <w:jc w:val="right"/>
              <w:rPr>
                <w:rFonts w:cs="Times New Roman"/>
                <w:sz w:val="20"/>
                <w:szCs w:val="20"/>
              </w:rPr>
            </w:pPr>
            <w:r w:rsidRPr="002A5A22">
              <w:rPr>
                <w:rFonts w:cs="Times New Roman"/>
                <w:sz w:val="20"/>
                <w:szCs w:val="20"/>
              </w:rPr>
              <w:t>26,110</w:t>
            </w:r>
          </w:p>
        </w:tc>
        <w:tc>
          <w:tcPr>
            <w:tcW w:w="1733" w:type="dxa"/>
            <w:tcBorders>
              <w:top w:val="nil"/>
              <w:bottom w:val="nil"/>
            </w:tcBorders>
            <w:shd w:val="clear" w:color="auto" w:fill="auto"/>
            <w:noWrap/>
            <w:vAlign w:val="bottom"/>
          </w:tcPr>
          <w:p w14:paraId="7C36386E" w14:textId="77777777" w:rsidR="00064267" w:rsidRPr="002A5A22" w:rsidRDefault="00064267" w:rsidP="00E646E7">
            <w:pPr>
              <w:jc w:val="right"/>
              <w:rPr>
                <w:rFonts w:cs="Times New Roman"/>
                <w:sz w:val="20"/>
                <w:szCs w:val="20"/>
              </w:rPr>
            </w:pPr>
            <w:r w:rsidRPr="002A5A22">
              <w:rPr>
                <w:rFonts w:cs="Times New Roman"/>
                <w:sz w:val="20"/>
                <w:szCs w:val="20"/>
              </w:rPr>
              <w:t>7.4%</w:t>
            </w:r>
          </w:p>
        </w:tc>
      </w:tr>
      <w:tr w:rsidR="00064267" w:rsidRPr="00241561" w14:paraId="184770EC"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27DF4641" w14:textId="77777777" w:rsidR="00064267" w:rsidRPr="008735FA" w:rsidRDefault="00064267" w:rsidP="00E646E7">
            <w:pPr>
              <w:jc w:val="right"/>
              <w:rPr>
                <w:rFonts w:cs="Times New Roman"/>
                <w:szCs w:val="22"/>
              </w:rPr>
            </w:pPr>
            <w:r w:rsidRPr="008735FA">
              <w:rPr>
                <w:rFonts w:cs="Times New Roman"/>
                <w:szCs w:val="22"/>
              </w:rPr>
              <w:t xml:space="preserve">  Total 6-8</w:t>
            </w:r>
          </w:p>
        </w:tc>
        <w:tc>
          <w:tcPr>
            <w:tcW w:w="0" w:type="auto"/>
            <w:tcBorders>
              <w:top w:val="nil"/>
              <w:left w:val="single" w:sz="8" w:space="0" w:color="auto"/>
              <w:bottom w:val="nil"/>
            </w:tcBorders>
            <w:shd w:val="clear" w:color="auto" w:fill="auto"/>
            <w:noWrap/>
            <w:vAlign w:val="bottom"/>
          </w:tcPr>
          <w:p w14:paraId="3B96E336" w14:textId="77777777" w:rsidR="00064267" w:rsidRPr="002A5A22" w:rsidRDefault="00064267" w:rsidP="00E646E7">
            <w:pPr>
              <w:jc w:val="right"/>
              <w:rPr>
                <w:rFonts w:cs="Times New Roman"/>
                <w:sz w:val="20"/>
                <w:szCs w:val="20"/>
              </w:rPr>
            </w:pPr>
            <w:r w:rsidRPr="002A5A22">
              <w:rPr>
                <w:rFonts w:cs="Times New Roman"/>
                <w:sz w:val="20"/>
                <w:szCs w:val="20"/>
              </w:rPr>
              <w:t>79,935</w:t>
            </w:r>
          </w:p>
        </w:tc>
        <w:tc>
          <w:tcPr>
            <w:tcW w:w="1733" w:type="dxa"/>
            <w:tcBorders>
              <w:top w:val="nil"/>
              <w:bottom w:val="nil"/>
            </w:tcBorders>
            <w:shd w:val="clear" w:color="auto" w:fill="auto"/>
            <w:noWrap/>
            <w:vAlign w:val="bottom"/>
          </w:tcPr>
          <w:p w14:paraId="26975FEB" w14:textId="77777777" w:rsidR="00064267" w:rsidRPr="002A5A22" w:rsidRDefault="00064267" w:rsidP="00E646E7">
            <w:pPr>
              <w:jc w:val="right"/>
              <w:rPr>
                <w:rFonts w:cs="Times New Roman"/>
                <w:sz w:val="20"/>
                <w:szCs w:val="20"/>
              </w:rPr>
            </w:pPr>
            <w:r w:rsidRPr="002A5A22">
              <w:rPr>
                <w:rFonts w:cs="Times New Roman"/>
                <w:sz w:val="20"/>
                <w:szCs w:val="20"/>
              </w:rPr>
              <w:t>22.6%</w:t>
            </w:r>
          </w:p>
        </w:tc>
      </w:tr>
      <w:tr w:rsidR="00064267" w:rsidRPr="00241561" w14:paraId="3F39CA10"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07C3CA35" w14:textId="77777777" w:rsidR="00064267" w:rsidRPr="008735FA" w:rsidRDefault="00064267" w:rsidP="00E646E7">
            <w:pPr>
              <w:jc w:val="right"/>
              <w:rPr>
                <w:rFonts w:cs="Times New Roman"/>
                <w:szCs w:val="22"/>
              </w:rPr>
            </w:pPr>
            <w:r w:rsidRPr="008735FA">
              <w:rPr>
                <w:rFonts w:cs="Times New Roman"/>
                <w:szCs w:val="22"/>
              </w:rPr>
              <w:t>6</w:t>
            </w:r>
          </w:p>
        </w:tc>
        <w:tc>
          <w:tcPr>
            <w:tcW w:w="0" w:type="auto"/>
            <w:tcBorders>
              <w:top w:val="nil"/>
              <w:left w:val="single" w:sz="8" w:space="0" w:color="auto"/>
              <w:bottom w:val="nil"/>
            </w:tcBorders>
            <w:shd w:val="clear" w:color="auto" w:fill="auto"/>
            <w:noWrap/>
            <w:vAlign w:val="bottom"/>
          </w:tcPr>
          <w:p w14:paraId="7D30F6C4" w14:textId="77777777" w:rsidR="00064267" w:rsidRPr="002A5A22" w:rsidRDefault="00064267" w:rsidP="00E646E7">
            <w:pPr>
              <w:jc w:val="right"/>
              <w:rPr>
                <w:rFonts w:cs="Times New Roman"/>
                <w:sz w:val="20"/>
                <w:szCs w:val="20"/>
              </w:rPr>
            </w:pPr>
            <w:r w:rsidRPr="002A5A22">
              <w:rPr>
                <w:rFonts w:cs="Times New Roman"/>
                <w:sz w:val="20"/>
                <w:szCs w:val="20"/>
              </w:rPr>
              <w:t>26,780</w:t>
            </w:r>
          </w:p>
        </w:tc>
        <w:tc>
          <w:tcPr>
            <w:tcW w:w="1733" w:type="dxa"/>
            <w:tcBorders>
              <w:top w:val="nil"/>
              <w:bottom w:val="nil"/>
            </w:tcBorders>
            <w:shd w:val="clear" w:color="auto" w:fill="auto"/>
            <w:noWrap/>
            <w:vAlign w:val="bottom"/>
          </w:tcPr>
          <w:p w14:paraId="5A77C127" w14:textId="77777777" w:rsidR="00064267" w:rsidRPr="002A5A22" w:rsidRDefault="00064267" w:rsidP="00E646E7">
            <w:pPr>
              <w:jc w:val="right"/>
              <w:rPr>
                <w:rFonts w:cs="Times New Roman"/>
                <w:sz w:val="20"/>
                <w:szCs w:val="20"/>
              </w:rPr>
            </w:pPr>
            <w:r w:rsidRPr="002A5A22">
              <w:rPr>
                <w:rFonts w:cs="Times New Roman"/>
                <w:sz w:val="20"/>
                <w:szCs w:val="20"/>
              </w:rPr>
              <w:t>7.6%</w:t>
            </w:r>
          </w:p>
        </w:tc>
      </w:tr>
      <w:tr w:rsidR="00064267" w:rsidRPr="00241561" w14:paraId="5C9896FA"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270999F0" w14:textId="77777777" w:rsidR="00064267" w:rsidRPr="008735FA" w:rsidRDefault="00064267" w:rsidP="00E646E7">
            <w:pPr>
              <w:jc w:val="right"/>
              <w:rPr>
                <w:rFonts w:cs="Times New Roman"/>
                <w:szCs w:val="22"/>
              </w:rPr>
            </w:pPr>
            <w:r w:rsidRPr="008735FA">
              <w:rPr>
                <w:rFonts w:cs="Times New Roman"/>
                <w:szCs w:val="22"/>
              </w:rPr>
              <w:t>7</w:t>
            </w:r>
          </w:p>
        </w:tc>
        <w:tc>
          <w:tcPr>
            <w:tcW w:w="0" w:type="auto"/>
            <w:tcBorders>
              <w:top w:val="nil"/>
              <w:left w:val="single" w:sz="8" w:space="0" w:color="auto"/>
              <w:bottom w:val="nil"/>
            </w:tcBorders>
            <w:shd w:val="clear" w:color="auto" w:fill="auto"/>
            <w:noWrap/>
            <w:vAlign w:val="bottom"/>
          </w:tcPr>
          <w:p w14:paraId="366342A9" w14:textId="77777777" w:rsidR="00064267" w:rsidRPr="002A5A22" w:rsidRDefault="00064267" w:rsidP="00E646E7">
            <w:pPr>
              <w:jc w:val="right"/>
              <w:rPr>
                <w:rFonts w:cs="Times New Roman"/>
                <w:sz w:val="20"/>
                <w:szCs w:val="20"/>
              </w:rPr>
            </w:pPr>
            <w:r w:rsidRPr="002A5A22">
              <w:rPr>
                <w:rFonts w:cs="Times New Roman"/>
                <w:sz w:val="20"/>
                <w:szCs w:val="20"/>
              </w:rPr>
              <w:t>26,010</w:t>
            </w:r>
          </w:p>
        </w:tc>
        <w:tc>
          <w:tcPr>
            <w:tcW w:w="1733" w:type="dxa"/>
            <w:tcBorders>
              <w:top w:val="nil"/>
              <w:bottom w:val="nil"/>
            </w:tcBorders>
            <w:shd w:val="clear" w:color="auto" w:fill="auto"/>
            <w:noWrap/>
            <w:vAlign w:val="bottom"/>
          </w:tcPr>
          <w:p w14:paraId="19012942" w14:textId="77777777" w:rsidR="00064267" w:rsidRPr="002A5A22" w:rsidRDefault="00064267" w:rsidP="00E646E7">
            <w:pPr>
              <w:jc w:val="right"/>
              <w:rPr>
                <w:rFonts w:cs="Times New Roman"/>
                <w:sz w:val="20"/>
                <w:szCs w:val="20"/>
              </w:rPr>
            </w:pPr>
            <w:r w:rsidRPr="002A5A22">
              <w:rPr>
                <w:rFonts w:cs="Times New Roman"/>
                <w:sz w:val="20"/>
                <w:szCs w:val="20"/>
              </w:rPr>
              <w:t>7.4%</w:t>
            </w:r>
          </w:p>
        </w:tc>
      </w:tr>
      <w:tr w:rsidR="00064267" w:rsidRPr="00241561" w14:paraId="65CE6606"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64E4D207" w14:textId="77777777" w:rsidR="00064267" w:rsidRPr="008735FA" w:rsidRDefault="00064267" w:rsidP="00E646E7">
            <w:pPr>
              <w:jc w:val="right"/>
              <w:rPr>
                <w:rFonts w:cs="Times New Roman"/>
                <w:szCs w:val="22"/>
              </w:rPr>
            </w:pPr>
            <w:r w:rsidRPr="008735FA">
              <w:rPr>
                <w:rFonts w:cs="Times New Roman"/>
                <w:szCs w:val="22"/>
              </w:rPr>
              <w:t>8</w:t>
            </w:r>
          </w:p>
        </w:tc>
        <w:tc>
          <w:tcPr>
            <w:tcW w:w="0" w:type="auto"/>
            <w:tcBorders>
              <w:top w:val="nil"/>
              <w:left w:val="single" w:sz="8" w:space="0" w:color="auto"/>
              <w:bottom w:val="nil"/>
            </w:tcBorders>
            <w:shd w:val="clear" w:color="auto" w:fill="auto"/>
            <w:noWrap/>
            <w:vAlign w:val="bottom"/>
          </w:tcPr>
          <w:p w14:paraId="395A553F" w14:textId="77777777" w:rsidR="00064267" w:rsidRPr="002A5A22" w:rsidRDefault="00064267" w:rsidP="00E646E7">
            <w:pPr>
              <w:jc w:val="right"/>
              <w:rPr>
                <w:rFonts w:cs="Times New Roman"/>
                <w:sz w:val="20"/>
                <w:szCs w:val="20"/>
              </w:rPr>
            </w:pPr>
            <w:r w:rsidRPr="002A5A22">
              <w:rPr>
                <w:rFonts w:cs="Times New Roman"/>
                <w:sz w:val="20"/>
                <w:szCs w:val="20"/>
              </w:rPr>
              <w:t>27,145</w:t>
            </w:r>
          </w:p>
        </w:tc>
        <w:tc>
          <w:tcPr>
            <w:tcW w:w="1733" w:type="dxa"/>
            <w:tcBorders>
              <w:top w:val="nil"/>
              <w:bottom w:val="nil"/>
            </w:tcBorders>
            <w:shd w:val="clear" w:color="auto" w:fill="auto"/>
            <w:noWrap/>
            <w:vAlign w:val="bottom"/>
          </w:tcPr>
          <w:p w14:paraId="598531A5" w14:textId="77777777" w:rsidR="00064267" w:rsidRPr="002A5A22" w:rsidRDefault="00064267" w:rsidP="00E646E7">
            <w:pPr>
              <w:jc w:val="right"/>
              <w:rPr>
                <w:rFonts w:cs="Times New Roman"/>
                <w:sz w:val="20"/>
                <w:szCs w:val="20"/>
              </w:rPr>
            </w:pPr>
            <w:r w:rsidRPr="002A5A22">
              <w:rPr>
                <w:rFonts w:cs="Times New Roman"/>
                <w:sz w:val="20"/>
                <w:szCs w:val="20"/>
              </w:rPr>
              <w:t>7.7%</w:t>
            </w:r>
          </w:p>
        </w:tc>
      </w:tr>
      <w:tr w:rsidR="00064267" w:rsidRPr="00241561" w14:paraId="53BCADCF"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3A2CE147" w14:textId="77777777" w:rsidR="00064267" w:rsidRPr="008735FA" w:rsidRDefault="00064267" w:rsidP="00E646E7">
            <w:pPr>
              <w:jc w:val="right"/>
              <w:rPr>
                <w:rFonts w:cs="Times New Roman"/>
                <w:szCs w:val="22"/>
              </w:rPr>
            </w:pPr>
            <w:r w:rsidRPr="008735FA">
              <w:rPr>
                <w:rFonts w:cs="Times New Roman"/>
                <w:szCs w:val="22"/>
              </w:rPr>
              <w:t xml:space="preserve">  Total 9-12</w:t>
            </w:r>
          </w:p>
        </w:tc>
        <w:tc>
          <w:tcPr>
            <w:tcW w:w="0" w:type="auto"/>
            <w:tcBorders>
              <w:top w:val="nil"/>
              <w:left w:val="single" w:sz="8" w:space="0" w:color="auto"/>
              <w:bottom w:val="nil"/>
            </w:tcBorders>
            <w:shd w:val="clear" w:color="auto" w:fill="auto"/>
            <w:noWrap/>
            <w:vAlign w:val="bottom"/>
          </w:tcPr>
          <w:p w14:paraId="66CB2640" w14:textId="77777777" w:rsidR="00064267" w:rsidRPr="002A5A22" w:rsidRDefault="00064267" w:rsidP="00E646E7">
            <w:pPr>
              <w:jc w:val="right"/>
              <w:rPr>
                <w:rFonts w:cs="Times New Roman"/>
                <w:sz w:val="20"/>
                <w:szCs w:val="20"/>
              </w:rPr>
            </w:pPr>
            <w:r w:rsidRPr="002A5A22">
              <w:rPr>
                <w:rFonts w:cs="Times New Roman"/>
                <w:sz w:val="20"/>
                <w:szCs w:val="20"/>
              </w:rPr>
              <w:t>112,795</w:t>
            </w:r>
          </w:p>
        </w:tc>
        <w:tc>
          <w:tcPr>
            <w:tcW w:w="1733" w:type="dxa"/>
            <w:tcBorders>
              <w:top w:val="nil"/>
              <w:bottom w:val="nil"/>
            </w:tcBorders>
            <w:shd w:val="clear" w:color="auto" w:fill="auto"/>
            <w:noWrap/>
            <w:vAlign w:val="bottom"/>
          </w:tcPr>
          <w:p w14:paraId="1A874DB4" w14:textId="77777777" w:rsidR="00064267" w:rsidRPr="002A5A22" w:rsidRDefault="00064267" w:rsidP="00E646E7">
            <w:pPr>
              <w:jc w:val="right"/>
              <w:rPr>
                <w:rFonts w:cs="Times New Roman"/>
                <w:sz w:val="20"/>
                <w:szCs w:val="20"/>
              </w:rPr>
            </w:pPr>
            <w:r w:rsidRPr="002A5A22">
              <w:rPr>
                <w:rFonts w:cs="Times New Roman"/>
                <w:sz w:val="20"/>
                <w:szCs w:val="20"/>
              </w:rPr>
              <w:t>31.9%</w:t>
            </w:r>
          </w:p>
        </w:tc>
      </w:tr>
      <w:tr w:rsidR="00064267" w:rsidRPr="00241561" w14:paraId="1D6D380E"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0864B99E" w14:textId="77777777" w:rsidR="00064267" w:rsidRPr="008735FA" w:rsidRDefault="00064267" w:rsidP="00E646E7">
            <w:pPr>
              <w:jc w:val="right"/>
              <w:rPr>
                <w:rFonts w:cs="Times New Roman"/>
                <w:szCs w:val="22"/>
              </w:rPr>
            </w:pPr>
            <w:r w:rsidRPr="008735FA">
              <w:rPr>
                <w:rFonts w:cs="Times New Roman"/>
                <w:szCs w:val="22"/>
              </w:rPr>
              <w:t>9</w:t>
            </w:r>
          </w:p>
        </w:tc>
        <w:tc>
          <w:tcPr>
            <w:tcW w:w="0" w:type="auto"/>
            <w:tcBorders>
              <w:top w:val="nil"/>
              <w:left w:val="single" w:sz="8" w:space="0" w:color="auto"/>
              <w:bottom w:val="nil"/>
            </w:tcBorders>
            <w:shd w:val="clear" w:color="auto" w:fill="auto"/>
            <w:noWrap/>
            <w:vAlign w:val="bottom"/>
          </w:tcPr>
          <w:p w14:paraId="1B318697" w14:textId="77777777" w:rsidR="00064267" w:rsidRPr="002A5A22" w:rsidRDefault="00064267" w:rsidP="00E646E7">
            <w:pPr>
              <w:jc w:val="right"/>
              <w:rPr>
                <w:rFonts w:cs="Times New Roman"/>
                <w:sz w:val="20"/>
                <w:szCs w:val="20"/>
              </w:rPr>
            </w:pPr>
            <w:r w:rsidRPr="002A5A22">
              <w:rPr>
                <w:rFonts w:cs="Times New Roman"/>
                <w:sz w:val="20"/>
                <w:szCs w:val="20"/>
              </w:rPr>
              <w:t>27,550</w:t>
            </w:r>
          </w:p>
        </w:tc>
        <w:tc>
          <w:tcPr>
            <w:tcW w:w="1733" w:type="dxa"/>
            <w:tcBorders>
              <w:top w:val="nil"/>
              <w:bottom w:val="nil"/>
            </w:tcBorders>
            <w:shd w:val="clear" w:color="auto" w:fill="auto"/>
            <w:noWrap/>
            <w:vAlign w:val="bottom"/>
          </w:tcPr>
          <w:p w14:paraId="56051E6E" w14:textId="77777777" w:rsidR="00064267" w:rsidRPr="002A5A22" w:rsidRDefault="00064267" w:rsidP="00E646E7">
            <w:pPr>
              <w:jc w:val="right"/>
              <w:rPr>
                <w:rFonts w:cs="Times New Roman"/>
                <w:sz w:val="20"/>
                <w:szCs w:val="20"/>
              </w:rPr>
            </w:pPr>
            <w:r w:rsidRPr="002A5A22">
              <w:rPr>
                <w:rFonts w:cs="Times New Roman"/>
                <w:sz w:val="20"/>
                <w:szCs w:val="20"/>
              </w:rPr>
              <w:t>7.8%</w:t>
            </w:r>
          </w:p>
        </w:tc>
      </w:tr>
      <w:tr w:rsidR="00064267" w:rsidRPr="00241561" w14:paraId="6647A29D"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020C3F9D" w14:textId="77777777" w:rsidR="00064267" w:rsidRPr="008735FA" w:rsidRDefault="00064267" w:rsidP="00E646E7">
            <w:pPr>
              <w:jc w:val="right"/>
              <w:rPr>
                <w:rFonts w:cs="Times New Roman"/>
                <w:szCs w:val="22"/>
              </w:rPr>
            </w:pPr>
            <w:r w:rsidRPr="008735FA">
              <w:rPr>
                <w:rFonts w:cs="Times New Roman"/>
                <w:szCs w:val="22"/>
              </w:rPr>
              <w:t>10</w:t>
            </w:r>
          </w:p>
        </w:tc>
        <w:tc>
          <w:tcPr>
            <w:tcW w:w="0" w:type="auto"/>
            <w:tcBorders>
              <w:top w:val="nil"/>
              <w:left w:val="single" w:sz="8" w:space="0" w:color="auto"/>
              <w:bottom w:val="nil"/>
            </w:tcBorders>
            <w:shd w:val="clear" w:color="auto" w:fill="auto"/>
            <w:noWrap/>
            <w:vAlign w:val="bottom"/>
          </w:tcPr>
          <w:p w14:paraId="2AF12B4D" w14:textId="77777777" w:rsidR="00064267" w:rsidRPr="002A5A22" w:rsidRDefault="00064267" w:rsidP="00E646E7">
            <w:pPr>
              <w:jc w:val="right"/>
              <w:rPr>
                <w:rFonts w:cs="Times New Roman"/>
                <w:sz w:val="20"/>
                <w:szCs w:val="20"/>
              </w:rPr>
            </w:pPr>
            <w:r w:rsidRPr="002A5A22">
              <w:rPr>
                <w:rFonts w:cs="Times New Roman"/>
                <w:sz w:val="20"/>
                <w:szCs w:val="20"/>
              </w:rPr>
              <w:t>28,415</w:t>
            </w:r>
          </w:p>
        </w:tc>
        <w:tc>
          <w:tcPr>
            <w:tcW w:w="1733" w:type="dxa"/>
            <w:tcBorders>
              <w:top w:val="nil"/>
              <w:bottom w:val="nil"/>
            </w:tcBorders>
            <w:shd w:val="clear" w:color="auto" w:fill="auto"/>
            <w:noWrap/>
            <w:vAlign w:val="bottom"/>
          </w:tcPr>
          <w:p w14:paraId="0116E479" w14:textId="77777777" w:rsidR="00064267" w:rsidRPr="002A5A22" w:rsidRDefault="00064267" w:rsidP="00E646E7">
            <w:pPr>
              <w:jc w:val="right"/>
              <w:rPr>
                <w:rFonts w:cs="Times New Roman"/>
                <w:sz w:val="20"/>
                <w:szCs w:val="20"/>
              </w:rPr>
            </w:pPr>
            <w:r w:rsidRPr="002A5A22">
              <w:rPr>
                <w:rFonts w:cs="Times New Roman"/>
                <w:sz w:val="20"/>
                <w:szCs w:val="20"/>
              </w:rPr>
              <w:t>8.0%</w:t>
            </w:r>
          </w:p>
        </w:tc>
      </w:tr>
      <w:tr w:rsidR="00064267" w:rsidRPr="00241561" w14:paraId="504A0629" w14:textId="77777777" w:rsidTr="00E646E7">
        <w:trPr>
          <w:trHeight w:val="227"/>
          <w:jc w:val="center"/>
        </w:trPr>
        <w:tc>
          <w:tcPr>
            <w:tcW w:w="0" w:type="auto"/>
            <w:tcBorders>
              <w:top w:val="nil"/>
              <w:bottom w:val="nil"/>
              <w:right w:val="single" w:sz="8" w:space="0" w:color="auto"/>
            </w:tcBorders>
            <w:shd w:val="clear" w:color="auto" w:fill="auto"/>
            <w:noWrap/>
            <w:vAlign w:val="bottom"/>
          </w:tcPr>
          <w:p w14:paraId="653644C4" w14:textId="77777777" w:rsidR="00064267" w:rsidRPr="008735FA" w:rsidRDefault="00064267" w:rsidP="00E646E7">
            <w:pPr>
              <w:jc w:val="right"/>
              <w:rPr>
                <w:rFonts w:cs="Times New Roman"/>
                <w:szCs w:val="22"/>
              </w:rPr>
            </w:pPr>
            <w:r w:rsidRPr="008735FA">
              <w:rPr>
                <w:rFonts w:cs="Times New Roman"/>
                <w:szCs w:val="22"/>
              </w:rPr>
              <w:t>11</w:t>
            </w:r>
          </w:p>
        </w:tc>
        <w:tc>
          <w:tcPr>
            <w:tcW w:w="0" w:type="auto"/>
            <w:tcBorders>
              <w:top w:val="nil"/>
              <w:left w:val="single" w:sz="8" w:space="0" w:color="auto"/>
              <w:bottom w:val="nil"/>
            </w:tcBorders>
            <w:shd w:val="clear" w:color="auto" w:fill="auto"/>
            <w:noWrap/>
            <w:vAlign w:val="bottom"/>
          </w:tcPr>
          <w:p w14:paraId="6DF8EF70" w14:textId="77777777" w:rsidR="00064267" w:rsidRPr="002A5A22" w:rsidRDefault="00064267" w:rsidP="00E646E7">
            <w:pPr>
              <w:jc w:val="right"/>
              <w:rPr>
                <w:rFonts w:cs="Times New Roman"/>
                <w:sz w:val="20"/>
                <w:szCs w:val="20"/>
              </w:rPr>
            </w:pPr>
            <w:r w:rsidRPr="002A5A22">
              <w:rPr>
                <w:rFonts w:cs="Times New Roman"/>
                <w:sz w:val="20"/>
                <w:szCs w:val="20"/>
              </w:rPr>
              <w:t>28,870</w:t>
            </w:r>
          </w:p>
        </w:tc>
        <w:tc>
          <w:tcPr>
            <w:tcW w:w="1733" w:type="dxa"/>
            <w:tcBorders>
              <w:top w:val="nil"/>
              <w:bottom w:val="nil"/>
            </w:tcBorders>
            <w:shd w:val="clear" w:color="auto" w:fill="auto"/>
            <w:noWrap/>
            <w:vAlign w:val="bottom"/>
          </w:tcPr>
          <w:p w14:paraId="02068C89" w14:textId="77777777" w:rsidR="00064267" w:rsidRPr="002A5A22" w:rsidRDefault="00064267" w:rsidP="00E646E7">
            <w:pPr>
              <w:jc w:val="right"/>
              <w:rPr>
                <w:rFonts w:cs="Times New Roman"/>
                <w:sz w:val="20"/>
                <w:szCs w:val="20"/>
              </w:rPr>
            </w:pPr>
            <w:r w:rsidRPr="002A5A22">
              <w:rPr>
                <w:rFonts w:cs="Times New Roman"/>
                <w:sz w:val="20"/>
                <w:szCs w:val="20"/>
              </w:rPr>
              <w:t>8.2%</w:t>
            </w:r>
          </w:p>
        </w:tc>
      </w:tr>
      <w:tr w:rsidR="00064267" w:rsidRPr="00241561" w14:paraId="42BCCE82" w14:textId="77777777" w:rsidTr="00E646E7">
        <w:trPr>
          <w:trHeight w:val="227"/>
          <w:jc w:val="center"/>
        </w:trPr>
        <w:tc>
          <w:tcPr>
            <w:tcW w:w="0" w:type="auto"/>
            <w:tcBorders>
              <w:top w:val="nil"/>
              <w:bottom w:val="single" w:sz="8" w:space="0" w:color="auto"/>
              <w:right w:val="single" w:sz="8" w:space="0" w:color="auto"/>
            </w:tcBorders>
            <w:shd w:val="clear" w:color="auto" w:fill="auto"/>
            <w:noWrap/>
            <w:vAlign w:val="bottom"/>
          </w:tcPr>
          <w:p w14:paraId="42DB3B0C" w14:textId="77777777" w:rsidR="00064267" w:rsidRPr="008735FA" w:rsidRDefault="00064267" w:rsidP="00E646E7">
            <w:pPr>
              <w:jc w:val="right"/>
              <w:rPr>
                <w:rFonts w:cs="Times New Roman"/>
                <w:szCs w:val="22"/>
              </w:rPr>
            </w:pPr>
            <w:r w:rsidRPr="008735FA">
              <w:rPr>
                <w:rFonts w:cs="Times New Roman"/>
                <w:szCs w:val="22"/>
              </w:rPr>
              <w:t>12</w:t>
            </w:r>
          </w:p>
        </w:tc>
        <w:tc>
          <w:tcPr>
            <w:tcW w:w="0" w:type="auto"/>
            <w:tcBorders>
              <w:top w:val="nil"/>
              <w:left w:val="single" w:sz="8" w:space="0" w:color="auto"/>
              <w:bottom w:val="single" w:sz="8" w:space="0" w:color="auto"/>
            </w:tcBorders>
            <w:shd w:val="clear" w:color="auto" w:fill="auto"/>
            <w:noWrap/>
            <w:vAlign w:val="bottom"/>
          </w:tcPr>
          <w:p w14:paraId="6F751845" w14:textId="77777777" w:rsidR="00064267" w:rsidRPr="002A5A22" w:rsidRDefault="00064267" w:rsidP="00E646E7">
            <w:pPr>
              <w:jc w:val="right"/>
              <w:rPr>
                <w:rFonts w:cs="Times New Roman"/>
                <w:sz w:val="20"/>
                <w:szCs w:val="20"/>
              </w:rPr>
            </w:pPr>
            <w:r w:rsidRPr="002A5A22">
              <w:rPr>
                <w:rFonts w:cs="Times New Roman"/>
                <w:sz w:val="20"/>
                <w:szCs w:val="20"/>
              </w:rPr>
              <w:t>27,960</w:t>
            </w:r>
          </w:p>
        </w:tc>
        <w:tc>
          <w:tcPr>
            <w:tcW w:w="1733" w:type="dxa"/>
            <w:tcBorders>
              <w:top w:val="nil"/>
              <w:bottom w:val="single" w:sz="8" w:space="0" w:color="auto"/>
            </w:tcBorders>
            <w:shd w:val="clear" w:color="auto" w:fill="auto"/>
            <w:noWrap/>
            <w:vAlign w:val="bottom"/>
          </w:tcPr>
          <w:p w14:paraId="7A30F1E5" w14:textId="77777777" w:rsidR="00064267" w:rsidRPr="002A5A22" w:rsidRDefault="00064267" w:rsidP="00E646E7">
            <w:pPr>
              <w:jc w:val="right"/>
              <w:rPr>
                <w:rFonts w:cs="Times New Roman"/>
                <w:sz w:val="20"/>
                <w:szCs w:val="20"/>
              </w:rPr>
            </w:pPr>
            <w:r w:rsidRPr="002A5A22">
              <w:rPr>
                <w:rFonts w:cs="Times New Roman"/>
                <w:sz w:val="20"/>
                <w:szCs w:val="20"/>
              </w:rPr>
              <w:t>7.9%</w:t>
            </w:r>
          </w:p>
        </w:tc>
      </w:tr>
      <w:tr w:rsidR="00064267" w:rsidRPr="00241561" w14:paraId="405DEA3A" w14:textId="77777777" w:rsidTr="00E646E7">
        <w:trPr>
          <w:trHeight w:val="255"/>
          <w:jc w:val="center"/>
        </w:trPr>
        <w:tc>
          <w:tcPr>
            <w:tcW w:w="5319" w:type="dxa"/>
            <w:gridSpan w:val="3"/>
            <w:tcBorders>
              <w:top w:val="single" w:sz="8" w:space="0" w:color="auto"/>
            </w:tcBorders>
            <w:shd w:val="clear" w:color="auto" w:fill="auto"/>
            <w:noWrap/>
            <w:vAlign w:val="bottom"/>
          </w:tcPr>
          <w:p w14:paraId="604B35DB" w14:textId="77777777" w:rsidR="00064267" w:rsidRPr="00B664FF" w:rsidRDefault="00064267" w:rsidP="00E646E7">
            <w:pPr>
              <w:rPr>
                <w:rFonts w:cs="Times New Roman"/>
                <w:sz w:val="16"/>
                <w:szCs w:val="16"/>
              </w:rPr>
            </w:pPr>
            <w:r w:rsidRPr="00B664FF">
              <w:rPr>
                <w:rFonts w:cs="Times New Roman"/>
                <w:sz w:val="16"/>
                <w:szCs w:val="16"/>
              </w:rPr>
              <w:t>Source: 2006 Census, Census Division </w:t>
            </w:r>
          </w:p>
        </w:tc>
      </w:tr>
    </w:tbl>
    <w:p w14:paraId="6DEF7A79" w14:textId="77777777" w:rsidR="00064267" w:rsidRDefault="00064267" w:rsidP="00064267">
      <w:pPr>
        <w:spacing w:before="120"/>
      </w:pPr>
      <w:r>
        <w:t>As illustrated in Table 21, there were 886,330 children aged 0-12 in the Greater Toronto Area (GTA) in 2006 according to the census. There were relatively more children 0-3 and 4-5 years of age than in Ontario as a whole, with 29.2% and 14.7% respectively. The implication of this observation is that the GTA will require relatively more ECEs than the rest of Ontario because these age groups have higher staff-child ratios. And the number of children 0-12 is expanding quickly in the GTA, with this group expected to grow by 51.3% from 2006 to 2036. Most of this population growth will occur in the GTA outside of Toronto. The children’s population of the GTA outside Toronto is expected to grow by 71% from 2006 to 2036.</w:t>
      </w:r>
    </w:p>
    <w:tbl>
      <w:tblPr>
        <w:tblW w:w="5467"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879"/>
        <w:gridCol w:w="2301"/>
        <w:gridCol w:w="1532"/>
      </w:tblGrid>
      <w:tr w:rsidR="00064267" w:rsidRPr="00241561" w14:paraId="391F73B6" w14:textId="77777777" w:rsidTr="00E646E7">
        <w:trPr>
          <w:trHeight w:val="283"/>
          <w:jc w:val="center"/>
        </w:trPr>
        <w:tc>
          <w:tcPr>
            <w:tcW w:w="5467" w:type="dxa"/>
            <w:gridSpan w:val="3"/>
            <w:tcBorders>
              <w:bottom w:val="single" w:sz="8" w:space="0" w:color="auto"/>
            </w:tcBorders>
            <w:shd w:val="clear" w:color="auto" w:fill="FFFFCC"/>
            <w:noWrap/>
            <w:vAlign w:val="bottom"/>
          </w:tcPr>
          <w:p w14:paraId="173A7822" w14:textId="77777777" w:rsidR="00064267" w:rsidRPr="00B664FF" w:rsidRDefault="00064267" w:rsidP="00E646E7">
            <w:pPr>
              <w:jc w:val="center"/>
              <w:rPr>
                <w:rFonts w:cs="Times New Roman"/>
                <w:b/>
              </w:rPr>
            </w:pPr>
            <w:r w:rsidRPr="00B664FF">
              <w:rPr>
                <w:rFonts w:cs="Times New Roman"/>
                <w:b/>
                <w:szCs w:val="22"/>
              </w:rPr>
              <w:t xml:space="preserve">Table </w:t>
            </w:r>
            <w:r>
              <w:rPr>
                <w:rFonts w:cs="Times New Roman"/>
                <w:b/>
                <w:szCs w:val="22"/>
              </w:rPr>
              <w:t>21 -</w:t>
            </w:r>
            <w:r w:rsidRPr="00B664FF">
              <w:rPr>
                <w:rFonts w:cs="Times New Roman"/>
                <w:b/>
                <w:szCs w:val="22"/>
              </w:rPr>
              <w:t xml:space="preserve"> Children by Age </w:t>
            </w:r>
            <w:r>
              <w:rPr>
                <w:rFonts w:cs="Times New Roman"/>
                <w:b/>
                <w:szCs w:val="22"/>
              </w:rPr>
              <w:t xml:space="preserve">in </w:t>
            </w:r>
            <w:r w:rsidRPr="00B664FF">
              <w:rPr>
                <w:rFonts w:cs="Times New Roman"/>
                <w:b/>
                <w:szCs w:val="22"/>
              </w:rPr>
              <w:t>GTA (2006)</w:t>
            </w:r>
          </w:p>
        </w:tc>
      </w:tr>
      <w:tr w:rsidR="00064267" w:rsidRPr="00241561" w14:paraId="25D17501" w14:textId="77777777" w:rsidTr="00E646E7">
        <w:trPr>
          <w:trHeight w:val="255"/>
          <w:jc w:val="center"/>
        </w:trPr>
        <w:tc>
          <w:tcPr>
            <w:tcW w:w="1879" w:type="dxa"/>
            <w:tcBorders>
              <w:top w:val="single" w:sz="8" w:space="0" w:color="auto"/>
              <w:bottom w:val="single" w:sz="8" w:space="0" w:color="auto"/>
            </w:tcBorders>
            <w:shd w:val="clear" w:color="auto" w:fill="FFFFCC"/>
            <w:noWrap/>
            <w:vAlign w:val="bottom"/>
          </w:tcPr>
          <w:p w14:paraId="06A6F246" w14:textId="77777777" w:rsidR="00064267" w:rsidRPr="00241561" w:rsidRDefault="00064267" w:rsidP="00E646E7">
            <w:pPr>
              <w:jc w:val="right"/>
              <w:rPr>
                <w:rFonts w:cs="Times New Roman"/>
                <w:szCs w:val="22"/>
              </w:rPr>
            </w:pPr>
            <w:r w:rsidRPr="00241561">
              <w:rPr>
                <w:rFonts w:cs="Times New Roman"/>
                <w:szCs w:val="22"/>
              </w:rPr>
              <w:t> Age</w:t>
            </w:r>
          </w:p>
        </w:tc>
        <w:tc>
          <w:tcPr>
            <w:tcW w:w="0" w:type="auto"/>
            <w:tcBorders>
              <w:top w:val="single" w:sz="8" w:space="0" w:color="auto"/>
              <w:bottom w:val="single" w:sz="8" w:space="0" w:color="auto"/>
            </w:tcBorders>
            <w:shd w:val="clear" w:color="auto" w:fill="FFFFCC"/>
            <w:noWrap/>
            <w:vAlign w:val="bottom"/>
          </w:tcPr>
          <w:p w14:paraId="4DA92326" w14:textId="77777777" w:rsidR="00064267" w:rsidRPr="00241561" w:rsidRDefault="00064267" w:rsidP="00E646E7">
            <w:pPr>
              <w:jc w:val="right"/>
              <w:rPr>
                <w:rFonts w:cs="Times New Roman"/>
                <w:szCs w:val="22"/>
              </w:rPr>
            </w:pPr>
            <w:r w:rsidRPr="00241561">
              <w:rPr>
                <w:rFonts w:cs="Times New Roman"/>
                <w:szCs w:val="22"/>
              </w:rPr>
              <w:t> Number of Children</w:t>
            </w:r>
          </w:p>
        </w:tc>
        <w:tc>
          <w:tcPr>
            <w:tcW w:w="1532" w:type="dxa"/>
            <w:tcBorders>
              <w:top w:val="single" w:sz="8" w:space="0" w:color="auto"/>
              <w:bottom w:val="single" w:sz="8" w:space="0" w:color="auto"/>
            </w:tcBorders>
            <w:shd w:val="clear" w:color="auto" w:fill="FFFFCC"/>
            <w:noWrap/>
            <w:vAlign w:val="bottom"/>
          </w:tcPr>
          <w:p w14:paraId="6CB639BA" w14:textId="77777777" w:rsidR="00064267" w:rsidRPr="00241561" w:rsidRDefault="00064267" w:rsidP="00E646E7">
            <w:pPr>
              <w:jc w:val="right"/>
              <w:rPr>
                <w:rFonts w:cs="Times New Roman"/>
                <w:szCs w:val="22"/>
              </w:rPr>
            </w:pPr>
            <w:r w:rsidRPr="00241561">
              <w:rPr>
                <w:rFonts w:cs="Times New Roman"/>
                <w:szCs w:val="22"/>
              </w:rPr>
              <w:t>%</w:t>
            </w:r>
          </w:p>
        </w:tc>
      </w:tr>
      <w:tr w:rsidR="00064267" w:rsidRPr="00253384" w14:paraId="67F7C9E9" w14:textId="77777777" w:rsidTr="00E646E7">
        <w:trPr>
          <w:trHeight w:hRule="exact" w:val="227"/>
          <w:jc w:val="center"/>
        </w:trPr>
        <w:tc>
          <w:tcPr>
            <w:tcW w:w="1879" w:type="dxa"/>
            <w:tcBorders>
              <w:top w:val="single" w:sz="8" w:space="0" w:color="auto"/>
              <w:bottom w:val="nil"/>
            </w:tcBorders>
            <w:shd w:val="clear" w:color="auto" w:fill="auto"/>
            <w:noWrap/>
            <w:vAlign w:val="bottom"/>
          </w:tcPr>
          <w:p w14:paraId="6F827882" w14:textId="77777777" w:rsidR="00064267" w:rsidRPr="008735FA" w:rsidRDefault="00064267" w:rsidP="00E646E7">
            <w:pPr>
              <w:jc w:val="right"/>
              <w:rPr>
                <w:rFonts w:cs="Times New Roman"/>
                <w:szCs w:val="22"/>
              </w:rPr>
            </w:pPr>
            <w:r w:rsidRPr="008735FA">
              <w:rPr>
                <w:rFonts w:cs="Times New Roman"/>
                <w:szCs w:val="22"/>
              </w:rPr>
              <w:t>Children 0-12</w:t>
            </w:r>
          </w:p>
        </w:tc>
        <w:tc>
          <w:tcPr>
            <w:tcW w:w="0" w:type="auto"/>
            <w:tcBorders>
              <w:top w:val="single" w:sz="8" w:space="0" w:color="auto"/>
              <w:bottom w:val="nil"/>
            </w:tcBorders>
            <w:shd w:val="clear" w:color="auto" w:fill="auto"/>
            <w:noWrap/>
            <w:vAlign w:val="bottom"/>
          </w:tcPr>
          <w:p w14:paraId="7B560890"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886,330</w:t>
            </w:r>
          </w:p>
        </w:tc>
        <w:tc>
          <w:tcPr>
            <w:tcW w:w="1532" w:type="dxa"/>
            <w:tcBorders>
              <w:top w:val="single" w:sz="8" w:space="0" w:color="auto"/>
              <w:bottom w:val="nil"/>
            </w:tcBorders>
            <w:shd w:val="clear" w:color="auto" w:fill="auto"/>
            <w:noWrap/>
            <w:vAlign w:val="bottom"/>
          </w:tcPr>
          <w:p w14:paraId="2E936789"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100.0%</w:t>
            </w:r>
          </w:p>
        </w:tc>
      </w:tr>
      <w:tr w:rsidR="00064267" w:rsidRPr="00253384" w14:paraId="47D6D4C6" w14:textId="77777777" w:rsidTr="00E646E7">
        <w:trPr>
          <w:trHeight w:hRule="exact" w:val="227"/>
          <w:jc w:val="center"/>
        </w:trPr>
        <w:tc>
          <w:tcPr>
            <w:tcW w:w="1879" w:type="dxa"/>
            <w:tcBorders>
              <w:top w:val="nil"/>
              <w:bottom w:val="nil"/>
            </w:tcBorders>
            <w:shd w:val="clear" w:color="auto" w:fill="auto"/>
            <w:noWrap/>
            <w:vAlign w:val="bottom"/>
          </w:tcPr>
          <w:p w14:paraId="2809D300" w14:textId="77777777" w:rsidR="00064267" w:rsidRPr="008735FA" w:rsidRDefault="00064267" w:rsidP="00E646E7">
            <w:pPr>
              <w:jc w:val="right"/>
              <w:rPr>
                <w:rFonts w:cs="Times New Roman"/>
                <w:szCs w:val="22"/>
              </w:rPr>
            </w:pPr>
            <w:r w:rsidRPr="008735FA">
              <w:rPr>
                <w:rFonts w:cs="Times New Roman"/>
                <w:szCs w:val="22"/>
              </w:rPr>
              <w:t xml:space="preserve">  Total 0-3</w:t>
            </w:r>
          </w:p>
        </w:tc>
        <w:tc>
          <w:tcPr>
            <w:tcW w:w="0" w:type="auto"/>
            <w:tcBorders>
              <w:top w:val="nil"/>
              <w:bottom w:val="nil"/>
            </w:tcBorders>
            <w:shd w:val="clear" w:color="auto" w:fill="auto"/>
            <w:noWrap/>
            <w:vAlign w:val="bottom"/>
          </w:tcPr>
          <w:p w14:paraId="1BF07B4C"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259,170</w:t>
            </w:r>
          </w:p>
        </w:tc>
        <w:tc>
          <w:tcPr>
            <w:tcW w:w="1532" w:type="dxa"/>
            <w:tcBorders>
              <w:top w:val="nil"/>
              <w:bottom w:val="nil"/>
            </w:tcBorders>
            <w:shd w:val="clear" w:color="auto" w:fill="auto"/>
            <w:noWrap/>
            <w:vAlign w:val="bottom"/>
          </w:tcPr>
          <w:p w14:paraId="73B6D358"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29.2%</w:t>
            </w:r>
          </w:p>
        </w:tc>
      </w:tr>
      <w:tr w:rsidR="00064267" w:rsidRPr="00253384" w14:paraId="01FE1218" w14:textId="77777777" w:rsidTr="00E646E7">
        <w:trPr>
          <w:trHeight w:hRule="exact" w:val="227"/>
          <w:jc w:val="center"/>
        </w:trPr>
        <w:tc>
          <w:tcPr>
            <w:tcW w:w="1879" w:type="dxa"/>
            <w:tcBorders>
              <w:top w:val="nil"/>
              <w:bottom w:val="nil"/>
            </w:tcBorders>
            <w:shd w:val="clear" w:color="auto" w:fill="auto"/>
            <w:noWrap/>
            <w:vAlign w:val="bottom"/>
          </w:tcPr>
          <w:p w14:paraId="17AD88DF" w14:textId="77777777" w:rsidR="00064267" w:rsidRPr="008735FA" w:rsidRDefault="00064267" w:rsidP="00E646E7">
            <w:pPr>
              <w:jc w:val="right"/>
              <w:rPr>
                <w:rFonts w:cs="Times New Roman"/>
                <w:szCs w:val="22"/>
              </w:rPr>
            </w:pPr>
            <w:r w:rsidRPr="008735FA">
              <w:rPr>
                <w:rFonts w:cs="Times New Roman"/>
                <w:szCs w:val="22"/>
              </w:rPr>
              <w:t xml:space="preserve">    Under 1 year</w:t>
            </w:r>
          </w:p>
        </w:tc>
        <w:tc>
          <w:tcPr>
            <w:tcW w:w="0" w:type="auto"/>
            <w:tcBorders>
              <w:top w:val="nil"/>
              <w:bottom w:val="nil"/>
            </w:tcBorders>
            <w:shd w:val="clear" w:color="auto" w:fill="auto"/>
            <w:noWrap/>
            <w:vAlign w:val="bottom"/>
          </w:tcPr>
          <w:p w14:paraId="77689DC9"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64,680</w:t>
            </w:r>
          </w:p>
        </w:tc>
        <w:tc>
          <w:tcPr>
            <w:tcW w:w="1532" w:type="dxa"/>
            <w:tcBorders>
              <w:top w:val="nil"/>
              <w:bottom w:val="nil"/>
            </w:tcBorders>
            <w:shd w:val="clear" w:color="auto" w:fill="auto"/>
            <w:noWrap/>
            <w:vAlign w:val="bottom"/>
          </w:tcPr>
          <w:p w14:paraId="037A32DE"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7.3%</w:t>
            </w:r>
          </w:p>
        </w:tc>
      </w:tr>
      <w:tr w:rsidR="00064267" w:rsidRPr="00253384" w14:paraId="4D871E38" w14:textId="77777777" w:rsidTr="00E646E7">
        <w:trPr>
          <w:trHeight w:hRule="exact" w:val="227"/>
          <w:jc w:val="center"/>
        </w:trPr>
        <w:tc>
          <w:tcPr>
            <w:tcW w:w="1879" w:type="dxa"/>
            <w:tcBorders>
              <w:top w:val="nil"/>
              <w:bottom w:val="nil"/>
            </w:tcBorders>
            <w:shd w:val="clear" w:color="auto" w:fill="auto"/>
            <w:noWrap/>
            <w:vAlign w:val="bottom"/>
          </w:tcPr>
          <w:p w14:paraId="0B08D2FA" w14:textId="77777777" w:rsidR="00064267" w:rsidRPr="008735FA" w:rsidRDefault="00064267" w:rsidP="00E646E7">
            <w:pPr>
              <w:jc w:val="right"/>
              <w:rPr>
                <w:rFonts w:cs="Times New Roman"/>
                <w:szCs w:val="22"/>
              </w:rPr>
            </w:pPr>
            <w:r w:rsidRPr="008735FA">
              <w:rPr>
                <w:rFonts w:cs="Times New Roman"/>
                <w:szCs w:val="22"/>
              </w:rPr>
              <w:t>1</w:t>
            </w:r>
          </w:p>
        </w:tc>
        <w:tc>
          <w:tcPr>
            <w:tcW w:w="0" w:type="auto"/>
            <w:tcBorders>
              <w:top w:val="nil"/>
              <w:bottom w:val="nil"/>
            </w:tcBorders>
            <w:shd w:val="clear" w:color="auto" w:fill="auto"/>
            <w:noWrap/>
            <w:vAlign w:val="bottom"/>
          </w:tcPr>
          <w:p w14:paraId="6C927366"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64,630</w:t>
            </w:r>
          </w:p>
        </w:tc>
        <w:tc>
          <w:tcPr>
            <w:tcW w:w="1532" w:type="dxa"/>
            <w:tcBorders>
              <w:top w:val="nil"/>
              <w:bottom w:val="nil"/>
            </w:tcBorders>
            <w:shd w:val="clear" w:color="auto" w:fill="auto"/>
            <w:noWrap/>
            <w:vAlign w:val="bottom"/>
          </w:tcPr>
          <w:p w14:paraId="4961F1D4"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7.3%</w:t>
            </w:r>
          </w:p>
        </w:tc>
      </w:tr>
      <w:tr w:rsidR="00064267" w:rsidRPr="00253384" w14:paraId="08DB1C56" w14:textId="77777777" w:rsidTr="00E646E7">
        <w:trPr>
          <w:trHeight w:hRule="exact" w:val="227"/>
          <w:jc w:val="center"/>
        </w:trPr>
        <w:tc>
          <w:tcPr>
            <w:tcW w:w="1879" w:type="dxa"/>
            <w:tcBorders>
              <w:top w:val="nil"/>
              <w:bottom w:val="nil"/>
            </w:tcBorders>
            <w:shd w:val="clear" w:color="auto" w:fill="auto"/>
            <w:noWrap/>
            <w:vAlign w:val="bottom"/>
          </w:tcPr>
          <w:p w14:paraId="539F19C4" w14:textId="77777777" w:rsidR="00064267" w:rsidRPr="008735FA" w:rsidRDefault="00064267" w:rsidP="00E646E7">
            <w:pPr>
              <w:jc w:val="right"/>
              <w:rPr>
                <w:rFonts w:cs="Times New Roman"/>
                <w:szCs w:val="22"/>
              </w:rPr>
            </w:pPr>
            <w:r w:rsidRPr="008735FA">
              <w:rPr>
                <w:rFonts w:cs="Times New Roman"/>
                <w:szCs w:val="22"/>
              </w:rPr>
              <w:t>2</w:t>
            </w:r>
          </w:p>
        </w:tc>
        <w:tc>
          <w:tcPr>
            <w:tcW w:w="0" w:type="auto"/>
            <w:tcBorders>
              <w:top w:val="nil"/>
              <w:bottom w:val="nil"/>
            </w:tcBorders>
            <w:shd w:val="clear" w:color="auto" w:fill="auto"/>
            <w:noWrap/>
            <w:vAlign w:val="bottom"/>
          </w:tcPr>
          <w:p w14:paraId="19AC62BA"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65,410</w:t>
            </w:r>
          </w:p>
        </w:tc>
        <w:tc>
          <w:tcPr>
            <w:tcW w:w="1532" w:type="dxa"/>
            <w:tcBorders>
              <w:top w:val="nil"/>
              <w:bottom w:val="nil"/>
            </w:tcBorders>
            <w:shd w:val="clear" w:color="auto" w:fill="auto"/>
            <w:noWrap/>
            <w:vAlign w:val="bottom"/>
          </w:tcPr>
          <w:p w14:paraId="055429FA"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7.4%</w:t>
            </w:r>
          </w:p>
        </w:tc>
      </w:tr>
      <w:tr w:rsidR="00064267" w:rsidRPr="00253384" w14:paraId="2F25C1F4" w14:textId="77777777" w:rsidTr="00E646E7">
        <w:trPr>
          <w:trHeight w:hRule="exact" w:val="227"/>
          <w:jc w:val="center"/>
        </w:trPr>
        <w:tc>
          <w:tcPr>
            <w:tcW w:w="1879" w:type="dxa"/>
            <w:tcBorders>
              <w:top w:val="nil"/>
              <w:bottom w:val="nil"/>
            </w:tcBorders>
            <w:shd w:val="clear" w:color="auto" w:fill="auto"/>
            <w:noWrap/>
            <w:vAlign w:val="bottom"/>
          </w:tcPr>
          <w:p w14:paraId="58DAD1C7" w14:textId="77777777" w:rsidR="00064267" w:rsidRPr="008735FA" w:rsidRDefault="00064267" w:rsidP="00E646E7">
            <w:pPr>
              <w:jc w:val="right"/>
              <w:rPr>
                <w:rFonts w:cs="Times New Roman"/>
                <w:szCs w:val="22"/>
              </w:rPr>
            </w:pPr>
            <w:r w:rsidRPr="008735FA">
              <w:rPr>
                <w:rFonts w:cs="Times New Roman"/>
                <w:szCs w:val="22"/>
              </w:rPr>
              <w:t>3</w:t>
            </w:r>
          </w:p>
        </w:tc>
        <w:tc>
          <w:tcPr>
            <w:tcW w:w="0" w:type="auto"/>
            <w:tcBorders>
              <w:top w:val="nil"/>
              <w:bottom w:val="nil"/>
            </w:tcBorders>
            <w:shd w:val="clear" w:color="auto" w:fill="auto"/>
            <w:noWrap/>
            <w:vAlign w:val="bottom"/>
          </w:tcPr>
          <w:p w14:paraId="5DAEA485"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64,450</w:t>
            </w:r>
          </w:p>
        </w:tc>
        <w:tc>
          <w:tcPr>
            <w:tcW w:w="1532" w:type="dxa"/>
            <w:tcBorders>
              <w:top w:val="nil"/>
              <w:bottom w:val="nil"/>
            </w:tcBorders>
            <w:shd w:val="clear" w:color="auto" w:fill="auto"/>
            <w:noWrap/>
            <w:vAlign w:val="bottom"/>
          </w:tcPr>
          <w:p w14:paraId="0FEA6B5E"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7.3%</w:t>
            </w:r>
          </w:p>
        </w:tc>
      </w:tr>
      <w:tr w:rsidR="00064267" w:rsidRPr="00253384" w14:paraId="6947B40B" w14:textId="77777777" w:rsidTr="00E646E7">
        <w:trPr>
          <w:trHeight w:hRule="exact" w:val="227"/>
          <w:jc w:val="center"/>
        </w:trPr>
        <w:tc>
          <w:tcPr>
            <w:tcW w:w="1879" w:type="dxa"/>
            <w:tcBorders>
              <w:top w:val="nil"/>
              <w:bottom w:val="nil"/>
            </w:tcBorders>
            <w:shd w:val="clear" w:color="auto" w:fill="auto"/>
            <w:noWrap/>
            <w:vAlign w:val="bottom"/>
          </w:tcPr>
          <w:p w14:paraId="568E6815" w14:textId="77777777" w:rsidR="00064267" w:rsidRPr="008735FA" w:rsidRDefault="00064267" w:rsidP="00E646E7">
            <w:pPr>
              <w:jc w:val="right"/>
              <w:rPr>
                <w:rFonts w:cs="Times New Roman"/>
                <w:szCs w:val="22"/>
              </w:rPr>
            </w:pPr>
            <w:r w:rsidRPr="008735FA">
              <w:rPr>
                <w:rFonts w:cs="Times New Roman"/>
                <w:szCs w:val="22"/>
              </w:rPr>
              <w:t xml:space="preserve">  Total 4-5</w:t>
            </w:r>
          </w:p>
        </w:tc>
        <w:tc>
          <w:tcPr>
            <w:tcW w:w="0" w:type="auto"/>
            <w:tcBorders>
              <w:top w:val="nil"/>
              <w:bottom w:val="nil"/>
            </w:tcBorders>
            <w:shd w:val="clear" w:color="auto" w:fill="auto"/>
            <w:noWrap/>
            <w:vAlign w:val="bottom"/>
          </w:tcPr>
          <w:p w14:paraId="303BE18B"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129,965</w:t>
            </w:r>
          </w:p>
        </w:tc>
        <w:tc>
          <w:tcPr>
            <w:tcW w:w="1532" w:type="dxa"/>
            <w:tcBorders>
              <w:top w:val="nil"/>
              <w:bottom w:val="nil"/>
            </w:tcBorders>
            <w:shd w:val="clear" w:color="auto" w:fill="auto"/>
            <w:noWrap/>
            <w:vAlign w:val="bottom"/>
          </w:tcPr>
          <w:p w14:paraId="04486B44"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14.7%</w:t>
            </w:r>
          </w:p>
        </w:tc>
      </w:tr>
      <w:tr w:rsidR="00064267" w:rsidRPr="00253384" w14:paraId="054B18AA" w14:textId="77777777" w:rsidTr="00E646E7">
        <w:trPr>
          <w:trHeight w:hRule="exact" w:val="227"/>
          <w:jc w:val="center"/>
        </w:trPr>
        <w:tc>
          <w:tcPr>
            <w:tcW w:w="1879" w:type="dxa"/>
            <w:tcBorders>
              <w:top w:val="nil"/>
              <w:bottom w:val="nil"/>
            </w:tcBorders>
            <w:shd w:val="clear" w:color="auto" w:fill="auto"/>
            <w:noWrap/>
            <w:vAlign w:val="bottom"/>
          </w:tcPr>
          <w:p w14:paraId="7ED2E781" w14:textId="77777777" w:rsidR="00064267" w:rsidRPr="008735FA" w:rsidRDefault="00064267" w:rsidP="00E646E7">
            <w:pPr>
              <w:jc w:val="right"/>
              <w:rPr>
                <w:rFonts w:cs="Times New Roman"/>
                <w:szCs w:val="22"/>
              </w:rPr>
            </w:pPr>
            <w:r w:rsidRPr="008735FA">
              <w:rPr>
                <w:rFonts w:cs="Times New Roman"/>
                <w:szCs w:val="22"/>
              </w:rPr>
              <w:t>4</w:t>
            </w:r>
          </w:p>
        </w:tc>
        <w:tc>
          <w:tcPr>
            <w:tcW w:w="0" w:type="auto"/>
            <w:tcBorders>
              <w:top w:val="nil"/>
              <w:bottom w:val="nil"/>
            </w:tcBorders>
            <w:shd w:val="clear" w:color="auto" w:fill="auto"/>
            <w:noWrap/>
            <w:vAlign w:val="bottom"/>
          </w:tcPr>
          <w:p w14:paraId="7C083413"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64,730</w:t>
            </w:r>
          </w:p>
        </w:tc>
        <w:tc>
          <w:tcPr>
            <w:tcW w:w="1532" w:type="dxa"/>
            <w:tcBorders>
              <w:top w:val="nil"/>
              <w:bottom w:val="nil"/>
            </w:tcBorders>
            <w:shd w:val="clear" w:color="auto" w:fill="auto"/>
            <w:noWrap/>
            <w:vAlign w:val="bottom"/>
          </w:tcPr>
          <w:p w14:paraId="61C2B29D"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7.3%</w:t>
            </w:r>
          </w:p>
        </w:tc>
      </w:tr>
      <w:tr w:rsidR="00064267" w:rsidRPr="00253384" w14:paraId="33931B78" w14:textId="77777777" w:rsidTr="00E646E7">
        <w:trPr>
          <w:trHeight w:hRule="exact" w:val="227"/>
          <w:jc w:val="center"/>
        </w:trPr>
        <w:tc>
          <w:tcPr>
            <w:tcW w:w="1879" w:type="dxa"/>
            <w:tcBorders>
              <w:top w:val="nil"/>
              <w:bottom w:val="nil"/>
            </w:tcBorders>
            <w:shd w:val="clear" w:color="auto" w:fill="auto"/>
            <w:noWrap/>
            <w:vAlign w:val="bottom"/>
          </w:tcPr>
          <w:p w14:paraId="2CFDED41" w14:textId="77777777" w:rsidR="00064267" w:rsidRPr="008735FA" w:rsidRDefault="00064267" w:rsidP="00E646E7">
            <w:pPr>
              <w:jc w:val="right"/>
              <w:rPr>
                <w:rFonts w:cs="Times New Roman"/>
                <w:szCs w:val="22"/>
              </w:rPr>
            </w:pPr>
            <w:r w:rsidRPr="008735FA">
              <w:rPr>
                <w:rFonts w:cs="Times New Roman"/>
                <w:szCs w:val="22"/>
              </w:rPr>
              <w:t>5</w:t>
            </w:r>
          </w:p>
        </w:tc>
        <w:tc>
          <w:tcPr>
            <w:tcW w:w="0" w:type="auto"/>
            <w:tcBorders>
              <w:top w:val="nil"/>
              <w:bottom w:val="nil"/>
            </w:tcBorders>
            <w:shd w:val="clear" w:color="auto" w:fill="auto"/>
            <w:noWrap/>
            <w:vAlign w:val="bottom"/>
          </w:tcPr>
          <w:p w14:paraId="248392A2"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65,235</w:t>
            </w:r>
          </w:p>
        </w:tc>
        <w:tc>
          <w:tcPr>
            <w:tcW w:w="1532" w:type="dxa"/>
            <w:tcBorders>
              <w:top w:val="nil"/>
              <w:bottom w:val="nil"/>
            </w:tcBorders>
            <w:shd w:val="clear" w:color="auto" w:fill="auto"/>
            <w:noWrap/>
            <w:vAlign w:val="bottom"/>
          </w:tcPr>
          <w:p w14:paraId="669D1748"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7.4%</w:t>
            </w:r>
          </w:p>
        </w:tc>
      </w:tr>
      <w:tr w:rsidR="00064267" w:rsidRPr="00253384" w14:paraId="7E0EC619" w14:textId="77777777" w:rsidTr="00E646E7">
        <w:trPr>
          <w:trHeight w:hRule="exact" w:val="227"/>
          <w:jc w:val="center"/>
        </w:trPr>
        <w:tc>
          <w:tcPr>
            <w:tcW w:w="1879" w:type="dxa"/>
            <w:tcBorders>
              <w:top w:val="nil"/>
              <w:bottom w:val="nil"/>
            </w:tcBorders>
            <w:shd w:val="clear" w:color="auto" w:fill="auto"/>
            <w:noWrap/>
            <w:vAlign w:val="bottom"/>
          </w:tcPr>
          <w:p w14:paraId="2D919D2B" w14:textId="77777777" w:rsidR="00064267" w:rsidRPr="008735FA" w:rsidRDefault="00064267" w:rsidP="00E646E7">
            <w:pPr>
              <w:jc w:val="right"/>
              <w:rPr>
                <w:rFonts w:cs="Times New Roman"/>
                <w:szCs w:val="22"/>
              </w:rPr>
            </w:pPr>
            <w:r w:rsidRPr="008735FA">
              <w:rPr>
                <w:rFonts w:cs="Times New Roman"/>
                <w:szCs w:val="22"/>
              </w:rPr>
              <w:t xml:space="preserve">  Total 6-8</w:t>
            </w:r>
          </w:p>
        </w:tc>
        <w:tc>
          <w:tcPr>
            <w:tcW w:w="0" w:type="auto"/>
            <w:tcBorders>
              <w:top w:val="nil"/>
              <w:bottom w:val="nil"/>
            </w:tcBorders>
            <w:shd w:val="clear" w:color="auto" w:fill="auto"/>
            <w:noWrap/>
            <w:vAlign w:val="bottom"/>
          </w:tcPr>
          <w:p w14:paraId="4647348A"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203,750</w:t>
            </w:r>
          </w:p>
        </w:tc>
        <w:tc>
          <w:tcPr>
            <w:tcW w:w="1532" w:type="dxa"/>
            <w:tcBorders>
              <w:top w:val="nil"/>
              <w:bottom w:val="nil"/>
            </w:tcBorders>
            <w:shd w:val="clear" w:color="auto" w:fill="auto"/>
            <w:noWrap/>
            <w:vAlign w:val="bottom"/>
          </w:tcPr>
          <w:p w14:paraId="34B77BA2"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23.0%</w:t>
            </w:r>
          </w:p>
        </w:tc>
      </w:tr>
      <w:tr w:rsidR="00064267" w:rsidRPr="00253384" w14:paraId="72BD39C0" w14:textId="77777777" w:rsidTr="00E646E7">
        <w:trPr>
          <w:trHeight w:hRule="exact" w:val="227"/>
          <w:jc w:val="center"/>
        </w:trPr>
        <w:tc>
          <w:tcPr>
            <w:tcW w:w="1879" w:type="dxa"/>
            <w:tcBorders>
              <w:top w:val="nil"/>
              <w:bottom w:val="nil"/>
            </w:tcBorders>
            <w:shd w:val="clear" w:color="auto" w:fill="auto"/>
            <w:noWrap/>
            <w:vAlign w:val="bottom"/>
          </w:tcPr>
          <w:p w14:paraId="17D29B87" w14:textId="77777777" w:rsidR="00064267" w:rsidRPr="008735FA" w:rsidRDefault="00064267" w:rsidP="00E646E7">
            <w:pPr>
              <w:jc w:val="right"/>
              <w:rPr>
                <w:rFonts w:cs="Times New Roman"/>
                <w:szCs w:val="22"/>
              </w:rPr>
            </w:pPr>
            <w:r w:rsidRPr="008735FA">
              <w:rPr>
                <w:rFonts w:cs="Times New Roman"/>
                <w:szCs w:val="22"/>
              </w:rPr>
              <w:t>6</w:t>
            </w:r>
          </w:p>
        </w:tc>
        <w:tc>
          <w:tcPr>
            <w:tcW w:w="0" w:type="auto"/>
            <w:tcBorders>
              <w:top w:val="nil"/>
              <w:bottom w:val="nil"/>
            </w:tcBorders>
            <w:shd w:val="clear" w:color="auto" w:fill="auto"/>
            <w:noWrap/>
            <w:vAlign w:val="bottom"/>
          </w:tcPr>
          <w:p w14:paraId="05A559FF"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67,780</w:t>
            </w:r>
          </w:p>
        </w:tc>
        <w:tc>
          <w:tcPr>
            <w:tcW w:w="1532" w:type="dxa"/>
            <w:tcBorders>
              <w:top w:val="nil"/>
              <w:bottom w:val="nil"/>
            </w:tcBorders>
            <w:shd w:val="clear" w:color="auto" w:fill="auto"/>
            <w:noWrap/>
            <w:vAlign w:val="bottom"/>
          </w:tcPr>
          <w:p w14:paraId="337A37D8"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7.6%</w:t>
            </w:r>
          </w:p>
        </w:tc>
      </w:tr>
      <w:tr w:rsidR="00064267" w:rsidRPr="00253384" w14:paraId="1FD85514" w14:textId="77777777" w:rsidTr="00E646E7">
        <w:trPr>
          <w:trHeight w:hRule="exact" w:val="227"/>
          <w:jc w:val="center"/>
        </w:trPr>
        <w:tc>
          <w:tcPr>
            <w:tcW w:w="1879" w:type="dxa"/>
            <w:tcBorders>
              <w:top w:val="nil"/>
              <w:bottom w:val="nil"/>
            </w:tcBorders>
            <w:shd w:val="clear" w:color="auto" w:fill="auto"/>
            <w:noWrap/>
            <w:vAlign w:val="bottom"/>
          </w:tcPr>
          <w:p w14:paraId="605D643F" w14:textId="77777777" w:rsidR="00064267" w:rsidRPr="008735FA" w:rsidRDefault="00064267" w:rsidP="00E646E7">
            <w:pPr>
              <w:jc w:val="right"/>
              <w:rPr>
                <w:rFonts w:cs="Times New Roman"/>
                <w:szCs w:val="22"/>
              </w:rPr>
            </w:pPr>
            <w:r w:rsidRPr="008735FA">
              <w:rPr>
                <w:rFonts w:cs="Times New Roman"/>
                <w:szCs w:val="22"/>
              </w:rPr>
              <w:t>7</w:t>
            </w:r>
          </w:p>
        </w:tc>
        <w:tc>
          <w:tcPr>
            <w:tcW w:w="0" w:type="auto"/>
            <w:tcBorders>
              <w:top w:val="nil"/>
              <w:bottom w:val="nil"/>
            </w:tcBorders>
            <w:shd w:val="clear" w:color="auto" w:fill="auto"/>
            <w:noWrap/>
            <w:vAlign w:val="bottom"/>
          </w:tcPr>
          <w:p w14:paraId="79DBBB7F"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66,635</w:t>
            </w:r>
          </w:p>
        </w:tc>
        <w:tc>
          <w:tcPr>
            <w:tcW w:w="1532" w:type="dxa"/>
            <w:tcBorders>
              <w:top w:val="nil"/>
              <w:bottom w:val="nil"/>
            </w:tcBorders>
            <w:shd w:val="clear" w:color="auto" w:fill="auto"/>
            <w:noWrap/>
            <w:vAlign w:val="bottom"/>
          </w:tcPr>
          <w:p w14:paraId="7DB4E594"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7.5%</w:t>
            </w:r>
          </w:p>
        </w:tc>
      </w:tr>
      <w:tr w:rsidR="00064267" w:rsidRPr="00253384" w14:paraId="618CE2BC" w14:textId="77777777" w:rsidTr="00E646E7">
        <w:trPr>
          <w:trHeight w:hRule="exact" w:val="227"/>
          <w:jc w:val="center"/>
        </w:trPr>
        <w:tc>
          <w:tcPr>
            <w:tcW w:w="1879" w:type="dxa"/>
            <w:tcBorders>
              <w:top w:val="nil"/>
              <w:bottom w:val="nil"/>
            </w:tcBorders>
            <w:shd w:val="clear" w:color="auto" w:fill="auto"/>
            <w:noWrap/>
            <w:vAlign w:val="bottom"/>
          </w:tcPr>
          <w:p w14:paraId="4944B2E9" w14:textId="77777777" w:rsidR="00064267" w:rsidRPr="008735FA" w:rsidRDefault="00064267" w:rsidP="00E646E7">
            <w:pPr>
              <w:jc w:val="right"/>
              <w:rPr>
                <w:rFonts w:cs="Times New Roman"/>
                <w:szCs w:val="22"/>
              </w:rPr>
            </w:pPr>
            <w:r w:rsidRPr="008735FA">
              <w:rPr>
                <w:rFonts w:cs="Times New Roman"/>
                <w:szCs w:val="22"/>
              </w:rPr>
              <w:t>8</w:t>
            </w:r>
          </w:p>
        </w:tc>
        <w:tc>
          <w:tcPr>
            <w:tcW w:w="0" w:type="auto"/>
            <w:tcBorders>
              <w:top w:val="nil"/>
              <w:bottom w:val="nil"/>
            </w:tcBorders>
            <w:shd w:val="clear" w:color="auto" w:fill="auto"/>
            <w:noWrap/>
            <w:vAlign w:val="bottom"/>
          </w:tcPr>
          <w:p w14:paraId="6B907BE5"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69,335</w:t>
            </w:r>
          </w:p>
        </w:tc>
        <w:tc>
          <w:tcPr>
            <w:tcW w:w="1532" w:type="dxa"/>
            <w:tcBorders>
              <w:top w:val="nil"/>
              <w:bottom w:val="nil"/>
            </w:tcBorders>
            <w:shd w:val="clear" w:color="auto" w:fill="auto"/>
            <w:noWrap/>
            <w:vAlign w:val="bottom"/>
          </w:tcPr>
          <w:p w14:paraId="20EDE592"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7.8%</w:t>
            </w:r>
          </w:p>
        </w:tc>
      </w:tr>
      <w:tr w:rsidR="00064267" w:rsidRPr="00253384" w14:paraId="5344A53E" w14:textId="77777777" w:rsidTr="00E646E7">
        <w:trPr>
          <w:trHeight w:hRule="exact" w:val="227"/>
          <w:jc w:val="center"/>
        </w:trPr>
        <w:tc>
          <w:tcPr>
            <w:tcW w:w="1879" w:type="dxa"/>
            <w:tcBorders>
              <w:top w:val="nil"/>
              <w:bottom w:val="nil"/>
            </w:tcBorders>
            <w:shd w:val="clear" w:color="auto" w:fill="auto"/>
            <w:noWrap/>
            <w:vAlign w:val="bottom"/>
          </w:tcPr>
          <w:p w14:paraId="74E3382F" w14:textId="77777777" w:rsidR="00064267" w:rsidRPr="008735FA" w:rsidRDefault="00064267" w:rsidP="00E646E7">
            <w:pPr>
              <w:jc w:val="right"/>
              <w:rPr>
                <w:rFonts w:cs="Times New Roman"/>
                <w:szCs w:val="22"/>
              </w:rPr>
            </w:pPr>
            <w:r w:rsidRPr="008735FA">
              <w:rPr>
                <w:rFonts w:cs="Times New Roman"/>
                <w:szCs w:val="22"/>
              </w:rPr>
              <w:t xml:space="preserve">  Total 9-12</w:t>
            </w:r>
          </w:p>
        </w:tc>
        <w:tc>
          <w:tcPr>
            <w:tcW w:w="0" w:type="auto"/>
            <w:tcBorders>
              <w:top w:val="nil"/>
              <w:bottom w:val="nil"/>
            </w:tcBorders>
            <w:shd w:val="clear" w:color="auto" w:fill="auto"/>
            <w:noWrap/>
            <w:vAlign w:val="bottom"/>
          </w:tcPr>
          <w:p w14:paraId="4BEF66DF"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293,425</w:t>
            </w:r>
          </w:p>
        </w:tc>
        <w:tc>
          <w:tcPr>
            <w:tcW w:w="1532" w:type="dxa"/>
            <w:tcBorders>
              <w:top w:val="nil"/>
              <w:bottom w:val="nil"/>
            </w:tcBorders>
            <w:shd w:val="clear" w:color="auto" w:fill="auto"/>
            <w:noWrap/>
            <w:vAlign w:val="bottom"/>
          </w:tcPr>
          <w:p w14:paraId="3A4A6655"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33.1%</w:t>
            </w:r>
          </w:p>
        </w:tc>
      </w:tr>
      <w:tr w:rsidR="00064267" w:rsidRPr="00253384" w14:paraId="1B0AB481" w14:textId="77777777" w:rsidTr="00E646E7">
        <w:trPr>
          <w:trHeight w:hRule="exact" w:val="227"/>
          <w:jc w:val="center"/>
        </w:trPr>
        <w:tc>
          <w:tcPr>
            <w:tcW w:w="1879" w:type="dxa"/>
            <w:tcBorders>
              <w:top w:val="nil"/>
              <w:bottom w:val="nil"/>
            </w:tcBorders>
            <w:shd w:val="clear" w:color="auto" w:fill="auto"/>
            <w:noWrap/>
            <w:vAlign w:val="bottom"/>
          </w:tcPr>
          <w:p w14:paraId="0B84179D" w14:textId="77777777" w:rsidR="00064267" w:rsidRPr="008735FA" w:rsidRDefault="00064267" w:rsidP="00E646E7">
            <w:pPr>
              <w:jc w:val="right"/>
              <w:rPr>
                <w:rFonts w:cs="Times New Roman"/>
                <w:szCs w:val="22"/>
              </w:rPr>
            </w:pPr>
            <w:r w:rsidRPr="008735FA">
              <w:rPr>
                <w:rFonts w:cs="Times New Roman"/>
                <w:szCs w:val="22"/>
              </w:rPr>
              <w:t>9</w:t>
            </w:r>
          </w:p>
        </w:tc>
        <w:tc>
          <w:tcPr>
            <w:tcW w:w="0" w:type="auto"/>
            <w:tcBorders>
              <w:top w:val="nil"/>
              <w:bottom w:val="nil"/>
            </w:tcBorders>
            <w:shd w:val="clear" w:color="auto" w:fill="auto"/>
            <w:noWrap/>
            <w:vAlign w:val="bottom"/>
          </w:tcPr>
          <w:p w14:paraId="658A9E93"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70,705</w:t>
            </w:r>
          </w:p>
        </w:tc>
        <w:tc>
          <w:tcPr>
            <w:tcW w:w="1532" w:type="dxa"/>
            <w:tcBorders>
              <w:top w:val="nil"/>
              <w:bottom w:val="nil"/>
            </w:tcBorders>
            <w:shd w:val="clear" w:color="auto" w:fill="auto"/>
            <w:noWrap/>
            <w:vAlign w:val="bottom"/>
          </w:tcPr>
          <w:p w14:paraId="11F2649E"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8.0%</w:t>
            </w:r>
          </w:p>
        </w:tc>
      </w:tr>
      <w:tr w:rsidR="00064267" w:rsidRPr="00253384" w14:paraId="6DB3E4BA" w14:textId="77777777" w:rsidTr="00E646E7">
        <w:trPr>
          <w:trHeight w:hRule="exact" w:val="227"/>
          <w:jc w:val="center"/>
        </w:trPr>
        <w:tc>
          <w:tcPr>
            <w:tcW w:w="1879" w:type="dxa"/>
            <w:tcBorders>
              <w:top w:val="nil"/>
              <w:bottom w:val="nil"/>
            </w:tcBorders>
            <w:shd w:val="clear" w:color="auto" w:fill="auto"/>
            <w:noWrap/>
            <w:vAlign w:val="bottom"/>
          </w:tcPr>
          <w:p w14:paraId="04BB67B3" w14:textId="77777777" w:rsidR="00064267" w:rsidRPr="008735FA" w:rsidRDefault="00064267" w:rsidP="00E646E7">
            <w:pPr>
              <w:jc w:val="right"/>
              <w:rPr>
                <w:rFonts w:cs="Times New Roman"/>
                <w:szCs w:val="22"/>
              </w:rPr>
            </w:pPr>
            <w:r w:rsidRPr="008735FA">
              <w:rPr>
                <w:rFonts w:cs="Times New Roman"/>
                <w:szCs w:val="22"/>
              </w:rPr>
              <w:lastRenderedPageBreak/>
              <w:t>10</w:t>
            </w:r>
          </w:p>
        </w:tc>
        <w:tc>
          <w:tcPr>
            <w:tcW w:w="0" w:type="auto"/>
            <w:tcBorders>
              <w:top w:val="nil"/>
              <w:bottom w:val="nil"/>
            </w:tcBorders>
            <w:shd w:val="clear" w:color="auto" w:fill="auto"/>
            <w:noWrap/>
            <w:vAlign w:val="bottom"/>
          </w:tcPr>
          <w:p w14:paraId="2485DF4C"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73,795</w:t>
            </w:r>
          </w:p>
        </w:tc>
        <w:tc>
          <w:tcPr>
            <w:tcW w:w="1532" w:type="dxa"/>
            <w:tcBorders>
              <w:top w:val="nil"/>
              <w:bottom w:val="nil"/>
            </w:tcBorders>
            <w:shd w:val="clear" w:color="auto" w:fill="auto"/>
            <w:noWrap/>
            <w:vAlign w:val="bottom"/>
          </w:tcPr>
          <w:p w14:paraId="3ED432F6"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8.3%</w:t>
            </w:r>
          </w:p>
        </w:tc>
      </w:tr>
      <w:tr w:rsidR="00064267" w:rsidRPr="00253384" w14:paraId="6EB97233" w14:textId="77777777" w:rsidTr="00E646E7">
        <w:trPr>
          <w:trHeight w:hRule="exact" w:val="227"/>
          <w:jc w:val="center"/>
        </w:trPr>
        <w:tc>
          <w:tcPr>
            <w:tcW w:w="1879" w:type="dxa"/>
            <w:tcBorders>
              <w:top w:val="nil"/>
              <w:bottom w:val="nil"/>
            </w:tcBorders>
            <w:shd w:val="clear" w:color="auto" w:fill="auto"/>
            <w:noWrap/>
            <w:vAlign w:val="bottom"/>
          </w:tcPr>
          <w:p w14:paraId="295A99D9" w14:textId="77777777" w:rsidR="00064267" w:rsidRPr="008735FA" w:rsidRDefault="00064267" w:rsidP="00E646E7">
            <w:pPr>
              <w:jc w:val="right"/>
              <w:rPr>
                <w:rFonts w:cs="Times New Roman"/>
                <w:szCs w:val="22"/>
              </w:rPr>
            </w:pPr>
            <w:r w:rsidRPr="008735FA">
              <w:rPr>
                <w:rFonts w:cs="Times New Roman"/>
                <w:szCs w:val="22"/>
              </w:rPr>
              <w:t>11</w:t>
            </w:r>
          </w:p>
        </w:tc>
        <w:tc>
          <w:tcPr>
            <w:tcW w:w="0" w:type="auto"/>
            <w:tcBorders>
              <w:top w:val="nil"/>
              <w:bottom w:val="nil"/>
            </w:tcBorders>
            <w:shd w:val="clear" w:color="auto" w:fill="auto"/>
            <w:noWrap/>
            <w:vAlign w:val="bottom"/>
          </w:tcPr>
          <w:p w14:paraId="13CCF16D"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74,865</w:t>
            </w:r>
          </w:p>
        </w:tc>
        <w:tc>
          <w:tcPr>
            <w:tcW w:w="1532" w:type="dxa"/>
            <w:tcBorders>
              <w:top w:val="nil"/>
              <w:bottom w:val="nil"/>
            </w:tcBorders>
            <w:shd w:val="clear" w:color="auto" w:fill="auto"/>
            <w:noWrap/>
            <w:vAlign w:val="bottom"/>
          </w:tcPr>
          <w:p w14:paraId="3856A309"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8.4%</w:t>
            </w:r>
          </w:p>
        </w:tc>
      </w:tr>
      <w:tr w:rsidR="00064267" w:rsidRPr="00253384" w14:paraId="394CE331" w14:textId="77777777" w:rsidTr="00E646E7">
        <w:trPr>
          <w:trHeight w:hRule="exact" w:val="227"/>
          <w:jc w:val="center"/>
        </w:trPr>
        <w:tc>
          <w:tcPr>
            <w:tcW w:w="1879" w:type="dxa"/>
            <w:tcBorders>
              <w:top w:val="nil"/>
              <w:bottom w:val="single" w:sz="8" w:space="0" w:color="auto"/>
            </w:tcBorders>
            <w:shd w:val="clear" w:color="auto" w:fill="auto"/>
            <w:noWrap/>
            <w:vAlign w:val="bottom"/>
          </w:tcPr>
          <w:p w14:paraId="5B5EF7E0" w14:textId="77777777" w:rsidR="00064267" w:rsidRPr="008735FA" w:rsidRDefault="00064267" w:rsidP="00E646E7">
            <w:pPr>
              <w:jc w:val="right"/>
              <w:rPr>
                <w:rFonts w:cs="Times New Roman"/>
                <w:szCs w:val="22"/>
              </w:rPr>
            </w:pPr>
            <w:r w:rsidRPr="008735FA">
              <w:rPr>
                <w:rFonts w:cs="Times New Roman"/>
                <w:szCs w:val="22"/>
              </w:rPr>
              <w:t>12</w:t>
            </w:r>
          </w:p>
        </w:tc>
        <w:tc>
          <w:tcPr>
            <w:tcW w:w="0" w:type="auto"/>
            <w:tcBorders>
              <w:top w:val="nil"/>
              <w:bottom w:val="single" w:sz="8" w:space="0" w:color="auto"/>
            </w:tcBorders>
            <w:shd w:val="clear" w:color="auto" w:fill="auto"/>
            <w:noWrap/>
            <w:vAlign w:val="bottom"/>
          </w:tcPr>
          <w:p w14:paraId="65583533"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74,060</w:t>
            </w:r>
          </w:p>
        </w:tc>
        <w:tc>
          <w:tcPr>
            <w:tcW w:w="1532" w:type="dxa"/>
            <w:tcBorders>
              <w:top w:val="nil"/>
              <w:bottom w:val="single" w:sz="8" w:space="0" w:color="auto"/>
            </w:tcBorders>
            <w:shd w:val="clear" w:color="auto" w:fill="auto"/>
            <w:noWrap/>
            <w:vAlign w:val="bottom"/>
          </w:tcPr>
          <w:p w14:paraId="03FDC3CB" w14:textId="77777777" w:rsidR="00064267" w:rsidRPr="00253384" w:rsidRDefault="00064267" w:rsidP="00E646E7">
            <w:pPr>
              <w:jc w:val="right"/>
              <w:rPr>
                <w:rFonts w:cs="Times New Roman"/>
                <w:color w:val="000000"/>
                <w:sz w:val="20"/>
                <w:szCs w:val="20"/>
              </w:rPr>
            </w:pPr>
            <w:r w:rsidRPr="00253384">
              <w:rPr>
                <w:rFonts w:cs="Times New Roman"/>
                <w:color w:val="000000"/>
                <w:sz w:val="20"/>
                <w:szCs w:val="20"/>
              </w:rPr>
              <w:t>8.4%</w:t>
            </w:r>
          </w:p>
        </w:tc>
      </w:tr>
      <w:tr w:rsidR="00064267" w:rsidRPr="00241561" w14:paraId="0CB3E467" w14:textId="77777777" w:rsidTr="00E646E7">
        <w:trPr>
          <w:trHeight w:hRule="exact" w:val="227"/>
          <w:jc w:val="center"/>
        </w:trPr>
        <w:tc>
          <w:tcPr>
            <w:tcW w:w="5467" w:type="dxa"/>
            <w:gridSpan w:val="3"/>
            <w:tcBorders>
              <w:top w:val="single" w:sz="8" w:space="0" w:color="auto"/>
            </w:tcBorders>
            <w:shd w:val="clear" w:color="auto" w:fill="auto"/>
            <w:noWrap/>
            <w:vAlign w:val="bottom"/>
          </w:tcPr>
          <w:p w14:paraId="55B49B3A" w14:textId="77777777" w:rsidR="00064267" w:rsidRPr="00241561" w:rsidRDefault="00064267" w:rsidP="00E646E7">
            <w:pPr>
              <w:rPr>
                <w:rFonts w:cs="Times New Roman"/>
                <w:sz w:val="16"/>
                <w:szCs w:val="16"/>
              </w:rPr>
            </w:pPr>
            <w:r w:rsidRPr="00241561">
              <w:rPr>
                <w:rFonts w:cs="Times New Roman"/>
                <w:sz w:val="16"/>
                <w:szCs w:val="16"/>
              </w:rPr>
              <w:t>Source: 2006 Census, Durham, York, Peel, Halton and Toronto C</w:t>
            </w:r>
            <w:r>
              <w:rPr>
                <w:rFonts w:cs="Times New Roman"/>
                <w:sz w:val="16"/>
                <w:szCs w:val="16"/>
              </w:rPr>
              <w:t xml:space="preserve">ensus </w:t>
            </w:r>
            <w:r w:rsidRPr="00241561">
              <w:rPr>
                <w:rFonts w:cs="Times New Roman"/>
                <w:sz w:val="16"/>
                <w:szCs w:val="16"/>
              </w:rPr>
              <w:t>D</w:t>
            </w:r>
            <w:r>
              <w:rPr>
                <w:rFonts w:cs="Times New Roman"/>
                <w:sz w:val="16"/>
                <w:szCs w:val="16"/>
              </w:rPr>
              <w:t>ivision</w:t>
            </w:r>
            <w:r w:rsidRPr="00241561">
              <w:rPr>
                <w:rFonts w:cs="Times New Roman"/>
                <w:sz w:val="16"/>
                <w:szCs w:val="16"/>
              </w:rPr>
              <w:t>s</w:t>
            </w:r>
          </w:p>
        </w:tc>
      </w:tr>
    </w:tbl>
    <w:p w14:paraId="6C4DFF35" w14:textId="77777777" w:rsidR="00064267" w:rsidRDefault="00064267" w:rsidP="00064267">
      <w:pPr>
        <w:spacing w:before="120"/>
      </w:pPr>
    </w:p>
    <w:p w14:paraId="07449283" w14:textId="77777777" w:rsidR="00064267" w:rsidRDefault="00064267" w:rsidP="00064267">
      <w:pPr>
        <w:spacing w:before="120"/>
      </w:pPr>
      <w:r>
        <w:t>As of 2006, there were 990,230 children aged 0-12 in the province of Ontario outside the GTA (see Table 22). Proportionately fewer children outside the GTA are in the 0-3 and 4-5 cohorts than in the province as a whole, with 27.9% and 14.4% respectively. This implies that the need for ECE trained workers will be relatively less in this area compared with the number of children because of lower staff-child ratios for older age groups. Moreover, the population growth in this region is below that for the province, with the projected increase from 2006 to 2036 being 13.0% compared with 21.5% for the province as a whole.</w:t>
      </w:r>
    </w:p>
    <w:tbl>
      <w:tblPr>
        <w:tblW w:w="0" w:type="auto"/>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2350"/>
        <w:gridCol w:w="3002"/>
        <w:gridCol w:w="1172"/>
      </w:tblGrid>
      <w:tr w:rsidR="00064267" w:rsidRPr="0096545E" w14:paraId="056E9C74" w14:textId="77777777" w:rsidTr="00E646E7">
        <w:trPr>
          <w:trHeight w:val="283"/>
          <w:jc w:val="center"/>
        </w:trPr>
        <w:tc>
          <w:tcPr>
            <w:tcW w:w="0" w:type="auto"/>
            <w:gridSpan w:val="3"/>
            <w:tcBorders>
              <w:bottom w:val="single" w:sz="8" w:space="0" w:color="auto"/>
            </w:tcBorders>
            <w:shd w:val="clear" w:color="auto" w:fill="FFFFCC"/>
            <w:noWrap/>
            <w:vAlign w:val="bottom"/>
          </w:tcPr>
          <w:p w14:paraId="6CB5619C" w14:textId="77777777" w:rsidR="00064267" w:rsidRPr="00B664FF" w:rsidRDefault="00064267" w:rsidP="00E646E7">
            <w:pPr>
              <w:jc w:val="center"/>
              <w:rPr>
                <w:rFonts w:cs="Times New Roman"/>
                <w:b/>
              </w:rPr>
            </w:pPr>
            <w:r w:rsidRPr="00B664FF">
              <w:rPr>
                <w:rFonts w:cs="Times New Roman"/>
                <w:b/>
                <w:szCs w:val="22"/>
              </w:rPr>
              <w:t xml:space="preserve">Table </w:t>
            </w:r>
            <w:r>
              <w:rPr>
                <w:rFonts w:cs="Times New Roman"/>
                <w:b/>
                <w:szCs w:val="22"/>
              </w:rPr>
              <w:t>22 -</w:t>
            </w:r>
            <w:r w:rsidRPr="00B664FF">
              <w:rPr>
                <w:rFonts w:cs="Times New Roman"/>
                <w:b/>
                <w:szCs w:val="22"/>
              </w:rPr>
              <w:t xml:space="preserve"> Children by Age </w:t>
            </w:r>
            <w:r>
              <w:rPr>
                <w:rFonts w:cs="Times New Roman"/>
                <w:b/>
                <w:szCs w:val="22"/>
              </w:rPr>
              <w:t xml:space="preserve">in Ontario </w:t>
            </w:r>
            <w:r w:rsidRPr="00B664FF">
              <w:rPr>
                <w:rFonts w:cs="Times New Roman"/>
                <w:b/>
                <w:szCs w:val="22"/>
              </w:rPr>
              <w:t>Outside GTA (2006)</w:t>
            </w:r>
          </w:p>
        </w:tc>
      </w:tr>
      <w:tr w:rsidR="00064267" w:rsidRPr="0096545E" w14:paraId="3F3E164E" w14:textId="77777777" w:rsidTr="00E646E7">
        <w:trPr>
          <w:trHeight w:val="255"/>
          <w:jc w:val="center"/>
        </w:trPr>
        <w:tc>
          <w:tcPr>
            <w:tcW w:w="0" w:type="auto"/>
            <w:tcBorders>
              <w:top w:val="single" w:sz="8" w:space="0" w:color="auto"/>
              <w:bottom w:val="single" w:sz="8" w:space="0" w:color="auto"/>
            </w:tcBorders>
            <w:shd w:val="clear" w:color="auto" w:fill="FFFFCC"/>
            <w:noWrap/>
            <w:vAlign w:val="bottom"/>
          </w:tcPr>
          <w:p w14:paraId="7F74CE80" w14:textId="77777777" w:rsidR="00064267" w:rsidRPr="00241561" w:rsidRDefault="00064267" w:rsidP="00E646E7">
            <w:pPr>
              <w:jc w:val="right"/>
              <w:rPr>
                <w:rFonts w:cs="Times New Roman"/>
                <w:szCs w:val="22"/>
              </w:rPr>
            </w:pPr>
            <w:r w:rsidRPr="00241561">
              <w:rPr>
                <w:rFonts w:cs="Times New Roman"/>
                <w:szCs w:val="22"/>
              </w:rPr>
              <w:t> Age</w:t>
            </w:r>
          </w:p>
        </w:tc>
        <w:tc>
          <w:tcPr>
            <w:tcW w:w="0" w:type="auto"/>
            <w:tcBorders>
              <w:top w:val="single" w:sz="8" w:space="0" w:color="auto"/>
              <w:bottom w:val="single" w:sz="8" w:space="0" w:color="auto"/>
            </w:tcBorders>
            <w:shd w:val="clear" w:color="auto" w:fill="FFFFCC"/>
            <w:noWrap/>
            <w:vAlign w:val="bottom"/>
          </w:tcPr>
          <w:p w14:paraId="3F2305D4" w14:textId="77777777" w:rsidR="00064267" w:rsidRPr="00241561" w:rsidRDefault="00064267" w:rsidP="00E646E7">
            <w:pPr>
              <w:jc w:val="right"/>
              <w:rPr>
                <w:rFonts w:cs="Times New Roman"/>
                <w:szCs w:val="22"/>
              </w:rPr>
            </w:pPr>
            <w:r w:rsidRPr="00241561">
              <w:rPr>
                <w:rFonts w:cs="Times New Roman"/>
                <w:szCs w:val="22"/>
              </w:rPr>
              <w:t>Number of Children</w:t>
            </w:r>
          </w:p>
        </w:tc>
        <w:tc>
          <w:tcPr>
            <w:tcW w:w="0" w:type="auto"/>
            <w:tcBorders>
              <w:top w:val="single" w:sz="8" w:space="0" w:color="auto"/>
              <w:bottom w:val="single" w:sz="8" w:space="0" w:color="auto"/>
            </w:tcBorders>
            <w:shd w:val="clear" w:color="auto" w:fill="FFFFCC"/>
            <w:noWrap/>
            <w:vAlign w:val="bottom"/>
          </w:tcPr>
          <w:p w14:paraId="3DA35D46" w14:textId="77777777" w:rsidR="00064267" w:rsidRPr="00241561" w:rsidRDefault="00064267" w:rsidP="00E646E7">
            <w:pPr>
              <w:jc w:val="right"/>
              <w:rPr>
                <w:rFonts w:cs="Times New Roman"/>
                <w:szCs w:val="22"/>
              </w:rPr>
            </w:pPr>
            <w:r w:rsidRPr="00241561">
              <w:rPr>
                <w:rFonts w:cs="Times New Roman"/>
                <w:szCs w:val="22"/>
              </w:rPr>
              <w:t>%</w:t>
            </w:r>
          </w:p>
        </w:tc>
      </w:tr>
      <w:tr w:rsidR="00064267" w:rsidRPr="0096545E" w14:paraId="72988607" w14:textId="77777777" w:rsidTr="00E646E7">
        <w:trPr>
          <w:trHeight w:hRule="exact" w:val="227"/>
          <w:jc w:val="center"/>
        </w:trPr>
        <w:tc>
          <w:tcPr>
            <w:tcW w:w="0" w:type="auto"/>
            <w:tcBorders>
              <w:top w:val="single" w:sz="8" w:space="0" w:color="auto"/>
              <w:bottom w:val="nil"/>
            </w:tcBorders>
            <w:shd w:val="clear" w:color="auto" w:fill="auto"/>
            <w:noWrap/>
            <w:vAlign w:val="bottom"/>
          </w:tcPr>
          <w:p w14:paraId="4BEA79F0" w14:textId="77777777" w:rsidR="00064267" w:rsidRPr="008735FA" w:rsidRDefault="00064267" w:rsidP="00E646E7">
            <w:pPr>
              <w:jc w:val="right"/>
              <w:rPr>
                <w:rFonts w:cs="Times New Roman"/>
                <w:szCs w:val="22"/>
              </w:rPr>
            </w:pPr>
            <w:r w:rsidRPr="008735FA">
              <w:rPr>
                <w:rFonts w:cs="Times New Roman"/>
                <w:szCs w:val="22"/>
              </w:rPr>
              <w:t>Children 0-12</w:t>
            </w:r>
          </w:p>
        </w:tc>
        <w:tc>
          <w:tcPr>
            <w:tcW w:w="0" w:type="auto"/>
            <w:tcBorders>
              <w:top w:val="single" w:sz="8" w:space="0" w:color="auto"/>
              <w:bottom w:val="nil"/>
            </w:tcBorders>
            <w:shd w:val="clear" w:color="auto" w:fill="auto"/>
            <w:noWrap/>
            <w:vAlign w:val="bottom"/>
          </w:tcPr>
          <w:p w14:paraId="7D54D097"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990,230</w:t>
            </w:r>
          </w:p>
        </w:tc>
        <w:tc>
          <w:tcPr>
            <w:tcW w:w="0" w:type="auto"/>
            <w:tcBorders>
              <w:top w:val="single" w:sz="8" w:space="0" w:color="auto"/>
              <w:bottom w:val="nil"/>
            </w:tcBorders>
            <w:shd w:val="clear" w:color="auto" w:fill="auto"/>
            <w:noWrap/>
            <w:vAlign w:val="bottom"/>
          </w:tcPr>
          <w:p w14:paraId="39D319FB"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100.0%</w:t>
            </w:r>
          </w:p>
        </w:tc>
      </w:tr>
      <w:tr w:rsidR="00064267" w:rsidRPr="0096545E" w14:paraId="6D3E8FDB" w14:textId="77777777" w:rsidTr="00E646E7">
        <w:trPr>
          <w:trHeight w:hRule="exact" w:val="227"/>
          <w:jc w:val="center"/>
        </w:trPr>
        <w:tc>
          <w:tcPr>
            <w:tcW w:w="0" w:type="auto"/>
            <w:tcBorders>
              <w:top w:val="nil"/>
              <w:bottom w:val="nil"/>
            </w:tcBorders>
            <w:shd w:val="clear" w:color="auto" w:fill="auto"/>
            <w:noWrap/>
            <w:vAlign w:val="bottom"/>
          </w:tcPr>
          <w:p w14:paraId="605A9E32" w14:textId="77777777" w:rsidR="00064267" w:rsidRPr="008735FA" w:rsidRDefault="00064267" w:rsidP="00E646E7">
            <w:pPr>
              <w:jc w:val="right"/>
              <w:rPr>
                <w:rFonts w:cs="Times New Roman"/>
                <w:szCs w:val="22"/>
              </w:rPr>
            </w:pPr>
            <w:r w:rsidRPr="008735FA">
              <w:rPr>
                <w:rFonts w:cs="Times New Roman"/>
                <w:szCs w:val="22"/>
              </w:rPr>
              <w:t xml:space="preserve">  Total 0-3</w:t>
            </w:r>
          </w:p>
        </w:tc>
        <w:tc>
          <w:tcPr>
            <w:tcW w:w="0" w:type="auto"/>
            <w:tcBorders>
              <w:top w:val="nil"/>
              <w:bottom w:val="nil"/>
            </w:tcBorders>
            <w:shd w:val="clear" w:color="auto" w:fill="auto"/>
            <w:noWrap/>
            <w:vAlign w:val="bottom"/>
          </w:tcPr>
          <w:p w14:paraId="0F73D47C"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276,040</w:t>
            </w:r>
          </w:p>
        </w:tc>
        <w:tc>
          <w:tcPr>
            <w:tcW w:w="0" w:type="auto"/>
            <w:tcBorders>
              <w:top w:val="nil"/>
              <w:bottom w:val="nil"/>
            </w:tcBorders>
            <w:shd w:val="clear" w:color="auto" w:fill="auto"/>
            <w:noWrap/>
            <w:vAlign w:val="bottom"/>
          </w:tcPr>
          <w:p w14:paraId="69AB573C"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27.9%</w:t>
            </w:r>
          </w:p>
        </w:tc>
      </w:tr>
      <w:tr w:rsidR="00064267" w:rsidRPr="0096545E" w14:paraId="775794D4" w14:textId="77777777" w:rsidTr="00E646E7">
        <w:trPr>
          <w:trHeight w:hRule="exact" w:val="227"/>
          <w:jc w:val="center"/>
        </w:trPr>
        <w:tc>
          <w:tcPr>
            <w:tcW w:w="0" w:type="auto"/>
            <w:tcBorders>
              <w:top w:val="nil"/>
              <w:bottom w:val="nil"/>
            </w:tcBorders>
            <w:shd w:val="clear" w:color="auto" w:fill="auto"/>
            <w:noWrap/>
            <w:vAlign w:val="bottom"/>
          </w:tcPr>
          <w:p w14:paraId="1421B674" w14:textId="77777777" w:rsidR="00064267" w:rsidRPr="008735FA" w:rsidRDefault="00064267" w:rsidP="00E646E7">
            <w:pPr>
              <w:jc w:val="right"/>
              <w:rPr>
                <w:rFonts w:cs="Times New Roman"/>
                <w:szCs w:val="22"/>
              </w:rPr>
            </w:pPr>
            <w:r w:rsidRPr="008735FA">
              <w:rPr>
                <w:rFonts w:cs="Times New Roman"/>
                <w:szCs w:val="22"/>
              </w:rPr>
              <w:t xml:space="preserve">    Under 1 year</w:t>
            </w:r>
          </w:p>
        </w:tc>
        <w:tc>
          <w:tcPr>
            <w:tcW w:w="0" w:type="auto"/>
            <w:tcBorders>
              <w:top w:val="nil"/>
              <w:bottom w:val="nil"/>
            </w:tcBorders>
            <w:shd w:val="clear" w:color="auto" w:fill="auto"/>
            <w:noWrap/>
            <w:vAlign w:val="bottom"/>
          </w:tcPr>
          <w:p w14:paraId="6C613736"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67,500</w:t>
            </w:r>
          </w:p>
        </w:tc>
        <w:tc>
          <w:tcPr>
            <w:tcW w:w="0" w:type="auto"/>
            <w:tcBorders>
              <w:top w:val="nil"/>
              <w:bottom w:val="nil"/>
            </w:tcBorders>
            <w:shd w:val="clear" w:color="auto" w:fill="auto"/>
            <w:noWrap/>
            <w:vAlign w:val="bottom"/>
          </w:tcPr>
          <w:p w14:paraId="688FFFDC"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6.8%</w:t>
            </w:r>
          </w:p>
        </w:tc>
      </w:tr>
      <w:tr w:rsidR="00064267" w:rsidRPr="0096545E" w14:paraId="720CDC7A" w14:textId="77777777" w:rsidTr="00E646E7">
        <w:trPr>
          <w:trHeight w:hRule="exact" w:val="227"/>
          <w:jc w:val="center"/>
        </w:trPr>
        <w:tc>
          <w:tcPr>
            <w:tcW w:w="0" w:type="auto"/>
            <w:tcBorders>
              <w:top w:val="nil"/>
              <w:bottom w:val="nil"/>
            </w:tcBorders>
            <w:shd w:val="clear" w:color="auto" w:fill="auto"/>
            <w:noWrap/>
            <w:vAlign w:val="bottom"/>
          </w:tcPr>
          <w:p w14:paraId="75F57728" w14:textId="77777777" w:rsidR="00064267" w:rsidRPr="008735FA" w:rsidRDefault="00064267" w:rsidP="00E646E7">
            <w:pPr>
              <w:jc w:val="right"/>
              <w:rPr>
                <w:rFonts w:cs="Times New Roman"/>
                <w:szCs w:val="22"/>
              </w:rPr>
            </w:pPr>
            <w:r w:rsidRPr="008735FA">
              <w:rPr>
                <w:rFonts w:cs="Times New Roman"/>
                <w:szCs w:val="22"/>
              </w:rPr>
              <w:t>1</w:t>
            </w:r>
          </w:p>
        </w:tc>
        <w:tc>
          <w:tcPr>
            <w:tcW w:w="0" w:type="auto"/>
            <w:tcBorders>
              <w:top w:val="nil"/>
              <w:bottom w:val="nil"/>
            </w:tcBorders>
            <w:shd w:val="clear" w:color="auto" w:fill="auto"/>
            <w:noWrap/>
            <w:vAlign w:val="bottom"/>
          </w:tcPr>
          <w:p w14:paraId="64E93A55"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68,625</w:t>
            </w:r>
          </w:p>
        </w:tc>
        <w:tc>
          <w:tcPr>
            <w:tcW w:w="0" w:type="auto"/>
            <w:tcBorders>
              <w:top w:val="nil"/>
              <w:bottom w:val="nil"/>
            </w:tcBorders>
            <w:shd w:val="clear" w:color="auto" w:fill="auto"/>
            <w:noWrap/>
            <w:vAlign w:val="bottom"/>
          </w:tcPr>
          <w:p w14:paraId="626FB202"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6.9%</w:t>
            </w:r>
          </w:p>
        </w:tc>
      </w:tr>
      <w:tr w:rsidR="00064267" w:rsidRPr="0096545E" w14:paraId="6383F982" w14:textId="77777777" w:rsidTr="00E646E7">
        <w:trPr>
          <w:trHeight w:hRule="exact" w:val="227"/>
          <w:jc w:val="center"/>
        </w:trPr>
        <w:tc>
          <w:tcPr>
            <w:tcW w:w="0" w:type="auto"/>
            <w:tcBorders>
              <w:top w:val="nil"/>
              <w:bottom w:val="nil"/>
            </w:tcBorders>
            <w:shd w:val="clear" w:color="auto" w:fill="auto"/>
            <w:noWrap/>
            <w:vAlign w:val="bottom"/>
          </w:tcPr>
          <w:p w14:paraId="727327C8" w14:textId="77777777" w:rsidR="00064267" w:rsidRPr="008735FA" w:rsidRDefault="00064267" w:rsidP="00E646E7">
            <w:pPr>
              <w:jc w:val="right"/>
              <w:rPr>
                <w:rFonts w:cs="Times New Roman"/>
                <w:szCs w:val="22"/>
              </w:rPr>
            </w:pPr>
            <w:r w:rsidRPr="008735FA">
              <w:rPr>
                <w:rFonts w:cs="Times New Roman"/>
                <w:szCs w:val="22"/>
              </w:rPr>
              <w:t>2</w:t>
            </w:r>
          </w:p>
        </w:tc>
        <w:tc>
          <w:tcPr>
            <w:tcW w:w="0" w:type="auto"/>
            <w:tcBorders>
              <w:top w:val="nil"/>
              <w:bottom w:val="nil"/>
            </w:tcBorders>
            <w:shd w:val="clear" w:color="auto" w:fill="auto"/>
            <w:noWrap/>
            <w:vAlign w:val="bottom"/>
          </w:tcPr>
          <w:p w14:paraId="46CA2069"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70,295</w:t>
            </w:r>
          </w:p>
        </w:tc>
        <w:tc>
          <w:tcPr>
            <w:tcW w:w="0" w:type="auto"/>
            <w:tcBorders>
              <w:top w:val="nil"/>
              <w:bottom w:val="nil"/>
            </w:tcBorders>
            <w:shd w:val="clear" w:color="auto" w:fill="auto"/>
            <w:noWrap/>
            <w:vAlign w:val="bottom"/>
          </w:tcPr>
          <w:p w14:paraId="534A469E"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7.1%</w:t>
            </w:r>
          </w:p>
        </w:tc>
      </w:tr>
      <w:tr w:rsidR="00064267" w:rsidRPr="0096545E" w14:paraId="6EAB0487" w14:textId="77777777" w:rsidTr="00E646E7">
        <w:trPr>
          <w:trHeight w:hRule="exact" w:val="227"/>
          <w:jc w:val="center"/>
        </w:trPr>
        <w:tc>
          <w:tcPr>
            <w:tcW w:w="0" w:type="auto"/>
            <w:tcBorders>
              <w:top w:val="nil"/>
              <w:bottom w:val="nil"/>
            </w:tcBorders>
            <w:shd w:val="clear" w:color="auto" w:fill="auto"/>
            <w:noWrap/>
            <w:vAlign w:val="bottom"/>
          </w:tcPr>
          <w:p w14:paraId="5907CF76" w14:textId="77777777" w:rsidR="00064267" w:rsidRPr="008735FA" w:rsidRDefault="00064267" w:rsidP="00E646E7">
            <w:pPr>
              <w:jc w:val="right"/>
              <w:rPr>
                <w:rFonts w:cs="Times New Roman"/>
                <w:szCs w:val="22"/>
              </w:rPr>
            </w:pPr>
            <w:r w:rsidRPr="008735FA">
              <w:rPr>
                <w:rFonts w:cs="Times New Roman"/>
                <w:szCs w:val="22"/>
              </w:rPr>
              <w:t>3</w:t>
            </w:r>
          </w:p>
        </w:tc>
        <w:tc>
          <w:tcPr>
            <w:tcW w:w="0" w:type="auto"/>
            <w:tcBorders>
              <w:top w:val="nil"/>
              <w:bottom w:val="nil"/>
            </w:tcBorders>
            <w:shd w:val="clear" w:color="auto" w:fill="auto"/>
            <w:noWrap/>
            <w:vAlign w:val="bottom"/>
          </w:tcPr>
          <w:p w14:paraId="1BAEB68A"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69,620</w:t>
            </w:r>
          </w:p>
        </w:tc>
        <w:tc>
          <w:tcPr>
            <w:tcW w:w="0" w:type="auto"/>
            <w:tcBorders>
              <w:top w:val="nil"/>
              <w:bottom w:val="nil"/>
            </w:tcBorders>
            <w:shd w:val="clear" w:color="auto" w:fill="auto"/>
            <w:noWrap/>
            <w:vAlign w:val="bottom"/>
          </w:tcPr>
          <w:p w14:paraId="189D895A"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7.0%</w:t>
            </w:r>
          </w:p>
        </w:tc>
      </w:tr>
      <w:tr w:rsidR="00064267" w:rsidRPr="0096545E" w14:paraId="5B1E0C27" w14:textId="77777777" w:rsidTr="00E646E7">
        <w:trPr>
          <w:trHeight w:hRule="exact" w:val="227"/>
          <w:jc w:val="center"/>
        </w:trPr>
        <w:tc>
          <w:tcPr>
            <w:tcW w:w="0" w:type="auto"/>
            <w:tcBorders>
              <w:top w:val="nil"/>
              <w:bottom w:val="nil"/>
            </w:tcBorders>
            <w:shd w:val="clear" w:color="auto" w:fill="auto"/>
            <w:noWrap/>
            <w:vAlign w:val="bottom"/>
          </w:tcPr>
          <w:p w14:paraId="31D9B025" w14:textId="77777777" w:rsidR="00064267" w:rsidRPr="008735FA" w:rsidRDefault="00064267" w:rsidP="00E646E7">
            <w:pPr>
              <w:jc w:val="right"/>
              <w:rPr>
                <w:rFonts w:cs="Times New Roman"/>
                <w:szCs w:val="22"/>
              </w:rPr>
            </w:pPr>
            <w:r w:rsidRPr="008735FA">
              <w:rPr>
                <w:rFonts w:cs="Times New Roman"/>
                <w:szCs w:val="22"/>
              </w:rPr>
              <w:t xml:space="preserve">  Total 4-5</w:t>
            </w:r>
          </w:p>
        </w:tc>
        <w:tc>
          <w:tcPr>
            <w:tcW w:w="0" w:type="auto"/>
            <w:tcBorders>
              <w:top w:val="nil"/>
              <w:bottom w:val="nil"/>
            </w:tcBorders>
            <w:shd w:val="clear" w:color="auto" w:fill="auto"/>
            <w:noWrap/>
            <w:vAlign w:val="bottom"/>
          </w:tcPr>
          <w:p w14:paraId="07475416"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142,725</w:t>
            </w:r>
          </w:p>
        </w:tc>
        <w:tc>
          <w:tcPr>
            <w:tcW w:w="0" w:type="auto"/>
            <w:tcBorders>
              <w:top w:val="nil"/>
              <w:bottom w:val="nil"/>
            </w:tcBorders>
            <w:shd w:val="clear" w:color="auto" w:fill="auto"/>
            <w:noWrap/>
            <w:vAlign w:val="bottom"/>
          </w:tcPr>
          <w:p w14:paraId="56717EE5"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14.4%</w:t>
            </w:r>
          </w:p>
        </w:tc>
      </w:tr>
      <w:tr w:rsidR="00064267" w:rsidRPr="0096545E" w14:paraId="5430D9CE" w14:textId="77777777" w:rsidTr="00E646E7">
        <w:trPr>
          <w:trHeight w:hRule="exact" w:val="227"/>
          <w:jc w:val="center"/>
        </w:trPr>
        <w:tc>
          <w:tcPr>
            <w:tcW w:w="0" w:type="auto"/>
            <w:tcBorders>
              <w:top w:val="nil"/>
              <w:bottom w:val="nil"/>
            </w:tcBorders>
            <w:shd w:val="clear" w:color="auto" w:fill="auto"/>
            <w:noWrap/>
            <w:vAlign w:val="bottom"/>
          </w:tcPr>
          <w:p w14:paraId="2AC522C4" w14:textId="77777777" w:rsidR="00064267" w:rsidRPr="008735FA" w:rsidRDefault="00064267" w:rsidP="00E646E7">
            <w:pPr>
              <w:jc w:val="right"/>
              <w:rPr>
                <w:rFonts w:cs="Times New Roman"/>
                <w:szCs w:val="22"/>
              </w:rPr>
            </w:pPr>
            <w:r w:rsidRPr="008735FA">
              <w:rPr>
                <w:rFonts w:cs="Times New Roman"/>
                <w:szCs w:val="22"/>
              </w:rPr>
              <w:t>4</w:t>
            </w:r>
          </w:p>
        </w:tc>
        <w:tc>
          <w:tcPr>
            <w:tcW w:w="0" w:type="auto"/>
            <w:tcBorders>
              <w:top w:val="nil"/>
              <w:bottom w:val="nil"/>
            </w:tcBorders>
            <w:shd w:val="clear" w:color="auto" w:fill="auto"/>
            <w:noWrap/>
            <w:vAlign w:val="bottom"/>
          </w:tcPr>
          <w:p w14:paraId="67D37093"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70,820</w:t>
            </w:r>
          </w:p>
        </w:tc>
        <w:tc>
          <w:tcPr>
            <w:tcW w:w="0" w:type="auto"/>
            <w:tcBorders>
              <w:top w:val="nil"/>
              <w:bottom w:val="nil"/>
            </w:tcBorders>
            <w:shd w:val="clear" w:color="auto" w:fill="auto"/>
            <w:noWrap/>
            <w:vAlign w:val="bottom"/>
          </w:tcPr>
          <w:p w14:paraId="35929A29"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7.2%</w:t>
            </w:r>
          </w:p>
        </w:tc>
      </w:tr>
      <w:tr w:rsidR="00064267" w:rsidRPr="0096545E" w14:paraId="3665ED24" w14:textId="77777777" w:rsidTr="00E646E7">
        <w:trPr>
          <w:trHeight w:hRule="exact" w:val="227"/>
          <w:jc w:val="center"/>
        </w:trPr>
        <w:tc>
          <w:tcPr>
            <w:tcW w:w="0" w:type="auto"/>
            <w:tcBorders>
              <w:top w:val="nil"/>
              <w:bottom w:val="nil"/>
            </w:tcBorders>
            <w:shd w:val="clear" w:color="auto" w:fill="auto"/>
            <w:noWrap/>
            <w:vAlign w:val="bottom"/>
          </w:tcPr>
          <w:p w14:paraId="7120958A" w14:textId="77777777" w:rsidR="00064267" w:rsidRPr="008735FA" w:rsidRDefault="00064267" w:rsidP="00E646E7">
            <w:pPr>
              <w:jc w:val="right"/>
              <w:rPr>
                <w:rFonts w:cs="Times New Roman"/>
                <w:szCs w:val="22"/>
              </w:rPr>
            </w:pPr>
            <w:r w:rsidRPr="008735FA">
              <w:rPr>
                <w:rFonts w:cs="Times New Roman"/>
                <w:szCs w:val="22"/>
              </w:rPr>
              <w:t>5</w:t>
            </w:r>
          </w:p>
        </w:tc>
        <w:tc>
          <w:tcPr>
            <w:tcW w:w="0" w:type="auto"/>
            <w:tcBorders>
              <w:top w:val="nil"/>
              <w:bottom w:val="nil"/>
            </w:tcBorders>
            <w:shd w:val="clear" w:color="auto" w:fill="auto"/>
            <w:noWrap/>
            <w:vAlign w:val="bottom"/>
          </w:tcPr>
          <w:p w14:paraId="0A15C9F2"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71,905</w:t>
            </w:r>
          </w:p>
        </w:tc>
        <w:tc>
          <w:tcPr>
            <w:tcW w:w="0" w:type="auto"/>
            <w:tcBorders>
              <w:top w:val="nil"/>
              <w:bottom w:val="nil"/>
            </w:tcBorders>
            <w:shd w:val="clear" w:color="auto" w:fill="auto"/>
            <w:noWrap/>
            <w:vAlign w:val="bottom"/>
          </w:tcPr>
          <w:p w14:paraId="00F0F14E"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7.3%</w:t>
            </w:r>
          </w:p>
        </w:tc>
      </w:tr>
      <w:tr w:rsidR="00064267" w:rsidRPr="0096545E" w14:paraId="32C088A6" w14:textId="77777777" w:rsidTr="00E646E7">
        <w:trPr>
          <w:trHeight w:hRule="exact" w:val="227"/>
          <w:jc w:val="center"/>
        </w:trPr>
        <w:tc>
          <w:tcPr>
            <w:tcW w:w="0" w:type="auto"/>
            <w:tcBorders>
              <w:top w:val="nil"/>
              <w:bottom w:val="nil"/>
            </w:tcBorders>
            <w:shd w:val="clear" w:color="auto" w:fill="auto"/>
            <w:noWrap/>
            <w:vAlign w:val="bottom"/>
          </w:tcPr>
          <w:p w14:paraId="7F475392" w14:textId="77777777" w:rsidR="00064267" w:rsidRPr="008735FA" w:rsidRDefault="00064267" w:rsidP="00E646E7">
            <w:pPr>
              <w:jc w:val="right"/>
              <w:rPr>
                <w:rFonts w:cs="Times New Roman"/>
                <w:szCs w:val="22"/>
              </w:rPr>
            </w:pPr>
            <w:r w:rsidRPr="008735FA">
              <w:rPr>
                <w:rFonts w:cs="Times New Roman"/>
                <w:szCs w:val="22"/>
              </w:rPr>
              <w:t xml:space="preserve">  Total 6-8</w:t>
            </w:r>
          </w:p>
        </w:tc>
        <w:tc>
          <w:tcPr>
            <w:tcW w:w="0" w:type="auto"/>
            <w:tcBorders>
              <w:top w:val="nil"/>
              <w:bottom w:val="nil"/>
            </w:tcBorders>
            <w:shd w:val="clear" w:color="auto" w:fill="auto"/>
            <w:noWrap/>
            <w:vAlign w:val="bottom"/>
          </w:tcPr>
          <w:p w14:paraId="6E5DF701"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228,965</w:t>
            </w:r>
          </w:p>
        </w:tc>
        <w:tc>
          <w:tcPr>
            <w:tcW w:w="0" w:type="auto"/>
            <w:tcBorders>
              <w:top w:val="nil"/>
              <w:bottom w:val="nil"/>
            </w:tcBorders>
            <w:shd w:val="clear" w:color="auto" w:fill="auto"/>
            <w:noWrap/>
            <w:vAlign w:val="bottom"/>
          </w:tcPr>
          <w:p w14:paraId="25D9E204"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23.1%</w:t>
            </w:r>
          </w:p>
        </w:tc>
      </w:tr>
      <w:tr w:rsidR="00064267" w:rsidRPr="0096545E" w14:paraId="444CAD0D" w14:textId="77777777" w:rsidTr="00E646E7">
        <w:trPr>
          <w:trHeight w:hRule="exact" w:val="227"/>
          <w:jc w:val="center"/>
        </w:trPr>
        <w:tc>
          <w:tcPr>
            <w:tcW w:w="0" w:type="auto"/>
            <w:tcBorders>
              <w:top w:val="nil"/>
              <w:bottom w:val="nil"/>
            </w:tcBorders>
            <w:shd w:val="clear" w:color="auto" w:fill="auto"/>
            <w:noWrap/>
            <w:vAlign w:val="bottom"/>
          </w:tcPr>
          <w:p w14:paraId="1F470FF0" w14:textId="77777777" w:rsidR="00064267" w:rsidRPr="008735FA" w:rsidRDefault="00064267" w:rsidP="00E646E7">
            <w:pPr>
              <w:jc w:val="right"/>
              <w:rPr>
                <w:rFonts w:cs="Times New Roman"/>
                <w:szCs w:val="22"/>
              </w:rPr>
            </w:pPr>
            <w:r w:rsidRPr="008735FA">
              <w:rPr>
                <w:rFonts w:cs="Times New Roman"/>
                <w:szCs w:val="22"/>
              </w:rPr>
              <w:t>6</w:t>
            </w:r>
          </w:p>
        </w:tc>
        <w:tc>
          <w:tcPr>
            <w:tcW w:w="0" w:type="auto"/>
            <w:tcBorders>
              <w:top w:val="nil"/>
              <w:bottom w:val="nil"/>
            </w:tcBorders>
            <w:shd w:val="clear" w:color="auto" w:fill="auto"/>
            <w:noWrap/>
            <w:vAlign w:val="bottom"/>
          </w:tcPr>
          <w:p w14:paraId="043B368B"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74,885</w:t>
            </w:r>
          </w:p>
        </w:tc>
        <w:tc>
          <w:tcPr>
            <w:tcW w:w="0" w:type="auto"/>
            <w:tcBorders>
              <w:top w:val="nil"/>
              <w:bottom w:val="nil"/>
            </w:tcBorders>
            <w:shd w:val="clear" w:color="auto" w:fill="auto"/>
            <w:noWrap/>
            <w:vAlign w:val="bottom"/>
          </w:tcPr>
          <w:p w14:paraId="6EA8297E"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7.6%</w:t>
            </w:r>
          </w:p>
        </w:tc>
      </w:tr>
      <w:tr w:rsidR="00064267" w:rsidRPr="0096545E" w14:paraId="213A9168" w14:textId="77777777" w:rsidTr="00E646E7">
        <w:trPr>
          <w:trHeight w:hRule="exact" w:val="227"/>
          <w:jc w:val="center"/>
        </w:trPr>
        <w:tc>
          <w:tcPr>
            <w:tcW w:w="0" w:type="auto"/>
            <w:tcBorders>
              <w:top w:val="nil"/>
              <w:bottom w:val="nil"/>
            </w:tcBorders>
            <w:shd w:val="clear" w:color="auto" w:fill="auto"/>
            <w:noWrap/>
            <w:vAlign w:val="bottom"/>
          </w:tcPr>
          <w:p w14:paraId="4C97A350" w14:textId="77777777" w:rsidR="00064267" w:rsidRPr="008735FA" w:rsidRDefault="00064267" w:rsidP="00E646E7">
            <w:pPr>
              <w:jc w:val="right"/>
              <w:rPr>
                <w:rFonts w:cs="Times New Roman"/>
                <w:szCs w:val="22"/>
              </w:rPr>
            </w:pPr>
            <w:r w:rsidRPr="008735FA">
              <w:rPr>
                <w:rFonts w:cs="Times New Roman"/>
                <w:szCs w:val="22"/>
              </w:rPr>
              <w:t>7</w:t>
            </w:r>
          </w:p>
        </w:tc>
        <w:tc>
          <w:tcPr>
            <w:tcW w:w="0" w:type="auto"/>
            <w:tcBorders>
              <w:top w:val="nil"/>
              <w:bottom w:val="nil"/>
            </w:tcBorders>
            <w:shd w:val="clear" w:color="auto" w:fill="auto"/>
            <w:noWrap/>
            <w:vAlign w:val="bottom"/>
          </w:tcPr>
          <w:p w14:paraId="70611ADD"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76,295</w:t>
            </w:r>
          </w:p>
        </w:tc>
        <w:tc>
          <w:tcPr>
            <w:tcW w:w="0" w:type="auto"/>
            <w:tcBorders>
              <w:top w:val="nil"/>
              <w:bottom w:val="nil"/>
            </w:tcBorders>
            <w:shd w:val="clear" w:color="auto" w:fill="auto"/>
            <w:noWrap/>
            <w:vAlign w:val="bottom"/>
          </w:tcPr>
          <w:p w14:paraId="58507237"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7.7%</w:t>
            </w:r>
          </w:p>
        </w:tc>
      </w:tr>
      <w:tr w:rsidR="00064267" w:rsidRPr="0096545E" w14:paraId="0142C5E6" w14:textId="77777777" w:rsidTr="00E646E7">
        <w:trPr>
          <w:trHeight w:hRule="exact" w:val="227"/>
          <w:jc w:val="center"/>
        </w:trPr>
        <w:tc>
          <w:tcPr>
            <w:tcW w:w="0" w:type="auto"/>
            <w:tcBorders>
              <w:top w:val="nil"/>
              <w:bottom w:val="nil"/>
            </w:tcBorders>
            <w:shd w:val="clear" w:color="auto" w:fill="auto"/>
            <w:noWrap/>
            <w:vAlign w:val="bottom"/>
          </w:tcPr>
          <w:p w14:paraId="5EE90C0F" w14:textId="77777777" w:rsidR="00064267" w:rsidRPr="008735FA" w:rsidRDefault="00064267" w:rsidP="00E646E7">
            <w:pPr>
              <w:jc w:val="right"/>
              <w:rPr>
                <w:rFonts w:cs="Times New Roman"/>
                <w:szCs w:val="22"/>
              </w:rPr>
            </w:pPr>
            <w:r w:rsidRPr="008735FA">
              <w:rPr>
                <w:rFonts w:cs="Times New Roman"/>
                <w:szCs w:val="22"/>
              </w:rPr>
              <w:t>8</w:t>
            </w:r>
          </w:p>
        </w:tc>
        <w:tc>
          <w:tcPr>
            <w:tcW w:w="0" w:type="auto"/>
            <w:tcBorders>
              <w:top w:val="nil"/>
              <w:bottom w:val="nil"/>
            </w:tcBorders>
            <w:shd w:val="clear" w:color="auto" w:fill="auto"/>
            <w:noWrap/>
            <w:vAlign w:val="bottom"/>
          </w:tcPr>
          <w:p w14:paraId="2D808E04"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77,785</w:t>
            </w:r>
          </w:p>
        </w:tc>
        <w:tc>
          <w:tcPr>
            <w:tcW w:w="0" w:type="auto"/>
            <w:tcBorders>
              <w:top w:val="nil"/>
              <w:bottom w:val="nil"/>
            </w:tcBorders>
            <w:shd w:val="clear" w:color="auto" w:fill="auto"/>
            <w:noWrap/>
            <w:vAlign w:val="bottom"/>
          </w:tcPr>
          <w:p w14:paraId="37D4FEE1"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7.9%</w:t>
            </w:r>
          </w:p>
        </w:tc>
      </w:tr>
      <w:tr w:rsidR="00064267" w:rsidRPr="0096545E" w14:paraId="0E99DB67" w14:textId="77777777" w:rsidTr="00E646E7">
        <w:trPr>
          <w:trHeight w:hRule="exact" w:val="227"/>
          <w:jc w:val="center"/>
        </w:trPr>
        <w:tc>
          <w:tcPr>
            <w:tcW w:w="0" w:type="auto"/>
            <w:tcBorders>
              <w:top w:val="nil"/>
              <w:bottom w:val="nil"/>
            </w:tcBorders>
            <w:shd w:val="clear" w:color="auto" w:fill="auto"/>
            <w:noWrap/>
            <w:vAlign w:val="bottom"/>
          </w:tcPr>
          <w:p w14:paraId="79AEB8F5" w14:textId="77777777" w:rsidR="00064267" w:rsidRPr="008735FA" w:rsidRDefault="00064267" w:rsidP="00E646E7">
            <w:pPr>
              <w:jc w:val="right"/>
              <w:rPr>
                <w:rFonts w:cs="Times New Roman"/>
                <w:szCs w:val="22"/>
              </w:rPr>
            </w:pPr>
            <w:r w:rsidRPr="008735FA">
              <w:rPr>
                <w:rFonts w:cs="Times New Roman"/>
                <w:szCs w:val="22"/>
              </w:rPr>
              <w:t xml:space="preserve">  Total 9-12</w:t>
            </w:r>
          </w:p>
        </w:tc>
        <w:tc>
          <w:tcPr>
            <w:tcW w:w="0" w:type="auto"/>
            <w:tcBorders>
              <w:top w:val="nil"/>
              <w:bottom w:val="nil"/>
            </w:tcBorders>
            <w:shd w:val="clear" w:color="auto" w:fill="auto"/>
            <w:noWrap/>
            <w:vAlign w:val="bottom"/>
          </w:tcPr>
          <w:p w14:paraId="3EFA75E2"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342,515</w:t>
            </w:r>
          </w:p>
        </w:tc>
        <w:tc>
          <w:tcPr>
            <w:tcW w:w="0" w:type="auto"/>
            <w:tcBorders>
              <w:top w:val="nil"/>
              <w:bottom w:val="nil"/>
            </w:tcBorders>
            <w:shd w:val="clear" w:color="auto" w:fill="auto"/>
            <w:noWrap/>
            <w:vAlign w:val="bottom"/>
          </w:tcPr>
          <w:p w14:paraId="29892D41"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34.6%</w:t>
            </w:r>
          </w:p>
        </w:tc>
      </w:tr>
      <w:tr w:rsidR="00064267" w:rsidRPr="0096545E" w14:paraId="5DB3E2B6" w14:textId="77777777" w:rsidTr="00E646E7">
        <w:trPr>
          <w:trHeight w:hRule="exact" w:val="227"/>
          <w:jc w:val="center"/>
        </w:trPr>
        <w:tc>
          <w:tcPr>
            <w:tcW w:w="0" w:type="auto"/>
            <w:tcBorders>
              <w:top w:val="nil"/>
              <w:bottom w:val="nil"/>
            </w:tcBorders>
            <w:shd w:val="clear" w:color="auto" w:fill="auto"/>
            <w:noWrap/>
            <w:vAlign w:val="bottom"/>
          </w:tcPr>
          <w:p w14:paraId="3F82A827" w14:textId="77777777" w:rsidR="00064267" w:rsidRPr="008735FA" w:rsidRDefault="00064267" w:rsidP="00E646E7">
            <w:pPr>
              <w:jc w:val="right"/>
              <w:rPr>
                <w:rFonts w:cs="Times New Roman"/>
                <w:szCs w:val="22"/>
              </w:rPr>
            </w:pPr>
            <w:r w:rsidRPr="008735FA">
              <w:rPr>
                <w:rFonts w:cs="Times New Roman"/>
                <w:szCs w:val="22"/>
              </w:rPr>
              <w:t>9</w:t>
            </w:r>
          </w:p>
        </w:tc>
        <w:tc>
          <w:tcPr>
            <w:tcW w:w="0" w:type="auto"/>
            <w:tcBorders>
              <w:top w:val="nil"/>
              <w:bottom w:val="nil"/>
            </w:tcBorders>
            <w:shd w:val="clear" w:color="auto" w:fill="auto"/>
            <w:noWrap/>
            <w:vAlign w:val="bottom"/>
          </w:tcPr>
          <w:p w14:paraId="1279C0AE"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81,030</w:t>
            </w:r>
          </w:p>
        </w:tc>
        <w:tc>
          <w:tcPr>
            <w:tcW w:w="0" w:type="auto"/>
            <w:tcBorders>
              <w:top w:val="nil"/>
              <w:bottom w:val="nil"/>
            </w:tcBorders>
            <w:shd w:val="clear" w:color="auto" w:fill="auto"/>
            <w:noWrap/>
            <w:vAlign w:val="bottom"/>
          </w:tcPr>
          <w:p w14:paraId="63E184E3"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8.2%</w:t>
            </w:r>
          </w:p>
        </w:tc>
      </w:tr>
      <w:tr w:rsidR="00064267" w:rsidRPr="0096545E" w14:paraId="6618A043" w14:textId="77777777" w:rsidTr="00E646E7">
        <w:trPr>
          <w:trHeight w:hRule="exact" w:val="227"/>
          <w:jc w:val="center"/>
        </w:trPr>
        <w:tc>
          <w:tcPr>
            <w:tcW w:w="0" w:type="auto"/>
            <w:tcBorders>
              <w:top w:val="nil"/>
              <w:bottom w:val="nil"/>
            </w:tcBorders>
            <w:shd w:val="clear" w:color="auto" w:fill="auto"/>
            <w:noWrap/>
            <w:vAlign w:val="bottom"/>
          </w:tcPr>
          <w:p w14:paraId="590D4FAF" w14:textId="77777777" w:rsidR="00064267" w:rsidRPr="008735FA" w:rsidRDefault="00064267" w:rsidP="00E646E7">
            <w:pPr>
              <w:jc w:val="right"/>
              <w:rPr>
                <w:rFonts w:cs="Times New Roman"/>
                <w:szCs w:val="22"/>
              </w:rPr>
            </w:pPr>
            <w:r w:rsidRPr="008735FA">
              <w:rPr>
                <w:rFonts w:cs="Times New Roman"/>
                <w:szCs w:val="22"/>
              </w:rPr>
              <w:t>10</w:t>
            </w:r>
          </w:p>
        </w:tc>
        <w:tc>
          <w:tcPr>
            <w:tcW w:w="0" w:type="auto"/>
            <w:tcBorders>
              <w:top w:val="nil"/>
              <w:bottom w:val="nil"/>
            </w:tcBorders>
            <w:shd w:val="clear" w:color="auto" w:fill="auto"/>
            <w:noWrap/>
            <w:vAlign w:val="bottom"/>
          </w:tcPr>
          <w:p w14:paraId="6EB6D82B"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84,885</w:t>
            </w:r>
          </w:p>
        </w:tc>
        <w:tc>
          <w:tcPr>
            <w:tcW w:w="0" w:type="auto"/>
            <w:tcBorders>
              <w:top w:val="nil"/>
              <w:bottom w:val="nil"/>
            </w:tcBorders>
            <w:shd w:val="clear" w:color="auto" w:fill="auto"/>
            <w:noWrap/>
            <w:vAlign w:val="bottom"/>
          </w:tcPr>
          <w:p w14:paraId="778FE387"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8.6%</w:t>
            </w:r>
          </w:p>
        </w:tc>
      </w:tr>
      <w:tr w:rsidR="00064267" w:rsidRPr="0096545E" w14:paraId="061794C7" w14:textId="77777777" w:rsidTr="00E646E7">
        <w:trPr>
          <w:trHeight w:hRule="exact" w:val="227"/>
          <w:jc w:val="center"/>
        </w:trPr>
        <w:tc>
          <w:tcPr>
            <w:tcW w:w="0" w:type="auto"/>
            <w:tcBorders>
              <w:top w:val="nil"/>
              <w:bottom w:val="nil"/>
            </w:tcBorders>
            <w:shd w:val="clear" w:color="auto" w:fill="auto"/>
            <w:noWrap/>
            <w:vAlign w:val="bottom"/>
          </w:tcPr>
          <w:p w14:paraId="59C90BAC" w14:textId="77777777" w:rsidR="00064267" w:rsidRPr="008735FA" w:rsidRDefault="00064267" w:rsidP="00E646E7">
            <w:pPr>
              <w:jc w:val="right"/>
              <w:rPr>
                <w:rFonts w:cs="Times New Roman"/>
                <w:szCs w:val="22"/>
              </w:rPr>
            </w:pPr>
            <w:r w:rsidRPr="008735FA">
              <w:rPr>
                <w:rFonts w:cs="Times New Roman"/>
                <w:szCs w:val="22"/>
              </w:rPr>
              <w:t>11</w:t>
            </w:r>
          </w:p>
        </w:tc>
        <w:tc>
          <w:tcPr>
            <w:tcW w:w="0" w:type="auto"/>
            <w:tcBorders>
              <w:top w:val="nil"/>
              <w:bottom w:val="nil"/>
            </w:tcBorders>
            <w:shd w:val="clear" w:color="auto" w:fill="auto"/>
            <w:noWrap/>
            <w:vAlign w:val="bottom"/>
          </w:tcPr>
          <w:p w14:paraId="10D19D74"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88,280</w:t>
            </w:r>
          </w:p>
        </w:tc>
        <w:tc>
          <w:tcPr>
            <w:tcW w:w="0" w:type="auto"/>
            <w:tcBorders>
              <w:top w:val="nil"/>
              <w:bottom w:val="nil"/>
            </w:tcBorders>
            <w:shd w:val="clear" w:color="auto" w:fill="auto"/>
            <w:noWrap/>
            <w:vAlign w:val="bottom"/>
          </w:tcPr>
          <w:p w14:paraId="5492280E"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8.9%</w:t>
            </w:r>
          </w:p>
        </w:tc>
      </w:tr>
      <w:tr w:rsidR="00064267" w:rsidRPr="0096545E" w14:paraId="06D7437E" w14:textId="77777777" w:rsidTr="00E646E7">
        <w:trPr>
          <w:trHeight w:hRule="exact" w:val="227"/>
          <w:jc w:val="center"/>
        </w:trPr>
        <w:tc>
          <w:tcPr>
            <w:tcW w:w="0" w:type="auto"/>
            <w:tcBorders>
              <w:top w:val="nil"/>
              <w:bottom w:val="single" w:sz="8" w:space="0" w:color="auto"/>
            </w:tcBorders>
            <w:shd w:val="clear" w:color="auto" w:fill="auto"/>
            <w:noWrap/>
            <w:vAlign w:val="bottom"/>
          </w:tcPr>
          <w:p w14:paraId="51B35B27" w14:textId="77777777" w:rsidR="00064267" w:rsidRPr="008735FA" w:rsidRDefault="00064267" w:rsidP="00E646E7">
            <w:pPr>
              <w:jc w:val="right"/>
              <w:rPr>
                <w:rFonts w:cs="Times New Roman"/>
                <w:szCs w:val="22"/>
              </w:rPr>
            </w:pPr>
            <w:r w:rsidRPr="008735FA">
              <w:rPr>
                <w:rFonts w:cs="Times New Roman"/>
                <w:szCs w:val="22"/>
              </w:rPr>
              <w:t>12</w:t>
            </w:r>
          </w:p>
        </w:tc>
        <w:tc>
          <w:tcPr>
            <w:tcW w:w="0" w:type="auto"/>
            <w:tcBorders>
              <w:top w:val="nil"/>
              <w:bottom w:val="single" w:sz="8" w:space="0" w:color="auto"/>
            </w:tcBorders>
            <w:shd w:val="clear" w:color="auto" w:fill="auto"/>
            <w:noWrap/>
            <w:vAlign w:val="bottom"/>
          </w:tcPr>
          <w:p w14:paraId="68BCBE3C"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88,320</w:t>
            </w:r>
          </w:p>
        </w:tc>
        <w:tc>
          <w:tcPr>
            <w:tcW w:w="0" w:type="auto"/>
            <w:tcBorders>
              <w:top w:val="nil"/>
              <w:bottom w:val="single" w:sz="8" w:space="0" w:color="auto"/>
            </w:tcBorders>
            <w:shd w:val="clear" w:color="auto" w:fill="auto"/>
            <w:noWrap/>
            <w:vAlign w:val="bottom"/>
          </w:tcPr>
          <w:p w14:paraId="2BDAE02F" w14:textId="77777777" w:rsidR="00064267" w:rsidRPr="00757BF0" w:rsidRDefault="00064267" w:rsidP="00E646E7">
            <w:pPr>
              <w:jc w:val="right"/>
              <w:rPr>
                <w:rFonts w:cs="Times New Roman"/>
                <w:color w:val="000000"/>
                <w:sz w:val="20"/>
                <w:szCs w:val="20"/>
              </w:rPr>
            </w:pPr>
            <w:r w:rsidRPr="00757BF0">
              <w:rPr>
                <w:rFonts w:cs="Times New Roman"/>
                <w:color w:val="000000"/>
                <w:sz w:val="20"/>
                <w:szCs w:val="20"/>
              </w:rPr>
              <w:t>8.9%</w:t>
            </w:r>
          </w:p>
        </w:tc>
      </w:tr>
      <w:tr w:rsidR="00064267" w:rsidRPr="0096545E" w14:paraId="2C6C7052" w14:textId="77777777" w:rsidTr="00E646E7">
        <w:trPr>
          <w:trHeight w:hRule="exact" w:val="227"/>
          <w:jc w:val="center"/>
        </w:trPr>
        <w:tc>
          <w:tcPr>
            <w:tcW w:w="0" w:type="auto"/>
            <w:gridSpan w:val="2"/>
            <w:tcBorders>
              <w:top w:val="single" w:sz="8" w:space="0" w:color="auto"/>
              <w:bottom w:val="single" w:sz="8" w:space="0" w:color="auto"/>
            </w:tcBorders>
            <w:shd w:val="clear" w:color="auto" w:fill="auto"/>
            <w:noWrap/>
            <w:vAlign w:val="bottom"/>
          </w:tcPr>
          <w:p w14:paraId="0B44F924" w14:textId="77777777" w:rsidR="00064267" w:rsidRPr="0096545E" w:rsidRDefault="00064267" w:rsidP="00E646E7">
            <w:pPr>
              <w:rPr>
                <w:rFonts w:cs="Times New Roman"/>
                <w:sz w:val="16"/>
                <w:szCs w:val="16"/>
              </w:rPr>
            </w:pPr>
            <w:r w:rsidRPr="0096545E">
              <w:rPr>
                <w:rFonts w:cs="Times New Roman"/>
                <w:sz w:val="16"/>
                <w:szCs w:val="16"/>
              </w:rPr>
              <w:t>Source: 2006 Census</w:t>
            </w:r>
          </w:p>
        </w:tc>
        <w:tc>
          <w:tcPr>
            <w:tcW w:w="0" w:type="auto"/>
            <w:tcBorders>
              <w:top w:val="single" w:sz="8" w:space="0" w:color="auto"/>
              <w:bottom w:val="single" w:sz="8" w:space="0" w:color="auto"/>
            </w:tcBorders>
            <w:shd w:val="clear" w:color="auto" w:fill="auto"/>
            <w:noWrap/>
            <w:vAlign w:val="bottom"/>
          </w:tcPr>
          <w:p w14:paraId="70168EAD" w14:textId="77777777" w:rsidR="00064267" w:rsidRPr="0096545E" w:rsidRDefault="00064267" w:rsidP="00E646E7">
            <w:pPr>
              <w:rPr>
                <w:rFonts w:cs="Times New Roman"/>
                <w:sz w:val="20"/>
                <w:szCs w:val="20"/>
              </w:rPr>
            </w:pPr>
            <w:r w:rsidRPr="0096545E">
              <w:rPr>
                <w:rFonts w:cs="Times New Roman"/>
                <w:sz w:val="20"/>
                <w:szCs w:val="20"/>
              </w:rPr>
              <w:t> </w:t>
            </w:r>
          </w:p>
        </w:tc>
      </w:tr>
    </w:tbl>
    <w:p w14:paraId="571DBBCD" w14:textId="77777777" w:rsidR="00064267" w:rsidRPr="00710655" w:rsidRDefault="00064267" w:rsidP="00064267">
      <w:pPr>
        <w:pStyle w:val="Heading2"/>
        <w:rPr>
          <w:bCs w:val="0"/>
        </w:rPr>
      </w:pPr>
      <w:bookmarkStart w:id="18" w:name="_Toc270346851"/>
      <w:r w:rsidRPr="00710655">
        <w:rPr>
          <w:bCs w:val="0"/>
        </w:rPr>
        <w:t>Conclusion</w:t>
      </w:r>
      <w:bookmarkEnd w:id="18"/>
    </w:p>
    <w:p w14:paraId="2ABA824A" w14:textId="77777777" w:rsidR="00064267" w:rsidRDefault="00064267" w:rsidP="00064267">
      <w:r>
        <w:t xml:space="preserve">The implementation of the proposals laid out in the Pascal report will have significant short, medium and long-term economic implications. The short-term stimulus from these proposals would be in the order of 2.02 per dollar spent for the operation of the system, and 1.47 for the capital spending. Combined these effects are worth 1.87 per dollar of spending in 2012-13. This level of multiplier is above the stimulus to the economy from the expansion of most other industries and is above the short-term impact on the economy from an increase in taxes to pay for these proposals. </w:t>
      </w:r>
    </w:p>
    <w:p w14:paraId="50250A0D" w14:textId="77777777" w:rsidR="00064267" w:rsidRDefault="00064267" w:rsidP="00064267">
      <w:r>
        <w:t xml:space="preserve">Pascal’s proposals would also increase the number of children receiving early learning by an estimated 139,200. The more children receiving quality education the greater the long-term benefits are to society. The long-term benefits to the economy are estimated to exceed costs by a factor of around 2.4 for every dollar </w:t>
      </w:r>
      <w:r>
        <w:lastRenderedPageBreak/>
        <w:t>invested. These short and long-term benefits clearly indicate that the implementation of the Pascal recommendations will benefit the Ontario economy.</w:t>
      </w:r>
    </w:p>
    <w:p w14:paraId="37FF8544" w14:textId="77777777" w:rsidR="00064267" w:rsidRDefault="00064267" w:rsidP="00064267">
      <w:r>
        <w:t>The short-term multipliers and the long-term benefit/cost estimates were calculated using conservative assumptions regarding the impact of the implementation of the new system. Consequently, there is the likelihood that the benefits to the economy will exceed estimates provided in this report. Even with conservative assumptions there are considerable benefits to the economy from implementing these proposals.</w:t>
      </w:r>
    </w:p>
    <w:p w14:paraId="60A854CC" w14:textId="77777777" w:rsidR="00064267" w:rsidRDefault="00064267" w:rsidP="00064267">
      <w:r>
        <w:t>The demographic projections illustrate that the number of children 0-12 in Ontario will be expanding over the next twenty years, with a gain of over 31% from 2006 to 2036. The area outside Toronto in the GTA will see the largest increase at around 71%. These estimates illustrate that the number of children needing ELC will continue to expand for the foreseeable future, which means the net economic benefits from changing the ELC system will be magnified in the future beyond the estimates for the first year of the operation of the new ELC system highlighted in this report.</w:t>
      </w:r>
    </w:p>
    <w:p w14:paraId="34CA00CF" w14:textId="77777777" w:rsidR="00064267" w:rsidRDefault="00064267" w:rsidP="00064267">
      <w:pPr>
        <w:pStyle w:val="Heading1"/>
      </w:pPr>
      <w:bookmarkStart w:id="19" w:name="_Toc270346852"/>
      <w:r>
        <w:t>References</w:t>
      </w:r>
      <w:bookmarkEnd w:id="19"/>
    </w:p>
    <w:p w14:paraId="448DD1DA" w14:textId="77777777" w:rsidR="00064267" w:rsidRDefault="00064267" w:rsidP="00064267">
      <w:pPr>
        <w:ind w:left="706" w:hanging="706"/>
      </w:pPr>
      <w:r w:rsidRPr="00EA4AC0">
        <w:t xml:space="preserve">Barnett, W. S., and L. N. Masse (2007). “Comparative benefit–cost analysis of the Abecedarian program and its policy implications.” </w:t>
      </w:r>
      <w:r w:rsidRPr="00EA4AC0">
        <w:rPr>
          <w:i/>
          <w:iCs/>
        </w:rPr>
        <w:t>Economics of Education Review</w:t>
      </w:r>
      <w:r w:rsidRPr="00EA4AC0">
        <w:t>, 26(1), pp. 113-125.</w:t>
      </w:r>
    </w:p>
    <w:p w14:paraId="0FB86B12" w14:textId="77777777" w:rsidR="00064267" w:rsidRPr="00CA7FB2" w:rsidRDefault="00064267" w:rsidP="00064267">
      <w:pPr>
        <w:ind w:left="706" w:hanging="706"/>
        <w:rPr>
          <w:color w:val="000000"/>
        </w:rPr>
      </w:pPr>
      <w:r w:rsidRPr="007B2971">
        <w:rPr>
          <w:rFonts w:cs="Times New Roman"/>
          <w:bCs/>
          <w:szCs w:val="22"/>
          <w:lang w:eastAsia="en-CA"/>
        </w:rPr>
        <w:t>Beach, J., M. Friendly, C. Ferns, N. Prabhu and B. Forer (2009). “</w:t>
      </w:r>
      <w:r w:rsidRPr="007B2971">
        <w:rPr>
          <w:rFonts w:cs="Times New Roman"/>
          <w:szCs w:val="22"/>
        </w:rPr>
        <w:t xml:space="preserve">Early Childhood Education and Care in Canada • 2008”, </w:t>
      </w:r>
      <w:r w:rsidRPr="007B2971">
        <w:rPr>
          <w:rFonts w:cs="Times New Roman"/>
          <w:szCs w:val="22"/>
          <w:lang w:eastAsia="en-CA"/>
        </w:rPr>
        <w:t xml:space="preserve">Childcare Resource and Research Unit, Toronto. </w:t>
      </w:r>
      <w:r w:rsidRPr="00C90208">
        <w:rPr>
          <w:rFonts w:cs="Times New Roman"/>
          <w:color w:val="000000"/>
          <w:szCs w:val="22"/>
          <w:lang w:eastAsia="en-CA"/>
        </w:rPr>
        <w:t>Available at:</w:t>
      </w:r>
      <w:r>
        <w:rPr>
          <w:rFonts w:cs="Times New Roman"/>
          <w:color w:val="000000"/>
          <w:szCs w:val="22"/>
          <w:lang w:eastAsia="en-CA"/>
        </w:rPr>
        <w:t xml:space="preserve"> </w:t>
      </w:r>
      <w:hyperlink r:id="rId14" w:history="1">
        <w:r w:rsidRPr="00EF59B5">
          <w:rPr>
            <w:rStyle w:val="Hyperlink"/>
            <w:rFonts w:cs="Times New Roman"/>
            <w:color w:val="000000"/>
            <w:szCs w:val="22"/>
            <w:lang w:eastAsia="en-CA"/>
          </w:rPr>
          <w:t>http://www.childcarecanada.org/ECEC2008/index.html.</w:t>
        </w:r>
        <w:r w:rsidRPr="00CA7FB2">
          <w:rPr>
            <w:rStyle w:val="Hyperlink"/>
            <w:rFonts w:cs="Times New Roman"/>
            <w:color w:val="000000"/>
            <w:szCs w:val="22"/>
            <w:lang w:eastAsia="en-CA"/>
          </w:rPr>
          <w:t xml:space="preserve"> accessed on 15</w:t>
        </w:r>
      </w:hyperlink>
      <w:r>
        <w:rPr>
          <w:rFonts w:cs="Times New Roman"/>
          <w:color w:val="000000"/>
          <w:szCs w:val="22"/>
          <w:lang w:eastAsia="en-CA"/>
        </w:rPr>
        <w:t>/11/</w:t>
      </w:r>
      <w:r w:rsidRPr="00CA7FB2">
        <w:rPr>
          <w:rFonts w:cs="Times New Roman"/>
          <w:color w:val="000000"/>
          <w:szCs w:val="22"/>
          <w:lang w:eastAsia="en-CA"/>
        </w:rPr>
        <w:t>2009.</w:t>
      </w:r>
    </w:p>
    <w:p w14:paraId="30F040F8" w14:textId="77777777" w:rsidR="00064267" w:rsidRDefault="00064267" w:rsidP="00064267">
      <w:pPr>
        <w:ind w:left="706" w:hanging="706"/>
      </w:pPr>
      <w:r w:rsidRPr="00EA4AC0">
        <w:t xml:space="preserve">Belfield, C. R. (2005). “An Economic Analysis of Pre-K in Louisiana”, </w:t>
      </w:r>
      <w:r w:rsidRPr="00EA4AC0">
        <w:rPr>
          <w:i/>
        </w:rPr>
        <w:t>Pre-K Now</w:t>
      </w:r>
      <w:r w:rsidRPr="00EA4AC0">
        <w:t xml:space="preserve">, June 2005, pp. 1-16. </w:t>
      </w:r>
    </w:p>
    <w:p w14:paraId="0BF9431D" w14:textId="77777777" w:rsidR="00064267" w:rsidRDefault="00064267" w:rsidP="00064267">
      <w:pPr>
        <w:ind w:left="706" w:hanging="706"/>
      </w:pPr>
      <w:r>
        <w:t>Billari, F. and D. Philipov (2004). “Education and the Transition to Motherhood: A Comparative Analysis of Western Europe”, European Demographic Research Papers.</w:t>
      </w:r>
    </w:p>
    <w:p w14:paraId="74905AEA" w14:textId="77777777" w:rsidR="00064267" w:rsidRDefault="00064267" w:rsidP="00064267">
      <w:pPr>
        <w:ind w:left="706" w:hanging="706"/>
      </w:pPr>
      <w:r w:rsidRPr="00971D00">
        <w:t xml:space="preserve">Bryson, </w:t>
      </w:r>
      <w:r>
        <w:t xml:space="preserve">C., </w:t>
      </w:r>
      <w:r w:rsidRPr="00971D00">
        <w:t>A</w:t>
      </w:r>
      <w:r>
        <w:t>.</w:t>
      </w:r>
      <w:r w:rsidRPr="00971D00">
        <w:t xml:space="preserve"> Kazimirski and H</w:t>
      </w:r>
      <w:r>
        <w:t>.</w:t>
      </w:r>
      <w:r w:rsidRPr="00971D00">
        <w:t xml:space="preserve"> Southwood</w:t>
      </w:r>
      <w:r>
        <w:t>, (2006). “</w:t>
      </w:r>
      <w:r w:rsidRPr="00971D00">
        <w:t>Childcare and Early Years Provision:</w:t>
      </w:r>
      <w:r>
        <w:t xml:space="preserve"> </w:t>
      </w:r>
      <w:r w:rsidRPr="00971D00">
        <w:t>A Study of Parents’ Use,</w:t>
      </w:r>
      <w:r>
        <w:t xml:space="preserve"> </w:t>
      </w:r>
      <w:r w:rsidRPr="00971D00">
        <w:t>Views and Experience</w:t>
      </w:r>
      <w:r>
        <w:t xml:space="preserve">”, </w:t>
      </w:r>
      <w:r w:rsidRPr="00971D00">
        <w:t>National Centre for Social Research</w:t>
      </w:r>
      <w:r>
        <w:t xml:space="preserve">, </w:t>
      </w:r>
      <w:r w:rsidRPr="00971D00">
        <w:t>Research Report</w:t>
      </w:r>
      <w:r>
        <w:t xml:space="preserve"> </w:t>
      </w:r>
      <w:r w:rsidRPr="00971D00">
        <w:t>No 723</w:t>
      </w:r>
      <w:r>
        <w:t>.</w:t>
      </w:r>
    </w:p>
    <w:p w14:paraId="60FCC9BA" w14:textId="77777777" w:rsidR="00064267" w:rsidRDefault="00064267" w:rsidP="00064267">
      <w:pPr>
        <w:ind w:left="706" w:hanging="706"/>
      </w:pPr>
      <w:r w:rsidRPr="00EA4AC0">
        <w:t>Bushnik, T. (2006). “Child Care in Canada.”</w:t>
      </w:r>
      <w:r w:rsidRPr="00EA4AC0">
        <w:rPr>
          <w:i/>
        </w:rPr>
        <w:t xml:space="preserve"> </w:t>
      </w:r>
      <w:r w:rsidRPr="00EA4AC0">
        <w:t>Children and Youth Research Paper Series. Ottawa, ON: Statistics Canada, Special Surveys Division.</w:t>
      </w:r>
    </w:p>
    <w:p w14:paraId="5CD3D530" w14:textId="77777777" w:rsidR="00064267" w:rsidRDefault="00064267" w:rsidP="00064267">
      <w:pPr>
        <w:ind w:left="706" w:hanging="706"/>
      </w:pPr>
      <w:r w:rsidRPr="007C7D84">
        <w:t>Casto, G. and M. Mastropieri (1986). "The efficacy of early intervention programs: A meta-analysis", Exceptional Children, 52, pp. 417-424.</w:t>
      </w:r>
    </w:p>
    <w:p w14:paraId="45A66C80" w14:textId="77777777" w:rsidR="00064267" w:rsidRDefault="00064267" w:rsidP="00064267">
      <w:pPr>
        <w:ind w:left="706" w:hanging="706"/>
      </w:pPr>
      <w:r w:rsidRPr="00EA4AC0">
        <w:t xml:space="preserve">Cleveland, G. and M. Krashinsky (1998). </w:t>
      </w:r>
      <w:r w:rsidRPr="000609E2">
        <w:t>“The Benefits and Costs of Good Child Care: the Economic Rationale for Public Investment in Young Children.”</w:t>
      </w:r>
      <w:r w:rsidRPr="00EA4AC0">
        <w:t xml:space="preserve"> Toronto, ON: University of Toronto Centre for Urban and Community Studies, Child care Resource and Research Unit.</w:t>
      </w:r>
    </w:p>
    <w:p w14:paraId="1C9D5114" w14:textId="77777777" w:rsidR="00064267" w:rsidRDefault="00064267" w:rsidP="00064267">
      <w:pPr>
        <w:ind w:left="706" w:hanging="706"/>
        <w:rPr>
          <w:rFonts w:cs="Times New Roman"/>
          <w:szCs w:val="22"/>
        </w:rPr>
      </w:pPr>
      <w:r w:rsidRPr="00330B73">
        <w:rPr>
          <w:rFonts w:cs="Times New Roman"/>
          <w:szCs w:val="22"/>
        </w:rPr>
        <w:t>Cooper, H</w:t>
      </w:r>
      <w:r>
        <w:rPr>
          <w:rFonts w:cs="Times New Roman"/>
          <w:szCs w:val="22"/>
        </w:rPr>
        <w:t>.</w:t>
      </w:r>
      <w:r w:rsidRPr="00330B73">
        <w:rPr>
          <w:rFonts w:cs="Times New Roman"/>
          <w:szCs w:val="22"/>
        </w:rPr>
        <w:t>, K</w:t>
      </w:r>
      <w:r>
        <w:rPr>
          <w:rFonts w:cs="Times New Roman"/>
          <w:szCs w:val="22"/>
        </w:rPr>
        <w:t>.</w:t>
      </w:r>
      <w:r w:rsidRPr="00330B73">
        <w:rPr>
          <w:rFonts w:cs="Times New Roman"/>
          <w:szCs w:val="22"/>
        </w:rPr>
        <w:t xml:space="preserve"> Charlton, J</w:t>
      </w:r>
      <w:r>
        <w:rPr>
          <w:rFonts w:cs="Times New Roman"/>
          <w:szCs w:val="22"/>
        </w:rPr>
        <w:t>. Valentine</w:t>
      </w:r>
      <w:r w:rsidRPr="00330B73">
        <w:rPr>
          <w:rFonts w:cs="Times New Roman"/>
          <w:szCs w:val="22"/>
        </w:rPr>
        <w:t xml:space="preserve"> and L</w:t>
      </w:r>
      <w:r>
        <w:rPr>
          <w:rFonts w:cs="Times New Roman"/>
          <w:szCs w:val="22"/>
        </w:rPr>
        <w:t>.</w:t>
      </w:r>
      <w:r w:rsidRPr="00330B73">
        <w:rPr>
          <w:rFonts w:cs="Times New Roman"/>
          <w:szCs w:val="22"/>
        </w:rPr>
        <w:t xml:space="preserve"> Muhlenbruck. </w:t>
      </w:r>
      <w:r>
        <w:rPr>
          <w:rFonts w:cs="Times New Roman"/>
          <w:szCs w:val="22"/>
        </w:rPr>
        <w:t>(</w:t>
      </w:r>
      <w:r w:rsidRPr="00330B73">
        <w:rPr>
          <w:rFonts w:cs="Times New Roman"/>
          <w:szCs w:val="22"/>
        </w:rPr>
        <w:t>2000</w:t>
      </w:r>
      <w:r>
        <w:rPr>
          <w:rFonts w:cs="Times New Roman"/>
          <w:szCs w:val="22"/>
        </w:rPr>
        <w:t>)</w:t>
      </w:r>
      <w:r w:rsidRPr="00330B73">
        <w:rPr>
          <w:rFonts w:cs="Times New Roman"/>
          <w:szCs w:val="22"/>
        </w:rPr>
        <w:t>. "Making the Most of Summer</w:t>
      </w:r>
      <w:r>
        <w:t xml:space="preserve"> </w:t>
      </w:r>
      <w:r w:rsidRPr="00330B73">
        <w:rPr>
          <w:rFonts w:cs="Times New Roman"/>
          <w:szCs w:val="22"/>
        </w:rPr>
        <w:t xml:space="preserve">School: A Meta-Analytic and Narrative Review." </w:t>
      </w:r>
      <w:r w:rsidRPr="00330B73">
        <w:rPr>
          <w:rFonts w:cs="Times New Roman"/>
          <w:i/>
          <w:iCs/>
          <w:szCs w:val="22"/>
        </w:rPr>
        <w:t>Monographs of the Society for Research in Child</w:t>
      </w:r>
      <w:r>
        <w:rPr>
          <w:i/>
          <w:iCs/>
        </w:rPr>
        <w:t xml:space="preserve"> </w:t>
      </w:r>
      <w:r w:rsidRPr="00330B73">
        <w:rPr>
          <w:rFonts w:cs="Times New Roman"/>
          <w:i/>
          <w:iCs/>
          <w:szCs w:val="22"/>
        </w:rPr>
        <w:t xml:space="preserve">Development, </w:t>
      </w:r>
      <w:r w:rsidRPr="00330B73">
        <w:rPr>
          <w:rFonts w:cs="Times New Roman"/>
          <w:szCs w:val="22"/>
        </w:rPr>
        <w:t>65(1)</w:t>
      </w:r>
      <w:r>
        <w:rPr>
          <w:rFonts w:cs="Times New Roman"/>
          <w:szCs w:val="22"/>
        </w:rPr>
        <w:t>,pp.</w:t>
      </w:r>
      <w:r w:rsidRPr="00330B73">
        <w:rPr>
          <w:rFonts w:cs="Times New Roman"/>
          <w:szCs w:val="22"/>
        </w:rPr>
        <w:t xml:space="preserve"> 1-118.</w:t>
      </w:r>
    </w:p>
    <w:p w14:paraId="5A3C394A" w14:textId="77777777" w:rsidR="00064267" w:rsidRPr="00BC3C1E" w:rsidRDefault="00064267" w:rsidP="00064267">
      <w:pPr>
        <w:ind w:left="706" w:hanging="706"/>
        <w:rPr>
          <w:rFonts w:cs="Times New Roman"/>
          <w:color w:val="000000"/>
          <w:szCs w:val="22"/>
        </w:rPr>
      </w:pPr>
      <w:r w:rsidRPr="00ED037F">
        <w:rPr>
          <w:rFonts w:cs="Times New Roman"/>
          <w:color w:val="000000"/>
          <w:szCs w:val="22"/>
        </w:rPr>
        <w:lastRenderedPageBreak/>
        <w:t>Connelly, R. and J. Kimmel (2003). “Marital Status and Full-time/Part-time Work Status in Child Care Choices</w:t>
      </w:r>
      <w:r>
        <w:rPr>
          <w:rFonts w:cs="Times New Roman"/>
          <w:color w:val="000000"/>
          <w:szCs w:val="22"/>
        </w:rPr>
        <w:t>.”</w:t>
      </w:r>
      <w:r w:rsidRPr="00ED037F">
        <w:rPr>
          <w:rFonts w:cs="Times New Roman"/>
          <w:color w:val="000000"/>
          <w:szCs w:val="22"/>
        </w:rPr>
        <w:t xml:space="preserve"> </w:t>
      </w:r>
      <w:r w:rsidRPr="00ED037F">
        <w:rPr>
          <w:rFonts w:cs="Times New Roman"/>
          <w:i/>
          <w:iCs/>
          <w:color w:val="000000"/>
          <w:szCs w:val="22"/>
        </w:rPr>
        <w:t xml:space="preserve">Applied Economics, </w:t>
      </w:r>
      <w:r w:rsidRPr="00ED037F">
        <w:rPr>
          <w:rFonts w:cs="Times New Roman"/>
          <w:color w:val="000000"/>
          <w:szCs w:val="22"/>
        </w:rPr>
        <w:t>35(7), pp. 761-777.</w:t>
      </w:r>
    </w:p>
    <w:p w14:paraId="536EC198" w14:textId="77777777" w:rsidR="00064267" w:rsidRDefault="00064267" w:rsidP="00064267">
      <w:pPr>
        <w:ind w:left="706" w:hanging="706"/>
      </w:pPr>
      <w:r w:rsidRPr="00EA4AC0">
        <w:t xml:space="preserve">Cross, P. and Z. Ghanem (2006). “Multipliers and Outsourcing: How industries interact with each other and affect GDP.” </w:t>
      </w:r>
      <w:r w:rsidRPr="00EA4AC0">
        <w:rPr>
          <w:i/>
        </w:rPr>
        <w:t>Canadian Economic Observer</w:t>
      </w:r>
      <w:r w:rsidRPr="00EA4AC0">
        <w:t>, January 2006, Statistics Canada – Catalogue no. 11-010.</w:t>
      </w:r>
    </w:p>
    <w:p w14:paraId="5B05CBC5" w14:textId="77777777" w:rsidR="00064267" w:rsidRDefault="00064267" w:rsidP="00064267">
      <w:pPr>
        <w:ind w:left="706" w:hanging="706"/>
      </w:pPr>
      <w:r w:rsidRPr="007C7D84">
        <w:t xml:space="preserve">Dahinten, V.S. and L. Ford "Validation of the Nipissing District Developmental Screen For Use With Infants and Toddlers", </w:t>
      </w:r>
      <w:r w:rsidRPr="00D03EA6">
        <w:rPr>
          <w:i/>
        </w:rPr>
        <w:t>Working Paper</w:t>
      </w:r>
      <w:r w:rsidRPr="007C7D84">
        <w:t>.</w:t>
      </w:r>
    </w:p>
    <w:p w14:paraId="08671F75" w14:textId="77777777" w:rsidR="00064267" w:rsidRDefault="00064267" w:rsidP="00064267">
      <w:pPr>
        <w:ind w:left="706" w:hanging="706"/>
      </w:pPr>
      <w:r w:rsidRPr="00EA4AC0">
        <w:t xml:space="preserve">Dickens, W. T., I. Sawhill, and J. Tebbs (2006). “The Effects of Investing in Early Education on Economic Growth.” </w:t>
      </w:r>
      <w:r w:rsidRPr="00EA4AC0">
        <w:rPr>
          <w:i/>
          <w:iCs/>
        </w:rPr>
        <w:t>Working Paper</w:t>
      </w:r>
      <w:r w:rsidRPr="00EA4AC0">
        <w:t>,</w:t>
      </w:r>
      <w:r w:rsidRPr="00EA4AC0">
        <w:rPr>
          <w:i/>
          <w:iCs/>
        </w:rPr>
        <w:t xml:space="preserve"> </w:t>
      </w:r>
      <w:r w:rsidRPr="00EA4AC0">
        <w:t>Washington, DC: Brookings Institution, pp. 1-26.</w:t>
      </w:r>
    </w:p>
    <w:p w14:paraId="772E8BA4" w14:textId="77777777" w:rsidR="00064267" w:rsidRDefault="00064267" w:rsidP="00064267">
      <w:pPr>
        <w:ind w:left="706" w:hanging="706"/>
      </w:pPr>
      <w:r w:rsidRPr="00B90F4E">
        <w:t xml:space="preserve">Doherty, G., D. Lero, H. Goelman, J. Tougas and A. LaGrange (2000). </w:t>
      </w:r>
      <w:r>
        <w:t>“You Bet I Care – A Canada-Wide Study on Wage, Working Conditions and Practices in Child Care Centres” , C</w:t>
      </w:r>
      <w:r w:rsidRPr="00B90F4E">
        <w:t>entre for Families, Work and Well-Being, University of Guelph, Ontario.</w:t>
      </w:r>
    </w:p>
    <w:p w14:paraId="4FAFFF00" w14:textId="77777777" w:rsidR="00064267" w:rsidRDefault="00064267" w:rsidP="00064267">
      <w:pPr>
        <w:ind w:left="706" w:hanging="706"/>
      </w:pPr>
      <w:r w:rsidRPr="00351CB5">
        <w:rPr>
          <w:rFonts w:cs="Times New Roman"/>
          <w:bCs/>
          <w:color w:val="231F20"/>
          <w:szCs w:val="22"/>
        </w:rPr>
        <w:t>Durlak</w:t>
      </w:r>
      <w:r w:rsidRPr="00351CB5">
        <w:rPr>
          <w:rFonts w:cs="Times New Roman"/>
          <w:bCs/>
          <w:color w:val="231F20"/>
        </w:rPr>
        <w:t xml:space="preserve">, J. and </w:t>
      </w:r>
      <w:r w:rsidRPr="00351CB5">
        <w:rPr>
          <w:rFonts w:cs="Times New Roman"/>
          <w:bCs/>
          <w:color w:val="231F20"/>
          <w:szCs w:val="22"/>
        </w:rPr>
        <w:t>R. Weissberg</w:t>
      </w:r>
      <w:r w:rsidRPr="00351CB5">
        <w:rPr>
          <w:rFonts w:cs="Times New Roman"/>
          <w:bCs/>
          <w:color w:val="231F20"/>
        </w:rPr>
        <w:t>, (</w:t>
      </w:r>
      <w:r w:rsidRPr="00351CB5">
        <w:rPr>
          <w:rFonts w:cs="Times New Roman"/>
          <w:bCs/>
          <w:color w:val="231F20"/>
          <w:szCs w:val="22"/>
        </w:rPr>
        <w:t>2007</w:t>
      </w:r>
      <w:r w:rsidRPr="00351CB5">
        <w:rPr>
          <w:rFonts w:cs="Times New Roman"/>
          <w:bCs/>
          <w:color w:val="231F20"/>
        </w:rPr>
        <w:t>).</w:t>
      </w:r>
      <w:r w:rsidRPr="00351CB5">
        <w:rPr>
          <w:rFonts w:cs="Times New Roman"/>
          <w:bCs/>
          <w:color w:val="000000"/>
        </w:rPr>
        <w:t xml:space="preserve"> “</w:t>
      </w:r>
      <w:r w:rsidRPr="00351CB5">
        <w:rPr>
          <w:rFonts w:cs="Times New Roman"/>
          <w:bCs/>
          <w:color w:val="000000"/>
          <w:szCs w:val="22"/>
        </w:rPr>
        <w:t>The Impact</w:t>
      </w:r>
      <w:r w:rsidRPr="00351CB5">
        <w:rPr>
          <w:rFonts w:cs="Times New Roman"/>
          <w:bCs/>
          <w:color w:val="000000"/>
        </w:rPr>
        <w:t xml:space="preserve"> </w:t>
      </w:r>
      <w:r w:rsidRPr="00351CB5">
        <w:rPr>
          <w:rFonts w:cs="Times New Roman"/>
          <w:bCs/>
          <w:color w:val="000000"/>
          <w:szCs w:val="22"/>
        </w:rPr>
        <w:t>of After-School Programs</w:t>
      </w:r>
      <w:r w:rsidRPr="00351CB5">
        <w:rPr>
          <w:rFonts w:cs="Times New Roman"/>
          <w:bCs/>
          <w:color w:val="000000"/>
        </w:rPr>
        <w:t xml:space="preserve"> </w:t>
      </w:r>
      <w:r w:rsidRPr="00351CB5">
        <w:rPr>
          <w:rFonts w:cs="Times New Roman"/>
          <w:bCs/>
          <w:color w:val="000000"/>
          <w:szCs w:val="22"/>
        </w:rPr>
        <w:t>That Promote Personal</w:t>
      </w:r>
      <w:r w:rsidRPr="00351CB5">
        <w:rPr>
          <w:rFonts w:cs="Times New Roman"/>
          <w:bCs/>
          <w:color w:val="000000"/>
        </w:rPr>
        <w:t xml:space="preserve"> </w:t>
      </w:r>
      <w:r w:rsidRPr="00351CB5">
        <w:rPr>
          <w:rFonts w:cs="Times New Roman"/>
          <w:bCs/>
          <w:color w:val="000000"/>
          <w:szCs w:val="22"/>
        </w:rPr>
        <w:t>and Social Skills</w:t>
      </w:r>
      <w:r w:rsidRPr="00351CB5">
        <w:rPr>
          <w:rFonts w:cs="Times New Roman"/>
          <w:bCs/>
          <w:color w:val="000000"/>
        </w:rPr>
        <w:t xml:space="preserve">”, </w:t>
      </w:r>
      <w:r w:rsidRPr="00351CB5">
        <w:rPr>
          <w:rFonts w:cs="Times New Roman"/>
          <w:bCs/>
          <w:color w:val="231F20"/>
        </w:rPr>
        <w:t xml:space="preserve">For </w:t>
      </w:r>
      <w:r w:rsidRPr="00351CB5">
        <w:rPr>
          <w:rFonts w:cs="Times New Roman"/>
          <w:bCs/>
          <w:color w:val="231F20"/>
          <w:szCs w:val="22"/>
        </w:rPr>
        <w:t>Collaborative for Academic, Social, and</w:t>
      </w:r>
      <w:r w:rsidRPr="00351CB5">
        <w:rPr>
          <w:rFonts w:cs="Times New Roman"/>
          <w:bCs/>
          <w:color w:val="231F20"/>
        </w:rPr>
        <w:t xml:space="preserve"> </w:t>
      </w:r>
      <w:r w:rsidRPr="00351CB5">
        <w:rPr>
          <w:rFonts w:cs="Times New Roman"/>
          <w:bCs/>
          <w:color w:val="231F20"/>
          <w:szCs w:val="22"/>
        </w:rPr>
        <w:t>Emotional Learning (CASEL)</w:t>
      </w:r>
      <w:r>
        <w:rPr>
          <w:rFonts w:cs="Times New Roman"/>
          <w:bCs/>
          <w:color w:val="231F20"/>
          <w:szCs w:val="22"/>
        </w:rPr>
        <w:t>.</w:t>
      </w:r>
      <w:r w:rsidRPr="00351CB5">
        <w:rPr>
          <w:rFonts w:cs="Times New Roman"/>
          <w:bCs/>
          <w:color w:val="231F20"/>
        </w:rPr>
        <w:t xml:space="preserve"> </w:t>
      </w:r>
    </w:p>
    <w:p w14:paraId="2DD6768C" w14:textId="77777777" w:rsidR="00064267" w:rsidRPr="00EA4AC0" w:rsidRDefault="00064267" w:rsidP="00064267">
      <w:pPr>
        <w:ind w:left="706" w:hanging="706"/>
      </w:pPr>
      <w:r w:rsidRPr="00EA4AC0">
        <w:t xml:space="preserve">Emlen, A., P. Koren and K. Schultze (1999). </w:t>
      </w:r>
      <w:r>
        <w:t>“</w:t>
      </w:r>
      <w:r w:rsidRPr="007A2D9E">
        <w:t>From a Parent’s Point of View: Measuring the Quality of Child Care</w:t>
      </w:r>
      <w:r>
        <w:t>”</w:t>
      </w:r>
      <w:r w:rsidRPr="007A2D9E">
        <w:t>.</w:t>
      </w:r>
      <w:r w:rsidRPr="00EA4AC0">
        <w:t xml:space="preserve"> Submitted to the Child Care Bureau.</w:t>
      </w:r>
    </w:p>
    <w:p w14:paraId="178EA0A5" w14:textId="77777777" w:rsidR="00064267" w:rsidRDefault="00064267" w:rsidP="00064267">
      <w:pPr>
        <w:ind w:left="706" w:hanging="706"/>
      </w:pPr>
      <w:r>
        <w:t>Fairholm, R. (2009a). “Literature Review of Socioeconomic Effects and Net Benefits – Understanding and Addressing Workforce Shortages in Early Childhood Education and Care (ECEC) Project”, Child Care Human Resource Sector Council.</w:t>
      </w:r>
    </w:p>
    <w:p w14:paraId="55B58DDE" w14:textId="77777777" w:rsidR="00064267" w:rsidRDefault="00064267" w:rsidP="00064267">
      <w:pPr>
        <w:ind w:left="706" w:hanging="706"/>
      </w:pPr>
      <w:r>
        <w:t>Fairholm, R. (2009b). “Literature Review of ECEC Labour Market – Understanding and Addressing Workforce Shortages in Early Childhood Education and Care (ECEC) Project”, Child Care Human Resource Sector Council.</w:t>
      </w:r>
    </w:p>
    <w:p w14:paraId="311052C5" w14:textId="77777777" w:rsidR="00064267" w:rsidRDefault="00064267" w:rsidP="00064267">
      <w:pPr>
        <w:ind w:left="706" w:hanging="706"/>
        <w:rPr>
          <w:rFonts w:cs="Times New Roman"/>
          <w:bCs/>
          <w:szCs w:val="22"/>
          <w:lang w:eastAsia="en-CA"/>
        </w:rPr>
      </w:pPr>
      <w:r w:rsidRPr="00EA4AC0">
        <w:t xml:space="preserve">Galinsky, E. (2006). </w:t>
      </w:r>
      <w:r>
        <w:t>“</w:t>
      </w:r>
      <w:r w:rsidRPr="00452C7B">
        <w:t>The economic benefits of high-quality early childhood programs: What makes the difference?</w:t>
      </w:r>
      <w:r>
        <w:t>”</w:t>
      </w:r>
      <w:r w:rsidRPr="00EA4AC0">
        <w:t xml:space="preserve"> prepared for The Committee for Economic Development</w:t>
      </w:r>
      <w:r>
        <w:t xml:space="preserve"> </w:t>
      </w:r>
      <w:r w:rsidRPr="00EA4AC0">
        <w:rPr>
          <w:rFonts w:cs="Times New Roman"/>
          <w:bCs/>
          <w:szCs w:val="22"/>
          <w:lang w:eastAsia="en-CA"/>
        </w:rPr>
        <w:t xml:space="preserve">with funding from the A.L. Mailman Family Foundation. </w:t>
      </w:r>
      <w:r>
        <w:rPr>
          <w:rFonts w:cs="Times New Roman"/>
          <w:bCs/>
          <w:szCs w:val="22"/>
          <w:lang w:eastAsia="en-CA"/>
        </w:rPr>
        <w:t>Available at:</w:t>
      </w:r>
      <w:r w:rsidRPr="00EA4AC0">
        <w:rPr>
          <w:rFonts w:cs="Times New Roman"/>
          <w:bCs/>
          <w:szCs w:val="22"/>
          <w:lang w:eastAsia="en-CA"/>
        </w:rPr>
        <w:t xml:space="preserve"> </w:t>
      </w:r>
      <w:hyperlink r:id="rId15" w:history="1">
        <w:r w:rsidRPr="003D1296">
          <w:rPr>
            <w:rStyle w:val="Hyperlink"/>
            <w:rFonts w:cs="Times New Roman"/>
            <w:bCs/>
            <w:szCs w:val="22"/>
            <w:lang w:eastAsia="en-CA"/>
          </w:rPr>
          <w:t>http://www.ecs.org/html/Document.asp?chouseid=6755</w:t>
        </w:r>
      </w:hyperlink>
      <w:r w:rsidRPr="00EA4AC0">
        <w:rPr>
          <w:rFonts w:cs="Times New Roman"/>
          <w:bCs/>
          <w:szCs w:val="22"/>
          <w:lang w:eastAsia="en-CA"/>
        </w:rPr>
        <w:t>.</w:t>
      </w:r>
      <w:r>
        <w:rPr>
          <w:rFonts w:cs="Times New Roman"/>
          <w:bCs/>
          <w:szCs w:val="22"/>
          <w:lang w:eastAsia="en-CA"/>
        </w:rPr>
        <w:t xml:space="preserve"> Accessed 16/11/2009.</w:t>
      </w:r>
    </w:p>
    <w:p w14:paraId="5A44103A" w14:textId="77777777" w:rsidR="00064267" w:rsidRDefault="00064267" w:rsidP="00064267">
      <w:pPr>
        <w:ind w:left="706" w:hanging="706"/>
        <w:rPr>
          <w:rFonts w:cs="Times New Roman"/>
          <w:bCs/>
          <w:szCs w:val="22"/>
          <w:lang w:eastAsia="en-CA"/>
        </w:rPr>
      </w:pPr>
      <w:r>
        <w:rPr>
          <w:rFonts w:cs="Times New Roman"/>
          <w:bCs/>
          <w:szCs w:val="22"/>
          <w:lang w:eastAsia="en-CA"/>
        </w:rPr>
        <w:t xml:space="preserve">Guralnick, M. (1991). “The Next Decade of Research on the Effectiveness of Early Intervention”, </w:t>
      </w:r>
      <w:r w:rsidRPr="00772CF6">
        <w:rPr>
          <w:rFonts w:cs="Times New Roman"/>
          <w:bCs/>
          <w:i/>
          <w:szCs w:val="22"/>
          <w:lang w:eastAsia="en-CA"/>
        </w:rPr>
        <w:t>Exceptional Children</w:t>
      </w:r>
      <w:r>
        <w:rPr>
          <w:rFonts w:cs="Times New Roman"/>
          <w:bCs/>
          <w:szCs w:val="22"/>
          <w:lang w:eastAsia="en-CA"/>
        </w:rPr>
        <w:t>, 58,pp. 174-183.</w:t>
      </w:r>
    </w:p>
    <w:p w14:paraId="002F77E9" w14:textId="77777777" w:rsidR="00064267" w:rsidRDefault="00064267" w:rsidP="00064267">
      <w:pPr>
        <w:ind w:left="706" w:hanging="706"/>
        <w:rPr>
          <w:rFonts w:cs="Times New Roman"/>
          <w:bCs/>
          <w:szCs w:val="22"/>
          <w:lang w:eastAsia="en-CA"/>
        </w:rPr>
      </w:pPr>
      <w:r w:rsidRPr="007C7D84">
        <w:rPr>
          <w:rFonts w:cs="Times New Roman"/>
          <w:bCs/>
          <w:szCs w:val="22"/>
          <w:lang w:eastAsia="en-CA"/>
        </w:rPr>
        <w:t xml:space="preserve">Guralnick, M. (1997). </w:t>
      </w:r>
      <w:r w:rsidRPr="00D03EA6">
        <w:rPr>
          <w:rFonts w:cs="Times New Roman"/>
          <w:bCs/>
          <w:i/>
          <w:szCs w:val="22"/>
          <w:lang w:eastAsia="en-CA"/>
        </w:rPr>
        <w:t>The effectiveness of early intervention</w:t>
      </w:r>
      <w:r w:rsidRPr="007C7D84">
        <w:rPr>
          <w:rFonts w:cs="Times New Roman"/>
          <w:bCs/>
          <w:szCs w:val="22"/>
          <w:lang w:eastAsia="en-CA"/>
        </w:rPr>
        <w:t>.</w:t>
      </w:r>
    </w:p>
    <w:p w14:paraId="3817DC45" w14:textId="77777777" w:rsidR="00064267" w:rsidRDefault="00064267" w:rsidP="00064267">
      <w:pPr>
        <w:ind w:left="706" w:hanging="706"/>
      </w:pPr>
      <w:r>
        <w:rPr>
          <w:rFonts w:cs="Times New Roman"/>
          <w:bCs/>
          <w:szCs w:val="22"/>
          <w:lang w:eastAsia="en-CA"/>
        </w:rPr>
        <w:t xml:space="preserve">Guralnick, M. (2004) “Effectiveness of Early Intervention for Vulnerable Children: A Developmental Perspective” </w:t>
      </w:r>
      <w:r w:rsidRPr="005652FE">
        <w:rPr>
          <w:rFonts w:cs="Times New Roman"/>
          <w:bCs/>
          <w:i/>
          <w:szCs w:val="22"/>
          <w:lang w:eastAsia="en-CA"/>
        </w:rPr>
        <w:t>Early Intervention: The Essential Readings</w:t>
      </w:r>
      <w:r>
        <w:rPr>
          <w:rFonts w:cs="Times New Roman"/>
          <w:bCs/>
          <w:szCs w:val="22"/>
          <w:lang w:eastAsia="en-CA"/>
        </w:rPr>
        <w:t>, edited by Feldman, M. Blackwell Publishing Ltd. Malden MA. pp 9-50.</w:t>
      </w:r>
    </w:p>
    <w:p w14:paraId="066A0682" w14:textId="77777777" w:rsidR="00064267" w:rsidRDefault="00064267" w:rsidP="00064267">
      <w:pPr>
        <w:ind w:left="706" w:hanging="706"/>
      </w:pPr>
      <w:r w:rsidRPr="00EA4AC0">
        <w:t xml:space="preserve">Helburn, S.W. (Ed.) (1995). </w:t>
      </w:r>
      <w:r w:rsidRPr="00EA4AC0">
        <w:rPr>
          <w:i/>
        </w:rPr>
        <w:t>Child care, cost, and quality in child care centers –  Technical report</w:t>
      </w:r>
      <w:r>
        <w:t>,</w:t>
      </w:r>
      <w:r w:rsidRPr="00EA4AC0">
        <w:t xml:space="preserve"> University of Colorado at Denver, Department of Economics, Center for Research in Economics and Social Policy.</w:t>
      </w:r>
    </w:p>
    <w:p w14:paraId="2C885702" w14:textId="77777777" w:rsidR="00064267" w:rsidRPr="00D05D5F" w:rsidRDefault="00064267" w:rsidP="00064267">
      <w:pPr>
        <w:ind w:left="706" w:hanging="706"/>
      </w:pPr>
      <w:r>
        <w:t>Jenkins, J. R. and</w:t>
      </w:r>
      <w:r w:rsidRPr="00D05D5F">
        <w:t xml:space="preserve"> R. E.</w:t>
      </w:r>
      <w:r>
        <w:t xml:space="preserve"> O’Connor</w:t>
      </w:r>
      <w:r w:rsidRPr="00D05D5F">
        <w:t xml:space="preserve"> </w:t>
      </w:r>
      <w:r>
        <w:t>(2002).</w:t>
      </w:r>
      <w:r w:rsidRPr="00D05D5F">
        <w:t xml:space="preserve"> </w:t>
      </w:r>
      <w:r>
        <w:t>“</w:t>
      </w:r>
      <w:r w:rsidRPr="00D05D5F">
        <w:t>Chapter II: Early identification and intervention for</w:t>
      </w:r>
      <w:r>
        <w:t xml:space="preserve"> </w:t>
      </w:r>
      <w:r w:rsidRPr="00D05D5F">
        <w:t>young children with reading/learning disabilities</w:t>
      </w:r>
      <w:r>
        <w:t xml:space="preserve">”, </w:t>
      </w:r>
      <w:r w:rsidRPr="00D05D5F">
        <w:t>Identification of learning disabilities: Research to practice</w:t>
      </w:r>
      <w:r>
        <w:t>, pp. 99–149</w:t>
      </w:r>
      <w:r w:rsidRPr="00D05D5F">
        <w:t>.</w:t>
      </w:r>
    </w:p>
    <w:p w14:paraId="057EC0E5" w14:textId="77777777" w:rsidR="00064267" w:rsidRDefault="00064267" w:rsidP="00064267">
      <w:pPr>
        <w:ind w:left="706" w:hanging="706"/>
        <w:rPr>
          <w:rFonts w:cs="Times New Roman"/>
        </w:rPr>
      </w:pPr>
      <w:r w:rsidRPr="00DD6436">
        <w:rPr>
          <w:rFonts w:cs="Times New Roman"/>
        </w:rPr>
        <w:t>Jeynes</w:t>
      </w:r>
      <w:r>
        <w:t>, W.H. (2005) “</w:t>
      </w:r>
      <w:r w:rsidRPr="00DD6436">
        <w:rPr>
          <w:rFonts w:cs="Times New Roman"/>
        </w:rPr>
        <w:t>Parental Involvement and Student Achievement: A Meta-Analysis</w:t>
      </w:r>
      <w:r>
        <w:t xml:space="preserve">”, Family Involvement Research Digests, Harvard Family Research </w:t>
      </w:r>
      <w:r>
        <w:lastRenderedPageBreak/>
        <w:t xml:space="preserve">Project: Harvard Graduate School of Education, from </w:t>
      </w:r>
      <w:hyperlink r:id="rId16" w:history="1">
        <w:r w:rsidRPr="00112870">
          <w:rPr>
            <w:rStyle w:val="Hyperlink"/>
            <w:rFonts w:cs="Times New Roman"/>
          </w:rPr>
          <w:t>http://www.hfrp.org/publications-resources/browse-our-publications/parental-involvement-and-student-achievement-a-meta-analysis</w:t>
        </w:r>
      </w:hyperlink>
    </w:p>
    <w:p w14:paraId="6ABACA82" w14:textId="77777777" w:rsidR="00064267" w:rsidRDefault="00064267" w:rsidP="00064267">
      <w:pPr>
        <w:ind w:left="706" w:hanging="706"/>
      </w:pPr>
      <w:r>
        <w:rPr>
          <w:rFonts w:ascii="CaslonTwoTwentyFour-Book" w:hAnsi="CaslonTwoTwentyFour-Book" w:cs="CaslonTwoTwentyFour-Book"/>
          <w:color w:val="231F20"/>
        </w:rPr>
        <w:t xml:space="preserve">Kane, T., (2003). “The impact of after-school programs: Interpreting the results of four recent evaluations”. from </w:t>
      </w:r>
      <w:r>
        <w:rPr>
          <w:rFonts w:ascii="CaslonTwoTwentyFour-Book" w:hAnsi="CaslonTwoTwentyFour-Book" w:cs="CaslonTwoTwentyFour-Book"/>
          <w:color w:val="000000"/>
        </w:rPr>
        <w:t>www.wtgrantfoundation.org/usr_doc/After-school_paper.pdf</w:t>
      </w:r>
    </w:p>
    <w:p w14:paraId="1AF7DBB5" w14:textId="77777777" w:rsidR="00064267" w:rsidRDefault="00064267" w:rsidP="00064267">
      <w:pPr>
        <w:ind w:left="706" w:hanging="706"/>
      </w:pPr>
      <w:r w:rsidRPr="00EA4AC0">
        <w:t xml:space="preserve">Karoly, L.A. and J. H. Bigelow (2005). </w:t>
      </w:r>
      <w:r w:rsidRPr="00EA4AC0">
        <w:rPr>
          <w:i/>
        </w:rPr>
        <w:t>The Economics of Investing in Universal Preschool Education in California.</w:t>
      </w:r>
      <w:r w:rsidRPr="00EA4AC0">
        <w:t xml:space="preserve"> </w:t>
      </w:r>
    </w:p>
    <w:p w14:paraId="31B4799C" w14:textId="77777777" w:rsidR="00064267" w:rsidRPr="00330B73" w:rsidRDefault="00064267" w:rsidP="00064267">
      <w:pPr>
        <w:ind w:left="706" w:hanging="706"/>
      </w:pPr>
      <w:r w:rsidRPr="00330B73">
        <w:rPr>
          <w:lang w:eastAsia="en-CA"/>
        </w:rPr>
        <w:t>Kim</w:t>
      </w:r>
      <w:r>
        <w:rPr>
          <w:lang w:eastAsia="en-CA"/>
        </w:rPr>
        <w:t>, J.</w:t>
      </w:r>
      <w:r w:rsidRPr="00330B73">
        <w:rPr>
          <w:lang w:eastAsia="en-CA"/>
        </w:rPr>
        <w:t xml:space="preserve"> </w:t>
      </w:r>
      <w:r>
        <w:rPr>
          <w:lang w:eastAsia="en-CA"/>
        </w:rPr>
        <w:t>(2006). “</w:t>
      </w:r>
      <w:r w:rsidRPr="00330B73">
        <w:rPr>
          <w:lang w:eastAsia="en-CA"/>
        </w:rPr>
        <w:t>The Effects of a Voluntary Summer Reading Intervention on Reading Achievement:</w:t>
      </w:r>
      <w:r>
        <w:rPr>
          <w:lang w:eastAsia="en-CA"/>
        </w:rPr>
        <w:t xml:space="preserve"> </w:t>
      </w:r>
      <w:r w:rsidRPr="00330B73">
        <w:rPr>
          <w:lang w:eastAsia="en-CA"/>
        </w:rPr>
        <w:t>Results from a Randomized Field Trial</w:t>
      </w:r>
      <w:r>
        <w:rPr>
          <w:lang w:eastAsia="en-CA"/>
        </w:rPr>
        <w:t>”,</w:t>
      </w:r>
      <w:r w:rsidRPr="00D03EA6">
        <w:rPr>
          <w:i/>
          <w:lang w:eastAsia="en-CA"/>
        </w:rPr>
        <w:t>Working Paper</w:t>
      </w:r>
      <w:r>
        <w:rPr>
          <w:lang w:eastAsia="en-CA"/>
        </w:rPr>
        <w:t>.</w:t>
      </w:r>
    </w:p>
    <w:p w14:paraId="73AA1AC1" w14:textId="77777777" w:rsidR="00064267" w:rsidRDefault="00064267" w:rsidP="00064267">
      <w:pPr>
        <w:ind w:left="706" w:hanging="706"/>
        <w:rPr>
          <w:rFonts w:cs="Times New Roman"/>
        </w:rPr>
      </w:pPr>
      <w:r w:rsidRPr="00ED1847">
        <w:rPr>
          <w:rFonts w:cs="Times New Roman"/>
        </w:rPr>
        <w:t xml:space="preserve">La Paro, K., K. Olsen, R. Pianta (2002). “Special Education Eligibility: Developmental Precursors over the First Three Years of Life”, </w:t>
      </w:r>
      <w:r w:rsidRPr="00CD027C">
        <w:rPr>
          <w:rFonts w:cs="Times New Roman"/>
          <w:i/>
        </w:rPr>
        <w:t>Exceptional Children</w:t>
      </w:r>
      <w:r w:rsidRPr="00ED1847">
        <w:rPr>
          <w:rFonts w:cs="Times New Roman"/>
        </w:rPr>
        <w:t>, 69,</w:t>
      </w:r>
      <w:r>
        <w:rPr>
          <w:rFonts w:cs="Times New Roman"/>
        </w:rPr>
        <w:t>pp. 55-66</w:t>
      </w:r>
      <w:r w:rsidRPr="00ED1847">
        <w:rPr>
          <w:rFonts w:cs="Times New Roman"/>
        </w:rPr>
        <w:t>.</w:t>
      </w:r>
    </w:p>
    <w:p w14:paraId="5FD14A15" w14:textId="77777777" w:rsidR="00064267" w:rsidRPr="000609E2" w:rsidRDefault="00064267" w:rsidP="00064267">
      <w:pPr>
        <w:ind w:left="706" w:hanging="706"/>
        <w:rPr>
          <w:rFonts w:cs="Times New Roman"/>
        </w:rPr>
      </w:pPr>
      <w:r>
        <w:rPr>
          <w:rFonts w:ascii="CaslonTwoTwentyFour-Book" w:hAnsi="CaslonTwoTwentyFour-Book" w:cs="CaslonTwoTwentyFour-Book"/>
          <w:color w:val="231F20"/>
        </w:rPr>
        <w:t xml:space="preserve">Lauer, P., M. Akiba, S. Wilkerson, H. Apthorp, D. Snow, and M. Martin-Green. (2006). “Out-of school time programs: A meta-analysis of effects for at-risk students”. </w:t>
      </w:r>
      <w:r>
        <w:rPr>
          <w:rFonts w:ascii="CaslonTwoTwentyFour-BookIt" w:hAnsi="CaslonTwoTwentyFour-BookIt" w:cs="CaslonTwoTwentyFour-BookIt"/>
          <w:i/>
          <w:iCs/>
          <w:color w:val="231F20"/>
        </w:rPr>
        <w:t xml:space="preserve">Review of Educational Research, </w:t>
      </w:r>
      <w:r w:rsidRPr="00D03EA6">
        <w:rPr>
          <w:rFonts w:ascii="CaslonTwoTwentyFour-BookIt" w:hAnsi="CaslonTwoTwentyFour-BookIt" w:cs="CaslonTwoTwentyFour-BookIt"/>
          <w:iCs/>
          <w:color w:val="231F20"/>
        </w:rPr>
        <w:t xml:space="preserve">76, pp. </w:t>
      </w:r>
      <w:r w:rsidRPr="00D03EA6">
        <w:rPr>
          <w:rFonts w:ascii="CaslonTwoTwentyFour-Book" w:hAnsi="CaslonTwoTwentyFour-Book" w:cs="CaslonTwoTwentyFour-Book"/>
          <w:color w:val="231F20"/>
        </w:rPr>
        <w:t>2</w:t>
      </w:r>
      <w:r>
        <w:rPr>
          <w:rFonts w:ascii="CaslonTwoTwentyFour-Book" w:hAnsi="CaslonTwoTwentyFour-Book" w:cs="CaslonTwoTwentyFour-Book"/>
          <w:color w:val="231F20"/>
        </w:rPr>
        <w:t>75-313.</w:t>
      </w:r>
    </w:p>
    <w:p w14:paraId="7B13FE16" w14:textId="77777777" w:rsidR="00064267" w:rsidRDefault="00064267" w:rsidP="00064267">
      <w:pPr>
        <w:ind w:left="706" w:hanging="706"/>
      </w:pPr>
      <w:r w:rsidRPr="00EA4AC0">
        <w:t xml:space="preserve">Loeb, S., M. Bridges, D. Bassok, B. Fuller and R. W. Rumberger (2007). “How much is too much? The influence of preschool centers on children's social and cognitive development.” </w:t>
      </w:r>
      <w:r w:rsidRPr="00EA4AC0">
        <w:rPr>
          <w:i/>
        </w:rPr>
        <w:t>Economics of Education Review</w:t>
      </w:r>
      <w:r w:rsidRPr="00EA4AC0">
        <w:t>, 26(1), pp. 52-66.</w:t>
      </w:r>
    </w:p>
    <w:p w14:paraId="490798DD" w14:textId="77777777" w:rsidR="00064267" w:rsidRDefault="00064267" w:rsidP="00064267">
      <w:pPr>
        <w:ind w:left="706" w:hanging="706"/>
      </w:pPr>
      <w:r w:rsidRPr="00DA6C6B">
        <w:t xml:space="preserve">Mandel, H. and M. Semyonov (2005). "Family Policies, Wage Structures, and Gender Gaps: Sources of Earnings Inequality in 20 Countries", </w:t>
      </w:r>
      <w:r w:rsidRPr="00D03EA6">
        <w:rPr>
          <w:i/>
        </w:rPr>
        <w:t>American Sociological Review</w:t>
      </w:r>
      <w:r w:rsidRPr="00DA6C6B">
        <w:t>, 70, pp. 949-967.</w:t>
      </w:r>
    </w:p>
    <w:p w14:paraId="43802E53" w14:textId="77777777" w:rsidR="00064267" w:rsidRDefault="00064267" w:rsidP="00064267">
      <w:r w:rsidRPr="00C90208">
        <w:rPr>
          <w:rFonts w:cs="Times New Roman"/>
          <w:color w:val="000000"/>
          <w:szCs w:val="22"/>
          <w:lang w:eastAsia="en-CA"/>
        </w:rPr>
        <w:t>McCartney</w:t>
      </w:r>
      <w:r w:rsidRPr="00C40EC4">
        <w:rPr>
          <w:rFonts w:cs="Times New Roman"/>
          <w:color w:val="000000"/>
          <w:szCs w:val="22"/>
          <w:lang w:eastAsia="en-CA"/>
        </w:rPr>
        <w:t>,</w:t>
      </w:r>
      <w:r w:rsidRPr="00C90208">
        <w:rPr>
          <w:rFonts w:cs="Times New Roman"/>
          <w:color w:val="000000"/>
          <w:szCs w:val="22"/>
          <w:lang w:eastAsia="en-CA"/>
        </w:rPr>
        <w:t xml:space="preserve"> K. </w:t>
      </w:r>
      <w:r w:rsidRPr="00C40EC4">
        <w:rPr>
          <w:rFonts w:cs="Times New Roman"/>
          <w:color w:val="000000"/>
          <w:szCs w:val="22"/>
          <w:lang w:eastAsia="en-CA"/>
        </w:rPr>
        <w:t>(2004). "</w:t>
      </w:r>
      <w:r w:rsidRPr="00C90208">
        <w:rPr>
          <w:rFonts w:cs="Times New Roman"/>
          <w:color w:val="000000"/>
          <w:szCs w:val="22"/>
          <w:lang w:eastAsia="en-CA"/>
        </w:rPr>
        <w:t>Current research on child care effects</w:t>
      </w:r>
      <w:r w:rsidRPr="00C40EC4">
        <w:rPr>
          <w:rFonts w:cs="Times New Roman"/>
          <w:color w:val="000000"/>
          <w:szCs w:val="22"/>
          <w:lang w:eastAsia="en-CA"/>
        </w:rPr>
        <w:t>"</w:t>
      </w:r>
      <w:r w:rsidRPr="00C90208">
        <w:rPr>
          <w:rFonts w:cs="Times New Roman"/>
          <w:color w:val="000000"/>
          <w:szCs w:val="22"/>
          <w:lang w:eastAsia="en-CA"/>
        </w:rPr>
        <w:t xml:space="preserve">. In: Tremblay RE, Barr RG, Peters RDeV, eds. </w:t>
      </w:r>
      <w:r w:rsidRPr="00C90208">
        <w:rPr>
          <w:rFonts w:cs="Times New Roman"/>
          <w:i/>
          <w:iCs/>
          <w:color w:val="000000"/>
          <w:szCs w:val="22"/>
          <w:lang w:eastAsia="en-CA"/>
        </w:rPr>
        <w:t xml:space="preserve">Encyclopedia on Early Childhood Development </w:t>
      </w:r>
      <w:r w:rsidRPr="00C90208">
        <w:rPr>
          <w:rFonts w:cs="Times New Roman"/>
          <w:color w:val="000000"/>
          <w:szCs w:val="22"/>
          <w:lang w:eastAsia="en-CA"/>
        </w:rPr>
        <w:t xml:space="preserve">[online]. Montreal, Quebec: Centre of Excellence for Early Childhood Development; 2004:1-5. Available at: </w:t>
      </w:r>
      <w:hyperlink r:id="rId17" w:history="1">
        <w:r w:rsidRPr="00AB0F8B">
          <w:rPr>
            <w:rStyle w:val="Hyperlink"/>
            <w:rFonts w:cs="Times New Roman"/>
            <w:szCs w:val="22"/>
            <w:lang w:eastAsia="en-CA"/>
          </w:rPr>
          <w:t>http://www.excellence-earlychildhood.ca/documents/McCartneyANGxp.pdf</w:t>
        </w:r>
      </w:hyperlink>
      <w:r w:rsidRPr="00C90208">
        <w:rPr>
          <w:rFonts w:cs="Times New Roman"/>
          <w:color w:val="000000"/>
          <w:szCs w:val="22"/>
          <w:lang w:eastAsia="en-CA"/>
        </w:rPr>
        <w:t>.</w:t>
      </w:r>
    </w:p>
    <w:p w14:paraId="277E1067" w14:textId="77777777" w:rsidR="00064267" w:rsidRDefault="00064267" w:rsidP="00064267">
      <w:pPr>
        <w:ind w:left="706" w:hanging="706"/>
      </w:pPr>
      <w:r w:rsidRPr="00921B09">
        <w:t>Ministry of Children and Youth Services</w:t>
      </w:r>
      <w:r>
        <w:t xml:space="preserve"> (2009). “</w:t>
      </w:r>
      <w:r w:rsidRPr="00921B09">
        <w:t>Results-Based Plan Briefing Book 2009-10</w:t>
      </w:r>
      <w:r>
        <w:t xml:space="preserve">”. Available at: http:/www.children.gov.on.ca/htdocs/English/about/Results_2009-2010.aspx </w:t>
      </w:r>
    </w:p>
    <w:p w14:paraId="2A4808A0" w14:textId="77777777" w:rsidR="00064267" w:rsidRPr="00921B09" w:rsidRDefault="00064267" w:rsidP="00064267">
      <w:pPr>
        <w:ind w:left="706" w:hanging="706"/>
      </w:pPr>
      <w:r w:rsidRPr="007C7D84">
        <w:t>Nagy, P., B. Ryan and R. Robinsen (2002). Nipissing Instrument Validation Report, In Evaluation of the Healthy Babies, Healthy Children Program, Unpublished Report of the Early Years and Healthy Child Development Branch, Ontario Ministry of Community, Family and Children’s Services.</w:t>
      </w:r>
    </w:p>
    <w:p w14:paraId="287FA75C" w14:textId="77777777" w:rsidR="00064267" w:rsidRDefault="00064267" w:rsidP="00064267">
      <w:pPr>
        <w:ind w:left="706" w:hanging="706"/>
      </w:pPr>
      <w:r>
        <w:t>OECD (2006). “Starting Strong II: Early Childhood Education and Care”.</w:t>
      </w:r>
    </w:p>
    <w:p w14:paraId="444447F8" w14:textId="77777777" w:rsidR="00064267" w:rsidRDefault="00064267" w:rsidP="00064267">
      <w:pPr>
        <w:ind w:left="706" w:hanging="706"/>
        <w:rPr>
          <w:rFonts w:cs="Times New Roman"/>
          <w:color w:val="000000"/>
          <w:szCs w:val="22"/>
          <w:lang w:eastAsia="en-CA"/>
        </w:rPr>
      </w:pPr>
      <w:r>
        <w:t>Pascal, C. (2009). “With Our Best Future in Mind – Implementing Early Learning in Ontario”, Report to the Premier by the Special Advisor on Early Learning.</w:t>
      </w:r>
      <w:r w:rsidRPr="002F6256">
        <w:rPr>
          <w:rFonts w:cs="Times New Roman"/>
          <w:color w:val="000000"/>
          <w:szCs w:val="22"/>
          <w:lang w:eastAsia="en-CA"/>
        </w:rPr>
        <w:t xml:space="preserve"> </w:t>
      </w:r>
      <w:r w:rsidRPr="00C90208">
        <w:rPr>
          <w:rFonts w:cs="Times New Roman"/>
          <w:color w:val="000000"/>
          <w:szCs w:val="22"/>
          <w:lang w:eastAsia="en-CA"/>
        </w:rPr>
        <w:t xml:space="preserve">Available at: </w:t>
      </w:r>
      <w:hyperlink r:id="rId18" w:history="1">
        <w:r w:rsidRPr="00112870">
          <w:rPr>
            <w:rStyle w:val="Hyperlink"/>
            <w:rFonts w:cs="Times New Roman"/>
            <w:szCs w:val="22"/>
            <w:lang w:eastAsia="en-CA"/>
          </w:rPr>
          <w:t>http://www.ontario.ca/ontprodconsume/groups/content/@gopsp/@initiative/documents/document/ont06_018899.pdf. accessed 8/7/2009</w:t>
        </w:r>
      </w:hyperlink>
      <w:r>
        <w:rPr>
          <w:rFonts w:cs="Times New Roman"/>
          <w:color w:val="000000"/>
          <w:szCs w:val="22"/>
          <w:lang w:eastAsia="en-CA"/>
        </w:rPr>
        <w:t>.</w:t>
      </w:r>
    </w:p>
    <w:p w14:paraId="0A89BCE1" w14:textId="77777777" w:rsidR="00064267" w:rsidRDefault="00064267" w:rsidP="00064267">
      <w:pPr>
        <w:ind w:left="706" w:hanging="706"/>
      </w:pPr>
      <w:r w:rsidRPr="00EA4AC0">
        <w:t xml:space="preserve">Powell, L. M. (2002). “Joint Labor Supply and Childcare Choice Decisions of Married Mothers.” </w:t>
      </w:r>
      <w:r w:rsidRPr="00EA4AC0">
        <w:rPr>
          <w:i/>
        </w:rPr>
        <w:t>The Journal of Human Resources</w:t>
      </w:r>
      <w:r w:rsidRPr="00EA4AC0">
        <w:t xml:space="preserve">, 37(1), pp. 106-128 </w:t>
      </w:r>
    </w:p>
    <w:p w14:paraId="611FB7A9" w14:textId="77777777" w:rsidR="00064267" w:rsidRPr="00EA4AC0" w:rsidRDefault="00064267" w:rsidP="00064267">
      <w:pPr>
        <w:ind w:left="706" w:hanging="706"/>
      </w:pPr>
      <w:r w:rsidRPr="007C7D84">
        <w:t xml:space="preserve">Prentice, S. (2008). “Rural Childcare in </w:t>
      </w:r>
      <w:r>
        <w:t>Manitoba: New Economic Evidence</w:t>
      </w:r>
      <w:r w:rsidRPr="007C7D84">
        <w:t>”</w:t>
      </w:r>
      <w:r>
        <w:t>,</w:t>
      </w:r>
      <w:r w:rsidRPr="007C7D84">
        <w:t xml:space="preserve"> Municipal Leader, pp. 27-29.</w:t>
      </w:r>
    </w:p>
    <w:p w14:paraId="18D5C9E1" w14:textId="77777777" w:rsidR="00064267" w:rsidRDefault="00064267" w:rsidP="00064267">
      <w:pPr>
        <w:ind w:left="706" w:hanging="706"/>
        <w:rPr>
          <w:rFonts w:cs="Times New Roman"/>
          <w:color w:val="000000"/>
          <w:szCs w:val="22"/>
          <w:lang w:eastAsia="en-CA"/>
        </w:rPr>
      </w:pPr>
      <w:r>
        <w:rPr>
          <w:rFonts w:ascii="CaslonTwoTwentyFour-Book" w:hAnsi="CaslonTwoTwentyFour-Book" w:cs="CaslonTwoTwentyFour-Book"/>
          <w:color w:val="231F20"/>
        </w:rPr>
        <w:lastRenderedPageBreak/>
        <w:t xml:space="preserve">Scott-Little, C., M. Hamann, S. Jurs. (2002). “Evaluations of after-school programs: A meta-evaluation of methodologies and narrative synthesis of findings”. </w:t>
      </w:r>
      <w:r>
        <w:rPr>
          <w:rFonts w:ascii="CaslonTwoTwentyFour-BookIt" w:hAnsi="CaslonTwoTwentyFour-BookIt" w:cs="CaslonTwoTwentyFour-BookIt"/>
          <w:i/>
          <w:iCs/>
          <w:color w:val="231F20"/>
        </w:rPr>
        <w:t xml:space="preserve">American Journal of Education, </w:t>
      </w:r>
      <w:r w:rsidRPr="00155511">
        <w:rPr>
          <w:rFonts w:ascii="CaslonTwoTwentyFour-BookIt" w:hAnsi="CaslonTwoTwentyFour-BookIt" w:cs="CaslonTwoTwentyFour-BookIt"/>
          <w:iCs/>
          <w:color w:val="231F20"/>
        </w:rPr>
        <w:t xml:space="preserve">23, </w:t>
      </w:r>
      <w:r>
        <w:rPr>
          <w:rFonts w:ascii="CaslonTwoTwentyFour-BookIt" w:hAnsi="CaslonTwoTwentyFour-BookIt" w:cs="CaslonTwoTwentyFour-BookIt"/>
          <w:iCs/>
          <w:color w:val="231F20"/>
        </w:rPr>
        <w:t xml:space="preserve">pp. </w:t>
      </w:r>
      <w:r>
        <w:rPr>
          <w:rFonts w:ascii="CaslonTwoTwentyFour-Book" w:hAnsi="CaslonTwoTwentyFour-Book" w:cs="CaslonTwoTwentyFour-Book"/>
          <w:color w:val="231F20"/>
        </w:rPr>
        <w:t xml:space="preserve">387-419. </w:t>
      </w:r>
    </w:p>
    <w:p w14:paraId="5CAE7D66" w14:textId="77777777" w:rsidR="00064267" w:rsidRDefault="00064267" w:rsidP="00064267">
      <w:pPr>
        <w:ind w:left="706" w:hanging="706"/>
      </w:pPr>
      <w:r>
        <w:t>Shaienks, D. and T. Gluszynski (2007). “Participation in Postsecondary Education: Graduates, Continuers and Drop Outs, Results from YITS Cycle 4”, Statistics Canada.</w:t>
      </w:r>
    </w:p>
    <w:p w14:paraId="2D0DA8E4" w14:textId="77777777" w:rsidR="00064267" w:rsidRDefault="00064267" w:rsidP="00064267">
      <w:pPr>
        <w:ind w:left="706" w:hanging="706"/>
      </w:pPr>
      <w:r w:rsidRPr="007C7D84">
        <w:t xml:space="preserve">Shonkoff J.P. and P. Hauser-Cram (1987). "Early intervention for disabled infants and their families: a quantitative analysis", </w:t>
      </w:r>
      <w:r w:rsidRPr="00155511">
        <w:rPr>
          <w:i/>
        </w:rPr>
        <w:t>Pediatrics</w:t>
      </w:r>
      <w:r w:rsidRPr="007C7D84">
        <w:t>, 80, pp. 650–658.</w:t>
      </w:r>
    </w:p>
    <w:p w14:paraId="00150FD2" w14:textId="77777777" w:rsidR="00064267" w:rsidRDefault="00064267" w:rsidP="00064267">
      <w:pPr>
        <w:ind w:left="706" w:hanging="706"/>
      </w:pPr>
      <w:r w:rsidRPr="00EA4AC0">
        <w:t xml:space="preserve">Temple, J. and A. Reynolds (2007). “Benefits and costs of investments in preschool education: Evidence from the Child–Parent Centers and related programs.” </w:t>
      </w:r>
      <w:r w:rsidRPr="00EA4AC0">
        <w:rPr>
          <w:i/>
        </w:rPr>
        <w:t>Economics of Education Review</w:t>
      </w:r>
      <w:r w:rsidRPr="00EA4AC0">
        <w:t>, 26(1), pp. 126-144.</w:t>
      </w:r>
    </w:p>
    <w:p w14:paraId="430C885D" w14:textId="77777777" w:rsidR="00064267" w:rsidRPr="007A2D9E" w:rsidRDefault="00064267" w:rsidP="00064267">
      <w:pPr>
        <w:ind w:left="706" w:hanging="706"/>
        <w:rPr>
          <w:rFonts w:cs="Times New Roman"/>
          <w:color w:val="000000"/>
          <w:szCs w:val="22"/>
          <w:lang w:eastAsia="en-CA"/>
        </w:rPr>
      </w:pPr>
      <w:r>
        <w:rPr>
          <w:rFonts w:ascii="CaslonTwoTwentyFour-Book" w:hAnsi="CaslonTwoTwentyFour-Book" w:cs="CaslonTwoTwentyFour-Book"/>
          <w:color w:val="231F20"/>
        </w:rPr>
        <w:t>Vandell, D., E. Reisner, B. Brown, K. Dadisman, K. Pierce, D. Lee. (2004). “</w:t>
      </w:r>
      <w:r w:rsidRPr="007A2D9E">
        <w:rPr>
          <w:rFonts w:ascii="CaslonTwoTwentyFour-BookIt" w:hAnsi="CaslonTwoTwentyFour-BookIt" w:cs="CaslonTwoTwentyFour-BookIt"/>
          <w:iCs/>
          <w:color w:val="231F20"/>
        </w:rPr>
        <w:t>The study of promising after-school programs: Descriptive report of the promising programs</w:t>
      </w:r>
      <w:r>
        <w:rPr>
          <w:rFonts w:ascii="CaslonTwoTwentyFour-BookIt" w:hAnsi="CaslonTwoTwentyFour-BookIt" w:cs="CaslonTwoTwentyFour-BookIt"/>
          <w:iCs/>
          <w:color w:val="231F20"/>
        </w:rPr>
        <w:t>”</w:t>
      </w:r>
      <w:r w:rsidRPr="007A2D9E">
        <w:rPr>
          <w:rFonts w:ascii="CaslonTwoTwentyFour-BookIt" w:hAnsi="CaslonTwoTwentyFour-BookIt" w:cs="CaslonTwoTwentyFour-BookIt"/>
          <w:iCs/>
          <w:color w:val="231F20"/>
        </w:rPr>
        <w:t>.</w:t>
      </w:r>
      <w:r>
        <w:rPr>
          <w:rFonts w:ascii="CaslonTwoTwentyFour-BookIt" w:hAnsi="CaslonTwoTwentyFour-BookIt" w:cs="CaslonTwoTwentyFour-BookIt"/>
          <w:i/>
          <w:iCs/>
          <w:color w:val="231F20"/>
        </w:rPr>
        <w:t xml:space="preserve"> </w:t>
      </w:r>
      <w:r>
        <w:rPr>
          <w:rFonts w:ascii="CaslonTwoTwentyFour-Book" w:hAnsi="CaslonTwoTwentyFour-Book" w:cs="CaslonTwoTwentyFour-Book"/>
          <w:color w:val="231F20"/>
        </w:rPr>
        <w:t xml:space="preserve">University of Wisconsin, Madison: Wisconsin Center for Education Research. From </w:t>
      </w:r>
      <w:hyperlink r:id="rId19" w:history="1">
        <w:r w:rsidRPr="00112870">
          <w:rPr>
            <w:rStyle w:val="Hyperlink"/>
            <w:rFonts w:ascii="CaslonTwoTwentyFour-Book" w:hAnsi="CaslonTwoTwentyFour-Book" w:cs="CaslonTwoTwentyFour-Book"/>
          </w:rPr>
          <w:t>http://www.wcer.wisc.edu/childcare/statements.html</w:t>
        </w:r>
      </w:hyperlink>
    </w:p>
    <w:bookmarkEnd w:id="6"/>
    <w:p w14:paraId="52D81D8B" w14:textId="77777777" w:rsidR="00064267" w:rsidRPr="00E575E6" w:rsidRDefault="00064267" w:rsidP="00064267">
      <w:pPr>
        <w:ind w:left="706" w:hanging="706"/>
      </w:pPr>
      <w:r w:rsidRPr="00841468">
        <w:rPr>
          <w:rFonts w:cs="Times New Roman"/>
          <w:szCs w:val="22"/>
        </w:rPr>
        <w:t>Winship, S., M. Hollister, J. Horwich, P. Sharkey, and Christopher Wimer Associates “Promoting Educational Achievement &amp; Opportunity Through Summer Scholarships”, for New Vision</w:t>
      </w:r>
      <w:r w:rsidRPr="00841468">
        <w:rPr>
          <w:rFonts w:cs="Times New Roman"/>
          <w:bCs/>
          <w:color w:val="231F20"/>
          <w:szCs w:val="22"/>
        </w:rPr>
        <w:t xml:space="preserve"> and </w:t>
      </w:r>
      <w:r w:rsidRPr="00841468">
        <w:rPr>
          <w:rFonts w:cs="Times New Roman"/>
          <w:bCs/>
          <w:szCs w:val="22"/>
        </w:rPr>
        <w:t xml:space="preserve">The Center for American Progress. From </w:t>
      </w:r>
      <w:r w:rsidRPr="00841468">
        <w:rPr>
          <w:rFonts w:cs="Times New Roman"/>
          <w:szCs w:val="22"/>
        </w:rPr>
        <w:t>newvisioninstitute.org</w:t>
      </w:r>
    </w:p>
    <w:p w14:paraId="47F24918" w14:textId="77777777" w:rsidR="00064267" w:rsidRDefault="00064267" w:rsidP="00064267">
      <w:pPr>
        <w:ind w:left="706" w:hanging="706"/>
      </w:pPr>
      <w:r>
        <w:t xml:space="preserve">Woodland S., M. Miller and S. Tipping (2002). “Repeat Study of Parents’Demand for Child care”. National Centre for Social Research. Available at: </w:t>
      </w:r>
      <w:hyperlink r:id="rId20" w:history="1">
        <w:r w:rsidRPr="00112870">
          <w:rPr>
            <w:rStyle w:val="Hyperlink"/>
          </w:rPr>
          <w:t>http://www.dcsf.gov.uk/research/data/uploadfiles/RR348.pdf. Accessed on 12/05/2009</w:t>
        </w:r>
      </w:hyperlink>
      <w:r>
        <w:t>.</w:t>
      </w:r>
    </w:p>
    <w:p w14:paraId="34EAF144" w14:textId="77777777" w:rsidR="00064267" w:rsidRPr="00A544F6" w:rsidRDefault="00064267" w:rsidP="00064267">
      <w:pPr>
        <w:rPr>
          <w:rFonts w:cs="Times New Roman"/>
          <w:color w:val="000000"/>
          <w:szCs w:val="22"/>
          <w:lang w:eastAsia="en-CA"/>
        </w:rPr>
      </w:pPr>
    </w:p>
    <w:p w14:paraId="3436857C" w14:textId="77777777" w:rsidR="00064267" w:rsidRDefault="00064267" w:rsidP="00064267"/>
    <w:p w14:paraId="2AABC056" w14:textId="77777777" w:rsidR="00064267" w:rsidRDefault="00064267" w:rsidP="00064267"/>
    <w:p w14:paraId="19FE785D" w14:textId="77777777" w:rsidR="00064267" w:rsidRDefault="00064267" w:rsidP="00064267"/>
    <w:p w14:paraId="525C4873" w14:textId="77777777" w:rsidR="00064267" w:rsidRDefault="00064267" w:rsidP="00064267"/>
    <w:p w14:paraId="39543440" w14:textId="77777777" w:rsidR="00064267" w:rsidRDefault="00064267" w:rsidP="00064267"/>
    <w:p w14:paraId="74C6EC9B" w14:textId="77777777" w:rsidR="002A4090" w:rsidRPr="002A4090" w:rsidRDefault="002A4090">
      <w:pPr>
        <w:rPr>
          <w:sz w:val="32"/>
          <w:szCs w:val="32"/>
        </w:rPr>
      </w:pPr>
    </w:p>
    <w:sectPr w:rsidR="002A4090" w:rsidRPr="002A4090" w:rsidSect="006E7CC3">
      <w:footerReference w:type="even" r:id="rId21"/>
      <w:footerReference w:type="default" r:id="rId2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FEB06" w14:textId="77777777" w:rsidR="00417898" w:rsidRDefault="00417898" w:rsidP="00573C34">
      <w:r>
        <w:separator/>
      </w:r>
    </w:p>
  </w:endnote>
  <w:endnote w:type="continuationSeparator" w:id="0">
    <w:p w14:paraId="2C2C98B8" w14:textId="77777777" w:rsidR="00417898" w:rsidRDefault="00417898" w:rsidP="0057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CaslonTwoTwentyFour-Book">
    <w:altName w:val="Cambria"/>
    <w:panose1 w:val="00000000000000000000"/>
    <w:charset w:val="00"/>
    <w:family w:val="roman"/>
    <w:notTrueType/>
    <w:pitch w:val="default"/>
    <w:sig w:usb0="00000003" w:usb1="00000000" w:usb2="00000000" w:usb3="00000000" w:csb0="00000001" w:csb1="00000000"/>
  </w:font>
  <w:font w:name="CaslonTwoTwentyFour-Bold">
    <w:altName w:val="Cambria"/>
    <w:panose1 w:val="00000000000000000000"/>
    <w:charset w:val="00"/>
    <w:family w:val="roman"/>
    <w:notTrueType/>
    <w:pitch w:val="default"/>
    <w:sig w:usb0="00000003" w:usb1="00000000" w:usb2="00000000" w:usb3="00000000" w:csb0="00000001" w:csb1="00000000"/>
  </w:font>
  <w:font w:name="LPSYP F+ Minion">
    <w:altName w:val="Minion"/>
    <w:panose1 w:val="00000000000000000000"/>
    <w:charset w:val="00"/>
    <w:family w:val="roman"/>
    <w:notTrueType/>
    <w:pitch w:val="default"/>
    <w:sig w:usb0="00000003" w:usb1="00000000" w:usb2="00000000" w:usb3="00000000" w:csb0="00000001" w:csb1="00000000"/>
  </w:font>
  <w:font w:name="CaslonTwoTwentyFour-Book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218DB" w14:textId="77777777" w:rsidR="00417898" w:rsidRDefault="00417898" w:rsidP="00573C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61AE2" w14:textId="77777777" w:rsidR="00417898" w:rsidRDefault="00417898" w:rsidP="00573C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E713" w14:textId="77777777" w:rsidR="00417898" w:rsidRDefault="00417898" w:rsidP="00573C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47F">
      <w:rPr>
        <w:rStyle w:val="PageNumber"/>
        <w:noProof/>
      </w:rPr>
      <w:t>1</w:t>
    </w:r>
    <w:r>
      <w:rPr>
        <w:rStyle w:val="PageNumber"/>
      </w:rPr>
      <w:fldChar w:fldCharType="end"/>
    </w:r>
  </w:p>
  <w:p w14:paraId="7B471906" w14:textId="77777777" w:rsidR="00417898" w:rsidRDefault="00417898" w:rsidP="00573C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8A5A4" w14:textId="77777777" w:rsidR="00417898" w:rsidRDefault="00417898" w:rsidP="00573C34">
      <w:r>
        <w:separator/>
      </w:r>
    </w:p>
  </w:footnote>
  <w:footnote w:type="continuationSeparator" w:id="0">
    <w:p w14:paraId="1A7E6C77" w14:textId="77777777" w:rsidR="00417898" w:rsidRDefault="00417898" w:rsidP="00573C34">
      <w:r>
        <w:continuationSeparator/>
      </w:r>
    </w:p>
  </w:footnote>
  <w:footnote w:id="1">
    <w:p w14:paraId="3BB8D657" w14:textId="77777777" w:rsidR="00417898" w:rsidRPr="004127FA" w:rsidRDefault="00417898" w:rsidP="004A6991">
      <w:pPr>
        <w:pStyle w:val="FootnoteText"/>
        <w:jc w:val="both"/>
        <w:rPr>
          <w:rFonts w:asciiTheme="minorHAnsi" w:hAnsiTheme="minorHAnsi"/>
          <w:lang w:val="en-US"/>
        </w:rPr>
      </w:pPr>
      <w:r w:rsidRPr="006A7448">
        <w:rPr>
          <w:rStyle w:val="FootnoteReference"/>
          <w:rFonts w:asciiTheme="minorHAnsi" w:hAnsiTheme="minorHAnsi" w:cs="Calibri"/>
          <w:lang w:val="en-CA"/>
        </w:rPr>
        <w:footnoteRef/>
      </w:r>
      <w:r w:rsidRPr="006A7448">
        <w:rPr>
          <w:rFonts w:asciiTheme="minorHAnsi" w:hAnsiTheme="minorHAnsi" w:cs="Calibri"/>
          <w:lang w:val="en-CA"/>
        </w:rPr>
        <w:t xml:space="preserve"> A </w:t>
      </w:r>
      <w:r>
        <w:rPr>
          <w:rFonts w:asciiTheme="minorHAnsi" w:hAnsiTheme="minorHAnsi" w:cs="Calibri"/>
          <w:lang w:val="en-CA"/>
        </w:rPr>
        <w:t xml:space="preserve">large </w:t>
      </w:r>
      <w:r w:rsidRPr="006A7448">
        <w:rPr>
          <w:rFonts w:asciiTheme="minorHAnsi" w:hAnsiTheme="minorHAnsi" w:cs="Calibri"/>
          <w:lang w:val="en-CA"/>
        </w:rPr>
        <w:t xml:space="preserve">body of empirical literature has </w:t>
      </w:r>
      <w:r>
        <w:rPr>
          <w:rFonts w:asciiTheme="minorHAnsi" w:hAnsiTheme="minorHAnsi" w:cs="Calibri"/>
          <w:lang w:val="en-CA"/>
        </w:rPr>
        <w:t xml:space="preserve">shown the labour supply of mothers to be very sensitive to </w:t>
      </w:r>
      <w:r w:rsidRPr="006A7448">
        <w:rPr>
          <w:rFonts w:asciiTheme="minorHAnsi" w:hAnsiTheme="minorHAnsi" w:cs="Calibri"/>
          <w:lang w:val="en-CA"/>
        </w:rPr>
        <w:t xml:space="preserve">variations in the cost of daycare. </w:t>
      </w:r>
      <w:r>
        <w:rPr>
          <w:rFonts w:asciiTheme="minorHAnsi" w:hAnsiTheme="minorHAnsi" w:cs="Calibri"/>
          <w:lang w:val="en-CA"/>
        </w:rPr>
        <w:t xml:space="preserve">A useful review can be found in </w:t>
      </w:r>
      <w:r w:rsidRPr="006A7448">
        <w:rPr>
          <w:rFonts w:asciiTheme="minorHAnsi" w:hAnsiTheme="minorHAnsi" w:cs="Calibri"/>
          <w:lang w:val="en-CA"/>
        </w:rPr>
        <w:t xml:space="preserve">Baker, Gruber, and Milligan (2008). The OECD (2011) </w:t>
      </w:r>
      <w:r>
        <w:rPr>
          <w:rFonts w:asciiTheme="minorHAnsi" w:hAnsiTheme="minorHAnsi" w:cs="Calibri"/>
          <w:lang w:val="en-CA"/>
        </w:rPr>
        <w:t xml:space="preserve">has </w:t>
      </w:r>
      <w:r w:rsidRPr="006A7448">
        <w:rPr>
          <w:rFonts w:asciiTheme="minorHAnsi" w:hAnsiTheme="minorHAnsi" w:cs="Calibri"/>
          <w:lang w:val="en-CA"/>
        </w:rPr>
        <w:t xml:space="preserve">estimated </w:t>
      </w:r>
      <w:r>
        <w:rPr>
          <w:rFonts w:asciiTheme="minorHAnsi" w:hAnsiTheme="minorHAnsi" w:cs="Calibri"/>
          <w:lang w:val="en-CA"/>
        </w:rPr>
        <w:t xml:space="preserve">the </w:t>
      </w:r>
      <w:r w:rsidRPr="006A7448">
        <w:rPr>
          <w:rFonts w:asciiTheme="minorHAnsi" w:hAnsiTheme="minorHAnsi" w:cs="Calibri"/>
          <w:lang w:val="en-CA"/>
        </w:rPr>
        <w:t xml:space="preserve">net cost of daycare in </w:t>
      </w:r>
      <w:r>
        <w:rPr>
          <w:rFonts w:asciiTheme="minorHAnsi" w:hAnsiTheme="minorHAnsi" w:cs="Calibri"/>
          <w:lang w:val="en-CA"/>
        </w:rPr>
        <w:t xml:space="preserve">several </w:t>
      </w:r>
      <w:r w:rsidRPr="006A7448">
        <w:rPr>
          <w:rFonts w:asciiTheme="minorHAnsi" w:hAnsiTheme="minorHAnsi" w:cs="Calibri"/>
          <w:lang w:val="en-CA"/>
        </w:rPr>
        <w:t>member countries</w:t>
      </w:r>
      <w:r>
        <w:rPr>
          <w:rFonts w:asciiTheme="minorHAnsi" w:hAnsiTheme="minorHAnsi" w:cs="Calibri"/>
          <w:lang w:val="en-CA"/>
        </w:rPr>
        <w:t xml:space="preserve">. It has </w:t>
      </w:r>
      <w:r w:rsidRPr="006A7448">
        <w:rPr>
          <w:rFonts w:asciiTheme="minorHAnsi" w:hAnsiTheme="minorHAnsi" w:cs="Calibri"/>
          <w:lang w:val="en-CA"/>
        </w:rPr>
        <w:t xml:space="preserve">confirmed </w:t>
      </w:r>
      <w:r>
        <w:rPr>
          <w:rFonts w:asciiTheme="minorHAnsi" w:hAnsiTheme="minorHAnsi" w:cs="Calibri"/>
          <w:lang w:val="en-CA"/>
        </w:rPr>
        <w:t>that</w:t>
      </w:r>
      <w:r w:rsidRPr="006A7448">
        <w:rPr>
          <w:rFonts w:asciiTheme="minorHAnsi" w:hAnsiTheme="minorHAnsi" w:cs="Calibri"/>
          <w:lang w:val="en-CA"/>
        </w:rPr>
        <w:t xml:space="preserve"> this factor </w:t>
      </w:r>
      <w:r>
        <w:rPr>
          <w:rFonts w:asciiTheme="minorHAnsi" w:hAnsiTheme="minorHAnsi" w:cs="Calibri"/>
          <w:lang w:val="en-CA"/>
        </w:rPr>
        <w:t>matters a lot for</w:t>
      </w:r>
      <w:r w:rsidRPr="006A7448">
        <w:rPr>
          <w:rFonts w:asciiTheme="minorHAnsi" w:hAnsiTheme="minorHAnsi" w:cs="Calibri"/>
          <w:lang w:val="en-CA"/>
        </w:rPr>
        <w:t xml:space="preserve"> the </w:t>
      </w:r>
      <w:r>
        <w:rPr>
          <w:rFonts w:asciiTheme="minorHAnsi" w:hAnsiTheme="minorHAnsi" w:cs="Calibri"/>
          <w:lang w:val="en-CA"/>
        </w:rPr>
        <w:t>labour supply decision</w:t>
      </w:r>
      <w:r w:rsidRPr="006A7448">
        <w:rPr>
          <w:rFonts w:asciiTheme="minorHAnsi" w:hAnsiTheme="minorHAnsi" w:cs="Calibri"/>
          <w:lang w:val="en-CA"/>
        </w:rPr>
        <w:t>.</w:t>
      </w:r>
    </w:p>
  </w:footnote>
  <w:footnote w:id="2">
    <w:p w14:paraId="3D03A2CB" w14:textId="77777777" w:rsidR="00417898" w:rsidRPr="004127FA" w:rsidRDefault="00417898" w:rsidP="004A6991">
      <w:pPr>
        <w:pStyle w:val="FootnoteText"/>
        <w:rPr>
          <w:rFonts w:asciiTheme="minorHAnsi" w:hAnsiTheme="minorHAnsi"/>
          <w:lang w:val="en-US"/>
        </w:rPr>
      </w:pPr>
      <w:r w:rsidRPr="006A7448">
        <w:rPr>
          <w:rStyle w:val="FootnoteReference"/>
          <w:rFonts w:asciiTheme="minorHAnsi" w:hAnsiTheme="minorHAnsi"/>
          <w:lang w:val="en-CA"/>
        </w:rPr>
        <w:footnoteRef/>
      </w:r>
      <w:r w:rsidRPr="006A7448">
        <w:rPr>
          <w:rFonts w:asciiTheme="minorHAnsi" w:hAnsiTheme="minorHAnsi"/>
          <w:lang w:val="en-CA"/>
        </w:rPr>
        <w:t xml:space="preserve"> As a p</w:t>
      </w:r>
      <w:r>
        <w:rPr>
          <w:rFonts w:asciiTheme="minorHAnsi" w:hAnsiTheme="minorHAnsi"/>
          <w:lang w:val="en-CA"/>
        </w:rPr>
        <w:t xml:space="preserve">ercentage of children </w:t>
      </w:r>
      <w:r w:rsidRPr="006A7448">
        <w:rPr>
          <w:rFonts w:asciiTheme="minorHAnsi" w:hAnsiTheme="minorHAnsi"/>
          <w:lang w:val="en-CA"/>
        </w:rPr>
        <w:t xml:space="preserve">of preschool age in Quebec (birth to 4 years), </w:t>
      </w:r>
      <w:r>
        <w:rPr>
          <w:rFonts w:asciiTheme="minorHAnsi" w:hAnsiTheme="minorHAnsi"/>
          <w:lang w:val="en-CA"/>
        </w:rPr>
        <w:t xml:space="preserve">the attendance rate in regulated daycare increased </w:t>
      </w:r>
      <w:r w:rsidRPr="006A7448">
        <w:rPr>
          <w:rFonts w:asciiTheme="minorHAnsi" w:hAnsiTheme="minorHAnsi"/>
          <w:lang w:val="en-CA"/>
        </w:rPr>
        <w:t>to 51% in 2008</w:t>
      </w:r>
      <w:r>
        <w:rPr>
          <w:rFonts w:asciiTheme="minorHAnsi" w:hAnsiTheme="minorHAnsi"/>
          <w:lang w:val="en-CA"/>
        </w:rPr>
        <w:t xml:space="preserve"> from </w:t>
      </w:r>
      <w:r w:rsidRPr="006A7448">
        <w:rPr>
          <w:rFonts w:asciiTheme="minorHAnsi" w:hAnsiTheme="minorHAnsi"/>
          <w:lang w:val="en-CA"/>
        </w:rPr>
        <w:t>18% in 1998.</w:t>
      </w:r>
    </w:p>
  </w:footnote>
  <w:footnote w:id="3">
    <w:p w14:paraId="4F8921C2" w14:textId="77777777" w:rsidR="00417898" w:rsidRPr="004127FA" w:rsidRDefault="00417898" w:rsidP="004A6991">
      <w:pPr>
        <w:pStyle w:val="FootnoteText"/>
        <w:jc w:val="both"/>
        <w:rPr>
          <w:rFonts w:asciiTheme="minorHAnsi" w:hAnsiTheme="minorHAnsi"/>
          <w:lang w:val="en-US"/>
        </w:rPr>
      </w:pPr>
      <w:r w:rsidRPr="006A7448">
        <w:rPr>
          <w:rStyle w:val="FootnoteReference"/>
          <w:rFonts w:asciiTheme="minorHAnsi" w:hAnsiTheme="minorHAnsi"/>
          <w:lang w:val="en-CA"/>
        </w:rPr>
        <w:footnoteRef/>
      </w:r>
      <w:r w:rsidRPr="006A7448">
        <w:rPr>
          <w:rFonts w:asciiTheme="minorHAnsi" w:hAnsiTheme="minorHAnsi"/>
          <w:lang w:val="en-CA"/>
        </w:rPr>
        <w:t xml:space="preserve"> Sources: Ministère de l’Emploi et de la Solidarité sociale</w:t>
      </w:r>
      <w:r>
        <w:rPr>
          <w:rFonts w:asciiTheme="minorHAnsi" w:hAnsiTheme="minorHAnsi"/>
          <w:lang w:val="en-CA"/>
        </w:rPr>
        <w:t>,</w:t>
      </w:r>
      <w:r w:rsidRPr="006A7448">
        <w:rPr>
          <w:rFonts w:asciiTheme="minorHAnsi" w:hAnsiTheme="minorHAnsi"/>
          <w:lang w:val="en-CA"/>
        </w:rPr>
        <w:t xml:space="preserve"> for the number of families on welfare; </w:t>
      </w:r>
      <w:r>
        <w:rPr>
          <w:rFonts w:asciiTheme="minorHAnsi" w:hAnsiTheme="minorHAnsi"/>
          <w:lang w:val="en-CA"/>
        </w:rPr>
        <w:t>Québec Statistics Institute,</w:t>
      </w:r>
      <w:r w:rsidRPr="006A7448">
        <w:rPr>
          <w:rFonts w:asciiTheme="minorHAnsi" w:hAnsiTheme="minorHAnsi"/>
          <w:lang w:val="en-CA"/>
        </w:rPr>
        <w:t xml:space="preserve"> for the percentage of families whose income is less than half the median </w:t>
      </w:r>
      <w:r>
        <w:rPr>
          <w:rFonts w:asciiTheme="minorHAnsi" w:hAnsiTheme="minorHAnsi"/>
          <w:lang w:val="en-CA"/>
        </w:rPr>
        <w:t xml:space="preserve">provincial household </w:t>
      </w:r>
      <w:r w:rsidRPr="006A7448">
        <w:rPr>
          <w:rFonts w:asciiTheme="minorHAnsi" w:hAnsiTheme="minorHAnsi"/>
          <w:lang w:val="en-CA"/>
        </w:rPr>
        <w:t>income; Statistics Canada, CANSIM Table 202-0605, for the median real after-tax income.</w:t>
      </w:r>
    </w:p>
  </w:footnote>
  <w:footnote w:id="4">
    <w:p w14:paraId="5AE0EB6A" w14:textId="77777777" w:rsidR="00417898" w:rsidRPr="004127FA" w:rsidRDefault="00417898" w:rsidP="004A6991">
      <w:pPr>
        <w:pStyle w:val="FootnoteText"/>
        <w:rPr>
          <w:rFonts w:asciiTheme="minorHAnsi" w:hAnsiTheme="minorHAnsi"/>
          <w:lang w:val="en-US"/>
        </w:rPr>
      </w:pPr>
      <w:r w:rsidRPr="001B7134">
        <w:rPr>
          <w:rStyle w:val="FootnoteReference"/>
          <w:rFonts w:asciiTheme="minorHAnsi" w:hAnsiTheme="minorHAnsi"/>
        </w:rPr>
        <w:footnoteRef/>
      </w:r>
      <w:r w:rsidRPr="004127FA">
        <w:rPr>
          <w:rFonts w:asciiTheme="minorHAnsi" w:hAnsiTheme="minorHAnsi"/>
          <w:lang w:val="en-US"/>
        </w:rPr>
        <w:t xml:space="preserve"> In 2012, Lefebvre, Merrigan and Roy-Desrosiers have posted a new version of their 2011 paper that includes data from the 2008-2009 NLSCY cycle. The results they get for the employment behaviour of mothers with this expanded data set are only marginally different from those of the 2011 version. </w:t>
      </w:r>
    </w:p>
  </w:footnote>
  <w:footnote w:id="5">
    <w:p w14:paraId="01B4167B" w14:textId="77777777" w:rsidR="00417898" w:rsidRPr="004127FA" w:rsidRDefault="00417898" w:rsidP="004A6991">
      <w:pPr>
        <w:pStyle w:val="FootnoteText"/>
        <w:jc w:val="both"/>
        <w:rPr>
          <w:rFonts w:asciiTheme="minorHAnsi" w:hAnsiTheme="minorHAnsi"/>
          <w:lang w:val="en-US"/>
        </w:rPr>
      </w:pPr>
      <w:r w:rsidRPr="006A7448">
        <w:rPr>
          <w:rStyle w:val="FootnoteReference"/>
          <w:rFonts w:asciiTheme="minorHAnsi" w:hAnsiTheme="minorHAnsi" w:cs="Calibri"/>
          <w:lang w:val="en-CA"/>
        </w:rPr>
        <w:footnoteRef/>
      </w:r>
      <w:r>
        <w:rPr>
          <w:rFonts w:asciiTheme="minorHAnsi" w:hAnsiTheme="minorHAnsi" w:cs="Calibri"/>
          <w:lang w:val="en-CA"/>
        </w:rPr>
        <w:t xml:space="preserve"> </w:t>
      </w:r>
      <w:r w:rsidRPr="006A7448">
        <w:rPr>
          <w:rFonts w:asciiTheme="minorHAnsi" w:hAnsiTheme="minorHAnsi" w:cs="Calibri"/>
          <w:lang w:val="en-CA"/>
        </w:rPr>
        <w:t xml:space="preserve">Lefebvre, Merrigan, and Roy-Desrosiers (2011) </w:t>
      </w:r>
      <w:r>
        <w:rPr>
          <w:rFonts w:asciiTheme="minorHAnsi" w:hAnsiTheme="minorHAnsi" w:cs="Calibri"/>
          <w:lang w:val="en-CA"/>
        </w:rPr>
        <w:t xml:space="preserve">also estimate for 2006-2007 an increased impact on </w:t>
      </w:r>
      <w:r w:rsidRPr="006A7448">
        <w:rPr>
          <w:rFonts w:asciiTheme="minorHAnsi" w:hAnsiTheme="minorHAnsi" w:cs="Calibri"/>
          <w:lang w:val="en-CA"/>
        </w:rPr>
        <w:t xml:space="preserve">employment </w:t>
      </w:r>
      <w:r>
        <w:rPr>
          <w:rFonts w:asciiTheme="minorHAnsi" w:hAnsiTheme="minorHAnsi" w:cs="Calibri"/>
          <w:lang w:val="en-CA"/>
        </w:rPr>
        <w:t xml:space="preserve">for mothers of 5 year </w:t>
      </w:r>
      <w:r w:rsidRPr="006A7448">
        <w:rPr>
          <w:rFonts w:asciiTheme="minorHAnsi" w:hAnsiTheme="minorHAnsi" w:cs="Calibri"/>
          <w:lang w:val="en-CA"/>
        </w:rPr>
        <w:t>old</w:t>
      </w:r>
      <w:r>
        <w:rPr>
          <w:rFonts w:asciiTheme="minorHAnsi" w:hAnsiTheme="minorHAnsi" w:cs="Calibri"/>
          <w:lang w:val="en-CA"/>
        </w:rPr>
        <w:t>s</w:t>
      </w:r>
      <w:r w:rsidRPr="006A7448">
        <w:rPr>
          <w:rFonts w:asciiTheme="minorHAnsi" w:hAnsiTheme="minorHAnsi" w:cs="Calibri"/>
          <w:lang w:val="en-CA"/>
        </w:rPr>
        <w:t xml:space="preserve"> who </w:t>
      </w:r>
      <w:r>
        <w:rPr>
          <w:rFonts w:asciiTheme="minorHAnsi" w:hAnsiTheme="minorHAnsi" w:cs="Calibri"/>
          <w:lang w:val="en-CA"/>
        </w:rPr>
        <w:t>were entering</w:t>
      </w:r>
      <w:r w:rsidRPr="006A7448">
        <w:rPr>
          <w:rFonts w:asciiTheme="minorHAnsi" w:hAnsiTheme="minorHAnsi" w:cs="Calibri"/>
          <w:lang w:val="en-CA"/>
        </w:rPr>
        <w:t xml:space="preserve"> kindergarten an</w:t>
      </w:r>
      <w:r>
        <w:rPr>
          <w:rFonts w:asciiTheme="minorHAnsi" w:hAnsiTheme="minorHAnsi" w:cs="Calibri"/>
          <w:lang w:val="en-CA"/>
        </w:rPr>
        <w:t xml:space="preserve">d a decreased impact for </w:t>
      </w:r>
      <w:r w:rsidRPr="006A7448">
        <w:rPr>
          <w:rFonts w:asciiTheme="minorHAnsi" w:hAnsiTheme="minorHAnsi" w:cs="Calibri"/>
          <w:lang w:val="en-CA"/>
        </w:rPr>
        <w:t xml:space="preserve">mothers of children </w:t>
      </w:r>
      <w:r>
        <w:rPr>
          <w:rFonts w:asciiTheme="minorHAnsi" w:hAnsiTheme="minorHAnsi" w:cs="Calibri"/>
          <w:lang w:val="en-CA"/>
        </w:rPr>
        <w:t xml:space="preserve">aged </w:t>
      </w:r>
      <w:r w:rsidRPr="006A7448">
        <w:rPr>
          <w:rFonts w:asciiTheme="minorHAnsi" w:hAnsiTheme="minorHAnsi" w:cs="Calibri"/>
          <w:lang w:val="en-CA"/>
        </w:rPr>
        <w:t>0 to 11 months. In the latter</w:t>
      </w:r>
      <w:r>
        <w:rPr>
          <w:rFonts w:asciiTheme="minorHAnsi" w:hAnsiTheme="minorHAnsi" w:cs="Calibri"/>
          <w:lang w:val="en-CA"/>
        </w:rPr>
        <w:t xml:space="preserve"> case</w:t>
      </w:r>
      <w:r w:rsidRPr="006A7448">
        <w:rPr>
          <w:rFonts w:asciiTheme="minorHAnsi" w:hAnsiTheme="minorHAnsi" w:cs="Calibri"/>
          <w:lang w:val="en-CA"/>
        </w:rPr>
        <w:t xml:space="preserve">, the decrease might have come about in response to the </w:t>
      </w:r>
      <w:r>
        <w:rPr>
          <w:rFonts w:asciiTheme="minorHAnsi" w:hAnsiTheme="minorHAnsi" w:cs="Calibri"/>
          <w:lang w:val="en-CA"/>
        </w:rPr>
        <w:t xml:space="preserve">2006 </w:t>
      </w:r>
      <w:r w:rsidRPr="006A7448">
        <w:rPr>
          <w:rFonts w:asciiTheme="minorHAnsi" w:hAnsiTheme="minorHAnsi" w:cs="Calibri"/>
          <w:lang w:val="en-CA"/>
        </w:rPr>
        <w:t xml:space="preserve">introduction of the Quebec Parental Insurance Plan, which offers </w:t>
      </w:r>
      <w:r>
        <w:rPr>
          <w:rFonts w:asciiTheme="minorHAnsi" w:hAnsiTheme="minorHAnsi" w:cs="Calibri"/>
          <w:lang w:val="en-CA"/>
        </w:rPr>
        <w:t xml:space="preserve">more generous </w:t>
      </w:r>
      <w:r w:rsidRPr="006A7448">
        <w:rPr>
          <w:rFonts w:asciiTheme="minorHAnsi" w:hAnsiTheme="minorHAnsi" w:cs="Calibri"/>
          <w:lang w:val="en-CA"/>
        </w:rPr>
        <w:t xml:space="preserve">parental leaves </w:t>
      </w:r>
      <w:r>
        <w:rPr>
          <w:rFonts w:asciiTheme="minorHAnsi" w:hAnsiTheme="minorHAnsi" w:cs="Calibri"/>
          <w:lang w:val="en-CA"/>
        </w:rPr>
        <w:t xml:space="preserve">than those available in other provinces through </w:t>
      </w:r>
      <w:r w:rsidRPr="006A7448">
        <w:rPr>
          <w:rFonts w:asciiTheme="minorHAnsi" w:hAnsiTheme="minorHAnsi" w:cs="Calibri"/>
          <w:lang w:val="en-CA"/>
        </w:rPr>
        <w:t>the federal</w:t>
      </w:r>
      <w:r>
        <w:rPr>
          <w:rFonts w:asciiTheme="minorHAnsi" w:hAnsiTheme="minorHAnsi" w:cs="Calibri"/>
          <w:lang w:val="en-CA"/>
        </w:rPr>
        <w:t xml:space="preserve">ly-administered </w:t>
      </w:r>
      <w:r w:rsidRPr="006A7448">
        <w:rPr>
          <w:rFonts w:asciiTheme="minorHAnsi" w:hAnsiTheme="minorHAnsi" w:cs="Calibri"/>
          <w:lang w:val="en-CA"/>
        </w:rPr>
        <w:t>plan.</w:t>
      </w:r>
    </w:p>
  </w:footnote>
  <w:footnote w:id="6">
    <w:p w14:paraId="74CF1F68" w14:textId="77777777" w:rsidR="00417898" w:rsidRPr="004127FA" w:rsidRDefault="00417898" w:rsidP="004A6991">
      <w:pPr>
        <w:pStyle w:val="FootnoteText"/>
        <w:jc w:val="both"/>
        <w:rPr>
          <w:rFonts w:asciiTheme="minorHAnsi" w:hAnsiTheme="minorHAnsi"/>
          <w:lang w:val="en-US"/>
        </w:rPr>
      </w:pPr>
      <w:r w:rsidRPr="006A7448">
        <w:rPr>
          <w:rStyle w:val="FootnoteReference"/>
          <w:rFonts w:asciiTheme="minorHAnsi" w:hAnsiTheme="minorHAnsi" w:cs="Calibri"/>
          <w:lang w:val="en-CA"/>
        </w:rPr>
        <w:footnoteRef/>
      </w:r>
      <w:r>
        <w:rPr>
          <w:rFonts w:asciiTheme="minorHAnsi" w:hAnsiTheme="minorHAnsi" w:cs="Calibri"/>
          <w:lang w:val="en-CA"/>
        </w:rPr>
        <w:t xml:space="preserve"> T</w:t>
      </w:r>
      <w:r w:rsidRPr="006A7448">
        <w:rPr>
          <w:rFonts w:asciiTheme="minorHAnsi" w:hAnsiTheme="minorHAnsi" w:cs="Calibri"/>
          <w:lang w:val="en-CA"/>
        </w:rPr>
        <w:t>he 2009 Survey on childcare use, needs and preference</w:t>
      </w:r>
      <w:r>
        <w:rPr>
          <w:rFonts w:asciiTheme="minorHAnsi" w:hAnsiTheme="minorHAnsi" w:cs="Calibri"/>
          <w:lang w:val="en-CA"/>
        </w:rPr>
        <w:t>s of families conducted by the Québec Statistics I</w:t>
      </w:r>
      <w:r w:rsidRPr="006A7448">
        <w:rPr>
          <w:rFonts w:asciiTheme="minorHAnsi" w:hAnsiTheme="minorHAnsi" w:cs="Calibri"/>
          <w:lang w:val="en-CA"/>
        </w:rPr>
        <w:t>nstitut</w:t>
      </w:r>
      <w:r>
        <w:rPr>
          <w:rFonts w:asciiTheme="minorHAnsi" w:hAnsiTheme="minorHAnsi" w:cs="Calibri"/>
          <w:lang w:val="en-CA"/>
        </w:rPr>
        <w:t>e (QSI 2011b</w:t>
      </w:r>
      <w:r w:rsidRPr="006A7448">
        <w:rPr>
          <w:rFonts w:asciiTheme="minorHAnsi" w:hAnsiTheme="minorHAnsi" w:cs="Calibri"/>
          <w:lang w:val="en-CA"/>
        </w:rPr>
        <w:t xml:space="preserve">) </w:t>
      </w:r>
      <w:r>
        <w:rPr>
          <w:rFonts w:asciiTheme="minorHAnsi" w:hAnsiTheme="minorHAnsi" w:cs="Calibri"/>
          <w:lang w:val="en-CA"/>
        </w:rPr>
        <w:t>provides further evidence</w:t>
      </w:r>
      <w:r w:rsidRPr="006A7448">
        <w:rPr>
          <w:rFonts w:asciiTheme="minorHAnsi" w:hAnsiTheme="minorHAnsi" w:cs="Calibri"/>
          <w:lang w:val="en-CA"/>
        </w:rPr>
        <w:t xml:space="preserve">. </w:t>
      </w:r>
      <w:r>
        <w:rPr>
          <w:rFonts w:asciiTheme="minorHAnsi" w:hAnsiTheme="minorHAnsi" w:cs="Calibri"/>
          <w:lang w:val="en-CA"/>
        </w:rPr>
        <w:t xml:space="preserve">Table 6.1 of the survey reports that </w:t>
      </w:r>
      <w:r w:rsidRPr="006A7448">
        <w:rPr>
          <w:rFonts w:asciiTheme="minorHAnsi" w:hAnsiTheme="minorHAnsi" w:cs="Calibri"/>
          <w:lang w:val="en-CA"/>
        </w:rPr>
        <w:t xml:space="preserve">low-income families </w:t>
      </w:r>
      <w:r>
        <w:rPr>
          <w:rFonts w:asciiTheme="minorHAnsi" w:hAnsiTheme="minorHAnsi" w:cs="Calibri"/>
          <w:lang w:val="en-CA"/>
        </w:rPr>
        <w:t xml:space="preserve">participate </w:t>
      </w:r>
      <w:r w:rsidRPr="006A7448">
        <w:rPr>
          <w:rFonts w:asciiTheme="minorHAnsi" w:hAnsiTheme="minorHAnsi" w:cs="Calibri"/>
          <w:lang w:val="en-CA"/>
        </w:rPr>
        <w:t xml:space="preserve">in </w:t>
      </w:r>
      <w:r>
        <w:rPr>
          <w:rFonts w:asciiTheme="minorHAnsi" w:hAnsiTheme="minorHAnsi" w:cs="Calibri"/>
          <w:lang w:val="en-CA"/>
        </w:rPr>
        <w:t xml:space="preserve">the low-fee </w:t>
      </w:r>
      <w:r w:rsidRPr="006A7448">
        <w:rPr>
          <w:rFonts w:asciiTheme="minorHAnsi" w:hAnsiTheme="minorHAnsi" w:cs="Calibri"/>
          <w:lang w:val="en-CA"/>
        </w:rPr>
        <w:t xml:space="preserve">childcare </w:t>
      </w:r>
      <w:r>
        <w:rPr>
          <w:rFonts w:asciiTheme="minorHAnsi" w:hAnsiTheme="minorHAnsi" w:cs="Calibri"/>
          <w:lang w:val="en-CA"/>
        </w:rPr>
        <w:t>program to almost the same extent (66%) as</w:t>
      </w:r>
      <w:r w:rsidRPr="006A7448">
        <w:rPr>
          <w:rFonts w:asciiTheme="minorHAnsi" w:hAnsiTheme="minorHAnsi" w:cs="Calibri"/>
          <w:lang w:val="en-CA"/>
        </w:rPr>
        <w:t xml:space="preserve"> medium- </w:t>
      </w:r>
      <w:r>
        <w:rPr>
          <w:rFonts w:asciiTheme="minorHAnsi" w:hAnsiTheme="minorHAnsi" w:cs="Calibri"/>
          <w:lang w:val="en-CA"/>
        </w:rPr>
        <w:t>and</w:t>
      </w:r>
      <w:r w:rsidRPr="006A7448">
        <w:rPr>
          <w:rFonts w:asciiTheme="minorHAnsi" w:hAnsiTheme="minorHAnsi" w:cs="Calibri"/>
          <w:lang w:val="en-CA"/>
        </w:rPr>
        <w:t xml:space="preserve"> high-income families (75%).</w:t>
      </w:r>
    </w:p>
  </w:footnote>
  <w:footnote w:id="7">
    <w:p w14:paraId="48F4D7DD" w14:textId="77777777" w:rsidR="00417898" w:rsidRPr="004127FA" w:rsidRDefault="00417898" w:rsidP="004A6991">
      <w:pPr>
        <w:pStyle w:val="FootnoteText"/>
        <w:rPr>
          <w:rFonts w:asciiTheme="minorHAnsi" w:hAnsiTheme="minorHAnsi"/>
          <w:lang w:val="en-US"/>
        </w:rPr>
      </w:pPr>
      <w:r w:rsidRPr="006A7448">
        <w:rPr>
          <w:rStyle w:val="FootnoteReference"/>
          <w:rFonts w:asciiTheme="minorHAnsi" w:hAnsiTheme="minorHAnsi"/>
          <w:lang w:val="en-CA"/>
        </w:rPr>
        <w:footnoteRef/>
      </w:r>
      <w:r w:rsidRPr="006A7448">
        <w:rPr>
          <w:rFonts w:asciiTheme="minorHAnsi" w:hAnsiTheme="minorHAnsi"/>
          <w:lang w:val="en-CA"/>
        </w:rPr>
        <w:t xml:space="preserve"> See </w:t>
      </w:r>
      <w:r>
        <w:rPr>
          <w:rFonts w:asciiTheme="minorHAnsi" w:hAnsiTheme="minorHAnsi"/>
          <w:lang w:val="en-CA"/>
        </w:rPr>
        <w:t xml:space="preserve">their </w:t>
      </w:r>
      <w:r w:rsidRPr="006A7448">
        <w:rPr>
          <w:rFonts w:asciiTheme="minorHAnsi" w:hAnsiTheme="minorHAnsi"/>
          <w:lang w:val="en-CA"/>
        </w:rPr>
        <w:t>Table 4.</w:t>
      </w:r>
    </w:p>
  </w:footnote>
  <w:footnote w:id="8">
    <w:p w14:paraId="740A063C" w14:textId="77777777" w:rsidR="00417898" w:rsidRPr="004127FA" w:rsidRDefault="00417898" w:rsidP="004A6991">
      <w:pPr>
        <w:pStyle w:val="FootnoteText"/>
        <w:rPr>
          <w:rFonts w:asciiTheme="minorHAnsi" w:hAnsiTheme="minorHAnsi"/>
          <w:lang w:val="en-US"/>
        </w:rPr>
      </w:pPr>
      <w:r w:rsidRPr="006A7448">
        <w:rPr>
          <w:rStyle w:val="FootnoteReference"/>
          <w:rFonts w:asciiTheme="minorHAnsi" w:hAnsiTheme="minorHAnsi"/>
          <w:lang w:val="en-CA"/>
        </w:rPr>
        <w:footnoteRef/>
      </w:r>
      <w:r w:rsidRPr="006A7448">
        <w:rPr>
          <w:rFonts w:asciiTheme="minorHAnsi" w:hAnsiTheme="minorHAnsi"/>
          <w:lang w:val="en-CA"/>
        </w:rPr>
        <w:t xml:space="preserve"> </w:t>
      </w:r>
      <w:r>
        <w:rPr>
          <w:rFonts w:asciiTheme="minorHAnsi" w:hAnsiTheme="minorHAnsi"/>
          <w:lang w:val="en-CA"/>
        </w:rPr>
        <w:t xml:space="preserve">Lefebvre, Merrigan and Roy-Desrosiers (2012) have estimated the impact of the program on the </w:t>
      </w:r>
      <w:r w:rsidRPr="006A7448">
        <w:rPr>
          <w:rFonts w:asciiTheme="minorHAnsi" w:hAnsiTheme="minorHAnsi"/>
          <w:lang w:val="en-CA"/>
        </w:rPr>
        <w:t xml:space="preserve">employment </w:t>
      </w:r>
      <w:r>
        <w:rPr>
          <w:rFonts w:asciiTheme="minorHAnsi" w:hAnsiTheme="minorHAnsi"/>
          <w:lang w:val="en-CA"/>
        </w:rPr>
        <w:t xml:space="preserve">rate </w:t>
      </w:r>
      <w:r w:rsidRPr="006A7448">
        <w:rPr>
          <w:rFonts w:asciiTheme="minorHAnsi" w:hAnsiTheme="minorHAnsi"/>
          <w:lang w:val="en-CA"/>
        </w:rPr>
        <w:t xml:space="preserve">of fathers. </w:t>
      </w:r>
      <w:r>
        <w:rPr>
          <w:rFonts w:asciiTheme="minorHAnsi" w:hAnsiTheme="minorHAnsi"/>
          <w:lang w:val="en-CA"/>
        </w:rPr>
        <w:t>They find that the impact is generally insignificant except perhaps in the case of fathers of 3 year olds. In what follows, we neglect the fathers’ response to the program.</w:t>
      </w:r>
    </w:p>
  </w:footnote>
  <w:footnote w:id="9">
    <w:p w14:paraId="3F9E1A8B" w14:textId="77777777" w:rsidR="00417898" w:rsidRPr="004127FA" w:rsidRDefault="00417898" w:rsidP="004A6991">
      <w:pPr>
        <w:pStyle w:val="FootnoteText"/>
        <w:rPr>
          <w:rFonts w:asciiTheme="minorHAnsi" w:hAnsiTheme="minorHAnsi"/>
          <w:lang w:val="en-US"/>
        </w:rPr>
      </w:pPr>
      <w:r w:rsidRPr="006A7448">
        <w:rPr>
          <w:rStyle w:val="FootnoteReference"/>
          <w:rFonts w:asciiTheme="minorHAnsi" w:hAnsiTheme="minorHAnsi" w:cs="Calibri"/>
          <w:lang w:val="en-CA"/>
        </w:rPr>
        <w:footnoteRef/>
      </w:r>
      <w:r w:rsidRPr="006A7448">
        <w:rPr>
          <w:rFonts w:asciiTheme="minorHAnsi" w:hAnsiTheme="minorHAnsi" w:cs="Calibri"/>
          <w:lang w:val="en-CA"/>
        </w:rPr>
        <w:t xml:space="preserve"> Sources: Statistics Canada (2009) and the 2006 Census</w:t>
      </w:r>
      <w:r>
        <w:rPr>
          <w:rFonts w:asciiTheme="minorHAnsi" w:hAnsiTheme="minorHAnsi" w:cs="Calibri"/>
          <w:lang w:val="en-CA"/>
        </w:rPr>
        <w:t xml:space="preserve"> of Canada</w:t>
      </w:r>
      <w:r w:rsidRPr="006A7448">
        <w:rPr>
          <w:rFonts w:asciiTheme="minorHAnsi" w:hAnsiTheme="minorHAnsi" w:cs="Calibri"/>
          <w:lang w:val="en-CA"/>
        </w:rPr>
        <w:t>.</w:t>
      </w:r>
    </w:p>
  </w:footnote>
  <w:footnote w:id="10">
    <w:p w14:paraId="2F6D0BF5" w14:textId="77777777" w:rsidR="00417898" w:rsidRPr="004127FA" w:rsidRDefault="00417898" w:rsidP="004A6991">
      <w:pPr>
        <w:pStyle w:val="FootnoteText"/>
        <w:jc w:val="both"/>
        <w:rPr>
          <w:rFonts w:asciiTheme="minorHAnsi" w:hAnsiTheme="minorHAnsi"/>
          <w:lang w:val="en-US"/>
        </w:rPr>
      </w:pPr>
      <w:r w:rsidRPr="006A7448">
        <w:rPr>
          <w:rStyle w:val="FootnoteReference"/>
          <w:rFonts w:asciiTheme="minorHAnsi" w:hAnsiTheme="minorHAnsi" w:cs="Calibri"/>
          <w:lang w:val="en-CA"/>
        </w:rPr>
        <w:footnoteRef/>
      </w:r>
      <w:r w:rsidRPr="006A7448">
        <w:rPr>
          <w:rFonts w:asciiTheme="minorHAnsi" w:hAnsiTheme="minorHAnsi" w:cs="Calibri"/>
          <w:lang w:val="en-CA"/>
        </w:rPr>
        <w:t xml:space="preserve"> </w:t>
      </w:r>
      <w:r>
        <w:rPr>
          <w:rFonts w:asciiTheme="minorHAnsi" w:hAnsiTheme="minorHAnsi" w:cs="Calibri"/>
          <w:lang w:val="en-CA"/>
        </w:rPr>
        <w:t>This follows from</w:t>
      </w:r>
      <w:r w:rsidRPr="006A7448">
        <w:rPr>
          <w:rFonts w:asciiTheme="minorHAnsi" w:hAnsiTheme="minorHAnsi" w:cs="Calibri"/>
          <w:lang w:val="en-CA"/>
        </w:rPr>
        <w:t xml:space="preserve"> 12.0% x 347,200 = 41,664 and 7.0% x 400,100 = 28,007, which gives 41,664 + 28,007 = 69,671. </w:t>
      </w:r>
      <w:r>
        <w:rPr>
          <w:rFonts w:asciiTheme="minorHAnsi" w:hAnsiTheme="minorHAnsi" w:cs="Calibri"/>
          <w:lang w:val="en-CA"/>
        </w:rPr>
        <w:t xml:space="preserve">Note that we </w:t>
      </w:r>
      <w:r w:rsidRPr="006A7448">
        <w:rPr>
          <w:rFonts w:asciiTheme="minorHAnsi" w:hAnsiTheme="minorHAnsi" w:cs="Calibri"/>
          <w:lang w:val="en-CA"/>
        </w:rPr>
        <w:t>appl</w:t>
      </w:r>
      <w:r>
        <w:rPr>
          <w:rFonts w:asciiTheme="minorHAnsi" w:hAnsiTheme="minorHAnsi" w:cs="Calibri"/>
          <w:lang w:val="en-CA"/>
        </w:rPr>
        <w:t>y here</w:t>
      </w:r>
      <w:r w:rsidRPr="006A7448">
        <w:rPr>
          <w:rFonts w:asciiTheme="minorHAnsi" w:hAnsiTheme="minorHAnsi" w:cs="Calibri"/>
          <w:lang w:val="en-CA"/>
        </w:rPr>
        <w:t xml:space="preserve"> to mothers of children </w:t>
      </w:r>
      <w:r w:rsidRPr="006A7448">
        <w:rPr>
          <w:rFonts w:asciiTheme="minorHAnsi" w:hAnsiTheme="minorHAnsi" w:cs="Calibri"/>
          <w:u w:val="single"/>
          <w:lang w:val="en-CA"/>
        </w:rPr>
        <w:t>6 to 14 years old</w:t>
      </w:r>
      <w:r w:rsidRPr="006A7448">
        <w:rPr>
          <w:rFonts w:asciiTheme="minorHAnsi" w:hAnsiTheme="minorHAnsi" w:cs="Calibri"/>
          <w:lang w:val="en-CA"/>
        </w:rPr>
        <w:t xml:space="preserve"> the figure of 7.0% </w:t>
      </w:r>
      <w:r>
        <w:rPr>
          <w:rFonts w:asciiTheme="minorHAnsi" w:hAnsiTheme="minorHAnsi" w:cs="Calibri"/>
          <w:lang w:val="en-CA"/>
        </w:rPr>
        <w:t xml:space="preserve">that </w:t>
      </w:r>
      <w:r w:rsidRPr="006A7448">
        <w:rPr>
          <w:rFonts w:asciiTheme="minorHAnsi" w:hAnsiTheme="minorHAnsi" w:cs="Calibri"/>
          <w:lang w:val="en-CA"/>
        </w:rPr>
        <w:t xml:space="preserve">Lefebvre, Merrigan, and Verstraete (2009) </w:t>
      </w:r>
      <w:r>
        <w:rPr>
          <w:rFonts w:asciiTheme="minorHAnsi" w:hAnsiTheme="minorHAnsi" w:cs="Calibri"/>
          <w:lang w:val="en-CA"/>
        </w:rPr>
        <w:t xml:space="preserve">have </w:t>
      </w:r>
      <w:r w:rsidRPr="006A7448">
        <w:rPr>
          <w:rFonts w:asciiTheme="minorHAnsi" w:hAnsiTheme="minorHAnsi" w:cs="Calibri"/>
          <w:lang w:val="en-CA"/>
        </w:rPr>
        <w:t xml:space="preserve">estimated for mothers whose youngest child is </w:t>
      </w:r>
      <w:r w:rsidRPr="006A7448">
        <w:rPr>
          <w:rFonts w:asciiTheme="minorHAnsi" w:hAnsiTheme="minorHAnsi" w:cs="Calibri"/>
          <w:u w:val="single"/>
          <w:lang w:val="en-CA"/>
        </w:rPr>
        <w:t>6 to 11 years old</w:t>
      </w:r>
      <w:r w:rsidRPr="006A7448">
        <w:rPr>
          <w:rFonts w:asciiTheme="minorHAnsi" w:hAnsiTheme="minorHAnsi" w:cs="Calibri"/>
          <w:lang w:val="en-CA"/>
        </w:rPr>
        <w:t xml:space="preserve">. This is unlikely to generate a sizeable estimation error. </w:t>
      </w:r>
    </w:p>
  </w:footnote>
  <w:footnote w:id="11">
    <w:p w14:paraId="05707818" w14:textId="77777777" w:rsidR="00417898" w:rsidRPr="004127FA" w:rsidRDefault="00417898" w:rsidP="004A6991">
      <w:pPr>
        <w:pStyle w:val="FootnoteText"/>
        <w:jc w:val="both"/>
        <w:rPr>
          <w:rFonts w:asciiTheme="minorHAnsi" w:hAnsiTheme="minorHAnsi"/>
          <w:lang w:val="en-US"/>
        </w:rPr>
      </w:pPr>
      <w:r w:rsidRPr="006A7448">
        <w:rPr>
          <w:rStyle w:val="FootnoteReference"/>
          <w:rFonts w:asciiTheme="minorHAnsi" w:hAnsiTheme="minorHAnsi" w:cs="Calibri"/>
          <w:lang w:val="en-CA"/>
        </w:rPr>
        <w:footnoteRef/>
      </w:r>
      <w:r w:rsidRPr="006A7448">
        <w:rPr>
          <w:rFonts w:asciiTheme="minorHAnsi" w:hAnsiTheme="minorHAnsi" w:cs="Calibri"/>
          <w:lang w:val="en-CA"/>
        </w:rPr>
        <w:t xml:space="preserve"> Based on the standard </w:t>
      </w:r>
      <w:r>
        <w:rPr>
          <w:rFonts w:asciiTheme="minorHAnsi" w:hAnsiTheme="minorHAnsi" w:cs="Calibri"/>
          <w:lang w:val="en-CA"/>
        </w:rPr>
        <w:t>errors</w:t>
      </w:r>
      <w:r w:rsidRPr="006A7448">
        <w:rPr>
          <w:rFonts w:asciiTheme="minorHAnsi" w:hAnsiTheme="minorHAnsi" w:cs="Calibri"/>
          <w:lang w:val="en-CA"/>
        </w:rPr>
        <w:t xml:space="preserve"> reported in Table 4, we obtain an estimate of 11,500 mothers for the standard deviation a</w:t>
      </w:r>
      <w:r>
        <w:rPr>
          <w:rFonts w:asciiTheme="minorHAnsi" w:hAnsiTheme="minorHAnsi" w:cs="Calibri"/>
          <w:lang w:val="en-CA"/>
        </w:rPr>
        <w:t>round t</w:t>
      </w:r>
      <w:r w:rsidRPr="006A7448">
        <w:rPr>
          <w:rFonts w:asciiTheme="minorHAnsi" w:hAnsiTheme="minorHAnsi" w:cs="Calibri"/>
          <w:lang w:val="en-CA"/>
        </w:rPr>
        <w:t xml:space="preserve">he </w:t>
      </w:r>
      <w:r>
        <w:rPr>
          <w:rFonts w:asciiTheme="minorHAnsi" w:hAnsiTheme="minorHAnsi" w:cs="Calibri"/>
          <w:lang w:val="en-CA"/>
        </w:rPr>
        <w:t xml:space="preserve">estimated </w:t>
      </w:r>
      <w:r w:rsidRPr="006A7448">
        <w:rPr>
          <w:rFonts w:asciiTheme="minorHAnsi" w:hAnsiTheme="minorHAnsi" w:cs="Calibri"/>
          <w:lang w:val="en-CA"/>
        </w:rPr>
        <w:t>level of 69,700 mothers. Th</w:t>
      </w:r>
      <w:r>
        <w:rPr>
          <w:rFonts w:asciiTheme="minorHAnsi" w:hAnsiTheme="minorHAnsi" w:cs="Calibri"/>
          <w:lang w:val="en-CA"/>
        </w:rPr>
        <w:t xml:space="preserve">is is calculated </w:t>
      </w:r>
      <w:r w:rsidRPr="006A7448">
        <w:rPr>
          <w:rFonts w:asciiTheme="minorHAnsi" w:hAnsiTheme="minorHAnsi" w:cs="Calibri"/>
          <w:lang w:val="en-CA"/>
        </w:rPr>
        <w:t>as follows: ((347,200)</w:t>
      </w:r>
      <w:r w:rsidRPr="006A7448">
        <w:rPr>
          <w:rFonts w:asciiTheme="minorHAnsi" w:hAnsiTheme="minorHAnsi" w:cs="Calibri"/>
          <w:vertAlign w:val="superscript"/>
          <w:lang w:val="en-CA"/>
        </w:rPr>
        <w:t>2</w:t>
      </w:r>
      <w:r w:rsidRPr="006A7448">
        <w:rPr>
          <w:rFonts w:asciiTheme="minorHAnsi" w:hAnsiTheme="minorHAnsi" w:cs="Calibri"/>
          <w:lang w:val="en-CA"/>
        </w:rPr>
        <w:t xml:space="preserve"> x (0.02)</w:t>
      </w:r>
      <w:r w:rsidRPr="006A7448">
        <w:rPr>
          <w:rFonts w:asciiTheme="minorHAnsi" w:hAnsiTheme="minorHAnsi" w:cs="Calibri"/>
          <w:vertAlign w:val="superscript"/>
          <w:lang w:val="en-CA"/>
        </w:rPr>
        <w:t>2</w:t>
      </w:r>
      <w:r w:rsidRPr="006A7448">
        <w:rPr>
          <w:rFonts w:asciiTheme="minorHAnsi" w:hAnsiTheme="minorHAnsi" w:cs="Calibri"/>
          <w:lang w:val="en-CA"/>
        </w:rPr>
        <w:t xml:space="preserve"> + (400,100)</w:t>
      </w:r>
      <w:r w:rsidRPr="006A7448">
        <w:rPr>
          <w:rFonts w:asciiTheme="minorHAnsi" w:hAnsiTheme="minorHAnsi" w:cs="Calibri"/>
          <w:vertAlign w:val="superscript"/>
          <w:lang w:val="en-CA"/>
        </w:rPr>
        <w:t>2</w:t>
      </w:r>
      <w:r w:rsidRPr="006A7448">
        <w:rPr>
          <w:rFonts w:asciiTheme="minorHAnsi" w:hAnsiTheme="minorHAnsi" w:cs="Calibri"/>
          <w:lang w:val="en-CA"/>
        </w:rPr>
        <w:t xml:space="preserve"> x (0.023)</w:t>
      </w:r>
      <w:r w:rsidRPr="006A7448">
        <w:rPr>
          <w:rFonts w:asciiTheme="minorHAnsi" w:hAnsiTheme="minorHAnsi" w:cs="Calibri"/>
          <w:vertAlign w:val="superscript"/>
          <w:lang w:val="en-CA"/>
        </w:rPr>
        <w:t>2</w:t>
      </w:r>
      <w:r w:rsidRPr="006A7448">
        <w:rPr>
          <w:rFonts w:asciiTheme="minorHAnsi" w:hAnsiTheme="minorHAnsi" w:cs="Calibri"/>
          <w:lang w:val="en-CA"/>
        </w:rPr>
        <w:t>)</w:t>
      </w:r>
      <w:r w:rsidRPr="006A7448">
        <w:rPr>
          <w:rFonts w:asciiTheme="minorHAnsi" w:hAnsiTheme="minorHAnsi" w:cs="Calibri"/>
          <w:vertAlign w:val="superscript"/>
          <w:lang w:val="en-CA"/>
        </w:rPr>
        <w:t>1/2</w:t>
      </w:r>
      <w:r w:rsidRPr="006A7448">
        <w:rPr>
          <w:rFonts w:asciiTheme="minorHAnsi" w:hAnsiTheme="minorHAnsi" w:cs="Calibri"/>
          <w:lang w:val="en-CA"/>
        </w:rPr>
        <w:t xml:space="preserve"> = 11,528.</w:t>
      </w:r>
    </w:p>
  </w:footnote>
  <w:footnote w:id="12">
    <w:p w14:paraId="46BBEC23" w14:textId="77777777" w:rsidR="00417898" w:rsidRPr="004127FA" w:rsidRDefault="00417898" w:rsidP="004A6991">
      <w:pPr>
        <w:pStyle w:val="FootnoteText"/>
        <w:rPr>
          <w:rFonts w:asciiTheme="minorHAnsi" w:hAnsiTheme="minorHAnsi"/>
          <w:lang w:val="en-US"/>
        </w:rPr>
      </w:pPr>
      <w:r w:rsidRPr="007071EE">
        <w:rPr>
          <w:rStyle w:val="FootnoteReference"/>
          <w:rFonts w:asciiTheme="minorHAnsi" w:hAnsiTheme="minorHAnsi"/>
        </w:rPr>
        <w:footnoteRef/>
      </w:r>
      <w:r w:rsidRPr="004127FA">
        <w:rPr>
          <w:rFonts w:asciiTheme="minorHAnsi" w:hAnsiTheme="minorHAnsi"/>
          <w:lang w:val="en-US"/>
        </w:rPr>
        <w:t xml:space="preserve"> A widespread fallacy is to consider that the number of available jobs in the economy is fixed and that more women can get jobs only if they displace workers from existing jobs. The assumption that the number of available jobs is independent of the number of people who want to work is incorrect and has been shown to be so by thousands of empirical studies in time and space.</w:t>
      </w:r>
    </w:p>
  </w:footnote>
  <w:footnote w:id="13">
    <w:p w14:paraId="325ED621" w14:textId="77777777" w:rsidR="00417898" w:rsidRPr="004127FA" w:rsidRDefault="00417898" w:rsidP="004A6991">
      <w:pPr>
        <w:pStyle w:val="FootnoteText"/>
        <w:jc w:val="both"/>
        <w:rPr>
          <w:rFonts w:asciiTheme="minorHAnsi" w:hAnsiTheme="minorHAnsi"/>
          <w:lang w:val="en-US"/>
        </w:rPr>
      </w:pPr>
      <w:r w:rsidRPr="007071EE">
        <w:rPr>
          <w:rStyle w:val="FootnoteReference"/>
          <w:rFonts w:asciiTheme="minorHAnsi" w:hAnsiTheme="minorHAnsi" w:cs="Calibri"/>
          <w:lang w:val="en-CA"/>
        </w:rPr>
        <w:footnoteRef/>
      </w:r>
      <w:r w:rsidRPr="007071EE">
        <w:rPr>
          <w:rFonts w:asciiTheme="minorHAnsi" w:hAnsiTheme="minorHAnsi" w:cs="Calibri"/>
          <w:lang w:val="en-CA"/>
        </w:rPr>
        <w:t xml:space="preserve"> Olivier Blanchard (2000) presents a simple proof of the Solow theorem as well as modern evidence based on macroeconomic behaviour of several advanced countries. </w:t>
      </w:r>
    </w:p>
  </w:footnote>
  <w:footnote w:id="14">
    <w:p w14:paraId="7B497A8A" w14:textId="77777777" w:rsidR="00417898" w:rsidRPr="004127FA" w:rsidRDefault="00417898" w:rsidP="004A6991">
      <w:pPr>
        <w:pStyle w:val="FootnoteText"/>
        <w:rPr>
          <w:rFonts w:asciiTheme="minorHAnsi" w:hAnsiTheme="minorHAnsi"/>
          <w:lang w:val="en-US"/>
        </w:rPr>
      </w:pPr>
      <w:r w:rsidRPr="007071EE">
        <w:rPr>
          <w:rStyle w:val="FootnoteReference"/>
          <w:rFonts w:asciiTheme="minorHAnsi" w:hAnsiTheme="minorHAnsi" w:cs="Calibri"/>
          <w:lang w:val="en-CA"/>
        </w:rPr>
        <w:footnoteRef/>
      </w:r>
      <w:r w:rsidRPr="007071EE">
        <w:rPr>
          <w:rFonts w:asciiTheme="minorHAnsi" w:hAnsiTheme="minorHAnsi" w:cs="Calibri"/>
          <w:lang w:val="en-CA"/>
        </w:rPr>
        <w:t xml:space="preserve"> Productivity is defined here as value produced </w:t>
      </w:r>
      <w:r w:rsidRPr="007071EE">
        <w:rPr>
          <w:rFonts w:asciiTheme="minorHAnsi" w:hAnsiTheme="minorHAnsi" w:cs="Calibri"/>
          <w:i/>
          <w:lang w:val="en-CA"/>
        </w:rPr>
        <w:t>per person employed</w:t>
      </w:r>
      <w:r w:rsidRPr="007071EE">
        <w:rPr>
          <w:rFonts w:asciiTheme="minorHAnsi" w:hAnsiTheme="minorHAnsi" w:cs="Calibri"/>
          <w:lang w:val="en-CA"/>
        </w:rPr>
        <w:t>.</w:t>
      </w:r>
    </w:p>
  </w:footnote>
  <w:footnote w:id="15">
    <w:p w14:paraId="4CEEF612" w14:textId="77777777" w:rsidR="00417898" w:rsidRPr="004127FA" w:rsidRDefault="00417898" w:rsidP="004A6991">
      <w:pPr>
        <w:pStyle w:val="FootnoteText"/>
        <w:rPr>
          <w:rFonts w:asciiTheme="minorHAnsi" w:hAnsiTheme="minorHAnsi"/>
          <w:lang w:val="en-US"/>
        </w:rPr>
      </w:pPr>
      <w:r w:rsidRPr="007071EE">
        <w:rPr>
          <w:rStyle w:val="FootnoteReference"/>
          <w:rFonts w:asciiTheme="minorHAnsi" w:hAnsiTheme="minorHAnsi"/>
          <w:lang w:val="en-CA"/>
        </w:rPr>
        <w:footnoteRef/>
      </w:r>
      <w:r w:rsidRPr="007071EE">
        <w:rPr>
          <w:rFonts w:asciiTheme="minorHAnsi" w:hAnsiTheme="minorHAnsi"/>
          <w:lang w:val="en-CA"/>
        </w:rPr>
        <w:t xml:space="preserve"> See Table 5 of this study.</w:t>
      </w:r>
    </w:p>
  </w:footnote>
  <w:footnote w:id="16">
    <w:p w14:paraId="0662E6C9" w14:textId="77777777" w:rsidR="00417898" w:rsidRPr="004127FA" w:rsidRDefault="00417898" w:rsidP="004A6991">
      <w:pPr>
        <w:pStyle w:val="FootnoteText"/>
        <w:rPr>
          <w:rFonts w:asciiTheme="minorHAnsi" w:hAnsiTheme="minorHAnsi"/>
          <w:lang w:val="en-US"/>
        </w:rPr>
      </w:pPr>
      <w:r w:rsidRPr="006A7448">
        <w:rPr>
          <w:rStyle w:val="FootnoteReference"/>
          <w:rFonts w:asciiTheme="minorHAnsi" w:hAnsiTheme="minorHAnsi"/>
          <w:lang w:val="en-CA"/>
        </w:rPr>
        <w:footnoteRef/>
      </w:r>
      <w:r w:rsidRPr="006A7448">
        <w:rPr>
          <w:rFonts w:asciiTheme="minorHAnsi" w:hAnsiTheme="minorHAnsi"/>
          <w:lang w:val="en-CA"/>
        </w:rPr>
        <w:t xml:space="preserve"> See Table 2 of this study.</w:t>
      </w:r>
    </w:p>
  </w:footnote>
  <w:footnote w:id="17">
    <w:p w14:paraId="1B3C631F" w14:textId="77777777" w:rsidR="00417898" w:rsidRPr="004127FA" w:rsidRDefault="00417898" w:rsidP="004A6991">
      <w:pPr>
        <w:pStyle w:val="FootnoteText"/>
        <w:rPr>
          <w:rFonts w:asciiTheme="minorHAnsi" w:hAnsiTheme="minorHAnsi"/>
          <w:lang w:val="en-US"/>
        </w:rPr>
      </w:pPr>
      <w:r w:rsidRPr="006A7448">
        <w:rPr>
          <w:rStyle w:val="FootnoteReference"/>
          <w:rFonts w:asciiTheme="minorHAnsi" w:hAnsiTheme="minorHAnsi"/>
          <w:lang w:val="en-CA"/>
        </w:rPr>
        <w:footnoteRef/>
      </w:r>
      <w:r w:rsidRPr="006A7448">
        <w:rPr>
          <w:rFonts w:asciiTheme="minorHAnsi" w:hAnsiTheme="minorHAnsi"/>
          <w:lang w:val="en-CA"/>
        </w:rPr>
        <w:t xml:space="preserve"> See Tables 3 and 4 of this study.</w:t>
      </w:r>
    </w:p>
  </w:footnote>
  <w:footnote w:id="18">
    <w:p w14:paraId="76B35547" w14:textId="77777777" w:rsidR="00417898" w:rsidRPr="004127FA" w:rsidRDefault="00417898" w:rsidP="004A6991">
      <w:pPr>
        <w:autoSpaceDE w:val="0"/>
        <w:autoSpaceDN w:val="0"/>
        <w:adjustRightInd w:val="0"/>
      </w:pPr>
      <w:r w:rsidRPr="006A7448">
        <w:rPr>
          <w:rStyle w:val="FootnoteReference"/>
          <w:rFonts w:cs="Calibri"/>
          <w:sz w:val="20"/>
          <w:szCs w:val="20"/>
          <w:lang w:val="en-CA"/>
        </w:rPr>
        <w:footnoteRef/>
      </w:r>
      <w:r w:rsidRPr="006A7448">
        <w:rPr>
          <w:rFonts w:cs="Calibri"/>
          <w:sz w:val="20"/>
          <w:szCs w:val="20"/>
          <w:lang w:val="en-CA"/>
        </w:rPr>
        <w:t xml:space="preserve"> The </w:t>
      </w:r>
      <w:r>
        <w:rPr>
          <w:rFonts w:cs="Calibri"/>
          <w:sz w:val="20"/>
          <w:szCs w:val="20"/>
          <w:lang w:val="en-CA"/>
        </w:rPr>
        <w:t xml:space="preserve">seminal </w:t>
      </w:r>
      <w:r w:rsidRPr="006A7448">
        <w:rPr>
          <w:rFonts w:cs="Calibri"/>
          <w:sz w:val="20"/>
          <w:szCs w:val="20"/>
          <w:lang w:val="en-CA"/>
        </w:rPr>
        <w:t>work on th</w:t>
      </w:r>
      <w:r>
        <w:rPr>
          <w:rFonts w:cs="Calibri"/>
          <w:sz w:val="20"/>
          <w:szCs w:val="20"/>
          <w:lang w:val="en-CA"/>
        </w:rPr>
        <w:t xml:space="preserve">e connection between wages, education and experience </w:t>
      </w:r>
      <w:r w:rsidRPr="006A7448">
        <w:rPr>
          <w:rFonts w:cs="Calibri"/>
          <w:sz w:val="20"/>
          <w:szCs w:val="20"/>
          <w:lang w:val="en-CA"/>
        </w:rPr>
        <w:t xml:space="preserve">is </w:t>
      </w:r>
      <w:r>
        <w:rPr>
          <w:rFonts w:cs="Calibri"/>
          <w:sz w:val="20"/>
          <w:szCs w:val="20"/>
          <w:lang w:val="en-CA"/>
        </w:rPr>
        <w:t xml:space="preserve">that of </w:t>
      </w:r>
      <w:r w:rsidRPr="006A7448">
        <w:rPr>
          <w:rFonts w:cs="Calibri"/>
          <w:sz w:val="20"/>
          <w:szCs w:val="20"/>
          <w:lang w:val="en-CA"/>
        </w:rPr>
        <w:t>Mincer (1974). Lemieux (2006) presents a contemporary review of the work.</w:t>
      </w:r>
    </w:p>
  </w:footnote>
  <w:footnote w:id="19">
    <w:p w14:paraId="58DB8DC3" w14:textId="77777777" w:rsidR="00417898" w:rsidRPr="004127FA" w:rsidRDefault="00417898" w:rsidP="004A6991">
      <w:pPr>
        <w:pStyle w:val="FootnoteText"/>
        <w:spacing w:line="276" w:lineRule="auto"/>
        <w:rPr>
          <w:rFonts w:asciiTheme="minorHAnsi" w:hAnsiTheme="minorHAnsi"/>
          <w:lang w:val="en-US"/>
        </w:rPr>
      </w:pPr>
      <w:r w:rsidRPr="006A7448">
        <w:rPr>
          <w:rStyle w:val="FootnoteReference"/>
          <w:rFonts w:asciiTheme="minorHAnsi" w:hAnsiTheme="minorHAnsi" w:cs="Calibri"/>
          <w:lang w:val="en-CA"/>
        </w:rPr>
        <w:footnoteRef/>
      </w:r>
      <w:r w:rsidRPr="006A7448">
        <w:rPr>
          <w:rFonts w:asciiTheme="minorHAnsi" w:hAnsiTheme="minorHAnsi" w:cs="Calibri"/>
          <w:lang w:val="en-CA"/>
        </w:rPr>
        <w:t xml:space="preserve"> Source: Statistics Canada (2009).</w:t>
      </w:r>
    </w:p>
  </w:footnote>
  <w:footnote w:id="20">
    <w:p w14:paraId="79DA4D2D" w14:textId="77777777" w:rsidR="00417898" w:rsidRPr="004127FA" w:rsidRDefault="00417898" w:rsidP="004A6991">
      <w:pPr>
        <w:pStyle w:val="FootnoteText"/>
        <w:spacing w:line="276" w:lineRule="auto"/>
        <w:rPr>
          <w:rFonts w:asciiTheme="minorHAnsi" w:hAnsiTheme="minorHAnsi"/>
          <w:lang w:val="en-US"/>
        </w:rPr>
      </w:pPr>
      <w:r w:rsidRPr="006A7448">
        <w:rPr>
          <w:rStyle w:val="FootnoteReference"/>
          <w:rFonts w:asciiTheme="minorHAnsi" w:hAnsiTheme="minorHAnsi" w:cs="Calibri"/>
          <w:lang w:val="en-CA"/>
        </w:rPr>
        <w:footnoteRef/>
      </w:r>
      <w:r w:rsidRPr="006A7448">
        <w:rPr>
          <w:rFonts w:asciiTheme="minorHAnsi" w:hAnsiTheme="minorHAnsi" w:cs="Calibri"/>
          <w:lang w:val="en-CA"/>
        </w:rPr>
        <w:t xml:space="preserve"> </w:t>
      </w:r>
      <w:r>
        <w:rPr>
          <w:rFonts w:asciiTheme="minorHAnsi" w:hAnsiTheme="minorHAnsi" w:cs="Calibri"/>
          <w:lang w:val="en-CA"/>
        </w:rPr>
        <w:t>This follows from</w:t>
      </w:r>
      <w:r w:rsidRPr="006A7448">
        <w:rPr>
          <w:rFonts w:asciiTheme="minorHAnsi" w:hAnsiTheme="minorHAnsi" w:cs="Calibri"/>
          <w:lang w:val="en-CA"/>
        </w:rPr>
        <w:t>: (12.0% x 347,200 x 100% + 7.0% x 400,100 x 89%)/69,700 = 95.6%.</w:t>
      </w:r>
    </w:p>
  </w:footnote>
  <w:footnote w:id="21">
    <w:p w14:paraId="46CFA14C" w14:textId="77777777" w:rsidR="00417898" w:rsidRPr="004127FA" w:rsidRDefault="00417898" w:rsidP="004A6991">
      <w:pPr>
        <w:pStyle w:val="FootnoteText"/>
        <w:rPr>
          <w:rFonts w:asciiTheme="minorHAnsi" w:hAnsiTheme="minorHAnsi"/>
          <w:lang w:val="en-US"/>
        </w:rPr>
      </w:pPr>
      <w:r w:rsidRPr="006A7448">
        <w:rPr>
          <w:rStyle w:val="FootnoteReference"/>
          <w:rFonts w:asciiTheme="minorHAnsi" w:hAnsiTheme="minorHAnsi" w:cs="Calibri"/>
          <w:lang w:val="en-CA"/>
        </w:rPr>
        <w:footnoteRef/>
      </w:r>
      <w:r w:rsidRPr="006A7448">
        <w:rPr>
          <w:rFonts w:asciiTheme="minorHAnsi" w:hAnsiTheme="minorHAnsi" w:cs="Calibri"/>
          <w:lang w:val="en-CA"/>
        </w:rPr>
        <w:t xml:space="preserve"> </w:t>
      </w:r>
      <w:r>
        <w:rPr>
          <w:rFonts w:asciiTheme="minorHAnsi" w:hAnsiTheme="minorHAnsi" w:cs="Calibri"/>
          <w:lang w:val="en-CA"/>
        </w:rPr>
        <w:t xml:space="preserve">The official </w:t>
      </w:r>
      <w:r w:rsidRPr="006A7448">
        <w:rPr>
          <w:rFonts w:asciiTheme="minorHAnsi" w:hAnsiTheme="minorHAnsi"/>
          <w:lang w:val="en-CA"/>
        </w:rPr>
        <w:t xml:space="preserve">GDP </w:t>
      </w:r>
      <w:r>
        <w:rPr>
          <w:rFonts w:asciiTheme="minorHAnsi" w:hAnsiTheme="minorHAnsi"/>
          <w:lang w:val="en-CA"/>
        </w:rPr>
        <w:t xml:space="preserve">figure for 2008 is </w:t>
      </w:r>
      <w:r w:rsidRPr="006A7448">
        <w:rPr>
          <w:rFonts w:asciiTheme="minorHAnsi" w:hAnsiTheme="minorHAnsi"/>
          <w:lang w:val="en-CA"/>
        </w:rPr>
        <w:t>$304,479 million</w:t>
      </w:r>
      <w:r>
        <w:rPr>
          <w:rFonts w:asciiTheme="minorHAnsi" w:hAnsiTheme="minorHAnsi"/>
          <w:lang w:val="en-CA"/>
        </w:rPr>
        <w:t xml:space="preserve">, from which we get </w:t>
      </w:r>
      <w:r w:rsidRPr="006A7448">
        <w:rPr>
          <w:rFonts w:asciiTheme="minorHAnsi" w:hAnsiTheme="minorHAnsi" w:cs="Calibri"/>
          <w:lang w:val="en-CA"/>
        </w:rPr>
        <w:t>0.0170 x 304,479/1.017 = $5,089 million.</w:t>
      </w:r>
    </w:p>
  </w:footnote>
  <w:footnote w:id="22">
    <w:p w14:paraId="266BB475" w14:textId="77777777" w:rsidR="00417898" w:rsidRPr="004127FA" w:rsidRDefault="00417898" w:rsidP="004A6991">
      <w:pPr>
        <w:pStyle w:val="FootnoteText"/>
        <w:rPr>
          <w:rFonts w:asciiTheme="minorHAnsi" w:hAnsiTheme="minorHAnsi"/>
          <w:lang w:val="en-US"/>
        </w:rPr>
      </w:pPr>
      <w:r w:rsidRPr="006A7448">
        <w:rPr>
          <w:rStyle w:val="FootnoteReference"/>
          <w:rFonts w:asciiTheme="minorHAnsi" w:hAnsiTheme="minorHAnsi"/>
          <w:lang w:val="en-CA"/>
        </w:rPr>
        <w:footnoteRef/>
      </w:r>
      <w:r w:rsidRPr="006A7448">
        <w:rPr>
          <w:rFonts w:asciiTheme="minorHAnsi" w:hAnsiTheme="minorHAnsi"/>
          <w:lang w:val="en-CA"/>
        </w:rPr>
        <w:t xml:space="preserve"> </w:t>
      </w:r>
      <w:r>
        <w:rPr>
          <w:rFonts w:asciiTheme="minorHAnsi" w:hAnsiTheme="minorHAnsi"/>
          <w:lang w:val="en-CA"/>
        </w:rPr>
        <w:t xml:space="preserve">Since </w:t>
      </w:r>
      <w:r w:rsidRPr="006A7448">
        <w:rPr>
          <w:rFonts w:asciiTheme="minorHAnsi" w:hAnsiTheme="minorHAnsi"/>
          <w:lang w:val="en-CA"/>
        </w:rPr>
        <w:t xml:space="preserve">$128.2 billion x </w:t>
      </w:r>
      <w:r>
        <w:rPr>
          <w:rFonts w:asciiTheme="minorHAnsi" w:hAnsiTheme="minorHAnsi"/>
          <w:lang w:val="en-CA"/>
        </w:rPr>
        <w:t>0.017/</w:t>
      </w:r>
      <w:r w:rsidRPr="006A7448">
        <w:rPr>
          <w:rFonts w:asciiTheme="minorHAnsi" w:hAnsiTheme="minorHAnsi"/>
          <w:lang w:val="en-CA"/>
        </w:rPr>
        <w:t>1.</w:t>
      </w:r>
      <w:r>
        <w:rPr>
          <w:rFonts w:asciiTheme="minorHAnsi" w:hAnsiTheme="minorHAnsi"/>
          <w:lang w:val="en-CA"/>
        </w:rPr>
        <w:t>01</w:t>
      </w:r>
      <w:r w:rsidRPr="006A7448">
        <w:rPr>
          <w:rFonts w:asciiTheme="minorHAnsi" w:hAnsiTheme="minorHAnsi"/>
          <w:lang w:val="en-CA"/>
        </w:rPr>
        <w:t>7</w:t>
      </w:r>
      <w:r>
        <w:rPr>
          <w:rFonts w:asciiTheme="minorHAnsi" w:hAnsiTheme="minorHAnsi"/>
          <w:lang w:val="en-CA"/>
        </w:rPr>
        <w:t xml:space="preserve"> </w:t>
      </w:r>
      <w:r w:rsidRPr="006A7448">
        <w:rPr>
          <w:rFonts w:asciiTheme="minorHAnsi" w:hAnsiTheme="minorHAnsi"/>
          <w:lang w:val="en-CA"/>
        </w:rPr>
        <w:t>=</w:t>
      </w:r>
      <w:r>
        <w:rPr>
          <w:rFonts w:asciiTheme="minorHAnsi" w:hAnsiTheme="minorHAnsi"/>
          <w:lang w:val="en-CA"/>
        </w:rPr>
        <w:t xml:space="preserve"> </w:t>
      </w:r>
      <w:r w:rsidRPr="006A7448">
        <w:rPr>
          <w:rFonts w:asciiTheme="minorHAnsi" w:hAnsiTheme="minorHAnsi"/>
          <w:lang w:val="en-CA"/>
        </w:rPr>
        <w:t xml:space="preserve">$2.2 billon, where $128.2 billion is the amount of </w:t>
      </w:r>
      <w:r>
        <w:rPr>
          <w:rFonts w:asciiTheme="minorHAnsi" w:hAnsiTheme="minorHAnsi"/>
          <w:lang w:val="en-CA"/>
        </w:rPr>
        <w:t xml:space="preserve">tax </w:t>
      </w:r>
      <w:r w:rsidRPr="006A7448">
        <w:rPr>
          <w:rFonts w:asciiTheme="minorHAnsi" w:hAnsiTheme="minorHAnsi"/>
          <w:lang w:val="en-CA"/>
        </w:rPr>
        <w:t xml:space="preserve">revenues </w:t>
      </w:r>
      <w:r>
        <w:rPr>
          <w:rFonts w:asciiTheme="minorHAnsi" w:hAnsiTheme="minorHAnsi"/>
          <w:lang w:val="en-CA"/>
        </w:rPr>
        <w:t xml:space="preserve">collected by all levels of government </w:t>
      </w:r>
      <w:r w:rsidRPr="006A7448">
        <w:rPr>
          <w:rFonts w:asciiTheme="minorHAnsi" w:hAnsiTheme="minorHAnsi"/>
          <w:lang w:val="en-CA"/>
        </w:rPr>
        <w:t>in 2008</w:t>
      </w:r>
      <w:r>
        <w:rPr>
          <w:rFonts w:asciiTheme="minorHAnsi" w:hAnsiTheme="minorHAnsi"/>
          <w:lang w:val="en-CA"/>
        </w:rPr>
        <w:t xml:space="preserve"> (</w:t>
      </w:r>
      <w:r w:rsidRPr="006A7448">
        <w:rPr>
          <w:rFonts w:asciiTheme="minorHAnsi" w:hAnsiTheme="minorHAnsi"/>
          <w:lang w:val="en-CA"/>
        </w:rPr>
        <w:t>Statistics Canada</w:t>
      </w:r>
      <w:r>
        <w:rPr>
          <w:rFonts w:asciiTheme="minorHAnsi" w:hAnsiTheme="minorHAnsi"/>
          <w:lang w:val="en-CA"/>
        </w:rPr>
        <w:t>,</w:t>
      </w:r>
      <w:r w:rsidRPr="006A7448">
        <w:rPr>
          <w:rFonts w:asciiTheme="minorHAnsi" w:hAnsiTheme="minorHAnsi"/>
          <w:lang w:val="en-CA"/>
        </w:rPr>
        <w:t xml:space="preserve"> CANSIM Table 384-0004</w:t>
      </w:r>
      <w:r>
        <w:rPr>
          <w:rFonts w:asciiTheme="minorHAnsi" w:hAnsiTheme="minorHAnsi"/>
          <w:lang w:val="en-CA"/>
        </w:rPr>
        <w:t>)</w:t>
      </w:r>
      <w:r w:rsidRPr="006A7448">
        <w:rPr>
          <w:rFonts w:asciiTheme="minorHAnsi" w:hAnsiTheme="minorHAnsi"/>
          <w:lang w:val="en-CA"/>
        </w:rPr>
        <w:t>.</w:t>
      </w:r>
    </w:p>
  </w:footnote>
  <w:footnote w:id="23">
    <w:p w14:paraId="0CF6A9CC" w14:textId="77777777" w:rsidR="00417898" w:rsidRPr="004127FA" w:rsidRDefault="00417898" w:rsidP="004A6991">
      <w:pPr>
        <w:pStyle w:val="FootnoteText"/>
        <w:jc w:val="both"/>
        <w:rPr>
          <w:rFonts w:asciiTheme="minorHAnsi" w:hAnsiTheme="minorHAnsi"/>
          <w:lang w:val="en-US"/>
        </w:rPr>
      </w:pPr>
      <w:r w:rsidRPr="006A7448">
        <w:rPr>
          <w:rStyle w:val="FootnoteReference"/>
          <w:rFonts w:asciiTheme="minorHAnsi" w:hAnsiTheme="minorHAnsi"/>
          <w:lang w:val="en-CA"/>
        </w:rPr>
        <w:footnoteRef/>
      </w:r>
      <w:r w:rsidRPr="006A7448">
        <w:rPr>
          <w:rFonts w:asciiTheme="minorHAnsi" w:hAnsiTheme="minorHAnsi"/>
          <w:lang w:val="en-CA"/>
        </w:rPr>
        <w:t xml:space="preserve"> The </w:t>
      </w:r>
      <w:r>
        <w:rPr>
          <w:rFonts w:asciiTheme="minorHAnsi" w:hAnsiTheme="minorHAnsi"/>
          <w:lang w:val="en-CA"/>
        </w:rPr>
        <w:t xml:space="preserve">relevant </w:t>
      </w:r>
      <w:r w:rsidRPr="006A7448">
        <w:rPr>
          <w:rFonts w:asciiTheme="minorHAnsi" w:hAnsiTheme="minorHAnsi"/>
          <w:lang w:val="en-CA"/>
        </w:rPr>
        <w:t xml:space="preserve">data </w:t>
      </w:r>
      <w:r>
        <w:rPr>
          <w:rFonts w:asciiTheme="minorHAnsi" w:hAnsiTheme="minorHAnsi"/>
          <w:lang w:val="en-CA"/>
        </w:rPr>
        <w:t xml:space="preserve">are </w:t>
      </w:r>
      <w:r w:rsidRPr="006A7448">
        <w:rPr>
          <w:rFonts w:asciiTheme="minorHAnsi" w:hAnsiTheme="minorHAnsi"/>
          <w:lang w:val="en-CA"/>
        </w:rPr>
        <w:t xml:space="preserve">from Statistics Canada’s </w:t>
      </w:r>
      <w:r w:rsidRPr="006A7448">
        <w:rPr>
          <w:rFonts w:asciiTheme="minorHAnsi" w:hAnsiTheme="minorHAnsi"/>
          <w:i/>
          <w:lang w:val="en-CA"/>
        </w:rPr>
        <w:t>Provincial Economic Accounts</w:t>
      </w:r>
      <w:r w:rsidRPr="006A7448">
        <w:rPr>
          <w:rFonts w:asciiTheme="minorHAnsi" w:hAnsiTheme="minorHAnsi"/>
          <w:lang w:val="en-CA"/>
        </w:rPr>
        <w:t xml:space="preserve"> for 2008 (CANSIM Tables 384-0006 and 384-0007). The equation used </w:t>
      </w:r>
      <w:r>
        <w:rPr>
          <w:rFonts w:asciiTheme="minorHAnsi" w:hAnsiTheme="minorHAnsi"/>
          <w:lang w:val="en-CA"/>
        </w:rPr>
        <w:t>is</w:t>
      </w:r>
      <w:r w:rsidRPr="006A7448">
        <w:rPr>
          <w:rFonts w:asciiTheme="minorHAnsi" w:hAnsiTheme="minorHAnsi"/>
          <w:lang w:val="en-CA"/>
        </w:rPr>
        <w:t xml:space="preserve"> the following: if T is the amount of revenue</w:t>
      </w:r>
      <w:r>
        <w:rPr>
          <w:rFonts w:asciiTheme="minorHAnsi" w:hAnsiTheme="minorHAnsi"/>
          <w:lang w:val="en-CA"/>
        </w:rPr>
        <w:t xml:space="preserve"> </w:t>
      </w:r>
      <w:r w:rsidRPr="006A7448">
        <w:rPr>
          <w:rFonts w:asciiTheme="minorHAnsi" w:hAnsiTheme="minorHAnsi"/>
          <w:lang w:val="en-CA"/>
        </w:rPr>
        <w:t xml:space="preserve">and g is the percent increase in GDP (1.1% or 1.7%, as the case may be), then the </w:t>
      </w:r>
      <w:r>
        <w:rPr>
          <w:rFonts w:asciiTheme="minorHAnsi" w:hAnsiTheme="minorHAnsi"/>
          <w:lang w:val="en-CA"/>
        </w:rPr>
        <w:t xml:space="preserve">resulting </w:t>
      </w:r>
      <w:r w:rsidRPr="006A7448">
        <w:rPr>
          <w:rFonts w:asciiTheme="minorHAnsi" w:hAnsiTheme="minorHAnsi"/>
          <w:lang w:val="en-CA"/>
        </w:rPr>
        <w:t xml:space="preserve">increase in T </w:t>
      </w:r>
      <w:r>
        <w:rPr>
          <w:rFonts w:asciiTheme="minorHAnsi" w:hAnsiTheme="minorHAnsi"/>
          <w:lang w:val="en-CA"/>
        </w:rPr>
        <w:t>is</w:t>
      </w:r>
      <w:r w:rsidRPr="006A7448">
        <w:rPr>
          <w:rFonts w:asciiTheme="minorHAnsi" w:hAnsiTheme="minorHAnsi"/>
          <w:lang w:val="en-CA"/>
        </w:rPr>
        <w:t xml:space="preserve"> </w:t>
      </w:r>
      <w:r>
        <w:rPr>
          <w:rFonts w:asciiTheme="minorHAnsi" w:hAnsiTheme="minorHAnsi"/>
          <w:lang w:val="en-CA"/>
        </w:rPr>
        <w:t xml:space="preserve">calculated as </w:t>
      </w:r>
      <w:r w:rsidRPr="006A7448">
        <w:rPr>
          <w:rFonts w:asciiTheme="minorHAnsi" w:hAnsiTheme="minorHAnsi"/>
          <w:lang w:val="en-CA"/>
        </w:rPr>
        <w:t>g x T/(1 + g).</w:t>
      </w:r>
    </w:p>
  </w:footnote>
  <w:footnote w:id="24">
    <w:p w14:paraId="6DDCC0E9" w14:textId="77777777" w:rsidR="00417898" w:rsidRPr="004127FA" w:rsidRDefault="00417898" w:rsidP="004A6991">
      <w:pPr>
        <w:pStyle w:val="FootnoteText"/>
        <w:rPr>
          <w:rFonts w:asciiTheme="minorHAnsi" w:hAnsiTheme="minorHAnsi"/>
          <w:lang w:val="en-US"/>
        </w:rPr>
      </w:pPr>
      <w:r w:rsidRPr="00631327">
        <w:rPr>
          <w:rStyle w:val="FootnoteReference"/>
          <w:rFonts w:asciiTheme="minorHAnsi" w:hAnsiTheme="minorHAnsi"/>
          <w:lang w:val="en-CA"/>
        </w:rPr>
        <w:footnoteRef/>
      </w:r>
      <w:r w:rsidRPr="00631327">
        <w:rPr>
          <w:rFonts w:asciiTheme="minorHAnsi" w:hAnsiTheme="minorHAnsi"/>
          <w:lang w:val="en-CA"/>
        </w:rPr>
        <w:t xml:space="preserve"> That is, women age 15-64 with children under the age of 16.</w:t>
      </w:r>
    </w:p>
  </w:footnote>
  <w:footnote w:id="25">
    <w:p w14:paraId="48E1A7A0" w14:textId="77777777" w:rsidR="00417898" w:rsidRPr="004127FA" w:rsidRDefault="00417898" w:rsidP="004A6991">
      <w:pPr>
        <w:pStyle w:val="FootnoteText"/>
        <w:rPr>
          <w:rFonts w:asciiTheme="minorHAnsi" w:hAnsiTheme="minorHAnsi"/>
          <w:lang w:val="en-US"/>
        </w:rPr>
      </w:pPr>
      <w:r w:rsidRPr="00631327">
        <w:rPr>
          <w:rStyle w:val="FootnoteReference"/>
          <w:rFonts w:asciiTheme="minorHAnsi" w:hAnsiTheme="minorHAnsi"/>
        </w:rPr>
        <w:footnoteRef/>
      </w:r>
      <w:r w:rsidRPr="004127FA">
        <w:rPr>
          <w:rFonts w:asciiTheme="minorHAnsi" w:hAnsiTheme="minorHAnsi"/>
          <w:lang w:val="en-US"/>
        </w:rPr>
        <w:t xml:space="preserve"> Women labour force participation has also increased briskly in the three Maritime Provinces over the 1996-2011 period. </w:t>
      </w:r>
    </w:p>
  </w:footnote>
  <w:footnote w:id="26">
    <w:p w14:paraId="70AF153D" w14:textId="77777777" w:rsidR="00417898" w:rsidRDefault="00417898" w:rsidP="00064267">
      <w:pPr>
        <w:pStyle w:val="FootnoteText"/>
        <w:spacing w:after="40"/>
      </w:pPr>
      <w:r>
        <w:rPr>
          <w:rStyle w:val="FootnoteReference"/>
        </w:rPr>
        <w:footnoteRef/>
      </w:r>
      <w:r>
        <w:t xml:space="preserve"> see Fairholm (2009a) for a review of the literature.</w:t>
      </w:r>
    </w:p>
  </w:footnote>
  <w:footnote w:id="27">
    <w:p w14:paraId="07CEB4BB" w14:textId="77777777" w:rsidR="00417898" w:rsidRPr="00DE4666" w:rsidRDefault="00417898" w:rsidP="00064267">
      <w:pPr>
        <w:pStyle w:val="FootnoteText"/>
        <w:spacing w:after="40"/>
      </w:pPr>
      <w:r>
        <w:rPr>
          <w:rStyle w:val="FootnoteReference"/>
        </w:rPr>
        <w:footnoteRef/>
      </w:r>
      <w:r>
        <w:t xml:space="preserve"> see Casto and Mastropieri (1986), Shonkoff and Hauser-Cram (1987), and Guralnick (1997)</w:t>
      </w:r>
    </w:p>
  </w:footnote>
  <w:footnote w:id="28">
    <w:p w14:paraId="1FF82F3F" w14:textId="77777777" w:rsidR="00417898" w:rsidRPr="00772CF6" w:rsidRDefault="00417898" w:rsidP="00064267">
      <w:pPr>
        <w:pStyle w:val="FootnoteText"/>
        <w:spacing w:after="40"/>
        <w:rPr>
          <w:lang w:val="en-US"/>
        </w:rPr>
      </w:pPr>
      <w:r>
        <w:rPr>
          <w:rStyle w:val="FootnoteReference"/>
        </w:rPr>
        <w:footnoteRef/>
      </w:r>
      <w:r>
        <w:t xml:space="preserve"> Guralnick (1991). Guralnick (2004) also states that declines in intellectual development for children at risk in the U.S. can be 0.5 to 1.5 SD.</w:t>
      </w:r>
    </w:p>
  </w:footnote>
  <w:footnote w:id="29">
    <w:p w14:paraId="0F39380A" w14:textId="77777777" w:rsidR="00417898" w:rsidRPr="00FD7439" w:rsidRDefault="00417898" w:rsidP="00064267">
      <w:pPr>
        <w:pStyle w:val="FootnoteText"/>
        <w:spacing w:after="40"/>
        <w:rPr>
          <w:lang w:val="en-US"/>
        </w:rPr>
      </w:pPr>
      <w:r>
        <w:rPr>
          <w:rStyle w:val="FootnoteReference"/>
        </w:rPr>
        <w:footnoteRef/>
      </w:r>
      <w:r>
        <w:t xml:space="preserve"> Dahinten and Ford (2004), NDDS 1 flag: total agreement 78.3% over referral 21.2%, under referral 0.5%, NDDS 2 flags: total agreement 93.4%, over referral 21.2% and under referral 0.5%.</w:t>
      </w:r>
    </w:p>
  </w:footnote>
  <w:footnote w:id="30">
    <w:p w14:paraId="21279B4C" w14:textId="77777777" w:rsidR="00417898" w:rsidRPr="00732647" w:rsidRDefault="00417898" w:rsidP="00064267">
      <w:pPr>
        <w:pStyle w:val="FootnoteText"/>
        <w:spacing w:after="40"/>
        <w:rPr>
          <w:lang w:val="en-US"/>
        </w:rPr>
      </w:pPr>
      <w:r>
        <w:rPr>
          <w:rStyle w:val="FootnoteReference"/>
        </w:rPr>
        <w:footnoteRef/>
      </w:r>
      <w:r>
        <w:t xml:space="preserve"> Ontario's direct and indirect GDP multipliers are: 0.99 for child care, 0.92 for education and 0.86 for health care and social services. There could be a small positive net impact depending on the mix of spending changes. Since the re-engineering is mostly administrative costs, it is not possible to determine the impact.</w:t>
      </w:r>
    </w:p>
  </w:footnote>
  <w:footnote w:id="31">
    <w:p w14:paraId="077D66EA" w14:textId="77777777" w:rsidR="00417898" w:rsidRDefault="00417898" w:rsidP="00064267">
      <w:pPr>
        <w:pStyle w:val="FootnoteText"/>
        <w:spacing w:after="40"/>
      </w:pPr>
      <w:r>
        <w:rPr>
          <w:rStyle w:val="FootnoteReference"/>
        </w:rPr>
        <w:footnoteRef/>
      </w:r>
      <w:r>
        <w:t xml:space="preserve"> McCartney (2004) states a ratio of </w:t>
      </w:r>
      <w:r>
        <w:rPr>
          <w:color w:val="000000"/>
        </w:rPr>
        <w:t>one</w:t>
      </w:r>
      <w:r w:rsidRPr="007114AB">
        <w:rPr>
          <w:color w:val="000000"/>
        </w:rPr>
        <w:t xml:space="preserve"> teacher</w:t>
      </w:r>
      <w:r>
        <w:rPr>
          <w:color w:val="000000"/>
        </w:rPr>
        <w:t xml:space="preserve"> </w:t>
      </w:r>
      <w:r w:rsidRPr="007114AB">
        <w:rPr>
          <w:color w:val="000000"/>
        </w:rPr>
        <w:t>f</w:t>
      </w:r>
      <w:r>
        <w:rPr>
          <w:color w:val="000000"/>
        </w:rPr>
        <w:t>or three</w:t>
      </w:r>
      <w:r w:rsidRPr="007114AB">
        <w:rPr>
          <w:color w:val="000000"/>
        </w:rPr>
        <w:t xml:space="preserve"> or </w:t>
      </w:r>
      <w:r>
        <w:rPr>
          <w:color w:val="000000"/>
        </w:rPr>
        <w:t>four</w:t>
      </w:r>
      <w:r w:rsidRPr="007114AB">
        <w:rPr>
          <w:color w:val="000000"/>
        </w:rPr>
        <w:t xml:space="preserve"> infants </w:t>
      </w:r>
      <w:r>
        <w:rPr>
          <w:color w:val="000000"/>
        </w:rPr>
        <w:t xml:space="preserve">(1:3-1:4) </w:t>
      </w:r>
      <w:r w:rsidRPr="007114AB">
        <w:rPr>
          <w:color w:val="000000"/>
        </w:rPr>
        <w:t xml:space="preserve">is accepted </w:t>
      </w:r>
      <w:r>
        <w:rPr>
          <w:color w:val="000000"/>
        </w:rPr>
        <w:t>as</w:t>
      </w:r>
      <w:r w:rsidRPr="007114AB">
        <w:rPr>
          <w:color w:val="000000"/>
        </w:rPr>
        <w:t xml:space="preserve"> </w:t>
      </w:r>
      <w:r>
        <w:rPr>
          <w:color w:val="000000"/>
        </w:rPr>
        <w:t>a</w:t>
      </w:r>
      <w:r w:rsidRPr="007114AB">
        <w:rPr>
          <w:color w:val="000000"/>
        </w:rPr>
        <w:t xml:space="preserve"> quality threshold</w:t>
      </w:r>
      <w:r>
        <w:rPr>
          <w:color w:val="000000"/>
        </w:rPr>
        <w:t xml:space="preserve">. Current Ontario’s staff-child ratios are 3:10 for children less than 18 months and 1:5 for children 18 to 30 months. The former is in </w:t>
      </w:r>
      <w:r w:rsidRPr="00682503">
        <w:rPr>
          <w:rFonts w:cs="Times New Roman"/>
          <w:color w:val="000000"/>
          <w:lang w:eastAsia="en-CA"/>
        </w:rPr>
        <w:t>McCartney’s</w:t>
      </w:r>
      <w:r>
        <w:rPr>
          <w:color w:val="000000"/>
        </w:rPr>
        <w:t xml:space="preserve"> quality threshold range, but the latter is not. Pascal suggests a ratio of 1:4 for children up to 30 months, which is in McCartney's range. </w:t>
      </w:r>
    </w:p>
  </w:footnote>
  <w:footnote w:id="32">
    <w:p w14:paraId="70E1CA3D" w14:textId="77777777" w:rsidR="00417898" w:rsidRDefault="00417898" w:rsidP="00064267">
      <w:pPr>
        <w:pStyle w:val="FootnoteText"/>
      </w:pPr>
      <w:r>
        <w:rPr>
          <w:rStyle w:val="FootnoteReference"/>
        </w:rPr>
        <w:footnoteRef/>
      </w:r>
      <w:r>
        <w:t xml:space="preserve"> </w:t>
      </w:r>
      <w:r>
        <w:rPr>
          <w:rFonts w:cs="Times New Roman"/>
          <w:szCs w:val="22"/>
          <w:lang w:eastAsia="en-CA"/>
        </w:rPr>
        <w:t>The number of children 6-8 in extended programs is unknown. The utilization rate for the children 6-12 is used instead in the calculations.</w:t>
      </w:r>
    </w:p>
  </w:footnote>
  <w:footnote w:id="33">
    <w:p w14:paraId="21187EF2" w14:textId="77777777" w:rsidR="00417898" w:rsidRDefault="00417898" w:rsidP="00064267">
      <w:pPr>
        <w:pStyle w:val="FootnoteText"/>
      </w:pPr>
      <w:r>
        <w:rPr>
          <w:rStyle w:val="FootnoteReference"/>
        </w:rPr>
        <w:footnoteRef/>
      </w:r>
      <w:r>
        <w:t xml:space="preserve"> MCYS (2009): for fiscal 2009-10, child care and early learning $868.9 million, healthy babies/healthy children $86.5 million, early years community support $177.6 million for a total of $1,133.0 million.</w:t>
      </w:r>
    </w:p>
  </w:footnote>
  <w:footnote w:id="34">
    <w:p w14:paraId="43CADC43" w14:textId="77777777" w:rsidR="00417898" w:rsidRPr="00CC5A9F" w:rsidRDefault="00417898" w:rsidP="00064267">
      <w:pPr>
        <w:pStyle w:val="FootnoteText"/>
        <w:spacing w:after="60"/>
      </w:pPr>
      <w:r>
        <w:rPr>
          <w:rStyle w:val="FootnoteReference"/>
        </w:rPr>
        <w:footnoteRef/>
      </w:r>
      <w:r>
        <w:t xml:space="preserve"> Using an hourly wage of $</w:t>
      </w:r>
      <w:r w:rsidRPr="00C456F3">
        <w:t>26.85</w:t>
      </w:r>
      <w:r>
        <w:t xml:space="preserve">, </w:t>
      </w:r>
      <w:r w:rsidRPr="00C456F3">
        <w:t>2</w:t>
      </w:r>
      <w:r>
        <w:t xml:space="preserve">50 days a year and </w:t>
      </w:r>
      <w:r w:rsidRPr="00C456F3">
        <w:t>7</w:t>
      </w:r>
      <w:r>
        <w:t xml:space="preserve"> hours a day the annual wage is $46,987.5, which rounds to $47,000. Adding 24% benefits brings the total labour income to </w:t>
      </w:r>
      <w:r>
        <w:rPr>
          <w:szCs w:val="22"/>
          <w:lang w:val="en-US"/>
        </w:rPr>
        <w:t>$58,264.5 per annum.</w:t>
      </w:r>
    </w:p>
  </w:footnote>
  <w:footnote w:id="35">
    <w:p w14:paraId="5870C1B7" w14:textId="77777777" w:rsidR="00417898" w:rsidRPr="007C52C2" w:rsidRDefault="00417898" w:rsidP="00064267">
      <w:pPr>
        <w:pStyle w:val="FootnoteText"/>
        <w:rPr>
          <w:lang w:val="en-US"/>
        </w:rPr>
      </w:pPr>
      <w:r>
        <w:rPr>
          <w:rStyle w:val="FootnoteReference"/>
        </w:rPr>
        <w:footnoteRef/>
      </w:r>
      <w:r>
        <w:t xml:space="preserve"> </w:t>
      </w:r>
      <w:r w:rsidRPr="00433055">
        <w:rPr>
          <w:sz w:val="18"/>
          <w:szCs w:val="18"/>
        </w:rPr>
        <w:t>Warner and Liu (2004)</w:t>
      </w:r>
      <w:r>
        <w:rPr>
          <w:sz w:val="18"/>
          <w:szCs w:val="18"/>
        </w:rPr>
        <w:t xml:space="preserve"> find that child care has a direct and indirect (type I) multiplier of 1.49 and a direct, indirect and induced (type II) multiplier of 1.91 for the US economy.</w:t>
      </w:r>
    </w:p>
  </w:footnote>
  <w:footnote w:id="36">
    <w:p w14:paraId="78C47F57" w14:textId="77777777" w:rsidR="00417898" w:rsidRPr="00832562" w:rsidRDefault="00417898" w:rsidP="00064267">
      <w:pPr>
        <w:pStyle w:val="FootnoteText"/>
        <w:rPr>
          <w:lang w:val="en-US"/>
        </w:rPr>
      </w:pPr>
      <w:r>
        <w:rPr>
          <w:rStyle w:val="FootnoteReference"/>
        </w:rPr>
        <w:footnoteRef/>
      </w:r>
      <w:r>
        <w:t xml:space="preserve"> A special simulation of Statistics Canada input-output model was undertaken to estimate the impact of changes in child care services. In the IO model, this was done by</w:t>
      </w:r>
      <w:r w:rsidRPr="006F476D">
        <w:t xml:space="preserve"> </w:t>
      </w:r>
      <w:r>
        <w:t xml:space="preserve">increasing </w:t>
      </w:r>
      <w:r w:rsidRPr="006F476D">
        <w:t xml:space="preserve">output for the commodity, “Child care, outside the home”, since the North American Industry Classification System (NAICS) Industry 6244—“Child day-care services”—was not represented in the worksheet level model. This custom simulation is helpful because it </w:t>
      </w:r>
      <w:r>
        <w:t>illustrates the</w:t>
      </w:r>
      <w:r w:rsidRPr="006F476D">
        <w:t xml:space="preserve"> impacts on the overall Ontario economy from </w:t>
      </w:r>
      <w:r>
        <w:t>changing</w:t>
      </w:r>
      <w:r w:rsidRPr="006F476D">
        <w:t xml:space="preserve"> </w:t>
      </w:r>
      <w:r>
        <w:t>ELC</w:t>
      </w:r>
      <w:r w:rsidRPr="006F476D">
        <w:t xml:space="preserve"> output and by design can be compared with the impacts on the economy from increasing output in other industries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3253A"/>
    <w:multiLevelType w:val="hybridMultilevel"/>
    <w:tmpl w:val="29E1D6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699819"/>
    <w:multiLevelType w:val="hybridMultilevel"/>
    <w:tmpl w:val="6889EE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99721C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73706DF"/>
    <w:multiLevelType w:val="hybridMultilevel"/>
    <w:tmpl w:val="B23AF468"/>
    <w:lvl w:ilvl="0" w:tplc="DE564854">
      <w:start w:val="1"/>
      <w:numFmt w:val="bullet"/>
      <w:lvlText w:val="•"/>
      <w:lvlJc w:val="left"/>
      <w:pPr>
        <w:tabs>
          <w:tab w:val="num" w:pos="720"/>
        </w:tabs>
        <w:ind w:left="720" w:hanging="360"/>
      </w:pPr>
      <w:rPr>
        <w:rFonts w:ascii="Arial" w:hAnsi="Arial" w:hint="default"/>
      </w:rPr>
    </w:lvl>
    <w:lvl w:ilvl="1" w:tplc="0A72156C">
      <w:start w:val="1"/>
      <w:numFmt w:val="decimal"/>
      <w:lvlText w:val="%2."/>
      <w:lvlJc w:val="left"/>
      <w:pPr>
        <w:tabs>
          <w:tab w:val="num" w:pos="1440"/>
        </w:tabs>
        <w:ind w:left="1440" w:hanging="360"/>
      </w:pPr>
      <w:rPr>
        <w:rFonts w:cs="Times New Roman"/>
      </w:rPr>
    </w:lvl>
    <w:lvl w:ilvl="2" w:tplc="427E5EA0" w:tentative="1">
      <w:start w:val="1"/>
      <w:numFmt w:val="bullet"/>
      <w:lvlText w:val="•"/>
      <w:lvlJc w:val="left"/>
      <w:pPr>
        <w:tabs>
          <w:tab w:val="num" w:pos="2160"/>
        </w:tabs>
        <w:ind w:left="2160" w:hanging="360"/>
      </w:pPr>
      <w:rPr>
        <w:rFonts w:ascii="Arial" w:hAnsi="Arial" w:hint="default"/>
      </w:rPr>
    </w:lvl>
    <w:lvl w:ilvl="3" w:tplc="A0D2FEDA" w:tentative="1">
      <w:start w:val="1"/>
      <w:numFmt w:val="bullet"/>
      <w:lvlText w:val="•"/>
      <w:lvlJc w:val="left"/>
      <w:pPr>
        <w:tabs>
          <w:tab w:val="num" w:pos="2880"/>
        </w:tabs>
        <w:ind w:left="2880" w:hanging="360"/>
      </w:pPr>
      <w:rPr>
        <w:rFonts w:ascii="Arial" w:hAnsi="Arial" w:hint="default"/>
      </w:rPr>
    </w:lvl>
    <w:lvl w:ilvl="4" w:tplc="AB3219FA" w:tentative="1">
      <w:start w:val="1"/>
      <w:numFmt w:val="bullet"/>
      <w:lvlText w:val="•"/>
      <w:lvlJc w:val="left"/>
      <w:pPr>
        <w:tabs>
          <w:tab w:val="num" w:pos="3600"/>
        </w:tabs>
        <w:ind w:left="3600" w:hanging="360"/>
      </w:pPr>
      <w:rPr>
        <w:rFonts w:ascii="Arial" w:hAnsi="Arial" w:hint="default"/>
      </w:rPr>
    </w:lvl>
    <w:lvl w:ilvl="5" w:tplc="FECA3552" w:tentative="1">
      <w:start w:val="1"/>
      <w:numFmt w:val="bullet"/>
      <w:lvlText w:val="•"/>
      <w:lvlJc w:val="left"/>
      <w:pPr>
        <w:tabs>
          <w:tab w:val="num" w:pos="4320"/>
        </w:tabs>
        <w:ind w:left="4320" w:hanging="360"/>
      </w:pPr>
      <w:rPr>
        <w:rFonts w:ascii="Arial" w:hAnsi="Arial" w:hint="default"/>
      </w:rPr>
    </w:lvl>
    <w:lvl w:ilvl="6" w:tplc="F2F2BC94" w:tentative="1">
      <w:start w:val="1"/>
      <w:numFmt w:val="bullet"/>
      <w:lvlText w:val="•"/>
      <w:lvlJc w:val="left"/>
      <w:pPr>
        <w:tabs>
          <w:tab w:val="num" w:pos="5040"/>
        </w:tabs>
        <w:ind w:left="5040" w:hanging="360"/>
      </w:pPr>
      <w:rPr>
        <w:rFonts w:ascii="Arial" w:hAnsi="Arial" w:hint="default"/>
      </w:rPr>
    </w:lvl>
    <w:lvl w:ilvl="7" w:tplc="2FDED894" w:tentative="1">
      <w:start w:val="1"/>
      <w:numFmt w:val="bullet"/>
      <w:lvlText w:val="•"/>
      <w:lvlJc w:val="left"/>
      <w:pPr>
        <w:tabs>
          <w:tab w:val="num" w:pos="5760"/>
        </w:tabs>
        <w:ind w:left="5760" w:hanging="360"/>
      </w:pPr>
      <w:rPr>
        <w:rFonts w:ascii="Arial" w:hAnsi="Arial" w:hint="default"/>
      </w:rPr>
    </w:lvl>
    <w:lvl w:ilvl="8" w:tplc="4CD01996" w:tentative="1">
      <w:start w:val="1"/>
      <w:numFmt w:val="bullet"/>
      <w:lvlText w:val="•"/>
      <w:lvlJc w:val="left"/>
      <w:pPr>
        <w:tabs>
          <w:tab w:val="num" w:pos="6480"/>
        </w:tabs>
        <w:ind w:left="6480" w:hanging="360"/>
      </w:pPr>
      <w:rPr>
        <w:rFonts w:ascii="Arial" w:hAnsi="Arial" w:hint="default"/>
      </w:rPr>
    </w:lvl>
  </w:abstractNum>
  <w:abstractNum w:abstractNumId="4">
    <w:nsid w:val="0A7262F4"/>
    <w:multiLevelType w:val="hybridMultilevel"/>
    <w:tmpl w:val="ED1E4026"/>
    <w:lvl w:ilvl="0" w:tplc="7236EB6C">
      <w:start w:val="1"/>
      <w:numFmt w:val="bullet"/>
      <w:lvlText w:val="•"/>
      <w:lvlJc w:val="left"/>
      <w:pPr>
        <w:tabs>
          <w:tab w:val="num" w:pos="720"/>
        </w:tabs>
        <w:ind w:left="720" w:hanging="360"/>
      </w:pPr>
      <w:rPr>
        <w:rFonts w:ascii="Arial" w:hAnsi="Arial" w:hint="default"/>
      </w:rPr>
    </w:lvl>
    <w:lvl w:ilvl="1" w:tplc="24DE9C80">
      <w:start w:val="1"/>
      <w:numFmt w:val="decimal"/>
      <w:lvlText w:val="%2."/>
      <w:lvlJc w:val="left"/>
      <w:pPr>
        <w:tabs>
          <w:tab w:val="num" w:pos="1440"/>
        </w:tabs>
        <w:ind w:left="1440" w:hanging="360"/>
      </w:pPr>
      <w:rPr>
        <w:rFonts w:cs="Times New Roman"/>
      </w:rPr>
    </w:lvl>
    <w:lvl w:ilvl="2" w:tplc="7C6E2C2E" w:tentative="1">
      <w:start w:val="1"/>
      <w:numFmt w:val="bullet"/>
      <w:lvlText w:val="•"/>
      <w:lvlJc w:val="left"/>
      <w:pPr>
        <w:tabs>
          <w:tab w:val="num" w:pos="2160"/>
        </w:tabs>
        <w:ind w:left="2160" w:hanging="360"/>
      </w:pPr>
      <w:rPr>
        <w:rFonts w:ascii="Arial" w:hAnsi="Arial" w:hint="default"/>
      </w:rPr>
    </w:lvl>
    <w:lvl w:ilvl="3" w:tplc="42CCE636" w:tentative="1">
      <w:start w:val="1"/>
      <w:numFmt w:val="bullet"/>
      <w:lvlText w:val="•"/>
      <w:lvlJc w:val="left"/>
      <w:pPr>
        <w:tabs>
          <w:tab w:val="num" w:pos="2880"/>
        </w:tabs>
        <w:ind w:left="2880" w:hanging="360"/>
      </w:pPr>
      <w:rPr>
        <w:rFonts w:ascii="Arial" w:hAnsi="Arial" w:hint="default"/>
      </w:rPr>
    </w:lvl>
    <w:lvl w:ilvl="4" w:tplc="67AC93EE" w:tentative="1">
      <w:start w:val="1"/>
      <w:numFmt w:val="bullet"/>
      <w:lvlText w:val="•"/>
      <w:lvlJc w:val="left"/>
      <w:pPr>
        <w:tabs>
          <w:tab w:val="num" w:pos="3600"/>
        </w:tabs>
        <w:ind w:left="3600" w:hanging="360"/>
      </w:pPr>
      <w:rPr>
        <w:rFonts w:ascii="Arial" w:hAnsi="Arial" w:hint="default"/>
      </w:rPr>
    </w:lvl>
    <w:lvl w:ilvl="5" w:tplc="A83C83E8" w:tentative="1">
      <w:start w:val="1"/>
      <w:numFmt w:val="bullet"/>
      <w:lvlText w:val="•"/>
      <w:lvlJc w:val="left"/>
      <w:pPr>
        <w:tabs>
          <w:tab w:val="num" w:pos="4320"/>
        </w:tabs>
        <w:ind w:left="4320" w:hanging="360"/>
      </w:pPr>
      <w:rPr>
        <w:rFonts w:ascii="Arial" w:hAnsi="Arial" w:hint="default"/>
      </w:rPr>
    </w:lvl>
    <w:lvl w:ilvl="6" w:tplc="FCECA1DA" w:tentative="1">
      <w:start w:val="1"/>
      <w:numFmt w:val="bullet"/>
      <w:lvlText w:val="•"/>
      <w:lvlJc w:val="left"/>
      <w:pPr>
        <w:tabs>
          <w:tab w:val="num" w:pos="5040"/>
        </w:tabs>
        <w:ind w:left="5040" w:hanging="360"/>
      </w:pPr>
      <w:rPr>
        <w:rFonts w:ascii="Arial" w:hAnsi="Arial" w:hint="default"/>
      </w:rPr>
    </w:lvl>
    <w:lvl w:ilvl="7" w:tplc="AA0C42A8" w:tentative="1">
      <w:start w:val="1"/>
      <w:numFmt w:val="bullet"/>
      <w:lvlText w:val="•"/>
      <w:lvlJc w:val="left"/>
      <w:pPr>
        <w:tabs>
          <w:tab w:val="num" w:pos="5760"/>
        </w:tabs>
        <w:ind w:left="5760" w:hanging="360"/>
      </w:pPr>
      <w:rPr>
        <w:rFonts w:ascii="Arial" w:hAnsi="Arial" w:hint="default"/>
      </w:rPr>
    </w:lvl>
    <w:lvl w:ilvl="8" w:tplc="98767540" w:tentative="1">
      <w:start w:val="1"/>
      <w:numFmt w:val="bullet"/>
      <w:lvlText w:val="•"/>
      <w:lvlJc w:val="left"/>
      <w:pPr>
        <w:tabs>
          <w:tab w:val="num" w:pos="6480"/>
        </w:tabs>
        <w:ind w:left="6480" w:hanging="360"/>
      </w:pPr>
      <w:rPr>
        <w:rFonts w:ascii="Arial" w:hAnsi="Arial" w:hint="default"/>
      </w:rPr>
    </w:lvl>
  </w:abstractNum>
  <w:abstractNum w:abstractNumId="5">
    <w:nsid w:val="0BEB673A"/>
    <w:multiLevelType w:val="hybridMultilevel"/>
    <w:tmpl w:val="B8AAFF5C"/>
    <w:lvl w:ilvl="0" w:tplc="7236EB6C">
      <w:start w:val="1"/>
      <w:numFmt w:val="bullet"/>
      <w:lvlText w:val="•"/>
      <w:lvlJc w:val="left"/>
      <w:pPr>
        <w:tabs>
          <w:tab w:val="num" w:pos="720"/>
        </w:tabs>
        <w:ind w:left="720" w:hanging="360"/>
      </w:pPr>
      <w:rPr>
        <w:rFonts w:ascii="Arial" w:hAnsi="Arial" w:hint="default"/>
      </w:rPr>
    </w:lvl>
    <w:lvl w:ilvl="1" w:tplc="0C0C0003">
      <w:start w:val="1"/>
      <w:numFmt w:val="bullet"/>
      <w:lvlText w:val="o"/>
      <w:lvlJc w:val="left"/>
      <w:pPr>
        <w:tabs>
          <w:tab w:val="num" w:pos="1440"/>
        </w:tabs>
        <w:ind w:left="1440" w:hanging="360"/>
      </w:pPr>
      <w:rPr>
        <w:rFonts w:ascii="Courier New" w:hAnsi="Courier New" w:hint="default"/>
      </w:rPr>
    </w:lvl>
    <w:lvl w:ilvl="2" w:tplc="7C6E2C2E" w:tentative="1">
      <w:start w:val="1"/>
      <w:numFmt w:val="bullet"/>
      <w:lvlText w:val="•"/>
      <w:lvlJc w:val="left"/>
      <w:pPr>
        <w:tabs>
          <w:tab w:val="num" w:pos="2160"/>
        </w:tabs>
        <w:ind w:left="2160" w:hanging="360"/>
      </w:pPr>
      <w:rPr>
        <w:rFonts w:ascii="Arial" w:hAnsi="Arial" w:hint="default"/>
      </w:rPr>
    </w:lvl>
    <w:lvl w:ilvl="3" w:tplc="42CCE636" w:tentative="1">
      <w:start w:val="1"/>
      <w:numFmt w:val="bullet"/>
      <w:lvlText w:val="•"/>
      <w:lvlJc w:val="left"/>
      <w:pPr>
        <w:tabs>
          <w:tab w:val="num" w:pos="2880"/>
        </w:tabs>
        <w:ind w:left="2880" w:hanging="360"/>
      </w:pPr>
      <w:rPr>
        <w:rFonts w:ascii="Arial" w:hAnsi="Arial" w:hint="default"/>
      </w:rPr>
    </w:lvl>
    <w:lvl w:ilvl="4" w:tplc="67AC93EE" w:tentative="1">
      <w:start w:val="1"/>
      <w:numFmt w:val="bullet"/>
      <w:lvlText w:val="•"/>
      <w:lvlJc w:val="left"/>
      <w:pPr>
        <w:tabs>
          <w:tab w:val="num" w:pos="3600"/>
        </w:tabs>
        <w:ind w:left="3600" w:hanging="360"/>
      </w:pPr>
      <w:rPr>
        <w:rFonts w:ascii="Arial" w:hAnsi="Arial" w:hint="default"/>
      </w:rPr>
    </w:lvl>
    <w:lvl w:ilvl="5" w:tplc="A83C83E8" w:tentative="1">
      <w:start w:val="1"/>
      <w:numFmt w:val="bullet"/>
      <w:lvlText w:val="•"/>
      <w:lvlJc w:val="left"/>
      <w:pPr>
        <w:tabs>
          <w:tab w:val="num" w:pos="4320"/>
        </w:tabs>
        <w:ind w:left="4320" w:hanging="360"/>
      </w:pPr>
      <w:rPr>
        <w:rFonts w:ascii="Arial" w:hAnsi="Arial" w:hint="default"/>
      </w:rPr>
    </w:lvl>
    <w:lvl w:ilvl="6" w:tplc="FCECA1DA" w:tentative="1">
      <w:start w:val="1"/>
      <w:numFmt w:val="bullet"/>
      <w:lvlText w:val="•"/>
      <w:lvlJc w:val="left"/>
      <w:pPr>
        <w:tabs>
          <w:tab w:val="num" w:pos="5040"/>
        </w:tabs>
        <w:ind w:left="5040" w:hanging="360"/>
      </w:pPr>
      <w:rPr>
        <w:rFonts w:ascii="Arial" w:hAnsi="Arial" w:hint="default"/>
      </w:rPr>
    </w:lvl>
    <w:lvl w:ilvl="7" w:tplc="AA0C42A8" w:tentative="1">
      <w:start w:val="1"/>
      <w:numFmt w:val="bullet"/>
      <w:lvlText w:val="•"/>
      <w:lvlJc w:val="left"/>
      <w:pPr>
        <w:tabs>
          <w:tab w:val="num" w:pos="5760"/>
        </w:tabs>
        <w:ind w:left="5760" w:hanging="360"/>
      </w:pPr>
      <w:rPr>
        <w:rFonts w:ascii="Arial" w:hAnsi="Arial" w:hint="default"/>
      </w:rPr>
    </w:lvl>
    <w:lvl w:ilvl="8" w:tplc="98767540" w:tentative="1">
      <w:start w:val="1"/>
      <w:numFmt w:val="bullet"/>
      <w:lvlText w:val="•"/>
      <w:lvlJc w:val="left"/>
      <w:pPr>
        <w:tabs>
          <w:tab w:val="num" w:pos="6480"/>
        </w:tabs>
        <w:ind w:left="6480" w:hanging="360"/>
      </w:pPr>
      <w:rPr>
        <w:rFonts w:ascii="Arial" w:hAnsi="Arial" w:hint="default"/>
      </w:rPr>
    </w:lvl>
  </w:abstractNum>
  <w:abstractNum w:abstractNumId="6">
    <w:nsid w:val="0D41267E"/>
    <w:multiLevelType w:val="hybridMultilevel"/>
    <w:tmpl w:val="B56ECA94"/>
    <w:lvl w:ilvl="0" w:tplc="0C0C0003">
      <w:start w:val="1"/>
      <w:numFmt w:val="bullet"/>
      <w:lvlText w:val="o"/>
      <w:lvlJc w:val="left"/>
      <w:pPr>
        <w:ind w:left="360" w:hanging="360"/>
      </w:pPr>
      <w:rPr>
        <w:rFonts w:ascii="Courier New" w:hAnsi="Courier New" w:hint="default"/>
      </w:rPr>
    </w:lvl>
    <w:lvl w:ilvl="1" w:tplc="0C0C0019">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7">
    <w:nsid w:val="15E64DAC"/>
    <w:multiLevelType w:val="hybridMultilevel"/>
    <w:tmpl w:val="14D6A9E6"/>
    <w:lvl w:ilvl="0" w:tplc="50E24F16">
      <w:start w:val="1"/>
      <w:numFmt w:val="bullet"/>
      <w:lvlText w:val="–"/>
      <w:lvlJc w:val="left"/>
      <w:pPr>
        <w:tabs>
          <w:tab w:val="num" w:pos="720"/>
        </w:tabs>
        <w:ind w:left="720" w:hanging="360"/>
      </w:pPr>
      <w:rPr>
        <w:rFonts w:ascii="Arial" w:hAnsi="Arial" w:hint="default"/>
      </w:rPr>
    </w:lvl>
    <w:lvl w:ilvl="1" w:tplc="7F8A501A">
      <w:start w:val="1"/>
      <w:numFmt w:val="bullet"/>
      <w:lvlText w:val="–"/>
      <w:lvlJc w:val="left"/>
      <w:pPr>
        <w:tabs>
          <w:tab w:val="num" w:pos="1440"/>
        </w:tabs>
        <w:ind w:left="1440" w:hanging="360"/>
      </w:pPr>
      <w:rPr>
        <w:rFonts w:ascii="Arial" w:hAnsi="Arial" w:hint="default"/>
      </w:rPr>
    </w:lvl>
    <w:lvl w:ilvl="2" w:tplc="58C03F9E" w:tentative="1">
      <w:start w:val="1"/>
      <w:numFmt w:val="bullet"/>
      <w:lvlText w:val="–"/>
      <w:lvlJc w:val="left"/>
      <w:pPr>
        <w:tabs>
          <w:tab w:val="num" w:pos="2160"/>
        </w:tabs>
        <w:ind w:left="2160" w:hanging="360"/>
      </w:pPr>
      <w:rPr>
        <w:rFonts w:ascii="Arial" w:hAnsi="Arial" w:hint="default"/>
      </w:rPr>
    </w:lvl>
    <w:lvl w:ilvl="3" w:tplc="FA3EB23A" w:tentative="1">
      <w:start w:val="1"/>
      <w:numFmt w:val="bullet"/>
      <w:lvlText w:val="–"/>
      <w:lvlJc w:val="left"/>
      <w:pPr>
        <w:tabs>
          <w:tab w:val="num" w:pos="2880"/>
        </w:tabs>
        <w:ind w:left="2880" w:hanging="360"/>
      </w:pPr>
      <w:rPr>
        <w:rFonts w:ascii="Arial" w:hAnsi="Arial" w:hint="default"/>
      </w:rPr>
    </w:lvl>
    <w:lvl w:ilvl="4" w:tplc="F67222BE" w:tentative="1">
      <w:start w:val="1"/>
      <w:numFmt w:val="bullet"/>
      <w:lvlText w:val="–"/>
      <w:lvlJc w:val="left"/>
      <w:pPr>
        <w:tabs>
          <w:tab w:val="num" w:pos="3600"/>
        </w:tabs>
        <w:ind w:left="3600" w:hanging="360"/>
      </w:pPr>
      <w:rPr>
        <w:rFonts w:ascii="Arial" w:hAnsi="Arial" w:hint="default"/>
      </w:rPr>
    </w:lvl>
    <w:lvl w:ilvl="5" w:tplc="33F82118" w:tentative="1">
      <w:start w:val="1"/>
      <w:numFmt w:val="bullet"/>
      <w:lvlText w:val="–"/>
      <w:lvlJc w:val="left"/>
      <w:pPr>
        <w:tabs>
          <w:tab w:val="num" w:pos="4320"/>
        </w:tabs>
        <w:ind w:left="4320" w:hanging="360"/>
      </w:pPr>
      <w:rPr>
        <w:rFonts w:ascii="Arial" w:hAnsi="Arial" w:hint="default"/>
      </w:rPr>
    </w:lvl>
    <w:lvl w:ilvl="6" w:tplc="EE7E0920" w:tentative="1">
      <w:start w:val="1"/>
      <w:numFmt w:val="bullet"/>
      <w:lvlText w:val="–"/>
      <w:lvlJc w:val="left"/>
      <w:pPr>
        <w:tabs>
          <w:tab w:val="num" w:pos="5040"/>
        </w:tabs>
        <w:ind w:left="5040" w:hanging="360"/>
      </w:pPr>
      <w:rPr>
        <w:rFonts w:ascii="Arial" w:hAnsi="Arial" w:hint="default"/>
      </w:rPr>
    </w:lvl>
    <w:lvl w:ilvl="7" w:tplc="502ADC08" w:tentative="1">
      <w:start w:val="1"/>
      <w:numFmt w:val="bullet"/>
      <w:lvlText w:val="–"/>
      <w:lvlJc w:val="left"/>
      <w:pPr>
        <w:tabs>
          <w:tab w:val="num" w:pos="5760"/>
        </w:tabs>
        <w:ind w:left="5760" w:hanging="360"/>
      </w:pPr>
      <w:rPr>
        <w:rFonts w:ascii="Arial" w:hAnsi="Arial" w:hint="default"/>
      </w:rPr>
    </w:lvl>
    <w:lvl w:ilvl="8" w:tplc="9C66A37C" w:tentative="1">
      <w:start w:val="1"/>
      <w:numFmt w:val="bullet"/>
      <w:lvlText w:val="–"/>
      <w:lvlJc w:val="left"/>
      <w:pPr>
        <w:tabs>
          <w:tab w:val="num" w:pos="6480"/>
        </w:tabs>
        <w:ind w:left="6480" w:hanging="360"/>
      </w:pPr>
      <w:rPr>
        <w:rFonts w:ascii="Arial" w:hAnsi="Arial" w:hint="default"/>
      </w:rPr>
    </w:lvl>
  </w:abstractNum>
  <w:abstractNum w:abstractNumId="8">
    <w:nsid w:val="1674221F"/>
    <w:multiLevelType w:val="hybridMultilevel"/>
    <w:tmpl w:val="6B34025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B9315CD"/>
    <w:multiLevelType w:val="hybridMultilevel"/>
    <w:tmpl w:val="96E2C60C"/>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0">
    <w:nsid w:val="20CD0828"/>
    <w:multiLevelType w:val="hybridMultilevel"/>
    <w:tmpl w:val="3EBAE3D4"/>
    <w:lvl w:ilvl="0" w:tplc="E548BF84">
      <w:start w:val="1"/>
      <w:numFmt w:val="bullet"/>
      <w:lvlText w:val="•"/>
      <w:lvlJc w:val="left"/>
      <w:pPr>
        <w:tabs>
          <w:tab w:val="num" w:pos="720"/>
        </w:tabs>
        <w:ind w:left="720" w:hanging="360"/>
      </w:pPr>
      <w:rPr>
        <w:rFonts w:ascii="Arial" w:hAnsi="Arial" w:hint="default"/>
      </w:rPr>
    </w:lvl>
    <w:lvl w:ilvl="1" w:tplc="9BD01B80">
      <w:start w:val="1"/>
      <w:numFmt w:val="decimal"/>
      <w:lvlText w:val="%2."/>
      <w:lvlJc w:val="left"/>
      <w:pPr>
        <w:tabs>
          <w:tab w:val="num" w:pos="1440"/>
        </w:tabs>
        <w:ind w:left="1440" w:hanging="360"/>
      </w:pPr>
      <w:rPr>
        <w:rFonts w:cs="Times New Roman"/>
      </w:rPr>
    </w:lvl>
    <w:lvl w:ilvl="2" w:tplc="46AE099A" w:tentative="1">
      <w:start w:val="1"/>
      <w:numFmt w:val="bullet"/>
      <w:lvlText w:val="•"/>
      <w:lvlJc w:val="left"/>
      <w:pPr>
        <w:tabs>
          <w:tab w:val="num" w:pos="2160"/>
        </w:tabs>
        <w:ind w:left="2160" w:hanging="360"/>
      </w:pPr>
      <w:rPr>
        <w:rFonts w:ascii="Arial" w:hAnsi="Arial" w:hint="default"/>
      </w:rPr>
    </w:lvl>
    <w:lvl w:ilvl="3" w:tplc="D2A251B6" w:tentative="1">
      <w:start w:val="1"/>
      <w:numFmt w:val="bullet"/>
      <w:lvlText w:val="•"/>
      <w:lvlJc w:val="left"/>
      <w:pPr>
        <w:tabs>
          <w:tab w:val="num" w:pos="2880"/>
        </w:tabs>
        <w:ind w:left="2880" w:hanging="360"/>
      </w:pPr>
      <w:rPr>
        <w:rFonts w:ascii="Arial" w:hAnsi="Arial" w:hint="default"/>
      </w:rPr>
    </w:lvl>
    <w:lvl w:ilvl="4" w:tplc="1B8AD5FC" w:tentative="1">
      <w:start w:val="1"/>
      <w:numFmt w:val="bullet"/>
      <w:lvlText w:val="•"/>
      <w:lvlJc w:val="left"/>
      <w:pPr>
        <w:tabs>
          <w:tab w:val="num" w:pos="3600"/>
        </w:tabs>
        <w:ind w:left="3600" w:hanging="360"/>
      </w:pPr>
      <w:rPr>
        <w:rFonts w:ascii="Arial" w:hAnsi="Arial" w:hint="default"/>
      </w:rPr>
    </w:lvl>
    <w:lvl w:ilvl="5" w:tplc="B656A66E" w:tentative="1">
      <w:start w:val="1"/>
      <w:numFmt w:val="bullet"/>
      <w:lvlText w:val="•"/>
      <w:lvlJc w:val="left"/>
      <w:pPr>
        <w:tabs>
          <w:tab w:val="num" w:pos="4320"/>
        </w:tabs>
        <w:ind w:left="4320" w:hanging="360"/>
      </w:pPr>
      <w:rPr>
        <w:rFonts w:ascii="Arial" w:hAnsi="Arial" w:hint="default"/>
      </w:rPr>
    </w:lvl>
    <w:lvl w:ilvl="6" w:tplc="53288710" w:tentative="1">
      <w:start w:val="1"/>
      <w:numFmt w:val="bullet"/>
      <w:lvlText w:val="•"/>
      <w:lvlJc w:val="left"/>
      <w:pPr>
        <w:tabs>
          <w:tab w:val="num" w:pos="5040"/>
        </w:tabs>
        <w:ind w:left="5040" w:hanging="360"/>
      </w:pPr>
      <w:rPr>
        <w:rFonts w:ascii="Arial" w:hAnsi="Arial" w:hint="default"/>
      </w:rPr>
    </w:lvl>
    <w:lvl w:ilvl="7" w:tplc="0C8841AC" w:tentative="1">
      <w:start w:val="1"/>
      <w:numFmt w:val="bullet"/>
      <w:lvlText w:val="•"/>
      <w:lvlJc w:val="left"/>
      <w:pPr>
        <w:tabs>
          <w:tab w:val="num" w:pos="5760"/>
        </w:tabs>
        <w:ind w:left="5760" w:hanging="360"/>
      </w:pPr>
      <w:rPr>
        <w:rFonts w:ascii="Arial" w:hAnsi="Arial" w:hint="default"/>
      </w:rPr>
    </w:lvl>
    <w:lvl w:ilvl="8" w:tplc="E31A0F48" w:tentative="1">
      <w:start w:val="1"/>
      <w:numFmt w:val="bullet"/>
      <w:lvlText w:val="•"/>
      <w:lvlJc w:val="left"/>
      <w:pPr>
        <w:tabs>
          <w:tab w:val="num" w:pos="6480"/>
        </w:tabs>
        <w:ind w:left="6480" w:hanging="360"/>
      </w:pPr>
      <w:rPr>
        <w:rFonts w:ascii="Arial" w:hAnsi="Arial" w:hint="default"/>
      </w:rPr>
    </w:lvl>
  </w:abstractNum>
  <w:abstractNum w:abstractNumId="11">
    <w:nsid w:val="25DD3848"/>
    <w:multiLevelType w:val="hybridMultilevel"/>
    <w:tmpl w:val="DE980782"/>
    <w:lvl w:ilvl="0" w:tplc="530C4B12">
      <w:start w:val="1"/>
      <w:numFmt w:val="bullet"/>
      <w:lvlText w:val="•"/>
      <w:lvlJc w:val="left"/>
      <w:pPr>
        <w:tabs>
          <w:tab w:val="num" w:pos="720"/>
        </w:tabs>
        <w:ind w:left="720" w:hanging="360"/>
      </w:pPr>
      <w:rPr>
        <w:rFonts w:ascii="Arial" w:hAnsi="Arial" w:hint="default"/>
      </w:rPr>
    </w:lvl>
    <w:lvl w:ilvl="1" w:tplc="5A748C70">
      <w:start w:val="1999"/>
      <w:numFmt w:val="bullet"/>
      <w:lvlText w:val="–"/>
      <w:lvlJc w:val="left"/>
      <w:pPr>
        <w:tabs>
          <w:tab w:val="num" w:pos="1440"/>
        </w:tabs>
        <w:ind w:left="1440" w:hanging="360"/>
      </w:pPr>
      <w:rPr>
        <w:rFonts w:ascii="Arial" w:hAnsi="Arial" w:hint="default"/>
      </w:rPr>
    </w:lvl>
    <w:lvl w:ilvl="2" w:tplc="27846E5E" w:tentative="1">
      <w:start w:val="1"/>
      <w:numFmt w:val="bullet"/>
      <w:lvlText w:val="•"/>
      <w:lvlJc w:val="left"/>
      <w:pPr>
        <w:tabs>
          <w:tab w:val="num" w:pos="2160"/>
        </w:tabs>
        <w:ind w:left="2160" w:hanging="360"/>
      </w:pPr>
      <w:rPr>
        <w:rFonts w:ascii="Arial" w:hAnsi="Arial" w:hint="default"/>
      </w:rPr>
    </w:lvl>
    <w:lvl w:ilvl="3" w:tplc="6CB83EA2" w:tentative="1">
      <w:start w:val="1"/>
      <w:numFmt w:val="bullet"/>
      <w:lvlText w:val="•"/>
      <w:lvlJc w:val="left"/>
      <w:pPr>
        <w:tabs>
          <w:tab w:val="num" w:pos="2880"/>
        </w:tabs>
        <w:ind w:left="2880" w:hanging="360"/>
      </w:pPr>
      <w:rPr>
        <w:rFonts w:ascii="Arial" w:hAnsi="Arial" w:hint="default"/>
      </w:rPr>
    </w:lvl>
    <w:lvl w:ilvl="4" w:tplc="53DA4EC4" w:tentative="1">
      <w:start w:val="1"/>
      <w:numFmt w:val="bullet"/>
      <w:lvlText w:val="•"/>
      <w:lvlJc w:val="left"/>
      <w:pPr>
        <w:tabs>
          <w:tab w:val="num" w:pos="3600"/>
        </w:tabs>
        <w:ind w:left="3600" w:hanging="360"/>
      </w:pPr>
      <w:rPr>
        <w:rFonts w:ascii="Arial" w:hAnsi="Arial" w:hint="default"/>
      </w:rPr>
    </w:lvl>
    <w:lvl w:ilvl="5" w:tplc="05DC0B82" w:tentative="1">
      <w:start w:val="1"/>
      <w:numFmt w:val="bullet"/>
      <w:lvlText w:val="•"/>
      <w:lvlJc w:val="left"/>
      <w:pPr>
        <w:tabs>
          <w:tab w:val="num" w:pos="4320"/>
        </w:tabs>
        <w:ind w:left="4320" w:hanging="360"/>
      </w:pPr>
      <w:rPr>
        <w:rFonts w:ascii="Arial" w:hAnsi="Arial" w:hint="default"/>
      </w:rPr>
    </w:lvl>
    <w:lvl w:ilvl="6" w:tplc="D0D87A2C" w:tentative="1">
      <w:start w:val="1"/>
      <w:numFmt w:val="bullet"/>
      <w:lvlText w:val="•"/>
      <w:lvlJc w:val="left"/>
      <w:pPr>
        <w:tabs>
          <w:tab w:val="num" w:pos="5040"/>
        </w:tabs>
        <w:ind w:left="5040" w:hanging="360"/>
      </w:pPr>
      <w:rPr>
        <w:rFonts w:ascii="Arial" w:hAnsi="Arial" w:hint="default"/>
      </w:rPr>
    </w:lvl>
    <w:lvl w:ilvl="7" w:tplc="5498E2D6" w:tentative="1">
      <w:start w:val="1"/>
      <w:numFmt w:val="bullet"/>
      <w:lvlText w:val="•"/>
      <w:lvlJc w:val="left"/>
      <w:pPr>
        <w:tabs>
          <w:tab w:val="num" w:pos="5760"/>
        </w:tabs>
        <w:ind w:left="5760" w:hanging="360"/>
      </w:pPr>
      <w:rPr>
        <w:rFonts w:ascii="Arial" w:hAnsi="Arial" w:hint="default"/>
      </w:rPr>
    </w:lvl>
    <w:lvl w:ilvl="8" w:tplc="B8808C60" w:tentative="1">
      <w:start w:val="1"/>
      <w:numFmt w:val="bullet"/>
      <w:lvlText w:val="•"/>
      <w:lvlJc w:val="left"/>
      <w:pPr>
        <w:tabs>
          <w:tab w:val="num" w:pos="6480"/>
        </w:tabs>
        <w:ind w:left="6480" w:hanging="360"/>
      </w:pPr>
      <w:rPr>
        <w:rFonts w:ascii="Arial" w:hAnsi="Arial" w:hint="default"/>
      </w:rPr>
    </w:lvl>
  </w:abstractNum>
  <w:abstractNum w:abstractNumId="12">
    <w:nsid w:val="27C61584"/>
    <w:multiLevelType w:val="multilevel"/>
    <w:tmpl w:val="63D4483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3">
    <w:nsid w:val="2BA91B67"/>
    <w:multiLevelType w:val="hybridMultilevel"/>
    <w:tmpl w:val="4072D8D8"/>
    <w:lvl w:ilvl="0" w:tplc="B9ACA3FA">
      <w:numFmt w:val="bullet"/>
      <w:lvlText w:val=""/>
      <w:lvlJc w:val="left"/>
      <w:pPr>
        <w:ind w:left="1440" w:hanging="720"/>
      </w:pPr>
      <w:rPr>
        <w:rFonts w:ascii="Symbol" w:eastAsia="Arial Unicode MS"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BA1666"/>
    <w:multiLevelType w:val="hybridMultilevel"/>
    <w:tmpl w:val="D81C4E68"/>
    <w:lvl w:ilvl="0" w:tplc="0409000B">
      <w:start w:val="1"/>
      <w:numFmt w:val="bullet"/>
      <w:lvlText w:val=""/>
      <w:lvlJc w:val="left"/>
      <w:pPr>
        <w:tabs>
          <w:tab w:val="num" w:pos="2370"/>
        </w:tabs>
        <w:ind w:left="2370" w:hanging="360"/>
      </w:pPr>
      <w:rPr>
        <w:rFonts w:ascii="Wingdings" w:hAnsi="Wingdings" w:hint="default"/>
      </w:rPr>
    </w:lvl>
    <w:lvl w:ilvl="1" w:tplc="04090003" w:tentative="1">
      <w:start w:val="1"/>
      <w:numFmt w:val="bullet"/>
      <w:lvlText w:val="o"/>
      <w:lvlJc w:val="left"/>
      <w:pPr>
        <w:tabs>
          <w:tab w:val="num" w:pos="3090"/>
        </w:tabs>
        <w:ind w:left="3090" w:hanging="360"/>
      </w:pPr>
      <w:rPr>
        <w:rFonts w:ascii="Courier New" w:hAnsi="Courier New" w:cs="CG Omega"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G Omega"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G Omega"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15">
    <w:nsid w:val="30D925F5"/>
    <w:multiLevelType w:val="hybridMultilevel"/>
    <w:tmpl w:val="202A566A"/>
    <w:lvl w:ilvl="0" w:tplc="0C0C000F">
      <w:start w:val="1"/>
      <w:numFmt w:val="decimal"/>
      <w:lvlText w:val="%1."/>
      <w:lvlJc w:val="left"/>
      <w:pPr>
        <w:tabs>
          <w:tab w:val="num" w:pos="720"/>
        </w:tabs>
        <w:ind w:left="720" w:hanging="360"/>
      </w:pPr>
      <w:rPr>
        <w:rFonts w:cs="Times New Roman" w:hint="default"/>
      </w:rPr>
    </w:lvl>
    <w:lvl w:ilvl="1" w:tplc="09821CD6">
      <w:start w:val="1"/>
      <w:numFmt w:val="decimal"/>
      <w:lvlText w:val="%2."/>
      <w:lvlJc w:val="left"/>
      <w:pPr>
        <w:tabs>
          <w:tab w:val="num" w:pos="1440"/>
        </w:tabs>
        <w:ind w:left="1440" w:hanging="360"/>
      </w:pPr>
      <w:rPr>
        <w:rFonts w:cs="Times New Roman"/>
      </w:rPr>
    </w:lvl>
    <w:lvl w:ilvl="2" w:tplc="894C945A" w:tentative="1">
      <w:start w:val="1"/>
      <w:numFmt w:val="bullet"/>
      <w:lvlText w:val="•"/>
      <w:lvlJc w:val="left"/>
      <w:pPr>
        <w:tabs>
          <w:tab w:val="num" w:pos="2160"/>
        </w:tabs>
        <w:ind w:left="2160" w:hanging="360"/>
      </w:pPr>
      <w:rPr>
        <w:rFonts w:ascii="Arial" w:hAnsi="Arial" w:hint="default"/>
      </w:rPr>
    </w:lvl>
    <w:lvl w:ilvl="3" w:tplc="E5E05304" w:tentative="1">
      <w:start w:val="1"/>
      <w:numFmt w:val="bullet"/>
      <w:lvlText w:val="•"/>
      <w:lvlJc w:val="left"/>
      <w:pPr>
        <w:tabs>
          <w:tab w:val="num" w:pos="2880"/>
        </w:tabs>
        <w:ind w:left="2880" w:hanging="360"/>
      </w:pPr>
      <w:rPr>
        <w:rFonts w:ascii="Arial" w:hAnsi="Arial" w:hint="default"/>
      </w:rPr>
    </w:lvl>
    <w:lvl w:ilvl="4" w:tplc="30126C8C" w:tentative="1">
      <w:start w:val="1"/>
      <w:numFmt w:val="bullet"/>
      <w:lvlText w:val="•"/>
      <w:lvlJc w:val="left"/>
      <w:pPr>
        <w:tabs>
          <w:tab w:val="num" w:pos="3600"/>
        </w:tabs>
        <w:ind w:left="3600" w:hanging="360"/>
      </w:pPr>
      <w:rPr>
        <w:rFonts w:ascii="Arial" w:hAnsi="Arial" w:hint="default"/>
      </w:rPr>
    </w:lvl>
    <w:lvl w:ilvl="5" w:tplc="D766E76E" w:tentative="1">
      <w:start w:val="1"/>
      <w:numFmt w:val="bullet"/>
      <w:lvlText w:val="•"/>
      <w:lvlJc w:val="left"/>
      <w:pPr>
        <w:tabs>
          <w:tab w:val="num" w:pos="4320"/>
        </w:tabs>
        <w:ind w:left="4320" w:hanging="360"/>
      </w:pPr>
      <w:rPr>
        <w:rFonts w:ascii="Arial" w:hAnsi="Arial" w:hint="default"/>
      </w:rPr>
    </w:lvl>
    <w:lvl w:ilvl="6" w:tplc="1CBEF1D2" w:tentative="1">
      <w:start w:val="1"/>
      <w:numFmt w:val="bullet"/>
      <w:lvlText w:val="•"/>
      <w:lvlJc w:val="left"/>
      <w:pPr>
        <w:tabs>
          <w:tab w:val="num" w:pos="5040"/>
        </w:tabs>
        <w:ind w:left="5040" w:hanging="360"/>
      </w:pPr>
      <w:rPr>
        <w:rFonts w:ascii="Arial" w:hAnsi="Arial" w:hint="default"/>
      </w:rPr>
    </w:lvl>
    <w:lvl w:ilvl="7" w:tplc="BAD27860" w:tentative="1">
      <w:start w:val="1"/>
      <w:numFmt w:val="bullet"/>
      <w:lvlText w:val="•"/>
      <w:lvlJc w:val="left"/>
      <w:pPr>
        <w:tabs>
          <w:tab w:val="num" w:pos="5760"/>
        </w:tabs>
        <w:ind w:left="5760" w:hanging="360"/>
      </w:pPr>
      <w:rPr>
        <w:rFonts w:ascii="Arial" w:hAnsi="Arial" w:hint="default"/>
      </w:rPr>
    </w:lvl>
    <w:lvl w:ilvl="8" w:tplc="92507228" w:tentative="1">
      <w:start w:val="1"/>
      <w:numFmt w:val="bullet"/>
      <w:lvlText w:val="•"/>
      <w:lvlJc w:val="left"/>
      <w:pPr>
        <w:tabs>
          <w:tab w:val="num" w:pos="6480"/>
        </w:tabs>
        <w:ind w:left="6480" w:hanging="360"/>
      </w:pPr>
      <w:rPr>
        <w:rFonts w:ascii="Arial" w:hAnsi="Arial" w:hint="default"/>
      </w:rPr>
    </w:lvl>
  </w:abstractNum>
  <w:abstractNum w:abstractNumId="16">
    <w:nsid w:val="37976583"/>
    <w:multiLevelType w:val="hybridMultilevel"/>
    <w:tmpl w:val="4D1459EC"/>
    <w:lvl w:ilvl="0" w:tplc="0C0C0019">
      <w:start w:val="1"/>
      <w:numFmt w:val="lowerLetter"/>
      <w:lvlText w:val="%1."/>
      <w:lvlJc w:val="left"/>
      <w:pPr>
        <w:ind w:left="720" w:hanging="360"/>
      </w:pPr>
      <w:rPr>
        <w:rFonts w:cs="Times New Roman" w:hint="default"/>
      </w:rPr>
    </w:lvl>
    <w:lvl w:ilvl="1" w:tplc="0C0C0019">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7">
    <w:nsid w:val="39FD710E"/>
    <w:multiLevelType w:val="hybridMultilevel"/>
    <w:tmpl w:val="05C476F2"/>
    <w:lvl w:ilvl="0" w:tplc="981E3DC8">
      <w:start w:val="1"/>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8">
    <w:nsid w:val="3A963F81"/>
    <w:multiLevelType w:val="hybridMultilevel"/>
    <w:tmpl w:val="E01E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G Omeg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G Omeg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G Omega"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26613"/>
    <w:multiLevelType w:val="hybridMultilevel"/>
    <w:tmpl w:val="F1D63884"/>
    <w:lvl w:ilvl="0" w:tplc="0C0C0019">
      <w:start w:val="1"/>
      <w:numFmt w:val="lowerLetter"/>
      <w:lvlText w:val="%1."/>
      <w:lvlJc w:val="left"/>
      <w:pPr>
        <w:ind w:left="720" w:hanging="360"/>
      </w:pPr>
      <w:rPr>
        <w:rFonts w:cs="Times New Roman" w:hint="default"/>
      </w:rPr>
    </w:lvl>
    <w:lvl w:ilvl="1" w:tplc="0C0C0019">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0">
    <w:nsid w:val="3BD87F10"/>
    <w:multiLevelType w:val="multilevel"/>
    <w:tmpl w:val="89447306"/>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1">
    <w:nsid w:val="3E06270C"/>
    <w:multiLevelType w:val="hybridMultilevel"/>
    <w:tmpl w:val="B9A8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G Omeg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G Omeg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G Omega"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E6594"/>
    <w:multiLevelType w:val="hybridMultilevel"/>
    <w:tmpl w:val="62FE1F3C"/>
    <w:lvl w:ilvl="0" w:tplc="117AC446">
      <w:start w:val="3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450340"/>
    <w:multiLevelType w:val="hybridMultilevel"/>
    <w:tmpl w:val="B1EAEC06"/>
    <w:lvl w:ilvl="0" w:tplc="0C0C0019">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4">
    <w:nsid w:val="4101097A"/>
    <w:multiLevelType w:val="hybridMultilevel"/>
    <w:tmpl w:val="71C86B7E"/>
    <w:lvl w:ilvl="0" w:tplc="0C0C0003">
      <w:start w:val="1"/>
      <w:numFmt w:val="bullet"/>
      <w:lvlText w:val="o"/>
      <w:lvlJc w:val="left"/>
      <w:pPr>
        <w:ind w:left="360" w:hanging="360"/>
      </w:pPr>
      <w:rPr>
        <w:rFonts w:ascii="Courier New" w:hAnsi="Courier New" w:hint="default"/>
      </w:rPr>
    </w:lvl>
    <w:lvl w:ilvl="1" w:tplc="0C0C0003">
      <w:start w:val="1"/>
      <w:numFmt w:val="bullet"/>
      <w:lvlText w:val="o"/>
      <w:lvlJc w:val="left"/>
      <w:pPr>
        <w:ind w:left="1080" w:hanging="360"/>
      </w:pPr>
      <w:rPr>
        <w:rFonts w:ascii="Courier New" w:hAnsi="Courier New" w:hint="default"/>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25">
    <w:nsid w:val="429F7D7D"/>
    <w:multiLevelType w:val="hybridMultilevel"/>
    <w:tmpl w:val="080AD4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4805304E"/>
    <w:multiLevelType w:val="hybridMultilevel"/>
    <w:tmpl w:val="BA086072"/>
    <w:lvl w:ilvl="0" w:tplc="6DAA732C">
      <w:start w:val="1"/>
      <w:numFmt w:val="bullet"/>
      <w:lvlText w:val="•"/>
      <w:lvlJc w:val="left"/>
      <w:pPr>
        <w:tabs>
          <w:tab w:val="num" w:pos="720"/>
        </w:tabs>
        <w:ind w:left="720" w:hanging="360"/>
      </w:pPr>
      <w:rPr>
        <w:rFonts w:ascii="Arial" w:hAnsi="Arial" w:hint="default"/>
      </w:rPr>
    </w:lvl>
    <w:lvl w:ilvl="1" w:tplc="E460D3A8">
      <w:start w:val="1078"/>
      <w:numFmt w:val="bullet"/>
      <w:lvlText w:val="–"/>
      <w:lvlJc w:val="left"/>
      <w:pPr>
        <w:tabs>
          <w:tab w:val="num" w:pos="1440"/>
        </w:tabs>
        <w:ind w:left="1440" w:hanging="360"/>
      </w:pPr>
      <w:rPr>
        <w:rFonts w:ascii="Arial" w:hAnsi="Arial" w:hint="default"/>
      </w:rPr>
    </w:lvl>
    <w:lvl w:ilvl="2" w:tplc="6DFA87F2" w:tentative="1">
      <w:start w:val="1"/>
      <w:numFmt w:val="bullet"/>
      <w:lvlText w:val="•"/>
      <w:lvlJc w:val="left"/>
      <w:pPr>
        <w:tabs>
          <w:tab w:val="num" w:pos="2160"/>
        </w:tabs>
        <w:ind w:left="2160" w:hanging="360"/>
      </w:pPr>
      <w:rPr>
        <w:rFonts w:ascii="Arial" w:hAnsi="Arial" w:hint="default"/>
      </w:rPr>
    </w:lvl>
    <w:lvl w:ilvl="3" w:tplc="B772370E" w:tentative="1">
      <w:start w:val="1"/>
      <w:numFmt w:val="bullet"/>
      <w:lvlText w:val="•"/>
      <w:lvlJc w:val="left"/>
      <w:pPr>
        <w:tabs>
          <w:tab w:val="num" w:pos="2880"/>
        </w:tabs>
        <w:ind w:left="2880" w:hanging="360"/>
      </w:pPr>
      <w:rPr>
        <w:rFonts w:ascii="Arial" w:hAnsi="Arial" w:hint="default"/>
      </w:rPr>
    </w:lvl>
    <w:lvl w:ilvl="4" w:tplc="5FC6C7F6" w:tentative="1">
      <w:start w:val="1"/>
      <w:numFmt w:val="bullet"/>
      <w:lvlText w:val="•"/>
      <w:lvlJc w:val="left"/>
      <w:pPr>
        <w:tabs>
          <w:tab w:val="num" w:pos="3600"/>
        </w:tabs>
        <w:ind w:left="3600" w:hanging="360"/>
      </w:pPr>
      <w:rPr>
        <w:rFonts w:ascii="Arial" w:hAnsi="Arial" w:hint="default"/>
      </w:rPr>
    </w:lvl>
    <w:lvl w:ilvl="5" w:tplc="E1D2CB9C" w:tentative="1">
      <w:start w:val="1"/>
      <w:numFmt w:val="bullet"/>
      <w:lvlText w:val="•"/>
      <w:lvlJc w:val="left"/>
      <w:pPr>
        <w:tabs>
          <w:tab w:val="num" w:pos="4320"/>
        </w:tabs>
        <w:ind w:left="4320" w:hanging="360"/>
      </w:pPr>
      <w:rPr>
        <w:rFonts w:ascii="Arial" w:hAnsi="Arial" w:hint="default"/>
      </w:rPr>
    </w:lvl>
    <w:lvl w:ilvl="6" w:tplc="B8A8BA18" w:tentative="1">
      <w:start w:val="1"/>
      <w:numFmt w:val="bullet"/>
      <w:lvlText w:val="•"/>
      <w:lvlJc w:val="left"/>
      <w:pPr>
        <w:tabs>
          <w:tab w:val="num" w:pos="5040"/>
        </w:tabs>
        <w:ind w:left="5040" w:hanging="360"/>
      </w:pPr>
      <w:rPr>
        <w:rFonts w:ascii="Arial" w:hAnsi="Arial" w:hint="default"/>
      </w:rPr>
    </w:lvl>
    <w:lvl w:ilvl="7" w:tplc="DA56A010" w:tentative="1">
      <w:start w:val="1"/>
      <w:numFmt w:val="bullet"/>
      <w:lvlText w:val="•"/>
      <w:lvlJc w:val="left"/>
      <w:pPr>
        <w:tabs>
          <w:tab w:val="num" w:pos="5760"/>
        </w:tabs>
        <w:ind w:left="5760" w:hanging="360"/>
      </w:pPr>
      <w:rPr>
        <w:rFonts w:ascii="Arial" w:hAnsi="Arial" w:hint="default"/>
      </w:rPr>
    </w:lvl>
    <w:lvl w:ilvl="8" w:tplc="0E74BCA6" w:tentative="1">
      <w:start w:val="1"/>
      <w:numFmt w:val="bullet"/>
      <w:lvlText w:val="•"/>
      <w:lvlJc w:val="left"/>
      <w:pPr>
        <w:tabs>
          <w:tab w:val="num" w:pos="6480"/>
        </w:tabs>
        <w:ind w:left="6480" w:hanging="360"/>
      </w:pPr>
      <w:rPr>
        <w:rFonts w:ascii="Arial" w:hAnsi="Arial" w:hint="default"/>
      </w:rPr>
    </w:lvl>
  </w:abstractNum>
  <w:abstractNum w:abstractNumId="27">
    <w:nsid w:val="4C9C3D23"/>
    <w:multiLevelType w:val="hybridMultilevel"/>
    <w:tmpl w:val="89447306"/>
    <w:lvl w:ilvl="0" w:tplc="2E920FF2">
      <w:start w:val="1"/>
      <w:numFmt w:val="bullet"/>
      <w:lvlText w:val="•"/>
      <w:lvlJc w:val="left"/>
      <w:pPr>
        <w:tabs>
          <w:tab w:val="num" w:pos="720"/>
        </w:tabs>
        <w:ind w:left="720" w:hanging="360"/>
      </w:pPr>
      <w:rPr>
        <w:rFonts w:ascii="Times New Roman" w:hAnsi="Times New Roman" w:hint="default"/>
      </w:rPr>
    </w:lvl>
    <w:lvl w:ilvl="1" w:tplc="355ED050" w:tentative="1">
      <w:start w:val="1"/>
      <w:numFmt w:val="bullet"/>
      <w:lvlText w:val="•"/>
      <w:lvlJc w:val="left"/>
      <w:pPr>
        <w:tabs>
          <w:tab w:val="num" w:pos="1440"/>
        </w:tabs>
        <w:ind w:left="1440" w:hanging="360"/>
      </w:pPr>
      <w:rPr>
        <w:rFonts w:ascii="Times New Roman" w:hAnsi="Times New Roman" w:hint="default"/>
      </w:rPr>
    </w:lvl>
    <w:lvl w:ilvl="2" w:tplc="42A297AC" w:tentative="1">
      <w:start w:val="1"/>
      <w:numFmt w:val="bullet"/>
      <w:lvlText w:val="•"/>
      <w:lvlJc w:val="left"/>
      <w:pPr>
        <w:tabs>
          <w:tab w:val="num" w:pos="2160"/>
        </w:tabs>
        <w:ind w:left="2160" w:hanging="360"/>
      </w:pPr>
      <w:rPr>
        <w:rFonts w:ascii="Times New Roman" w:hAnsi="Times New Roman" w:hint="default"/>
      </w:rPr>
    </w:lvl>
    <w:lvl w:ilvl="3" w:tplc="3A564234" w:tentative="1">
      <w:start w:val="1"/>
      <w:numFmt w:val="bullet"/>
      <w:lvlText w:val="•"/>
      <w:lvlJc w:val="left"/>
      <w:pPr>
        <w:tabs>
          <w:tab w:val="num" w:pos="2880"/>
        </w:tabs>
        <w:ind w:left="2880" w:hanging="360"/>
      </w:pPr>
      <w:rPr>
        <w:rFonts w:ascii="Times New Roman" w:hAnsi="Times New Roman" w:hint="default"/>
      </w:rPr>
    </w:lvl>
    <w:lvl w:ilvl="4" w:tplc="4912A4CE" w:tentative="1">
      <w:start w:val="1"/>
      <w:numFmt w:val="bullet"/>
      <w:lvlText w:val="•"/>
      <w:lvlJc w:val="left"/>
      <w:pPr>
        <w:tabs>
          <w:tab w:val="num" w:pos="3600"/>
        </w:tabs>
        <w:ind w:left="3600" w:hanging="360"/>
      </w:pPr>
      <w:rPr>
        <w:rFonts w:ascii="Times New Roman" w:hAnsi="Times New Roman" w:hint="default"/>
      </w:rPr>
    </w:lvl>
    <w:lvl w:ilvl="5" w:tplc="F78A0FC0" w:tentative="1">
      <w:start w:val="1"/>
      <w:numFmt w:val="bullet"/>
      <w:lvlText w:val="•"/>
      <w:lvlJc w:val="left"/>
      <w:pPr>
        <w:tabs>
          <w:tab w:val="num" w:pos="4320"/>
        </w:tabs>
        <w:ind w:left="4320" w:hanging="360"/>
      </w:pPr>
      <w:rPr>
        <w:rFonts w:ascii="Times New Roman" w:hAnsi="Times New Roman" w:hint="default"/>
      </w:rPr>
    </w:lvl>
    <w:lvl w:ilvl="6" w:tplc="AF8290FE" w:tentative="1">
      <w:start w:val="1"/>
      <w:numFmt w:val="bullet"/>
      <w:lvlText w:val="•"/>
      <w:lvlJc w:val="left"/>
      <w:pPr>
        <w:tabs>
          <w:tab w:val="num" w:pos="5040"/>
        </w:tabs>
        <w:ind w:left="5040" w:hanging="360"/>
      </w:pPr>
      <w:rPr>
        <w:rFonts w:ascii="Times New Roman" w:hAnsi="Times New Roman" w:hint="default"/>
      </w:rPr>
    </w:lvl>
    <w:lvl w:ilvl="7" w:tplc="E6FE5942" w:tentative="1">
      <w:start w:val="1"/>
      <w:numFmt w:val="bullet"/>
      <w:lvlText w:val="•"/>
      <w:lvlJc w:val="left"/>
      <w:pPr>
        <w:tabs>
          <w:tab w:val="num" w:pos="5760"/>
        </w:tabs>
        <w:ind w:left="5760" w:hanging="360"/>
      </w:pPr>
      <w:rPr>
        <w:rFonts w:ascii="Times New Roman" w:hAnsi="Times New Roman" w:hint="default"/>
      </w:rPr>
    </w:lvl>
    <w:lvl w:ilvl="8" w:tplc="D4F0B6E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CD70B58"/>
    <w:multiLevelType w:val="hybridMultilevel"/>
    <w:tmpl w:val="A362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DC3E04"/>
    <w:multiLevelType w:val="hybridMultilevel"/>
    <w:tmpl w:val="8DC41E82"/>
    <w:lvl w:ilvl="0" w:tplc="0C0C0003">
      <w:start w:val="1"/>
      <w:numFmt w:val="bullet"/>
      <w:lvlText w:val="o"/>
      <w:lvlJc w:val="left"/>
      <w:pPr>
        <w:ind w:left="1080" w:hanging="360"/>
      </w:pPr>
      <w:rPr>
        <w:rFonts w:ascii="Courier New" w:hAnsi="Courier New" w:hint="default"/>
      </w:rPr>
    </w:lvl>
    <w:lvl w:ilvl="1" w:tplc="0C0C0003" w:tentative="1">
      <w:start w:val="1"/>
      <w:numFmt w:val="bullet"/>
      <w:lvlText w:val="o"/>
      <w:lvlJc w:val="left"/>
      <w:pPr>
        <w:ind w:left="1800" w:hanging="360"/>
      </w:pPr>
      <w:rPr>
        <w:rFonts w:ascii="Courier New" w:hAnsi="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0">
    <w:nsid w:val="57A5283D"/>
    <w:multiLevelType w:val="hybridMultilevel"/>
    <w:tmpl w:val="42C88176"/>
    <w:lvl w:ilvl="0" w:tplc="BDFE5F44">
      <w:start w:val="1"/>
      <w:numFmt w:val="decimal"/>
      <w:lvlText w:val="%1."/>
      <w:lvlJc w:val="left"/>
      <w:pPr>
        <w:ind w:left="1065" w:hanging="705"/>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1">
    <w:nsid w:val="5EED7960"/>
    <w:multiLevelType w:val="hybridMultilevel"/>
    <w:tmpl w:val="448645CC"/>
    <w:lvl w:ilvl="0" w:tplc="2828D2D6">
      <w:start w:val="1"/>
      <w:numFmt w:val="bullet"/>
      <w:lvlText w:val="•"/>
      <w:lvlJc w:val="left"/>
      <w:pPr>
        <w:tabs>
          <w:tab w:val="num" w:pos="720"/>
        </w:tabs>
        <w:ind w:left="720" w:hanging="360"/>
      </w:pPr>
      <w:rPr>
        <w:rFonts w:ascii="Arial" w:hAnsi="Arial" w:hint="default"/>
      </w:rPr>
    </w:lvl>
    <w:lvl w:ilvl="1" w:tplc="F6000D64">
      <w:start w:val="1"/>
      <w:numFmt w:val="decimal"/>
      <w:lvlText w:val="%2."/>
      <w:lvlJc w:val="left"/>
      <w:pPr>
        <w:tabs>
          <w:tab w:val="num" w:pos="1440"/>
        </w:tabs>
        <w:ind w:left="1440" w:hanging="360"/>
      </w:pPr>
      <w:rPr>
        <w:rFonts w:cs="Times New Roman"/>
      </w:rPr>
    </w:lvl>
    <w:lvl w:ilvl="2" w:tplc="24ECCD9E" w:tentative="1">
      <w:start w:val="1"/>
      <w:numFmt w:val="bullet"/>
      <w:lvlText w:val="•"/>
      <w:lvlJc w:val="left"/>
      <w:pPr>
        <w:tabs>
          <w:tab w:val="num" w:pos="2160"/>
        </w:tabs>
        <w:ind w:left="2160" w:hanging="360"/>
      </w:pPr>
      <w:rPr>
        <w:rFonts w:ascii="Arial" w:hAnsi="Arial" w:hint="default"/>
      </w:rPr>
    </w:lvl>
    <w:lvl w:ilvl="3" w:tplc="A290175C" w:tentative="1">
      <w:start w:val="1"/>
      <w:numFmt w:val="bullet"/>
      <w:lvlText w:val="•"/>
      <w:lvlJc w:val="left"/>
      <w:pPr>
        <w:tabs>
          <w:tab w:val="num" w:pos="2880"/>
        </w:tabs>
        <w:ind w:left="2880" w:hanging="360"/>
      </w:pPr>
      <w:rPr>
        <w:rFonts w:ascii="Arial" w:hAnsi="Arial" w:hint="default"/>
      </w:rPr>
    </w:lvl>
    <w:lvl w:ilvl="4" w:tplc="97FAC43E" w:tentative="1">
      <w:start w:val="1"/>
      <w:numFmt w:val="bullet"/>
      <w:lvlText w:val="•"/>
      <w:lvlJc w:val="left"/>
      <w:pPr>
        <w:tabs>
          <w:tab w:val="num" w:pos="3600"/>
        </w:tabs>
        <w:ind w:left="3600" w:hanging="360"/>
      </w:pPr>
      <w:rPr>
        <w:rFonts w:ascii="Arial" w:hAnsi="Arial" w:hint="default"/>
      </w:rPr>
    </w:lvl>
    <w:lvl w:ilvl="5" w:tplc="F40AD86C" w:tentative="1">
      <w:start w:val="1"/>
      <w:numFmt w:val="bullet"/>
      <w:lvlText w:val="•"/>
      <w:lvlJc w:val="left"/>
      <w:pPr>
        <w:tabs>
          <w:tab w:val="num" w:pos="4320"/>
        </w:tabs>
        <w:ind w:left="4320" w:hanging="360"/>
      </w:pPr>
      <w:rPr>
        <w:rFonts w:ascii="Arial" w:hAnsi="Arial" w:hint="default"/>
      </w:rPr>
    </w:lvl>
    <w:lvl w:ilvl="6" w:tplc="1F3A7814" w:tentative="1">
      <w:start w:val="1"/>
      <w:numFmt w:val="bullet"/>
      <w:lvlText w:val="•"/>
      <w:lvlJc w:val="left"/>
      <w:pPr>
        <w:tabs>
          <w:tab w:val="num" w:pos="5040"/>
        </w:tabs>
        <w:ind w:left="5040" w:hanging="360"/>
      </w:pPr>
      <w:rPr>
        <w:rFonts w:ascii="Arial" w:hAnsi="Arial" w:hint="default"/>
      </w:rPr>
    </w:lvl>
    <w:lvl w:ilvl="7" w:tplc="F8CAF432" w:tentative="1">
      <w:start w:val="1"/>
      <w:numFmt w:val="bullet"/>
      <w:lvlText w:val="•"/>
      <w:lvlJc w:val="left"/>
      <w:pPr>
        <w:tabs>
          <w:tab w:val="num" w:pos="5760"/>
        </w:tabs>
        <w:ind w:left="5760" w:hanging="360"/>
      </w:pPr>
      <w:rPr>
        <w:rFonts w:ascii="Arial" w:hAnsi="Arial" w:hint="default"/>
      </w:rPr>
    </w:lvl>
    <w:lvl w:ilvl="8" w:tplc="B6A452A0" w:tentative="1">
      <w:start w:val="1"/>
      <w:numFmt w:val="bullet"/>
      <w:lvlText w:val="•"/>
      <w:lvlJc w:val="left"/>
      <w:pPr>
        <w:tabs>
          <w:tab w:val="num" w:pos="6480"/>
        </w:tabs>
        <w:ind w:left="6480" w:hanging="360"/>
      </w:pPr>
      <w:rPr>
        <w:rFonts w:ascii="Arial" w:hAnsi="Arial" w:hint="default"/>
      </w:rPr>
    </w:lvl>
  </w:abstractNum>
  <w:abstractNum w:abstractNumId="32">
    <w:nsid w:val="61A53390"/>
    <w:multiLevelType w:val="hybridMultilevel"/>
    <w:tmpl w:val="A2EA693A"/>
    <w:lvl w:ilvl="0" w:tplc="0409000B">
      <w:start w:val="1"/>
      <w:numFmt w:val="bullet"/>
      <w:lvlText w:val=""/>
      <w:lvlJc w:val="left"/>
      <w:pPr>
        <w:tabs>
          <w:tab w:val="num" w:pos="2370"/>
        </w:tabs>
        <w:ind w:left="2370" w:hanging="360"/>
      </w:pPr>
      <w:rPr>
        <w:rFonts w:ascii="Wingdings" w:hAnsi="Wingdings" w:hint="default"/>
      </w:rPr>
    </w:lvl>
    <w:lvl w:ilvl="1" w:tplc="04090003" w:tentative="1">
      <w:start w:val="1"/>
      <w:numFmt w:val="bullet"/>
      <w:lvlText w:val="o"/>
      <w:lvlJc w:val="left"/>
      <w:pPr>
        <w:tabs>
          <w:tab w:val="num" w:pos="3090"/>
        </w:tabs>
        <w:ind w:left="3090" w:hanging="360"/>
      </w:pPr>
      <w:rPr>
        <w:rFonts w:ascii="Courier New" w:hAnsi="Courier New" w:cs="CG Omega"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G Omega"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G Omega"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33">
    <w:nsid w:val="64042DCA"/>
    <w:multiLevelType w:val="multilevel"/>
    <w:tmpl w:val="9D2C4CE8"/>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643A4E33"/>
    <w:multiLevelType w:val="hybridMultilevel"/>
    <w:tmpl w:val="63D44834"/>
    <w:lvl w:ilvl="0" w:tplc="7A048EB2">
      <w:start w:val="1"/>
      <w:numFmt w:val="bullet"/>
      <w:lvlText w:val="•"/>
      <w:lvlJc w:val="left"/>
      <w:pPr>
        <w:tabs>
          <w:tab w:val="num" w:pos="720"/>
        </w:tabs>
        <w:ind w:left="720" w:hanging="360"/>
      </w:pPr>
      <w:rPr>
        <w:rFonts w:ascii="Times New Roman" w:hAnsi="Times New Roman" w:hint="default"/>
      </w:rPr>
    </w:lvl>
    <w:lvl w:ilvl="1" w:tplc="E11C8416" w:tentative="1">
      <w:start w:val="1"/>
      <w:numFmt w:val="bullet"/>
      <w:lvlText w:val="•"/>
      <w:lvlJc w:val="left"/>
      <w:pPr>
        <w:tabs>
          <w:tab w:val="num" w:pos="1440"/>
        </w:tabs>
        <w:ind w:left="1440" w:hanging="360"/>
      </w:pPr>
      <w:rPr>
        <w:rFonts w:ascii="Times New Roman" w:hAnsi="Times New Roman" w:hint="default"/>
      </w:rPr>
    </w:lvl>
    <w:lvl w:ilvl="2" w:tplc="DC9E42C0" w:tentative="1">
      <w:start w:val="1"/>
      <w:numFmt w:val="bullet"/>
      <w:lvlText w:val="•"/>
      <w:lvlJc w:val="left"/>
      <w:pPr>
        <w:tabs>
          <w:tab w:val="num" w:pos="2160"/>
        </w:tabs>
        <w:ind w:left="2160" w:hanging="360"/>
      </w:pPr>
      <w:rPr>
        <w:rFonts w:ascii="Times New Roman" w:hAnsi="Times New Roman" w:hint="default"/>
      </w:rPr>
    </w:lvl>
    <w:lvl w:ilvl="3" w:tplc="31F87A26" w:tentative="1">
      <w:start w:val="1"/>
      <w:numFmt w:val="bullet"/>
      <w:lvlText w:val="•"/>
      <w:lvlJc w:val="left"/>
      <w:pPr>
        <w:tabs>
          <w:tab w:val="num" w:pos="2880"/>
        </w:tabs>
        <w:ind w:left="2880" w:hanging="360"/>
      </w:pPr>
      <w:rPr>
        <w:rFonts w:ascii="Times New Roman" w:hAnsi="Times New Roman" w:hint="default"/>
      </w:rPr>
    </w:lvl>
    <w:lvl w:ilvl="4" w:tplc="7AF0DCF4" w:tentative="1">
      <w:start w:val="1"/>
      <w:numFmt w:val="bullet"/>
      <w:lvlText w:val="•"/>
      <w:lvlJc w:val="left"/>
      <w:pPr>
        <w:tabs>
          <w:tab w:val="num" w:pos="3600"/>
        </w:tabs>
        <w:ind w:left="3600" w:hanging="360"/>
      </w:pPr>
      <w:rPr>
        <w:rFonts w:ascii="Times New Roman" w:hAnsi="Times New Roman" w:hint="default"/>
      </w:rPr>
    </w:lvl>
    <w:lvl w:ilvl="5" w:tplc="2B3E5E7A" w:tentative="1">
      <w:start w:val="1"/>
      <w:numFmt w:val="bullet"/>
      <w:lvlText w:val="•"/>
      <w:lvlJc w:val="left"/>
      <w:pPr>
        <w:tabs>
          <w:tab w:val="num" w:pos="4320"/>
        </w:tabs>
        <w:ind w:left="4320" w:hanging="360"/>
      </w:pPr>
      <w:rPr>
        <w:rFonts w:ascii="Times New Roman" w:hAnsi="Times New Roman" w:hint="default"/>
      </w:rPr>
    </w:lvl>
    <w:lvl w:ilvl="6" w:tplc="C6BE2030" w:tentative="1">
      <w:start w:val="1"/>
      <w:numFmt w:val="bullet"/>
      <w:lvlText w:val="•"/>
      <w:lvlJc w:val="left"/>
      <w:pPr>
        <w:tabs>
          <w:tab w:val="num" w:pos="5040"/>
        </w:tabs>
        <w:ind w:left="5040" w:hanging="360"/>
      </w:pPr>
      <w:rPr>
        <w:rFonts w:ascii="Times New Roman" w:hAnsi="Times New Roman" w:hint="default"/>
      </w:rPr>
    </w:lvl>
    <w:lvl w:ilvl="7" w:tplc="2D4ADCEC" w:tentative="1">
      <w:start w:val="1"/>
      <w:numFmt w:val="bullet"/>
      <w:lvlText w:val="•"/>
      <w:lvlJc w:val="left"/>
      <w:pPr>
        <w:tabs>
          <w:tab w:val="num" w:pos="5760"/>
        </w:tabs>
        <w:ind w:left="5760" w:hanging="360"/>
      </w:pPr>
      <w:rPr>
        <w:rFonts w:ascii="Times New Roman" w:hAnsi="Times New Roman" w:hint="default"/>
      </w:rPr>
    </w:lvl>
    <w:lvl w:ilvl="8" w:tplc="DF28990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5326C01"/>
    <w:multiLevelType w:val="hybridMultilevel"/>
    <w:tmpl w:val="53BE2316"/>
    <w:lvl w:ilvl="0" w:tplc="48BCAF4E">
      <w:start w:val="1"/>
      <w:numFmt w:val="bullet"/>
      <w:lvlText w:val="•"/>
      <w:lvlJc w:val="left"/>
      <w:pPr>
        <w:tabs>
          <w:tab w:val="num" w:pos="720"/>
        </w:tabs>
        <w:ind w:left="720" w:hanging="360"/>
      </w:pPr>
      <w:rPr>
        <w:rFonts w:ascii="Arial" w:hAnsi="Arial" w:hint="default"/>
      </w:rPr>
    </w:lvl>
    <w:lvl w:ilvl="1" w:tplc="C3761008" w:tentative="1">
      <w:start w:val="1"/>
      <w:numFmt w:val="bullet"/>
      <w:lvlText w:val="•"/>
      <w:lvlJc w:val="left"/>
      <w:pPr>
        <w:tabs>
          <w:tab w:val="num" w:pos="1440"/>
        </w:tabs>
        <w:ind w:left="1440" w:hanging="360"/>
      </w:pPr>
      <w:rPr>
        <w:rFonts w:ascii="Arial" w:hAnsi="Arial" w:hint="default"/>
      </w:rPr>
    </w:lvl>
    <w:lvl w:ilvl="2" w:tplc="4F585E2C" w:tentative="1">
      <w:start w:val="1"/>
      <w:numFmt w:val="bullet"/>
      <w:lvlText w:val="•"/>
      <w:lvlJc w:val="left"/>
      <w:pPr>
        <w:tabs>
          <w:tab w:val="num" w:pos="2160"/>
        </w:tabs>
        <w:ind w:left="2160" w:hanging="360"/>
      </w:pPr>
      <w:rPr>
        <w:rFonts w:ascii="Arial" w:hAnsi="Arial" w:hint="default"/>
      </w:rPr>
    </w:lvl>
    <w:lvl w:ilvl="3" w:tplc="1F42809A" w:tentative="1">
      <w:start w:val="1"/>
      <w:numFmt w:val="bullet"/>
      <w:lvlText w:val="•"/>
      <w:lvlJc w:val="left"/>
      <w:pPr>
        <w:tabs>
          <w:tab w:val="num" w:pos="2880"/>
        </w:tabs>
        <w:ind w:left="2880" w:hanging="360"/>
      </w:pPr>
      <w:rPr>
        <w:rFonts w:ascii="Arial" w:hAnsi="Arial" w:hint="default"/>
      </w:rPr>
    </w:lvl>
    <w:lvl w:ilvl="4" w:tplc="0A628CAE" w:tentative="1">
      <w:start w:val="1"/>
      <w:numFmt w:val="bullet"/>
      <w:lvlText w:val="•"/>
      <w:lvlJc w:val="left"/>
      <w:pPr>
        <w:tabs>
          <w:tab w:val="num" w:pos="3600"/>
        </w:tabs>
        <w:ind w:left="3600" w:hanging="360"/>
      </w:pPr>
      <w:rPr>
        <w:rFonts w:ascii="Arial" w:hAnsi="Arial" w:hint="default"/>
      </w:rPr>
    </w:lvl>
    <w:lvl w:ilvl="5" w:tplc="4FD89038" w:tentative="1">
      <w:start w:val="1"/>
      <w:numFmt w:val="bullet"/>
      <w:lvlText w:val="•"/>
      <w:lvlJc w:val="left"/>
      <w:pPr>
        <w:tabs>
          <w:tab w:val="num" w:pos="4320"/>
        </w:tabs>
        <w:ind w:left="4320" w:hanging="360"/>
      </w:pPr>
      <w:rPr>
        <w:rFonts w:ascii="Arial" w:hAnsi="Arial" w:hint="default"/>
      </w:rPr>
    </w:lvl>
    <w:lvl w:ilvl="6" w:tplc="39DAAD02" w:tentative="1">
      <w:start w:val="1"/>
      <w:numFmt w:val="bullet"/>
      <w:lvlText w:val="•"/>
      <w:lvlJc w:val="left"/>
      <w:pPr>
        <w:tabs>
          <w:tab w:val="num" w:pos="5040"/>
        </w:tabs>
        <w:ind w:left="5040" w:hanging="360"/>
      </w:pPr>
      <w:rPr>
        <w:rFonts w:ascii="Arial" w:hAnsi="Arial" w:hint="default"/>
      </w:rPr>
    </w:lvl>
    <w:lvl w:ilvl="7" w:tplc="B8B0D230" w:tentative="1">
      <w:start w:val="1"/>
      <w:numFmt w:val="bullet"/>
      <w:lvlText w:val="•"/>
      <w:lvlJc w:val="left"/>
      <w:pPr>
        <w:tabs>
          <w:tab w:val="num" w:pos="5760"/>
        </w:tabs>
        <w:ind w:left="5760" w:hanging="360"/>
      </w:pPr>
      <w:rPr>
        <w:rFonts w:ascii="Arial" w:hAnsi="Arial" w:hint="default"/>
      </w:rPr>
    </w:lvl>
    <w:lvl w:ilvl="8" w:tplc="02721960" w:tentative="1">
      <w:start w:val="1"/>
      <w:numFmt w:val="bullet"/>
      <w:lvlText w:val="•"/>
      <w:lvlJc w:val="left"/>
      <w:pPr>
        <w:tabs>
          <w:tab w:val="num" w:pos="6480"/>
        </w:tabs>
        <w:ind w:left="6480" w:hanging="360"/>
      </w:pPr>
      <w:rPr>
        <w:rFonts w:ascii="Arial" w:hAnsi="Arial" w:hint="default"/>
      </w:rPr>
    </w:lvl>
  </w:abstractNum>
  <w:abstractNum w:abstractNumId="36">
    <w:nsid w:val="6F4622BE"/>
    <w:multiLevelType w:val="hybridMultilevel"/>
    <w:tmpl w:val="07BE850C"/>
    <w:lvl w:ilvl="0" w:tplc="BCD49962">
      <w:start w:val="1"/>
      <w:numFmt w:val="bullet"/>
      <w:lvlText w:val="•"/>
      <w:lvlJc w:val="left"/>
      <w:pPr>
        <w:tabs>
          <w:tab w:val="num" w:pos="720"/>
        </w:tabs>
        <w:ind w:left="720" w:hanging="360"/>
      </w:pPr>
      <w:rPr>
        <w:rFonts w:ascii="Arial" w:hAnsi="Arial" w:hint="default"/>
      </w:rPr>
    </w:lvl>
    <w:lvl w:ilvl="1" w:tplc="EECC9616">
      <w:start w:val="1806"/>
      <w:numFmt w:val="bullet"/>
      <w:lvlText w:val=""/>
      <w:lvlJc w:val="left"/>
      <w:pPr>
        <w:tabs>
          <w:tab w:val="num" w:pos="1440"/>
        </w:tabs>
        <w:ind w:left="1440" w:hanging="360"/>
      </w:pPr>
      <w:rPr>
        <w:rFonts w:ascii="Wingdings" w:hAnsi="Wingdings" w:hint="default"/>
      </w:rPr>
    </w:lvl>
    <w:lvl w:ilvl="2" w:tplc="67523180" w:tentative="1">
      <w:start w:val="1"/>
      <w:numFmt w:val="bullet"/>
      <w:lvlText w:val="•"/>
      <w:lvlJc w:val="left"/>
      <w:pPr>
        <w:tabs>
          <w:tab w:val="num" w:pos="2160"/>
        </w:tabs>
        <w:ind w:left="2160" w:hanging="360"/>
      </w:pPr>
      <w:rPr>
        <w:rFonts w:ascii="Arial" w:hAnsi="Arial" w:hint="default"/>
      </w:rPr>
    </w:lvl>
    <w:lvl w:ilvl="3" w:tplc="40D0F60A" w:tentative="1">
      <w:start w:val="1"/>
      <w:numFmt w:val="bullet"/>
      <w:lvlText w:val="•"/>
      <w:lvlJc w:val="left"/>
      <w:pPr>
        <w:tabs>
          <w:tab w:val="num" w:pos="2880"/>
        </w:tabs>
        <w:ind w:left="2880" w:hanging="360"/>
      </w:pPr>
      <w:rPr>
        <w:rFonts w:ascii="Arial" w:hAnsi="Arial" w:hint="default"/>
      </w:rPr>
    </w:lvl>
    <w:lvl w:ilvl="4" w:tplc="964A1BA6" w:tentative="1">
      <w:start w:val="1"/>
      <w:numFmt w:val="bullet"/>
      <w:lvlText w:val="•"/>
      <w:lvlJc w:val="left"/>
      <w:pPr>
        <w:tabs>
          <w:tab w:val="num" w:pos="3600"/>
        </w:tabs>
        <w:ind w:left="3600" w:hanging="360"/>
      </w:pPr>
      <w:rPr>
        <w:rFonts w:ascii="Arial" w:hAnsi="Arial" w:hint="default"/>
      </w:rPr>
    </w:lvl>
    <w:lvl w:ilvl="5" w:tplc="2D94FD1E" w:tentative="1">
      <w:start w:val="1"/>
      <w:numFmt w:val="bullet"/>
      <w:lvlText w:val="•"/>
      <w:lvlJc w:val="left"/>
      <w:pPr>
        <w:tabs>
          <w:tab w:val="num" w:pos="4320"/>
        </w:tabs>
        <w:ind w:left="4320" w:hanging="360"/>
      </w:pPr>
      <w:rPr>
        <w:rFonts w:ascii="Arial" w:hAnsi="Arial" w:hint="default"/>
      </w:rPr>
    </w:lvl>
    <w:lvl w:ilvl="6" w:tplc="27EA92B4" w:tentative="1">
      <w:start w:val="1"/>
      <w:numFmt w:val="bullet"/>
      <w:lvlText w:val="•"/>
      <w:lvlJc w:val="left"/>
      <w:pPr>
        <w:tabs>
          <w:tab w:val="num" w:pos="5040"/>
        </w:tabs>
        <w:ind w:left="5040" w:hanging="360"/>
      </w:pPr>
      <w:rPr>
        <w:rFonts w:ascii="Arial" w:hAnsi="Arial" w:hint="default"/>
      </w:rPr>
    </w:lvl>
    <w:lvl w:ilvl="7" w:tplc="86EA5670" w:tentative="1">
      <w:start w:val="1"/>
      <w:numFmt w:val="bullet"/>
      <w:lvlText w:val="•"/>
      <w:lvlJc w:val="left"/>
      <w:pPr>
        <w:tabs>
          <w:tab w:val="num" w:pos="5760"/>
        </w:tabs>
        <w:ind w:left="5760" w:hanging="360"/>
      </w:pPr>
      <w:rPr>
        <w:rFonts w:ascii="Arial" w:hAnsi="Arial" w:hint="default"/>
      </w:rPr>
    </w:lvl>
    <w:lvl w:ilvl="8" w:tplc="7152D82E" w:tentative="1">
      <w:start w:val="1"/>
      <w:numFmt w:val="bullet"/>
      <w:lvlText w:val="•"/>
      <w:lvlJc w:val="left"/>
      <w:pPr>
        <w:tabs>
          <w:tab w:val="num" w:pos="6480"/>
        </w:tabs>
        <w:ind w:left="6480" w:hanging="360"/>
      </w:pPr>
      <w:rPr>
        <w:rFonts w:ascii="Arial" w:hAnsi="Arial" w:hint="default"/>
      </w:rPr>
    </w:lvl>
  </w:abstractNum>
  <w:abstractNum w:abstractNumId="37">
    <w:nsid w:val="70343F60"/>
    <w:multiLevelType w:val="hybridMultilevel"/>
    <w:tmpl w:val="2EBC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890FC9"/>
    <w:multiLevelType w:val="hybridMultilevel"/>
    <w:tmpl w:val="6D8AB25C"/>
    <w:lvl w:ilvl="0" w:tplc="0C0C0003">
      <w:start w:val="1"/>
      <w:numFmt w:val="bullet"/>
      <w:lvlText w:val="o"/>
      <w:lvlJc w:val="left"/>
      <w:pPr>
        <w:ind w:left="360" w:hanging="360"/>
      </w:pPr>
      <w:rPr>
        <w:rFonts w:ascii="Courier New" w:hAnsi="Courier New" w:hint="default"/>
      </w:rPr>
    </w:lvl>
    <w:lvl w:ilvl="1" w:tplc="0C0C0003">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nsid w:val="71A76D33"/>
    <w:multiLevelType w:val="hybridMultilevel"/>
    <w:tmpl w:val="21AAD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A558ED"/>
    <w:multiLevelType w:val="hybridMultilevel"/>
    <w:tmpl w:val="7F1AAA50"/>
    <w:lvl w:ilvl="0" w:tplc="65DC0B02">
      <w:start w:val="1"/>
      <w:numFmt w:val="bullet"/>
      <w:lvlText w:val="•"/>
      <w:lvlJc w:val="left"/>
      <w:pPr>
        <w:tabs>
          <w:tab w:val="num" w:pos="720"/>
        </w:tabs>
        <w:ind w:left="720" w:hanging="360"/>
      </w:pPr>
      <w:rPr>
        <w:rFonts w:ascii="Arial" w:hAnsi="Arial" w:hint="default"/>
      </w:rPr>
    </w:lvl>
    <w:lvl w:ilvl="1" w:tplc="8CA4D6D8" w:tentative="1">
      <w:start w:val="1"/>
      <w:numFmt w:val="bullet"/>
      <w:lvlText w:val="•"/>
      <w:lvlJc w:val="left"/>
      <w:pPr>
        <w:tabs>
          <w:tab w:val="num" w:pos="1440"/>
        </w:tabs>
        <w:ind w:left="1440" w:hanging="360"/>
      </w:pPr>
      <w:rPr>
        <w:rFonts w:ascii="Arial" w:hAnsi="Arial" w:hint="default"/>
      </w:rPr>
    </w:lvl>
    <w:lvl w:ilvl="2" w:tplc="C40CBC72" w:tentative="1">
      <w:start w:val="1"/>
      <w:numFmt w:val="bullet"/>
      <w:lvlText w:val="•"/>
      <w:lvlJc w:val="left"/>
      <w:pPr>
        <w:tabs>
          <w:tab w:val="num" w:pos="2160"/>
        </w:tabs>
        <w:ind w:left="2160" w:hanging="360"/>
      </w:pPr>
      <w:rPr>
        <w:rFonts w:ascii="Arial" w:hAnsi="Arial" w:hint="default"/>
      </w:rPr>
    </w:lvl>
    <w:lvl w:ilvl="3" w:tplc="E58A64DC" w:tentative="1">
      <w:start w:val="1"/>
      <w:numFmt w:val="bullet"/>
      <w:lvlText w:val="•"/>
      <w:lvlJc w:val="left"/>
      <w:pPr>
        <w:tabs>
          <w:tab w:val="num" w:pos="2880"/>
        </w:tabs>
        <w:ind w:left="2880" w:hanging="360"/>
      </w:pPr>
      <w:rPr>
        <w:rFonts w:ascii="Arial" w:hAnsi="Arial" w:hint="default"/>
      </w:rPr>
    </w:lvl>
    <w:lvl w:ilvl="4" w:tplc="C978A2FC" w:tentative="1">
      <w:start w:val="1"/>
      <w:numFmt w:val="bullet"/>
      <w:lvlText w:val="•"/>
      <w:lvlJc w:val="left"/>
      <w:pPr>
        <w:tabs>
          <w:tab w:val="num" w:pos="3600"/>
        </w:tabs>
        <w:ind w:left="3600" w:hanging="360"/>
      </w:pPr>
      <w:rPr>
        <w:rFonts w:ascii="Arial" w:hAnsi="Arial" w:hint="default"/>
      </w:rPr>
    </w:lvl>
    <w:lvl w:ilvl="5" w:tplc="2FAE7ABA" w:tentative="1">
      <w:start w:val="1"/>
      <w:numFmt w:val="bullet"/>
      <w:lvlText w:val="•"/>
      <w:lvlJc w:val="left"/>
      <w:pPr>
        <w:tabs>
          <w:tab w:val="num" w:pos="4320"/>
        </w:tabs>
        <w:ind w:left="4320" w:hanging="360"/>
      </w:pPr>
      <w:rPr>
        <w:rFonts w:ascii="Arial" w:hAnsi="Arial" w:hint="default"/>
      </w:rPr>
    </w:lvl>
    <w:lvl w:ilvl="6" w:tplc="9DAAF05A" w:tentative="1">
      <w:start w:val="1"/>
      <w:numFmt w:val="bullet"/>
      <w:lvlText w:val="•"/>
      <w:lvlJc w:val="left"/>
      <w:pPr>
        <w:tabs>
          <w:tab w:val="num" w:pos="5040"/>
        </w:tabs>
        <w:ind w:left="5040" w:hanging="360"/>
      </w:pPr>
      <w:rPr>
        <w:rFonts w:ascii="Arial" w:hAnsi="Arial" w:hint="default"/>
      </w:rPr>
    </w:lvl>
    <w:lvl w:ilvl="7" w:tplc="69E048E0" w:tentative="1">
      <w:start w:val="1"/>
      <w:numFmt w:val="bullet"/>
      <w:lvlText w:val="•"/>
      <w:lvlJc w:val="left"/>
      <w:pPr>
        <w:tabs>
          <w:tab w:val="num" w:pos="5760"/>
        </w:tabs>
        <w:ind w:left="5760" w:hanging="360"/>
      </w:pPr>
      <w:rPr>
        <w:rFonts w:ascii="Arial" w:hAnsi="Arial" w:hint="default"/>
      </w:rPr>
    </w:lvl>
    <w:lvl w:ilvl="8" w:tplc="1BA260E4" w:tentative="1">
      <w:start w:val="1"/>
      <w:numFmt w:val="bullet"/>
      <w:lvlText w:val="•"/>
      <w:lvlJc w:val="left"/>
      <w:pPr>
        <w:tabs>
          <w:tab w:val="num" w:pos="6480"/>
        </w:tabs>
        <w:ind w:left="6480" w:hanging="360"/>
      </w:pPr>
      <w:rPr>
        <w:rFonts w:ascii="Arial" w:hAnsi="Arial" w:hint="default"/>
      </w:rPr>
    </w:lvl>
  </w:abstractNum>
  <w:abstractNum w:abstractNumId="41">
    <w:nsid w:val="7B276C06"/>
    <w:multiLevelType w:val="hybridMultilevel"/>
    <w:tmpl w:val="BB9E1AC2"/>
    <w:lvl w:ilvl="0" w:tplc="DC1464C4">
      <w:start w:val="1"/>
      <w:numFmt w:val="bullet"/>
      <w:lvlText w:val="•"/>
      <w:lvlJc w:val="left"/>
      <w:pPr>
        <w:tabs>
          <w:tab w:val="num" w:pos="720"/>
        </w:tabs>
        <w:ind w:left="720" w:hanging="360"/>
      </w:pPr>
      <w:rPr>
        <w:rFonts w:ascii="Arial" w:hAnsi="Arial" w:hint="default"/>
      </w:rPr>
    </w:lvl>
    <w:lvl w:ilvl="1" w:tplc="0848FBCA">
      <w:start w:val="1806"/>
      <w:numFmt w:val="bullet"/>
      <w:lvlText w:val="–"/>
      <w:lvlJc w:val="left"/>
      <w:pPr>
        <w:tabs>
          <w:tab w:val="num" w:pos="1440"/>
        </w:tabs>
        <w:ind w:left="1440" w:hanging="360"/>
      </w:pPr>
      <w:rPr>
        <w:rFonts w:ascii="Arial" w:hAnsi="Arial" w:hint="default"/>
      </w:rPr>
    </w:lvl>
    <w:lvl w:ilvl="2" w:tplc="25627BE6" w:tentative="1">
      <w:start w:val="1"/>
      <w:numFmt w:val="bullet"/>
      <w:lvlText w:val="•"/>
      <w:lvlJc w:val="left"/>
      <w:pPr>
        <w:tabs>
          <w:tab w:val="num" w:pos="2160"/>
        </w:tabs>
        <w:ind w:left="2160" w:hanging="360"/>
      </w:pPr>
      <w:rPr>
        <w:rFonts w:ascii="Arial" w:hAnsi="Arial" w:hint="default"/>
      </w:rPr>
    </w:lvl>
    <w:lvl w:ilvl="3" w:tplc="A13E3F50" w:tentative="1">
      <w:start w:val="1"/>
      <w:numFmt w:val="bullet"/>
      <w:lvlText w:val="•"/>
      <w:lvlJc w:val="left"/>
      <w:pPr>
        <w:tabs>
          <w:tab w:val="num" w:pos="2880"/>
        </w:tabs>
        <w:ind w:left="2880" w:hanging="360"/>
      </w:pPr>
      <w:rPr>
        <w:rFonts w:ascii="Arial" w:hAnsi="Arial" w:hint="default"/>
      </w:rPr>
    </w:lvl>
    <w:lvl w:ilvl="4" w:tplc="3C502C20" w:tentative="1">
      <w:start w:val="1"/>
      <w:numFmt w:val="bullet"/>
      <w:lvlText w:val="•"/>
      <w:lvlJc w:val="left"/>
      <w:pPr>
        <w:tabs>
          <w:tab w:val="num" w:pos="3600"/>
        </w:tabs>
        <w:ind w:left="3600" w:hanging="360"/>
      </w:pPr>
      <w:rPr>
        <w:rFonts w:ascii="Arial" w:hAnsi="Arial" w:hint="default"/>
      </w:rPr>
    </w:lvl>
    <w:lvl w:ilvl="5" w:tplc="0C66227A" w:tentative="1">
      <w:start w:val="1"/>
      <w:numFmt w:val="bullet"/>
      <w:lvlText w:val="•"/>
      <w:lvlJc w:val="left"/>
      <w:pPr>
        <w:tabs>
          <w:tab w:val="num" w:pos="4320"/>
        </w:tabs>
        <w:ind w:left="4320" w:hanging="360"/>
      </w:pPr>
      <w:rPr>
        <w:rFonts w:ascii="Arial" w:hAnsi="Arial" w:hint="default"/>
      </w:rPr>
    </w:lvl>
    <w:lvl w:ilvl="6" w:tplc="2264CCAE" w:tentative="1">
      <w:start w:val="1"/>
      <w:numFmt w:val="bullet"/>
      <w:lvlText w:val="•"/>
      <w:lvlJc w:val="left"/>
      <w:pPr>
        <w:tabs>
          <w:tab w:val="num" w:pos="5040"/>
        </w:tabs>
        <w:ind w:left="5040" w:hanging="360"/>
      </w:pPr>
      <w:rPr>
        <w:rFonts w:ascii="Arial" w:hAnsi="Arial" w:hint="default"/>
      </w:rPr>
    </w:lvl>
    <w:lvl w:ilvl="7" w:tplc="DDA82496" w:tentative="1">
      <w:start w:val="1"/>
      <w:numFmt w:val="bullet"/>
      <w:lvlText w:val="•"/>
      <w:lvlJc w:val="left"/>
      <w:pPr>
        <w:tabs>
          <w:tab w:val="num" w:pos="5760"/>
        </w:tabs>
        <w:ind w:left="5760" w:hanging="360"/>
      </w:pPr>
      <w:rPr>
        <w:rFonts w:ascii="Arial" w:hAnsi="Arial" w:hint="default"/>
      </w:rPr>
    </w:lvl>
    <w:lvl w:ilvl="8" w:tplc="EE803C62" w:tentative="1">
      <w:start w:val="1"/>
      <w:numFmt w:val="bullet"/>
      <w:lvlText w:val="•"/>
      <w:lvlJc w:val="left"/>
      <w:pPr>
        <w:tabs>
          <w:tab w:val="num" w:pos="6480"/>
        </w:tabs>
        <w:ind w:left="6480" w:hanging="360"/>
      </w:pPr>
      <w:rPr>
        <w:rFonts w:ascii="Arial" w:hAnsi="Arial" w:hint="default"/>
      </w:rPr>
    </w:lvl>
  </w:abstractNum>
  <w:abstractNum w:abstractNumId="42">
    <w:nsid w:val="7BE30A5B"/>
    <w:multiLevelType w:val="hybridMultilevel"/>
    <w:tmpl w:val="DF229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3"/>
  </w:num>
  <w:num w:numId="4">
    <w:abstractNumId w:val="16"/>
  </w:num>
  <w:num w:numId="5">
    <w:abstractNumId w:val="8"/>
  </w:num>
  <w:num w:numId="6">
    <w:abstractNumId w:val="4"/>
  </w:num>
  <w:num w:numId="7">
    <w:abstractNumId w:val="5"/>
  </w:num>
  <w:num w:numId="8">
    <w:abstractNumId w:val="15"/>
  </w:num>
  <w:num w:numId="9">
    <w:abstractNumId w:val="36"/>
  </w:num>
  <w:num w:numId="10">
    <w:abstractNumId w:val="29"/>
  </w:num>
  <w:num w:numId="11">
    <w:abstractNumId w:val="35"/>
  </w:num>
  <w:num w:numId="12">
    <w:abstractNumId w:val="6"/>
  </w:num>
  <w:num w:numId="13">
    <w:abstractNumId w:val="19"/>
  </w:num>
  <w:num w:numId="14">
    <w:abstractNumId w:val="3"/>
  </w:num>
  <w:num w:numId="15">
    <w:abstractNumId w:val="24"/>
  </w:num>
  <w:num w:numId="16">
    <w:abstractNumId w:val="31"/>
  </w:num>
  <w:num w:numId="17">
    <w:abstractNumId w:val="40"/>
  </w:num>
  <w:num w:numId="18">
    <w:abstractNumId w:val="11"/>
  </w:num>
  <w:num w:numId="19">
    <w:abstractNumId w:val="10"/>
  </w:num>
  <w:num w:numId="20">
    <w:abstractNumId w:val="38"/>
  </w:num>
  <w:num w:numId="21">
    <w:abstractNumId w:val="41"/>
  </w:num>
  <w:num w:numId="22">
    <w:abstractNumId w:val="26"/>
  </w:num>
  <w:num w:numId="23">
    <w:abstractNumId w:val="7"/>
  </w:num>
  <w:num w:numId="24">
    <w:abstractNumId w:val="17"/>
  </w:num>
  <w:num w:numId="25">
    <w:abstractNumId w:val="25"/>
  </w:num>
  <w:num w:numId="26">
    <w:abstractNumId w:val="33"/>
  </w:num>
  <w:num w:numId="27">
    <w:abstractNumId w:val="30"/>
  </w:num>
  <w:num w:numId="28">
    <w:abstractNumId w:val="22"/>
  </w:num>
  <w:num w:numId="29">
    <w:abstractNumId w:val="18"/>
  </w:num>
  <w:num w:numId="30">
    <w:abstractNumId w:val="21"/>
  </w:num>
  <w:num w:numId="31">
    <w:abstractNumId w:val="37"/>
  </w:num>
  <w:num w:numId="32">
    <w:abstractNumId w:val="28"/>
  </w:num>
  <w:num w:numId="33">
    <w:abstractNumId w:val="39"/>
  </w:num>
  <w:num w:numId="34">
    <w:abstractNumId w:val="42"/>
  </w:num>
  <w:num w:numId="35">
    <w:abstractNumId w:val="0"/>
  </w:num>
  <w:num w:numId="36">
    <w:abstractNumId w:val="1"/>
  </w:num>
  <w:num w:numId="37">
    <w:abstractNumId w:val="14"/>
  </w:num>
  <w:num w:numId="38">
    <w:abstractNumId w:val="32"/>
  </w:num>
  <w:num w:numId="39">
    <w:abstractNumId w:val="27"/>
  </w:num>
  <w:num w:numId="40">
    <w:abstractNumId w:val="34"/>
  </w:num>
  <w:num w:numId="41">
    <w:abstractNumId w:val="20"/>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6B"/>
    <w:rsid w:val="000039BE"/>
    <w:rsid w:val="0000410A"/>
    <w:rsid w:val="000061C2"/>
    <w:rsid w:val="0006000A"/>
    <w:rsid w:val="00064267"/>
    <w:rsid w:val="00096C96"/>
    <w:rsid w:val="000F3D18"/>
    <w:rsid w:val="0011696F"/>
    <w:rsid w:val="0013792A"/>
    <w:rsid w:val="00187872"/>
    <w:rsid w:val="001D7ADA"/>
    <w:rsid w:val="001E2644"/>
    <w:rsid w:val="00205D98"/>
    <w:rsid w:val="00211B5F"/>
    <w:rsid w:val="00213EED"/>
    <w:rsid w:val="0021440F"/>
    <w:rsid w:val="00216CFC"/>
    <w:rsid w:val="00237473"/>
    <w:rsid w:val="00242410"/>
    <w:rsid w:val="00254395"/>
    <w:rsid w:val="0027247F"/>
    <w:rsid w:val="002725E7"/>
    <w:rsid w:val="00283629"/>
    <w:rsid w:val="002A4090"/>
    <w:rsid w:val="002D4515"/>
    <w:rsid w:val="002E3A81"/>
    <w:rsid w:val="00322EB4"/>
    <w:rsid w:val="003268C6"/>
    <w:rsid w:val="00344644"/>
    <w:rsid w:val="003612B9"/>
    <w:rsid w:val="003847BD"/>
    <w:rsid w:val="00397487"/>
    <w:rsid w:val="003A4B20"/>
    <w:rsid w:val="003B50E7"/>
    <w:rsid w:val="003B5415"/>
    <w:rsid w:val="003C5CAD"/>
    <w:rsid w:val="003D14EA"/>
    <w:rsid w:val="003F1923"/>
    <w:rsid w:val="00403745"/>
    <w:rsid w:val="00417898"/>
    <w:rsid w:val="00417A23"/>
    <w:rsid w:val="004449AD"/>
    <w:rsid w:val="00457372"/>
    <w:rsid w:val="00492A93"/>
    <w:rsid w:val="00493478"/>
    <w:rsid w:val="004A6991"/>
    <w:rsid w:val="004D3EC4"/>
    <w:rsid w:val="00524A89"/>
    <w:rsid w:val="005556E0"/>
    <w:rsid w:val="00560F6B"/>
    <w:rsid w:val="00573C34"/>
    <w:rsid w:val="00582299"/>
    <w:rsid w:val="005B72C8"/>
    <w:rsid w:val="005D35EC"/>
    <w:rsid w:val="005F0F6C"/>
    <w:rsid w:val="00607534"/>
    <w:rsid w:val="00613801"/>
    <w:rsid w:val="0062601A"/>
    <w:rsid w:val="00633373"/>
    <w:rsid w:val="00642EBB"/>
    <w:rsid w:val="006524EF"/>
    <w:rsid w:val="00652C06"/>
    <w:rsid w:val="006773F1"/>
    <w:rsid w:val="0068675C"/>
    <w:rsid w:val="00690273"/>
    <w:rsid w:val="00690FB9"/>
    <w:rsid w:val="006A558F"/>
    <w:rsid w:val="006E5D79"/>
    <w:rsid w:val="006E7CC3"/>
    <w:rsid w:val="006F2C20"/>
    <w:rsid w:val="00706341"/>
    <w:rsid w:val="00710D1F"/>
    <w:rsid w:val="00741BE8"/>
    <w:rsid w:val="007765A7"/>
    <w:rsid w:val="00780B1B"/>
    <w:rsid w:val="007A38DC"/>
    <w:rsid w:val="00823428"/>
    <w:rsid w:val="008419A1"/>
    <w:rsid w:val="0084612C"/>
    <w:rsid w:val="00855A1C"/>
    <w:rsid w:val="00867E6E"/>
    <w:rsid w:val="00877653"/>
    <w:rsid w:val="00886139"/>
    <w:rsid w:val="008A746C"/>
    <w:rsid w:val="008D05DF"/>
    <w:rsid w:val="00930080"/>
    <w:rsid w:val="00932710"/>
    <w:rsid w:val="009669F1"/>
    <w:rsid w:val="0097367C"/>
    <w:rsid w:val="00992F08"/>
    <w:rsid w:val="009952FA"/>
    <w:rsid w:val="009D4D27"/>
    <w:rsid w:val="009F1A88"/>
    <w:rsid w:val="009F4EE6"/>
    <w:rsid w:val="00A26352"/>
    <w:rsid w:val="00A370C1"/>
    <w:rsid w:val="00A509FC"/>
    <w:rsid w:val="00A83C7D"/>
    <w:rsid w:val="00AA40E9"/>
    <w:rsid w:val="00AD2179"/>
    <w:rsid w:val="00AF3F7A"/>
    <w:rsid w:val="00B44AA7"/>
    <w:rsid w:val="00B53071"/>
    <w:rsid w:val="00B54F34"/>
    <w:rsid w:val="00B64741"/>
    <w:rsid w:val="00B751E6"/>
    <w:rsid w:val="00B951B8"/>
    <w:rsid w:val="00B96D9B"/>
    <w:rsid w:val="00BB0F97"/>
    <w:rsid w:val="00BD5AC2"/>
    <w:rsid w:val="00C21A2B"/>
    <w:rsid w:val="00C26DCA"/>
    <w:rsid w:val="00C3163D"/>
    <w:rsid w:val="00C4492E"/>
    <w:rsid w:val="00CE0614"/>
    <w:rsid w:val="00D02EC5"/>
    <w:rsid w:val="00D41B94"/>
    <w:rsid w:val="00D57BCF"/>
    <w:rsid w:val="00DC5C55"/>
    <w:rsid w:val="00DD6544"/>
    <w:rsid w:val="00E253D9"/>
    <w:rsid w:val="00E56A7C"/>
    <w:rsid w:val="00E646E7"/>
    <w:rsid w:val="00E95D8C"/>
    <w:rsid w:val="00EC390B"/>
    <w:rsid w:val="00EF552A"/>
    <w:rsid w:val="00F00082"/>
    <w:rsid w:val="00F259CF"/>
    <w:rsid w:val="00F46D75"/>
    <w:rsid w:val="00F51499"/>
    <w:rsid w:val="00F677EC"/>
    <w:rsid w:val="00FB79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65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6991"/>
    <w:pPr>
      <w:keepNext/>
      <w:spacing w:before="240" w:after="60" w:line="276" w:lineRule="auto"/>
      <w:outlineLvl w:val="0"/>
    </w:pPr>
    <w:rPr>
      <w:rFonts w:asciiTheme="majorHAnsi" w:eastAsiaTheme="majorEastAsia" w:hAnsiTheme="majorHAnsi" w:cstheme="majorBidi"/>
      <w:b/>
      <w:bCs/>
      <w:kern w:val="32"/>
      <w:sz w:val="32"/>
      <w:szCs w:val="32"/>
      <w:lang w:val="fr-CA"/>
    </w:rPr>
  </w:style>
  <w:style w:type="paragraph" w:styleId="Heading2">
    <w:name w:val="heading 2"/>
    <w:aliases w:val="Char,Char Char Char Char Char"/>
    <w:basedOn w:val="Normal"/>
    <w:next w:val="Normal"/>
    <w:link w:val="Heading2Char"/>
    <w:qFormat/>
    <w:rsid w:val="004A6991"/>
    <w:pPr>
      <w:keepNext/>
      <w:keepLines/>
      <w:spacing w:before="200" w:line="276" w:lineRule="auto"/>
      <w:outlineLvl w:val="1"/>
    </w:pPr>
    <w:rPr>
      <w:rFonts w:ascii="Cambria" w:eastAsia="Times New Roman" w:hAnsi="Cambria" w:cs="Times New Roman"/>
      <w:b/>
      <w:bCs/>
      <w:color w:val="4F81BD"/>
      <w:sz w:val="26"/>
      <w:szCs w:val="26"/>
      <w:lang w:val="fr-CA"/>
    </w:rPr>
  </w:style>
  <w:style w:type="paragraph" w:styleId="Heading3">
    <w:name w:val="heading 3"/>
    <w:basedOn w:val="Normal"/>
    <w:next w:val="Normal"/>
    <w:link w:val="Heading3Char"/>
    <w:unhideWhenUsed/>
    <w:qFormat/>
    <w:rsid w:val="0006426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06426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aliases w:val=" Char1"/>
    <w:basedOn w:val="Normal"/>
    <w:link w:val="BalloonTextChar"/>
    <w:uiPriority w:val="99"/>
    <w:semiHidden/>
    <w:unhideWhenUsed/>
    <w:rsid w:val="00633373"/>
    <w:rPr>
      <w:rFonts w:ascii="Lucida Grande" w:hAnsi="Lucida Grande" w:cs="Lucida Grande"/>
      <w:sz w:val="18"/>
      <w:szCs w:val="18"/>
    </w:rPr>
  </w:style>
  <w:style w:type="character" w:customStyle="1" w:styleId="BalloonTextChar">
    <w:name w:val="Balloon Text Char"/>
    <w:aliases w:val=" Char1 Char"/>
    <w:basedOn w:val="DefaultParagraphFont"/>
    <w:link w:val="BalloonText"/>
    <w:uiPriority w:val="99"/>
    <w:semiHidden/>
    <w:rsid w:val="00633373"/>
    <w:rPr>
      <w:rFonts w:ascii="Lucida Grande" w:hAnsi="Lucida Grande" w:cs="Lucida Grande"/>
      <w:sz w:val="18"/>
      <w:szCs w:val="18"/>
    </w:rPr>
  </w:style>
  <w:style w:type="character" w:styleId="Hyperlink">
    <w:name w:val="Hyperlink"/>
    <w:basedOn w:val="DefaultParagraphFont"/>
    <w:uiPriority w:val="99"/>
    <w:unhideWhenUsed/>
    <w:rsid w:val="003612B9"/>
    <w:rPr>
      <w:color w:val="0000FF" w:themeColor="hyperlink"/>
      <w:u w:val="single"/>
    </w:rPr>
  </w:style>
  <w:style w:type="character" w:styleId="FollowedHyperlink">
    <w:name w:val="FollowedHyperlink"/>
    <w:basedOn w:val="DefaultParagraphFont"/>
    <w:uiPriority w:val="99"/>
    <w:semiHidden/>
    <w:unhideWhenUsed/>
    <w:rsid w:val="00690273"/>
    <w:rPr>
      <w:color w:val="800080" w:themeColor="followedHyperlink"/>
      <w:u w:val="single"/>
    </w:rPr>
  </w:style>
  <w:style w:type="paragraph" w:styleId="Footer">
    <w:name w:val="footer"/>
    <w:basedOn w:val="Normal"/>
    <w:link w:val="FooterChar"/>
    <w:unhideWhenUsed/>
    <w:rsid w:val="00573C34"/>
    <w:pPr>
      <w:tabs>
        <w:tab w:val="center" w:pos="4320"/>
        <w:tab w:val="right" w:pos="8640"/>
      </w:tabs>
    </w:pPr>
  </w:style>
  <w:style w:type="character" w:customStyle="1" w:styleId="FooterChar">
    <w:name w:val="Footer Char"/>
    <w:basedOn w:val="DefaultParagraphFont"/>
    <w:link w:val="Footer"/>
    <w:rsid w:val="00573C34"/>
  </w:style>
  <w:style w:type="character" w:styleId="PageNumber">
    <w:name w:val="page number"/>
    <w:basedOn w:val="DefaultParagraphFont"/>
    <w:unhideWhenUsed/>
    <w:rsid w:val="00573C34"/>
  </w:style>
  <w:style w:type="paragraph" w:customStyle="1" w:styleId="Body1">
    <w:name w:val="Body 1"/>
    <w:rsid w:val="00706341"/>
    <w:rPr>
      <w:rFonts w:ascii="Helvetica" w:eastAsia="Arial Unicode MS" w:hAnsi="Helvetica" w:cs="Times New Roman"/>
      <w:color w:val="000000"/>
      <w:szCs w:val="20"/>
    </w:rPr>
  </w:style>
  <w:style w:type="paragraph" w:styleId="Title">
    <w:name w:val="Title"/>
    <w:basedOn w:val="Normal"/>
    <w:link w:val="TitleChar"/>
    <w:qFormat/>
    <w:rsid w:val="00211B5F"/>
    <w:pPr>
      <w:pBdr>
        <w:bottom w:val="single" w:sz="12" w:space="1" w:color="auto"/>
      </w:pBdr>
      <w:jc w:val="center"/>
    </w:pPr>
    <w:rPr>
      <w:rFonts w:ascii="Arial" w:eastAsia="Times New Roman" w:hAnsi="Arial" w:cs="Times New Roman"/>
      <w:b/>
      <w:sz w:val="28"/>
      <w:szCs w:val="20"/>
    </w:rPr>
  </w:style>
  <w:style w:type="character" w:customStyle="1" w:styleId="TitleChar">
    <w:name w:val="Title Char"/>
    <w:basedOn w:val="DefaultParagraphFont"/>
    <w:link w:val="Title"/>
    <w:rsid w:val="00211B5F"/>
    <w:rPr>
      <w:rFonts w:ascii="Arial" w:eastAsia="Times New Roman" w:hAnsi="Arial" w:cs="Times New Roman"/>
      <w:b/>
      <w:sz w:val="28"/>
      <w:szCs w:val="20"/>
    </w:rPr>
  </w:style>
  <w:style w:type="paragraph" w:styleId="ListParagraph">
    <w:name w:val="List Paragraph"/>
    <w:basedOn w:val="Normal"/>
    <w:uiPriority w:val="34"/>
    <w:qFormat/>
    <w:rsid w:val="00A83C7D"/>
    <w:pPr>
      <w:ind w:left="720"/>
      <w:contextualSpacing/>
    </w:pPr>
  </w:style>
  <w:style w:type="character" w:customStyle="1" w:styleId="Heading1Char">
    <w:name w:val="Heading 1 Char"/>
    <w:basedOn w:val="DefaultParagraphFont"/>
    <w:link w:val="Heading1"/>
    <w:rsid w:val="004A6991"/>
    <w:rPr>
      <w:rFonts w:asciiTheme="majorHAnsi" w:eastAsiaTheme="majorEastAsia" w:hAnsiTheme="majorHAnsi" w:cstheme="majorBidi"/>
      <w:b/>
      <w:bCs/>
      <w:kern w:val="32"/>
      <w:sz w:val="32"/>
      <w:szCs w:val="32"/>
      <w:lang w:val="fr-CA"/>
    </w:rPr>
  </w:style>
  <w:style w:type="character" w:customStyle="1" w:styleId="Heading2Char">
    <w:name w:val="Heading 2 Char"/>
    <w:aliases w:val="Char Char,Char Char Char Char Char Char"/>
    <w:basedOn w:val="DefaultParagraphFont"/>
    <w:link w:val="Heading2"/>
    <w:rsid w:val="004A6991"/>
    <w:rPr>
      <w:rFonts w:ascii="Cambria" w:eastAsia="Times New Roman" w:hAnsi="Cambria" w:cs="Times New Roman"/>
      <w:b/>
      <w:bCs/>
      <w:color w:val="4F81BD"/>
      <w:sz w:val="26"/>
      <w:szCs w:val="26"/>
      <w:lang w:val="fr-CA"/>
    </w:rPr>
  </w:style>
  <w:style w:type="paragraph" w:styleId="FootnoteText">
    <w:name w:val="footnote text"/>
    <w:basedOn w:val="Normal"/>
    <w:link w:val="FootnoteTextChar"/>
    <w:semiHidden/>
    <w:rsid w:val="004A6991"/>
    <w:rPr>
      <w:rFonts w:ascii="Times New Roman" w:eastAsia="Times New Roman" w:hAnsi="Times New Roman" w:cs="Arial"/>
      <w:sz w:val="20"/>
      <w:szCs w:val="20"/>
      <w:lang w:val="fr-CA" w:eastAsia="fr-FR"/>
    </w:rPr>
  </w:style>
  <w:style w:type="character" w:customStyle="1" w:styleId="FootnoteTextChar">
    <w:name w:val="Footnote Text Char"/>
    <w:basedOn w:val="DefaultParagraphFont"/>
    <w:link w:val="FootnoteText"/>
    <w:semiHidden/>
    <w:rsid w:val="004A6991"/>
    <w:rPr>
      <w:rFonts w:ascii="Times New Roman" w:eastAsia="Times New Roman" w:hAnsi="Times New Roman" w:cs="Arial"/>
      <w:sz w:val="20"/>
      <w:szCs w:val="20"/>
      <w:lang w:val="fr-CA" w:eastAsia="fr-FR"/>
    </w:rPr>
  </w:style>
  <w:style w:type="character" w:styleId="FootnoteReference">
    <w:name w:val="footnote reference"/>
    <w:basedOn w:val="DefaultParagraphFont"/>
    <w:semiHidden/>
    <w:rsid w:val="004A6991"/>
    <w:rPr>
      <w:rFonts w:cs="Times New Roman"/>
      <w:vertAlign w:val="superscript"/>
    </w:rPr>
  </w:style>
  <w:style w:type="table" w:customStyle="1" w:styleId="Ombrageclair1">
    <w:name w:val="Ombrage clair1"/>
    <w:uiPriority w:val="99"/>
    <w:rsid w:val="004A6991"/>
    <w:rPr>
      <w:rFonts w:ascii="Calibri" w:eastAsia="Calibri" w:hAnsi="Calibri" w:cs="Times New Roman"/>
      <w:color w:val="000000"/>
      <w:sz w:val="20"/>
      <w:szCs w:val="20"/>
      <w:lang w:val="fr-CA" w:eastAsia="fr-C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ramemoyenne21">
    <w:name w:val="Trame moyenne 21"/>
    <w:uiPriority w:val="99"/>
    <w:rsid w:val="004A6991"/>
    <w:rPr>
      <w:rFonts w:ascii="Calibri" w:eastAsia="Calibri" w:hAnsi="Calibri" w:cs="Times New Roman"/>
      <w:sz w:val="20"/>
      <w:szCs w:val="20"/>
      <w:lang w:val="fr-CA" w:eastAsia="fr-C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Header">
    <w:name w:val="header"/>
    <w:aliases w:val=" Char"/>
    <w:basedOn w:val="Normal"/>
    <w:link w:val="HeaderChar"/>
    <w:uiPriority w:val="99"/>
    <w:rsid w:val="004A6991"/>
    <w:pPr>
      <w:tabs>
        <w:tab w:val="center" w:pos="4320"/>
        <w:tab w:val="right" w:pos="8640"/>
      </w:tabs>
    </w:pPr>
    <w:rPr>
      <w:rFonts w:ascii="Calibri" w:eastAsia="Calibri" w:hAnsi="Calibri" w:cs="Times New Roman"/>
      <w:sz w:val="22"/>
      <w:szCs w:val="22"/>
      <w:lang w:val="fr-CA"/>
    </w:rPr>
  </w:style>
  <w:style w:type="character" w:customStyle="1" w:styleId="HeaderChar">
    <w:name w:val="Header Char"/>
    <w:aliases w:val=" Char Char"/>
    <w:basedOn w:val="DefaultParagraphFont"/>
    <w:link w:val="Header"/>
    <w:uiPriority w:val="99"/>
    <w:rsid w:val="004A6991"/>
    <w:rPr>
      <w:rFonts w:ascii="Calibri" w:eastAsia="Calibri" w:hAnsi="Calibri" w:cs="Times New Roman"/>
      <w:sz w:val="22"/>
      <w:szCs w:val="22"/>
      <w:lang w:val="fr-CA"/>
    </w:rPr>
  </w:style>
  <w:style w:type="paragraph" w:styleId="NormalWeb">
    <w:name w:val="Normal (Web)"/>
    <w:basedOn w:val="Normal"/>
    <w:uiPriority w:val="99"/>
    <w:rsid w:val="004A6991"/>
    <w:pPr>
      <w:spacing w:before="100" w:beforeAutospacing="1" w:after="100" w:afterAutospacing="1"/>
    </w:pPr>
    <w:rPr>
      <w:rFonts w:ascii="Times New Roman" w:eastAsia="Times New Roman" w:hAnsi="Times New Roman" w:cs="Times New Roman"/>
      <w:lang w:val="fr-CA" w:eastAsia="fr-CA"/>
    </w:rPr>
  </w:style>
  <w:style w:type="table" w:styleId="TableGrid">
    <w:name w:val="Table Grid"/>
    <w:basedOn w:val="TableNormal"/>
    <w:rsid w:val="004A6991"/>
    <w:rPr>
      <w:rFonts w:ascii="Calibri" w:eastAsia="Calibri" w:hAnsi="Calibri" w:cs="Times New Roman"/>
      <w:sz w:val="20"/>
      <w:szCs w:val="20"/>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A6991"/>
    <w:rPr>
      <w:rFonts w:cs="Times New Roman"/>
      <w:sz w:val="16"/>
      <w:szCs w:val="16"/>
    </w:rPr>
  </w:style>
  <w:style w:type="paragraph" w:styleId="CommentText">
    <w:name w:val="annotation text"/>
    <w:basedOn w:val="Normal"/>
    <w:link w:val="CommentTextChar"/>
    <w:uiPriority w:val="99"/>
    <w:semiHidden/>
    <w:rsid w:val="004A6991"/>
    <w:pPr>
      <w:spacing w:after="200"/>
    </w:pPr>
    <w:rPr>
      <w:rFonts w:ascii="Calibri" w:eastAsia="Calibri" w:hAnsi="Calibri" w:cs="Times New Roman"/>
      <w:sz w:val="20"/>
      <w:szCs w:val="20"/>
      <w:lang w:val="fr-CA"/>
    </w:rPr>
  </w:style>
  <w:style w:type="character" w:customStyle="1" w:styleId="CommentTextChar">
    <w:name w:val="Comment Text Char"/>
    <w:basedOn w:val="DefaultParagraphFont"/>
    <w:link w:val="CommentText"/>
    <w:uiPriority w:val="99"/>
    <w:semiHidden/>
    <w:rsid w:val="004A6991"/>
    <w:rPr>
      <w:rFonts w:ascii="Calibri" w:eastAsia="Calibri" w:hAnsi="Calibri" w:cs="Times New Roman"/>
      <w:sz w:val="20"/>
      <w:szCs w:val="20"/>
      <w:lang w:val="fr-CA"/>
    </w:rPr>
  </w:style>
  <w:style w:type="paragraph" w:styleId="CommentSubject">
    <w:name w:val="annotation subject"/>
    <w:basedOn w:val="CommentText"/>
    <w:next w:val="CommentText"/>
    <w:link w:val="CommentSubjectChar"/>
    <w:uiPriority w:val="99"/>
    <w:semiHidden/>
    <w:rsid w:val="004A6991"/>
    <w:rPr>
      <w:b/>
      <w:bCs/>
    </w:rPr>
  </w:style>
  <w:style w:type="character" w:customStyle="1" w:styleId="CommentSubjectChar">
    <w:name w:val="Comment Subject Char"/>
    <w:basedOn w:val="CommentTextChar"/>
    <w:link w:val="CommentSubject"/>
    <w:uiPriority w:val="99"/>
    <w:semiHidden/>
    <w:rsid w:val="004A6991"/>
    <w:rPr>
      <w:rFonts w:ascii="Calibri" w:eastAsia="Calibri" w:hAnsi="Calibri" w:cs="Times New Roman"/>
      <w:b/>
      <w:bCs/>
      <w:sz w:val="20"/>
      <w:szCs w:val="20"/>
      <w:lang w:val="fr-CA"/>
    </w:rPr>
  </w:style>
  <w:style w:type="paragraph" w:styleId="Revision">
    <w:name w:val="Revision"/>
    <w:hidden/>
    <w:uiPriority w:val="99"/>
    <w:semiHidden/>
    <w:rsid w:val="004A6991"/>
    <w:rPr>
      <w:rFonts w:ascii="Calibri" w:eastAsia="Calibri" w:hAnsi="Calibri" w:cs="Times New Roman"/>
      <w:sz w:val="22"/>
      <w:szCs w:val="22"/>
      <w:lang w:val="fr-CA"/>
    </w:rPr>
  </w:style>
  <w:style w:type="character" w:customStyle="1" w:styleId="Heading3Char">
    <w:name w:val="Heading 3 Char"/>
    <w:basedOn w:val="DefaultParagraphFont"/>
    <w:link w:val="Heading3"/>
    <w:rsid w:val="0006426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064267"/>
    <w:rPr>
      <w:rFonts w:asciiTheme="majorHAnsi" w:eastAsiaTheme="majorEastAsia" w:hAnsiTheme="majorHAnsi" w:cstheme="majorBidi"/>
      <w:color w:val="243F60" w:themeColor="accent1" w:themeShade="7F"/>
    </w:rPr>
  </w:style>
  <w:style w:type="paragraph" w:customStyle="1" w:styleId="Heading">
    <w:name w:val="Heading"/>
    <w:basedOn w:val="Normal"/>
    <w:next w:val="BodyText"/>
    <w:rsid w:val="00064267"/>
    <w:pPr>
      <w:keepNext/>
      <w:widowControl w:val="0"/>
      <w:suppressAutoHyphens/>
      <w:spacing w:before="240" w:after="120"/>
    </w:pPr>
    <w:rPr>
      <w:rFonts w:ascii="Arial" w:eastAsia="MS Mincho" w:hAnsi="Arial" w:cs="Tahoma"/>
      <w:kern w:val="1"/>
      <w:sz w:val="28"/>
      <w:szCs w:val="28"/>
    </w:rPr>
  </w:style>
  <w:style w:type="paragraph" w:styleId="BodyText">
    <w:name w:val="Body Text"/>
    <w:basedOn w:val="Normal"/>
    <w:link w:val="BodyTextChar"/>
    <w:rsid w:val="00064267"/>
    <w:pPr>
      <w:widowControl w:val="0"/>
      <w:suppressAutoHyphens/>
      <w:spacing w:after="120"/>
    </w:pPr>
    <w:rPr>
      <w:rFonts w:ascii="Times New Roman" w:eastAsia="Arial Unicode MS" w:hAnsi="Times New Roman" w:cs="Times New Roman"/>
      <w:kern w:val="1"/>
    </w:rPr>
  </w:style>
  <w:style w:type="character" w:customStyle="1" w:styleId="BodyTextChar">
    <w:name w:val="Body Text Char"/>
    <w:basedOn w:val="DefaultParagraphFont"/>
    <w:link w:val="BodyText"/>
    <w:rsid w:val="00064267"/>
    <w:rPr>
      <w:rFonts w:ascii="Times New Roman" w:eastAsia="Arial Unicode MS" w:hAnsi="Times New Roman" w:cs="Times New Roman"/>
      <w:kern w:val="1"/>
    </w:rPr>
  </w:style>
  <w:style w:type="character" w:styleId="Strong">
    <w:name w:val="Strong"/>
    <w:basedOn w:val="DefaultParagraphFont"/>
    <w:qFormat/>
    <w:rsid w:val="00064267"/>
    <w:rPr>
      <w:b/>
      <w:bCs/>
    </w:rPr>
  </w:style>
  <w:style w:type="paragraph" w:customStyle="1" w:styleId="MBSLSBNormal">
    <w:name w:val="MBSLSB Normal"/>
    <w:rsid w:val="00064267"/>
    <w:pPr>
      <w:widowControl w:val="0"/>
      <w:jc w:val="both"/>
    </w:pPr>
    <w:rPr>
      <w:rFonts w:ascii="Arial" w:eastAsia="Times New Roman" w:hAnsi="Arial" w:cs="Times New Roman"/>
      <w:szCs w:val="20"/>
      <w:lang w:val="en-CA"/>
    </w:rPr>
  </w:style>
  <w:style w:type="paragraph" w:customStyle="1" w:styleId="Default">
    <w:name w:val="Default"/>
    <w:rsid w:val="00064267"/>
    <w:pPr>
      <w:autoSpaceDE w:val="0"/>
      <w:autoSpaceDN w:val="0"/>
      <w:adjustRightInd w:val="0"/>
    </w:pPr>
    <w:rPr>
      <w:rFonts w:ascii="Arial" w:eastAsia="Times New Roman" w:hAnsi="Arial" w:cs="Arial"/>
      <w:color w:val="000000"/>
    </w:rPr>
  </w:style>
  <w:style w:type="character" w:customStyle="1" w:styleId="Absatz-Standardschriftart">
    <w:name w:val="Absatz-Standardschriftart"/>
    <w:rsid w:val="00064267"/>
  </w:style>
  <w:style w:type="character" w:customStyle="1" w:styleId="WW-Absatz-Standardschriftart">
    <w:name w:val="WW-Absatz-Standardschriftart"/>
    <w:rsid w:val="00064267"/>
  </w:style>
  <w:style w:type="character" w:customStyle="1" w:styleId="WW-Absatz-Standardschriftart1">
    <w:name w:val="WW-Absatz-Standardschriftart1"/>
    <w:rsid w:val="00064267"/>
  </w:style>
  <w:style w:type="character" w:customStyle="1" w:styleId="WW-Absatz-Standardschriftart11">
    <w:name w:val="WW-Absatz-Standardschriftart11"/>
    <w:rsid w:val="00064267"/>
  </w:style>
  <w:style w:type="character" w:customStyle="1" w:styleId="WW-Absatz-Standardschriftart111">
    <w:name w:val="WW-Absatz-Standardschriftart111"/>
    <w:rsid w:val="00064267"/>
  </w:style>
  <w:style w:type="character" w:customStyle="1" w:styleId="WW-Absatz-Standardschriftart1111">
    <w:name w:val="WW-Absatz-Standardschriftart1111"/>
    <w:rsid w:val="00064267"/>
  </w:style>
  <w:style w:type="character" w:customStyle="1" w:styleId="WW-Absatz-Standardschriftart11111">
    <w:name w:val="WW-Absatz-Standardschriftart11111"/>
    <w:rsid w:val="00064267"/>
  </w:style>
  <w:style w:type="character" w:customStyle="1" w:styleId="WW-Absatz-Standardschriftart111111">
    <w:name w:val="WW-Absatz-Standardschriftart111111"/>
    <w:rsid w:val="00064267"/>
  </w:style>
  <w:style w:type="character" w:customStyle="1" w:styleId="WW-Absatz-Standardschriftart1111111">
    <w:name w:val="WW-Absatz-Standardschriftart1111111"/>
    <w:rsid w:val="00064267"/>
  </w:style>
  <w:style w:type="character" w:customStyle="1" w:styleId="WW-Absatz-Standardschriftart11111111">
    <w:name w:val="WW-Absatz-Standardschriftart11111111"/>
    <w:rsid w:val="00064267"/>
  </w:style>
  <w:style w:type="character" w:customStyle="1" w:styleId="WW-Absatz-Standardschriftart111111111">
    <w:name w:val="WW-Absatz-Standardschriftart111111111"/>
    <w:rsid w:val="00064267"/>
  </w:style>
  <w:style w:type="character" w:customStyle="1" w:styleId="WW-Absatz-Standardschriftart1111111111">
    <w:name w:val="WW-Absatz-Standardschriftart1111111111"/>
    <w:rsid w:val="00064267"/>
  </w:style>
  <w:style w:type="character" w:customStyle="1" w:styleId="NumberingSymbols">
    <w:name w:val="Numbering Symbols"/>
    <w:rsid w:val="00064267"/>
  </w:style>
  <w:style w:type="character" w:customStyle="1" w:styleId="FootnoteCharacters">
    <w:name w:val="Footnote Characters"/>
    <w:rsid w:val="00064267"/>
  </w:style>
  <w:style w:type="character" w:customStyle="1" w:styleId="EndnoteCharacters">
    <w:name w:val="Endnote Characters"/>
    <w:rsid w:val="00064267"/>
    <w:rPr>
      <w:vertAlign w:val="superscript"/>
    </w:rPr>
  </w:style>
  <w:style w:type="character" w:customStyle="1" w:styleId="WW-EndnoteCharacters">
    <w:name w:val="WW-Endnote Characters"/>
    <w:rsid w:val="00064267"/>
  </w:style>
  <w:style w:type="character" w:styleId="EndnoteReference">
    <w:name w:val="endnote reference"/>
    <w:semiHidden/>
    <w:rsid w:val="00064267"/>
    <w:rPr>
      <w:vertAlign w:val="superscript"/>
    </w:rPr>
  </w:style>
  <w:style w:type="paragraph" w:styleId="List">
    <w:name w:val="List"/>
    <w:basedOn w:val="BodyText"/>
    <w:rsid w:val="00064267"/>
    <w:rPr>
      <w:rFonts w:cs="Tahoma"/>
    </w:rPr>
  </w:style>
  <w:style w:type="paragraph" w:styleId="Caption">
    <w:name w:val="caption"/>
    <w:basedOn w:val="Normal"/>
    <w:qFormat/>
    <w:rsid w:val="00064267"/>
    <w:pPr>
      <w:widowControl w:val="0"/>
      <w:suppressLineNumbers/>
      <w:suppressAutoHyphens/>
      <w:spacing w:before="120" w:after="120"/>
    </w:pPr>
    <w:rPr>
      <w:rFonts w:ascii="Times New Roman" w:eastAsia="Arial Unicode MS" w:hAnsi="Times New Roman" w:cs="Tahoma"/>
      <w:i/>
      <w:iCs/>
      <w:kern w:val="1"/>
    </w:rPr>
  </w:style>
  <w:style w:type="paragraph" w:customStyle="1" w:styleId="Index">
    <w:name w:val="Index"/>
    <w:basedOn w:val="Normal"/>
    <w:rsid w:val="00064267"/>
    <w:pPr>
      <w:widowControl w:val="0"/>
      <w:suppressLineNumbers/>
      <w:suppressAutoHyphens/>
    </w:pPr>
    <w:rPr>
      <w:rFonts w:ascii="Times New Roman" w:eastAsia="Arial Unicode MS" w:hAnsi="Times New Roman" w:cs="Tahoma"/>
      <w:kern w:val="1"/>
    </w:rPr>
  </w:style>
  <w:style w:type="paragraph" w:customStyle="1" w:styleId="TableContents">
    <w:name w:val="Table Contents"/>
    <w:basedOn w:val="Normal"/>
    <w:rsid w:val="00064267"/>
    <w:pPr>
      <w:widowControl w:val="0"/>
      <w:suppressLineNumbers/>
      <w:suppressAutoHyphens/>
    </w:pPr>
    <w:rPr>
      <w:rFonts w:ascii="Times New Roman" w:eastAsia="Arial Unicode MS" w:hAnsi="Times New Roman" w:cs="Times New Roman"/>
      <w:kern w:val="1"/>
    </w:rPr>
  </w:style>
  <w:style w:type="paragraph" w:customStyle="1" w:styleId="TableHeading">
    <w:name w:val="Table Heading"/>
    <w:basedOn w:val="TableContents"/>
    <w:rsid w:val="00064267"/>
    <w:pPr>
      <w:jc w:val="center"/>
    </w:pPr>
    <w:rPr>
      <w:b/>
      <w:bCs/>
    </w:rPr>
  </w:style>
  <w:style w:type="paragraph" w:customStyle="1" w:styleId="regularfont">
    <w:name w:val="regular_font"/>
    <w:basedOn w:val="Normal"/>
    <w:rsid w:val="00064267"/>
    <w:pPr>
      <w:spacing w:before="100" w:beforeAutospacing="1" w:after="100" w:afterAutospacing="1"/>
    </w:pPr>
    <w:rPr>
      <w:rFonts w:ascii="Verdana" w:eastAsia="Times New Roman" w:hAnsi="Verdana" w:cs="Times New Roman"/>
      <w:color w:val="000000"/>
      <w:sz w:val="17"/>
      <w:szCs w:val="17"/>
      <w:lang w:val="fr-CA" w:eastAsia="fr-CA"/>
    </w:rPr>
  </w:style>
  <w:style w:type="paragraph" w:customStyle="1" w:styleId="note">
    <w:name w:val="note"/>
    <w:basedOn w:val="Normal"/>
    <w:rsid w:val="00064267"/>
    <w:pPr>
      <w:spacing w:before="100" w:beforeAutospacing="1" w:after="100" w:afterAutospacing="1"/>
    </w:pPr>
    <w:rPr>
      <w:rFonts w:ascii="Times New Roman" w:eastAsia="Times New Roman" w:hAnsi="Times New Roman" w:cs="Times New Roman"/>
      <w:lang w:val="fr-CA" w:eastAsia="fr-CA"/>
    </w:rPr>
  </w:style>
  <w:style w:type="paragraph" w:styleId="z-TopofForm">
    <w:name w:val="HTML Top of Form"/>
    <w:basedOn w:val="Normal"/>
    <w:next w:val="Normal"/>
    <w:link w:val="z-TopofFormChar"/>
    <w:hidden/>
    <w:unhideWhenUsed/>
    <w:rsid w:val="00064267"/>
    <w:pPr>
      <w:pBdr>
        <w:bottom w:val="single" w:sz="6" w:space="1" w:color="auto"/>
      </w:pBdr>
      <w:jc w:val="center"/>
    </w:pPr>
    <w:rPr>
      <w:rFonts w:ascii="Arial" w:eastAsia="Times New Roman" w:hAnsi="Arial" w:cs="Arial"/>
      <w:vanish/>
      <w:color w:val="000000"/>
      <w:sz w:val="16"/>
      <w:szCs w:val="16"/>
      <w:lang w:val="en-CA" w:eastAsia="en-CA"/>
    </w:rPr>
  </w:style>
  <w:style w:type="character" w:customStyle="1" w:styleId="z-TopofFormChar">
    <w:name w:val="z-Top of Form Char"/>
    <w:basedOn w:val="DefaultParagraphFont"/>
    <w:link w:val="z-TopofForm"/>
    <w:rsid w:val="00064267"/>
    <w:rPr>
      <w:rFonts w:ascii="Arial" w:eastAsia="Times New Roman" w:hAnsi="Arial" w:cs="Arial"/>
      <w:vanish/>
      <w:color w:val="000000"/>
      <w:sz w:val="16"/>
      <w:szCs w:val="16"/>
      <w:lang w:val="en-CA" w:eastAsia="en-CA"/>
    </w:rPr>
  </w:style>
  <w:style w:type="character" w:customStyle="1" w:styleId="langselect1">
    <w:name w:val="langselect1"/>
    <w:basedOn w:val="DefaultParagraphFont"/>
    <w:rsid w:val="00064267"/>
  </w:style>
  <w:style w:type="character" w:customStyle="1" w:styleId="arrow1">
    <w:name w:val="arrow1"/>
    <w:basedOn w:val="DefaultParagraphFont"/>
    <w:rsid w:val="00064267"/>
    <w:rPr>
      <w:position w:val="-1"/>
      <w:sz w:val="36"/>
      <w:szCs w:val="36"/>
    </w:rPr>
  </w:style>
  <w:style w:type="paragraph" w:styleId="z-BottomofForm">
    <w:name w:val="HTML Bottom of Form"/>
    <w:basedOn w:val="Normal"/>
    <w:next w:val="Normal"/>
    <w:link w:val="z-BottomofFormChar"/>
    <w:hidden/>
    <w:unhideWhenUsed/>
    <w:rsid w:val="00064267"/>
    <w:pPr>
      <w:pBdr>
        <w:top w:val="single" w:sz="6" w:space="1" w:color="auto"/>
      </w:pBdr>
      <w:jc w:val="center"/>
    </w:pPr>
    <w:rPr>
      <w:rFonts w:ascii="Arial" w:eastAsia="Times New Roman" w:hAnsi="Arial" w:cs="Arial"/>
      <w:vanish/>
      <w:color w:val="000000"/>
      <w:sz w:val="16"/>
      <w:szCs w:val="16"/>
      <w:lang w:val="en-CA" w:eastAsia="en-CA"/>
    </w:rPr>
  </w:style>
  <w:style w:type="character" w:customStyle="1" w:styleId="z-BottomofFormChar">
    <w:name w:val="z-Bottom of Form Char"/>
    <w:basedOn w:val="DefaultParagraphFont"/>
    <w:link w:val="z-BottomofForm"/>
    <w:rsid w:val="00064267"/>
    <w:rPr>
      <w:rFonts w:ascii="Arial" w:eastAsia="Times New Roman" w:hAnsi="Arial" w:cs="Arial"/>
      <w:vanish/>
      <w:color w:val="000000"/>
      <w:sz w:val="16"/>
      <w:szCs w:val="16"/>
      <w:lang w:val="en-CA" w:eastAsia="en-CA"/>
    </w:rPr>
  </w:style>
  <w:style w:type="paragraph" w:styleId="TOC1">
    <w:name w:val="toc 1"/>
    <w:basedOn w:val="Normal"/>
    <w:next w:val="Normal"/>
    <w:autoRedefine/>
    <w:uiPriority w:val="39"/>
    <w:rsid w:val="00064267"/>
    <w:pPr>
      <w:spacing w:after="120"/>
    </w:pPr>
    <w:rPr>
      <w:rFonts w:ascii="Times New Roman" w:eastAsia="Times New Roman" w:hAnsi="Times New Roman" w:cs="Arial"/>
      <w:sz w:val="22"/>
      <w:lang w:val="en-CA"/>
    </w:rPr>
  </w:style>
  <w:style w:type="paragraph" w:styleId="TOC2">
    <w:name w:val="toc 2"/>
    <w:basedOn w:val="Normal"/>
    <w:next w:val="Normal"/>
    <w:autoRedefine/>
    <w:uiPriority w:val="39"/>
    <w:rsid w:val="00064267"/>
    <w:pPr>
      <w:spacing w:after="120"/>
      <w:ind w:left="220"/>
    </w:pPr>
    <w:rPr>
      <w:rFonts w:ascii="Times New Roman" w:eastAsia="Times New Roman" w:hAnsi="Times New Roman" w:cs="Arial"/>
      <w:sz w:val="22"/>
      <w:lang w:val="en-CA"/>
    </w:rPr>
  </w:style>
  <w:style w:type="paragraph" w:styleId="TOC3">
    <w:name w:val="toc 3"/>
    <w:basedOn w:val="Normal"/>
    <w:next w:val="Normal"/>
    <w:autoRedefine/>
    <w:uiPriority w:val="39"/>
    <w:rsid w:val="00064267"/>
    <w:pPr>
      <w:spacing w:after="120"/>
      <w:ind w:left="440"/>
    </w:pPr>
    <w:rPr>
      <w:rFonts w:ascii="Times New Roman" w:eastAsia="Times New Roman" w:hAnsi="Times New Roman" w:cs="Arial"/>
      <w:sz w:val="22"/>
      <w:lang w:val="en-CA"/>
    </w:rPr>
  </w:style>
  <w:style w:type="paragraph" w:customStyle="1" w:styleId="aa-subtitle">
    <w:name w:val="aa-subtitle"/>
    <w:basedOn w:val="Normal"/>
    <w:rsid w:val="00064267"/>
    <w:pPr>
      <w:spacing w:before="100" w:beforeAutospacing="1" w:after="100" w:afterAutospacing="1"/>
    </w:pPr>
    <w:rPr>
      <w:rFonts w:ascii="Verdana" w:eastAsia="Times New Roman" w:hAnsi="Verdana" w:cs="Times New Roman"/>
      <w:sz w:val="16"/>
      <w:szCs w:val="16"/>
    </w:rPr>
  </w:style>
  <w:style w:type="paragraph" w:styleId="NoSpacing">
    <w:name w:val="No Spacing"/>
    <w:uiPriority w:val="1"/>
    <w:qFormat/>
    <w:rsid w:val="00064267"/>
    <w:rPr>
      <w:rFonts w:ascii="Calibri" w:eastAsia="Calibri" w:hAnsi="Calibri" w:cs="Times New Roman"/>
      <w:sz w:val="22"/>
      <w:szCs w:val="22"/>
    </w:rPr>
  </w:style>
  <w:style w:type="character" w:customStyle="1" w:styleId="Lienhypertexte">
    <w:name w:val="Lien hypertexte"/>
    <w:uiPriority w:val="99"/>
    <w:rsid w:val="00064267"/>
    <w:rPr>
      <w:color w:val="000000"/>
      <w:sz w:val="20"/>
      <w:szCs w:val="20"/>
    </w:rPr>
  </w:style>
  <w:style w:type="paragraph" w:customStyle="1" w:styleId="ColorfulList-Accent11">
    <w:name w:val="Colorful List - Accent 11"/>
    <w:basedOn w:val="Normal"/>
    <w:qFormat/>
    <w:rsid w:val="00064267"/>
    <w:pPr>
      <w:spacing w:line="276" w:lineRule="auto"/>
      <w:ind w:left="720"/>
      <w:contextualSpacing/>
    </w:pPr>
    <w:rPr>
      <w:rFonts w:ascii="Calibri" w:eastAsia="Calibri" w:hAnsi="Calibri" w:cs="Times New Roman"/>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6991"/>
    <w:pPr>
      <w:keepNext/>
      <w:spacing w:before="240" w:after="60" w:line="276" w:lineRule="auto"/>
      <w:outlineLvl w:val="0"/>
    </w:pPr>
    <w:rPr>
      <w:rFonts w:asciiTheme="majorHAnsi" w:eastAsiaTheme="majorEastAsia" w:hAnsiTheme="majorHAnsi" w:cstheme="majorBidi"/>
      <w:b/>
      <w:bCs/>
      <w:kern w:val="32"/>
      <w:sz w:val="32"/>
      <w:szCs w:val="32"/>
      <w:lang w:val="fr-CA"/>
    </w:rPr>
  </w:style>
  <w:style w:type="paragraph" w:styleId="Heading2">
    <w:name w:val="heading 2"/>
    <w:aliases w:val="Char,Char Char Char Char Char"/>
    <w:basedOn w:val="Normal"/>
    <w:next w:val="Normal"/>
    <w:link w:val="Heading2Char"/>
    <w:qFormat/>
    <w:rsid w:val="004A6991"/>
    <w:pPr>
      <w:keepNext/>
      <w:keepLines/>
      <w:spacing w:before="200" w:line="276" w:lineRule="auto"/>
      <w:outlineLvl w:val="1"/>
    </w:pPr>
    <w:rPr>
      <w:rFonts w:ascii="Cambria" w:eastAsia="Times New Roman" w:hAnsi="Cambria" w:cs="Times New Roman"/>
      <w:b/>
      <w:bCs/>
      <w:color w:val="4F81BD"/>
      <w:sz w:val="26"/>
      <w:szCs w:val="26"/>
      <w:lang w:val="fr-CA"/>
    </w:rPr>
  </w:style>
  <w:style w:type="paragraph" w:styleId="Heading3">
    <w:name w:val="heading 3"/>
    <w:basedOn w:val="Normal"/>
    <w:next w:val="Normal"/>
    <w:link w:val="Heading3Char"/>
    <w:unhideWhenUsed/>
    <w:qFormat/>
    <w:rsid w:val="0006426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06426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aliases w:val=" Char1"/>
    <w:basedOn w:val="Normal"/>
    <w:link w:val="BalloonTextChar"/>
    <w:uiPriority w:val="99"/>
    <w:semiHidden/>
    <w:unhideWhenUsed/>
    <w:rsid w:val="00633373"/>
    <w:rPr>
      <w:rFonts w:ascii="Lucida Grande" w:hAnsi="Lucida Grande" w:cs="Lucida Grande"/>
      <w:sz w:val="18"/>
      <w:szCs w:val="18"/>
    </w:rPr>
  </w:style>
  <w:style w:type="character" w:customStyle="1" w:styleId="BalloonTextChar">
    <w:name w:val="Balloon Text Char"/>
    <w:aliases w:val=" Char1 Char"/>
    <w:basedOn w:val="DefaultParagraphFont"/>
    <w:link w:val="BalloonText"/>
    <w:uiPriority w:val="99"/>
    <w:semiHidden/>
    <w:rsid w:val="00633373"/>
    <w:rPr>
      <w:rFonts w:ascii="Lucida Grande" w:hAnsi="Lucida Grande" w:cs="Lucida Grande"/>
      <w:sz w:val="18"/>
      <w:szCs w:val="18"/>
    </w:rPr>
  </w:style>
  <w:style w:type="character" w:styleId="Hyperlink">
    <w:name w:val="Hyperlink"/>
    <w:basedOn w:val="DefaultParagraphFont"/>
    <w:uiPriority w:val="99"/>
    <w:unhideWhenUsed/>
    <w:rsid w:val="003612B9"/>
    <w:rPr>
      <w:color w:val="0000FF" w:themeColor="hyperlink"/>
      <w:u w:val="single"/>
    </w:rPr>
  </w:style>
  <w:style w:type="character" w:styleId="FollowedHyperlink">
    <w:name w:val="FollowedHyperlink"/>
    <w:basedOn w:val="DefaultParagraphFont"/>
    <w:uiPriority w:val="99"/>
    <w:semiHidden/>
    <w:unhideWhenUsed/>
    <w:rsid w:val="00690273"/>
    <w:rPr>
      <w:color w:val="800080" w:themeColor="followedHyperlink"/>
      <w:u w:val="single"/>
    </w:rPr>
  </w:style>
  <w:style w:type="paragraph" w:styleId="Footer">
    <w:name w:val="footer"/>
    <w:basedOn w:val="Normal"/>
    <w:link w:val="FooterChar"/>
    <w:unhideWhenUsed/>
    <w:rsid w:val="00573C34"/>
    <w:pPr>
      <w:tabs>
        <w:tab w:val="center" w:pos="4320"/>
        <w:tab w:val="right" w:pos="8640"/>
      </w:tabs>
    </w:pPr>
  </w:style>
  <w:style w:type="character" w:customStyle="1" w:styleId="FooterChar">
    <w:name w:val="Footer Char"/>
    <w:basedOn w:val="DefaultParagraphFont"/>
    <w:link w:val="Footer"/>
    <w:rsid w:val="00573C34"/>
  </w:style>
  <w:style w:type="character" w:styleId="PageNumber">
    <w:name w:val="page number"/>
    <w:basedOn w:val="DefaultParagraphFont"/>
    <w:unhideWhenUsed/>
    <w:rsid w:val="00573C34"/>
  </w:style>
  <w:style w:type="paragraph" w:customStyle="1" w:styleId="Body1">
    <w:name w:val="Body 1"/>
    <w:rsid w:val="00706341"/>
    <w:rPr>
      <w:rFonts w:ascii="Helvetica" w:eastAsia="Arial Unicode MS" w:hAnsi="Helvetica" w:cs="Times New Roman"/>
      <w:color w:val="000000"/>
      <w:szCs w:val="20"/>
    </w:rPr>
  </w:style>
  <w:style w:type="paragraph" w:styleId="Title">
    <w:name w:val="Title"/>
    <w:basedOn w:val="Normal"/>
    <w:link w:val="TitleChar"/>
    <w:qFormat/>
    <w:rsid w:val="00211B5F"/>
    <w:pPr>
      <w:pBdr>
        <w:bottom w:val="single" w:sz="12" w:space="1" w:color="auto"/>
      </w:pBdr>
      <w:jc w:val="center"/>
    </w:pPr>
    <w:rPr>
      <w:rFonts w:ascii="Arial" w:eastAsia="Times New Roman" w:hAnsi="Arial" w:cs="Times New Roman"/>
      <w:b/>
      <w:sz w:val="28"/>
      <w:szCs w:val="20"/>
    </w:rPr>
  </w:style>
  <w:style w:type="character" w:customStyle="1" w:styleId="TitleChar">
    <w:name w:val="Title Char"/>
    <w:basedOn w:val="DefaultParagraphFont"/>
    <w:link w:val="Title"/>
    <w:rsid w:val="00211B5F"/>
    <w:rPr>
      <w:rFonts w:ascii="Arial" w:eastAsia="Times New Roman" w:hAnsi="Arial" w:cs="Times New Roman"/>
      <w:b/>
      <w:sz w:val="28"/>
      <w:szCs w:val="20"/>
    </w:rPr>
  </w:style>
  <w:style w:type="paragraph" w:styleId="ListParagraph">
    <w:name w:val="List Paragraph"/>
    <w:basedOn w:val="Normal"/>
    <w:uiPriority w:val="34"/>
    <w:qFormat/>
    <w:rsid w:val="00A83C7D"/>
    <w:pPr>
      <w:ind w:left="720"/>
      <w:contextualSpacing/>
    </w:pPr>
  </w:style>
  <w:style w:type="character" w:customStyle="1" w:styleId="Heading1Char">
    <w:name w:val="Heading 1 Char"/>
    <w:basedOn w:val="DefaultParagraphFont"/>
    <w:link w:val="Heading1"/>
    <w:rsid w:val="004A6991"/>
    <w:rPr>
      <w:rFonts w:asciiTheme="majorHAnsi" w:eastAsiaTheme="majorEastAsia" w:hAnsiTheme="majorHAnsi" w:cstheme="majorBidi"/>
      <w:b/>
      <w:bCs/>
      <w:kern w:val="32"/>
      <w:sz w:val="32"/>
      <w:szCs w:val="32"/>
      <w:lang w:val="fr-CA"/>
    </w:rPr>
  </w:style>
  <w:style w:type="character" w:customStyle="1" w:styleId="Heading2Char">
    <w:name w:val="Heading 2 Char"/>
    <w:aliases w:val="Char Char,Char Char Char Char Char Char"/>
    <w:basedOn w:val="DefaultParagraphFont"/>
    <w:link w:val="Heading2"/>
    <w:rsid w:val="004A6991"/>
    <w:rPr>
      <w:rFonts w:ascii="Cambria" w:eastAsia="Times New Roman" w:hAnsi="Cambria" w:cs="Times New Roman"/>
      <w:b/>
      <w:bCs/>
      <w:color w:val="4F81BD"/>
      <w:sz w:val="26"/>
      <w:szCs w:val="26"/>
      <w:lang w:val="fr-CA"/>
    </w:rPr>
  </w:style>
  <w:style w:type="paragraph" w:styleId="FootnoteText">
    <w:name w:val="footnote text"/>
    <w:basedOn w:val="Normal"/>
    <w:link w:val="FootnoteTextChar"/>
    <w:semiHidden/>
    <w:rsid w:val="004A6991"/>
    <w:rPr>
      <w:rFonts w:ascii="Times New Roman" w:eastAsia="Times New Roman" w:hAnsi="Times New Roman" w:cs="Arial"/>
      <w:sz w:val="20"/>
      <w:szCs w:val="20"/>
      <w:lang w:val="fr-CA" w:eastAsia="fr-FR"/>
    </w:rPr>
  </w:style>
  <w:style w:type="character" w:customStyle="1" w:styleId="FootnoteTextChar">
    <w:name w:val="Footnote Text Char"/>
    <w:basedOn w:val="DefaultParagraphFont"/>
    <w:link w:val="FootnoteText"/>
    <w:semiHidden/>
    <w:rsid w:val="004A6991"/>
    <w:rPr>
      <w:rFonts w:ascii="Times New Roman" w:eastAsia="Times New Roman" w:hAnsi="Times New Roman" w:cs="Arial"/>
      <w:sz w:val="20"/>
      <w:szCs w:val="20"/>
      <w:lang w:val="fr-CA" w:eastAsia="fr-FR"/>
    </w:rPr>
  </w:style>
  <w:style w:type="character" w:styleId="FootnoteReference">
    <w:name w:val="footnote reference"/>
    <w:basedOn w:val="DefaultParagraphFont"/>
    <w:semiHidden/>
    <w:rsid w:val="004A6991"/>
    <w:rPr>
      <w:rFonts w:cs="Times New Roman"/>
      <w:vertAlign w:val="superscript"/>
    </w:rPr>
  </w:style>
  <w:style w:type="table" w:customStyle="1" w:styleId="Ombrageclair1">
    <w:name w:val="Ombrage clair1"/>
    <w:uiPriority w:val="99"/>
    <w:rsid w:val="004A6991"/>
    <w:rPr>
      <w:rFonts w:ascii="Calibri" w:eastAsia="Calibri" w:hAnsi="Calibri" w:cs="Times New Roman"/>
      <w:color w:val="000000"/>
      <w:sz w:val="20"/>
      <w:szCs w:val="20"/>
      <w:lang w:val="fr-CA" w:eastAsia="fr-C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ramemoyenne21">
    <w:name w:val="Trame moyenne 21"/>
    <w:uiPriority w:val="99"/>
    <w:rsid w:val="004A6991"/>
    <w:rPr>
      <w:rFonts w:ascii="Calibri" w:eastAsia="Calibri" w:hAnsi="Calibri" w:cs="Times New Roman"/>
      <w:sz w:val="20"/>
      <w:szCs w:val="20"/>
      <w:lang w:val="fr-CA" w:eastAsia="fr-C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Header">
    <w:name w:val="header"/>
    <w:aliases w:val=" Char"/>
    <w:basedOn w:val="Normal"/>
    <w:link w:val="HeaderChar"/>
    <w:uiPriority w:val="99"/>
    <w:rsid w:val="004A6991"/>
    <w:pPr>
      <w:tabs>
        <w:tab w:val="center" w:pos="4320"/>
        <w:tab w:val="right" w:pos="8640"/>
      </w:tabs>
    </w:pPr>
    <w:rPr>
      <w:rFonts w:ascii="Calibri" w:eastAsia="Calibri" w:hAnsi="Calibri" w:cs="Times New Roman"/>
      <w:sz w:val="22"/>
      <w:szCs w:val="22"/>
      <w:lang w:val="fr-CA"/>
    </w:rPr>
  </w:style>
  <w:style w:type="character" w:customStyle="1" w:styleId="HeaderChar">
    <w:name w:val="Header Char"/>
    <w:aliases w:val=" Char Char"/>
    <w:basedOn w:val="DefaultParagraphFont"/>
    <w:link w:val="Header"/>
    <w:uiPriority w:val="99"/>
    <w:rsid w:val="004A6991"/>
    <w:rPr>
      <w:rFonts w:ascii="Calibri" w:eastAsia="Calibri" w:hAnsi="Calibri" w:cs="Times New Roman"/>
      <w:sz w:val="22"/>
      <w:szCs w:val="22"/>
      <w:lang w:val="fr-CA"/>
    </w:rPr>
  </w:style>
  <w:style w:type="paragraph" w:styleId="NormalWeb">
    <w:name w:val="Normal (Web)"/>
    <w:basedOn w:val="Normal"/>
    <w:uiPriority w:val="99"/>
    <w:rsid w:val="004A6991"/>
    <w:pPr>
      <w:spacing w:before="100" w:beforeAutospacing="1" w:after="100" w:afterAutospacing="1"/>
    </w:pPr>
    <w:rPr>
      <w:rFonts w:ascii="Times New Roman" w:eastAsia="Times New Roman" w:hAnsi="Times New Roman" w:cs="Times New Roman"/>
      <w:lang w:val="fr-CA" w:eastAsia="fr-CA"/>
    </w:rPr>
  </w:style>
  <w:style w:type="table" w:styleId="TableGrid">
    <w:name w:val="Table Grid"/>
    <w:basedOn w:val="TableNormal"/>
    <w:rsid w:val="004A6991"/>
    <w:rPr>
      <w:rFonts w:ascii="Calibri" w:eastAsia="Calibri" w:hAnsi="Calibri" w:cs="Times New Roman"/>
      <w:sz w:val="20"/>
      <w:szCs w:val="20"/>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A6991"/>
    <w:rPr>
      <w:rFonts w:cs="Times New Roman"/>
      <w:sz w:val="16"/>
      <w:szCs w:val="16"/>
    </w:rPr>
  </w:style>
  <w:style w:type="paragraph" w:styleId="CommentText">
    <w:name w:val="annotation text"/>
    <w:basedOn w:val="Normal"/>
    <w:link w:val="CommentTextChar"/>
    <w:uiPriority w:val="99"/>
    <w:semiHidden/>
    <w:rsid w:val="004A6991"/>
    <w:pPr>
      <w:spacing w:after="200"/>
    </w:pPr>
    <w:rPr>
      <w:rFonts w:ascii="Calibri" w:eastAsia="Calibri" w:hAnsi="Calibri" w:cs="Times New Roman"/>
      <w:sz w:val="20"/>
      <w:szCs w:val="20"/>
      <w:lang w:val="fr-CA"/>
    </w:rPr>
  </w:style>
  <w:style w:type="character" w:customStyle="1" w:styleId="CommentTextChar">
    <w:name w:val="Comment Text Char"/>
    <w:basedOn w:val="DefaultParagraphFont"/>
    <w:link w:val="CommentText"/>
    <w:uiPriority w:val="99"/>
    <w:semiHidden/>
    <w:rsid w:val="004A6991"/>
    <w:rPr>
      <w:rFonts w:ascii="Calibri" w:eastAsia="Calibri" w:hAnsi="Calibri" w:cs="Times New Roman"/>
      <w:sz w:val="20"/>
      <w:szCs w:val="20"/>
      <w:lang w:val="fr-CA"/>
    </w:rPr>
  </w:style>
  <w:style w:type="paragraph" w:styleId="CommentSubject">
    <w:name w:val="annotation subject"/>
    <w:basedOn w:val="CommentText"/>
    <w:next w:val="CommentText"/>
    <w:link w:val="CommentSubjectChar"/>
    <w:uiPriority w:val="99"/>
    <w:semiHidden/>
    <w:rsid w:val="004A6991"/>
    <w:rPr>
      <w:b/>
      <w:bCs/>
    </w:rPr>
  </w:style>
  <w:style w:type="character" w:customStyle="1" w:styleId="CommentSubjectChar">
    <w:name w:val="Comment Subject Char"/>
    <w:basedOn w:val="CommentTextChar"/>
    <w:link w:val="CommentSubject"/>
    <w:uiPriority w:val="99"/>
    <w:semiHidden/>
    <w:rsid w:val="004A6991"/>
    <w:rPr>
      <w:rFonts w:ascii="Calibri" w:eastAsia="Calibri" w:hAnsi="Calibri" w:cs="Times New Roman"/>
      <w:b/>
      <w:bCs/>
      <w:sz w:val="20"/>
      <w:szCs w:val="20"/>
      <w:lang w:val="fr-CA"/>
    </w:rPr>
  </w:style>
  <w:style w:type="paragraph" w:styleId="Revision">
    <w:name w:val="Revision"/>
    <w:hidden/>
    <w:uiPriority w:val="99"/>
    <w:semiHidden/>
    <w:rsid w:val="004A6991"/>
    <w:rPr>
      <w:rFonts w:ascii="Calibri" w:eastAsia="Calibri" w:hAnsi="Calibri" w:cs="Times New Roman"/>
      <w:sz w:val="22"/>
      <w:szCs w:val="22"/>
      <w:lang w:val="fr-CA"/>
    </w:rPr>
  </w:style>
  <w:style w:type="character" w:customStyle="1" w:styleId="Heading3Char">
    <w:name w:val="Heading 3 Char"/>
    <w:basedOn w:val="DefaultParagraphFont"/>
    <w:link w:val="Heading3"/>
    <w:rsid w:val="0006426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064267"/>
    <w:rPr>
      <w:rFonts w:asciiTheme="majorHAnsi" w:eastAsiaTheme="majorEastAsia" w:hAnsiTheme="majorHAnsi" w:cstheme="majorBidi"/>
      <w:color w:val="243F60" w:themeColor="accent1" w:themeShade="7F"/>
    </w:rPr>
  </w:style>
  <w:style w:type="paragraph" w:customStyle="1" w:styleId="Heading">
    <w:name w:val="Heading"/>
    <w:basedOn w:val="Normal"/>
    <w:next w:val="BodyText"/>
    <w:rsid w:val="00064267"/>
    <w:pPr>
      <w:keepNext/>
      <w:widowControl w:val="0"/>
      <w:suppressAutoHyphens/>
      <w:spacing w:before="240" w:after="120"/>
    </w:pPr>
    <w:rPr>
      <w:rFonts w:ascii="Arial" w:eastAsia="MS Mincho" w:hAnsi="Arial" w:cs="Tahoma"/>
      <w:kern w:val="1"/>
      <w:sz w:val="28"/>
      <w:szCs w:val="28"/>
    </w:rPr>
  </w:style>
  <w:style w:type="paragraph" w:styleId="BodyText">
    <w:name w:val="Body Text"/>
    <w:basedOn w:val="Normal"/>
    <w:link w:val="BodyTextChar"/>
    <w:rsid w:val="00064267"/>
    <w:pPr>
      <w:widowControl w:val="0"/>
      <w:suppressAutoHyphens/>
      <w:spacing w:after="120"/>
    </w:pPr>
    <w:rPr>
      <w:rFonts w:ascii="Times New Roman" w:eastAsia="Arial Unicode MS" w:hAnsi="Times New Roman" w:cs="Times New Roman"/>
      <w:kern w:val="1"/>
    </w:rPr>
  </w:style>
  <w:style w:type="character" w:customStyle="1" w:styleId="BodyTextChar">
    <w:name w:val="Body Text Char"/>
    <w:basedOn w:val="DefaultParagraphFont"/>
    <w:link w:val="BodyText"/>
    <w:rsid w:val="00064267"/>
    <w:rPr>
      <w:rFonts w:ascii="Times New Roman" w:eastAsia="Arial Unicode MS" w:hAnsi="Times New Roman" w:cs="Times New Roman"/>
      <w:kern w:val="1"/>
    </w:rPr>
  </w:style>
  <w:style w:type="character" w:styleId="Strong">
    <w:name w:val="Strong"/>
    <w:basedOn w:val="DefaultParagraphFont"/>
    <w:qFormat/>
    <w:rsid w:val="00064267"/>
    <w:rPr>
      <w:b/>
      <w:bCs/>
    </w:rPr>
  </w:style>
  <w:style w:type="paragraph" w:customStyle="1" w:styleId="MBSLSBNormal">
    <w:name w:val="MBSLSB Normal"/>
    <w:rsid w:val="00064267"/>
    <w:pPr>
      <w:widowControl w:val="0"/>
      <w:jc w:val="both"/>
    </w:pPr>
    <w:rPr>
      <w:rFonts w:ascii="Arial" w:eastAsia="Times New Roman" w:hAnsi="Arial" w:cs="Times New Roman"/>
      <w:szCs w:val="20"/>
      <w:lang w:val="en-CA"/>
    </w:rPr>
  </w:style>
  <w:style w:type="paragraph" w:customStyle="1" w:styleId="Default">
    <w:name w:val="Default"/>
    <w:rsid w:val="00064267"/>
    <w:pPr>
      <w:autoSpaceDE w:val="0"/>
      <w:autoSpaceDN w:val="0"/>
      <w:adjustRightInd w:val="0"/>
    </w:pPr>
    <w:rPr>
      <w:rFonts w:ascii="Arial" w:eastAsia="Times New Roman" w:hAnsi="Arial" w:cs="Arial"/>
      <w:color w:val="000000"/>
    </w:rPr>
  </w:style>
  <w:style w:type="character" w:customStyle="1" w:styleId="Absatz-Standardschriftart">
    <w:name w:val="Absatz-Standardschriftart"/>
    <w:rsid w:val="00064267"/>
  </w:style>
  <w:style w:type="character" w:customStyle="1" w:styleId="WW-Absatz-Standardschriftart">
    <w:name w:val="WW-Absatz-Standardschriftart"/>
    <w:rsid w:val="00064267"/>
  </w:style>
  <w:style w:type="character" w:customStyle="1" w:styleId="WW-Absatz-Standardschriftart1">
    <w:name w:val="WW-Absatz-Standardschriftart1"/>
    <w:rsid w:val="00064267"/>
  </w:style>
  <w:style w:type="character" w:customStyle="1" w:styleId="WW-Absatz-Standardschriftart11">
    <w:name w:val="WW-Absatz-Standardschriftart11"/>
    <w:rsid w:val="00064267"/>
  </w:style>
  <w:style w:type="character" w:customStyle="1" w:styleId="WW-Absatz-Standardschriftart111">
    <w:name w:val="WW-Absatz-Standardschriftart111"/>
    <w:rsid w:val="00064267"/>
  </w:style>
  <w:style w:type="character" w:customStyle="1" w:styleId="WW-Absatz-Standardschriftart1111">
    <w:name w:val="WW-Absatz-Standardschriftart1111"/>
    <w:rsid w:val="00064267"/>
  </w:style>
  <w:style w:type="character" w:customStyle="1" w:styleId="WW-Absatz-Standardschriftart11111">
    <w:name w:val="WW-Absatz-Standardschriftart11111"/>
    <w:rsid w:val="00064267"/>
  </w:style>
  <w:style w:type="character" w:customStyle="1" w:styleId="WW-Absatz-Standardschriftart111111">
    <w:name w:val="WW-Absatz-Standardschriftart111111"/>
    <w:rsid w:val="00064267"/>
  </w:style>
  <w:style w:type="character" w:customStyle="1" w:styleId="WW-Absatz-Standardschriftart1111111">
    <w:name w:val="WW-Absatz-Standardschriftart1111111"/>
    <w:rsid w:val="00064267"/>
  </w:style>
  <w:style w:type="character" w:customStyle="1" w:styleId="WW-Absatz-Standardschriftart11111111">
    <w:name w:val="WW-Absatz-Standardschriftart11111111"/>
    <w:rsid w:val="00064267"/>
  </w:style>
  <w:style w:type="character" w:customStyle="1" w:styleId="WW-Absatz-Standardschriftart111111111">
    <w:name w:val="WW-Absatz-Standardschriftart111111111"/>
    <w:rsid w:val="00064267"/>
  </w:style>
  <w:style w:type="character" w:customStyle="1" w:styleId="WW-Absatz-Standardschriftart1111111111">
    <w:name w:val="WW-Absatz-Standardschriftart1111111111"/>
    <w:rsid w:val="00064267"/>
  </w:style>
  <w:style w:type="character" w:customStyle="1" w:styleId="NumberingSymbols">
    <w:name w:val="Numbering Symbols"/>
    <w:rsid w:val="00064267"/>
  </w:style>
  <w:style w:type="character" w:customStyle="1" w:styleId="FootnoteCharacters">
    <w:name w:val="Footnote Characters"/>
    <w:rsid w:val="00064267"/>
  </w:style>
  <w:style w:type="character" w:customStyle="1" w:styleId="EndnoteCharacters">
    <w:name w:val="Endnote Characters"/>
    <w:rsid w:val="00064267"/>
    <w:rPr>
      <w:vertAlign w:val="superscript"/>
    </w:rPr>
  </w:style>
  <w:style w:type="character" w:customStyle="1" w:styleId="WW-EndnoteCharacters">
    <w:name w:val="WW-Endnote Characters"/>
    <w:rsid w:val="00064267"/>
  </w:style>
  <w:style w:type="character" w:styleId="EndnoteReference">
    <w:name w:val="endnote reference"/>
    <w:semiHidden/>
    <w:rsid w:val="00064267"/>
    <w:rPr>
      <w:vertAlign w:val="superscript"/>
    </w:rPr>
  </w:style>
  <w:style w:type="paragraph" w:styleId="List">
    <w:name w:val="List"/>
    <w:basedOn w:val="BodyText"/>
    <w:rsid w:val="00064267"/>
    <w:rPr>
      <w:rFonts w:cs="Tahoma"/>
    </w:rPr>
  </w:style>
  <w:style w:type="paragraph" w:styleId="Caption">
    <w:name w:val="caption"/>
    <w:basedOn w:val="Normal"/>
    <w:qFormat/>
    <w:rsid w:val="00064267"/>
    <w:pPr>
      <w:widowControl w:val="0"/>
      <w:suppressLineNumbers/>
      <w:suppressAutoHyphens/>
      <w:spacing w:before="120" w:after="120"/>
    </w:pPr>
    <w:rPr>
      <w:rFonts w:ascii="Times New Roman" w:eastAsia="Arial Unicode MS" w:hAnsi="Times New Roman" w:cs="Tahoma"/>
      <w:i/>
      <w:iCs/>
      <w:kern w:val="1"/>
    </w:rPr>
  </w:style>
  <w:style w:type="paragraph" w:customStyle="1" w:styleId="Index">
    <w:name w:val="Index"/>
    <w:basedOn w:val="Normal"/>
    <w:rsid w:val="00064267"/>
    <w:pPr>
      <w:widowControl w:val="0"/>
      <w:suppressLineNumbers/>
      <w:suppressAutoHyphens/>
    </w:pPr>
    <w:rPr>
      <w:rFonts w:ascii="Times New Roman" w:eastAsia="Arial Unicode MS" w:hAnsi="Times New Roman" w:cs="Tahoma"/>
      <w:kern w:val="1"/>
    </w:rPr>
  </w:style>
  <w:style w:type="paragraph" w:customStyle="1" w:styleId="TableContents">
    <w:name w:val="Table Contents"/>
    <w:basedOn w:val="Normal"/>
    <w:rsid w:val="00064267"/>
    <w:pPr>
      <w:widowControl w:val="0"/>
      <w:suppressLineNumbers/>
      <w:suppressAutoHyphens/>
    </w:pPr>
    <w:rPr>
      <w:rFonts w:ascii="Times New Roman" w:eastAsia="Arial Unicode MS" w:hAnsi="Times New Roman" w:cs="Times New Roman"/>
      <w:kern w:val="1"/>
    </w:rPr>
  </w:style>
  <w:style w:type="paragraph" w:customStyle="1" w:styleId="TableHeading">
    <w:name w:val="Table Heading"/>
    <w:basedOn w:val="TableContents"/>
    <w:rsid w:val="00064267"/>
    <w:pPr>
      <w:jc w:val="center"/>
    </w:pPr>
    <w:rPr>
      <w:b/>
      <w:bCs/>
    </w:rPr>
  </w:style>
  <w:style w:type="paragraph" w:customStyle="1" w:styleId="regularfont">
    <w:name w:val="regular_font"/>
    <w:basedOn w:val="Normal"/>
    <w:rsid w:val="00064267"/>
    <w:pPr>
      <w:spacing w:before="100" w:beforeAutospacing="1" w:after="100" w:afterAutospacing="1"/>
    </w:pPr>
    <w:rPr>
      <w:rFonts w:ascii="Verdana" w:eastAsia="Times New Roman" w:hAnsi="Verdana" w:cs="Times New Roman"/>
      <w:color w:val="000000"/>
      <w:sz w:val="17"/>
      <w:szCs w:val="17"/>
      <w:lang w:val="fr-CA" w:eastAsia="fr-CA"/>
    </w:rPr>
  </w:style>
  <w:style w:type="paragraph" w:customStyle="1" w:styleId="note">
    <w:name w:val="note"/>
    <w:basedOn w:val="Normal"/>
    <w:rsid w:val="00064267"/>
    <w:pPr>
      <w:spacing w:before="100" w:beforeAutospacing="1" w:after="100" w:afterAutospacing="1"/>
    </w:pPr>
    <w:rPr>
      <w:rFonts w:ascii="Times New Roman" w:eastAsia="Times New Roman" w:hAnsi="Times New Roman" w:cs="Times New Roman"/>
      <w:lang w:val="fr-CA" w:eastAsia="fr-CA"/>
    </w:rPr>
  </w:style>
  <w:style w:type="paragraph" w:styleId="z-TopofForm">
    <w:name w:val="HTML Top of Form"/>
    <w:basedOn w:val="Normal"/>
    <w:next w:val="Normal"/>
    <w:link w:val="z-TopofFormChar"/>
    <w:hidden/>
    <w:unhideWhenUsed/>
    <w:rsid w:val="00064267"/>
    <w:pPr>
      <w:pBdr>
        <w:bottom w:val="single" w:sz="6" w:space="1" w:color="auto"/>
      </w:pBdr>
      <w:jc w:val="center"/>
    </w:pPr>
    <w:rPr>
      <w:rFonts w:ascii="Arial" w:eastAsia="Times New Roman" w:hAnsi="Arial" w:cs="Arial"/>
      <w:vanish/>
      <w:color w:val="000000"/>
      <w:sz w:val="16"/>
      <w:szCs w:val="16"/>
      <w:lang w:val="en-CA" w:eastAsia="en-CA"/>
    </w:rPr>
  </w:style>
  <w:style w:type="character" w:customStyle="1" w:styleId="z-TopofFormChar">
    <w:name w:val="z-Top of Form Char"/>
    <w:basedOn w:val="DefaultParagraphFont"/>
    <w:link w:val="z-TopofForm"/>
    <w:rsid w:val="00064267"/>
    <w:rPr>
      <w:rFonts w:ascii="Arial" w:eastAsia="Times New Roman" w:hAnsi="Arial" w:cs="Arial"/>
      <w:vanish/>
      <w:color w:val="000000"/>
      <w:sz w:val="16"/>
      <w:szCs w:val="16"/>
      <w:lang w:val="en-CA" w:eastAsia="en-CA"/>
    </w:rPr>
  </w:style>
  <w:style w:type="character" w:customStyle="1" w:styleId="langselect1">
    <w:name w:val="langselect1"/>
    <w:basedOn w:val="DefaultParagraphFont"/>
    <w:rsid w:val="00064267"/>
  </w:style>
  <w:style w:type="character" w:customStyle="1" w:styleId="arrow1">
    <w:name w:val="arrow1"/>
    <w:basedOn w:val="DefaultParagraphFont"/>
    <w:rsid w:val="00064267"/>
    <w:rPr>
      <w:position w:val="-1"/>
      <w:sz w:val="36"/>
      <w:szCs w:val="36"/>
    </w:rPr>
  </w:style>
  <w:style w:type="paragraph" w:styleId="z-BottomofForm">
    <w:name w:val="HTML Bottom of Form"/>
    <w:basedOn w:val="Normal"/>
    <w:next w:val="Normal"/>
    <w:link w:val="z-BottomofFormChar"/>
    <w:hidden/>
    <w:unhideWhenUsed/>
    <w:rsid w:val="00064267"/>
    <w:pPr>
      <w:pBdr>
        <w:top w:val="single" w:sz="6" w:space="1" w:color="auto"/>
      </w:pBdr>
      <w:jc w:val="center"/>
    </w:pPr>
    <w:rPr>
      <w:rFonts w:ascii="Arial" w:eastAsia="Times New Roman" w:hAnsi="Arial" w:cs="Arial"/>
      <w:vanish/>
      <w:color w:val="000000"/>
      <w:sz w:val="16"/>
      <w:szCs w:val="16"/>
      <w:lang w:val="en-CA" w:eastAsia="en-CA"/>
    </w:rPr>
  </w:style>
  <w:style w:type="character" w:customStyle="1" w:styleId="z-BottomofFormChar">
    <w:name w:val="z-Bottom of Form Char"/>
    <w:basedOn w:val="DefaultParagraphFont"/>
    <w:link w:val="z-BottomofForm"/>
    <w:rsid w:val="00064267"/>
    <w:rPr>
      <w:rFonts w:ascii="Arial" w:eastAsia="Times New Roman" w:hAnsi="Arial" w:cs="Arial"/>
      <w:vanish/>
      <w:color w:val="000000"/>
      <w:sz w:val="16"/>
      <w:szCs w:val="16"/>
      <w:lang w:val="en-CA" w:eastAsia="en-CA"/>
    </w:rPr>
  </w:style>
  <w:style w:type="paragraph" w:styleId="TOC1">
    <w:name w:val="toc 1"/>
    <w:basedOn w:val="Normal"/>
    <w:next w:val="Normal"/>
    <w:autoRedefine/>
    <w:uiPriority w:val="39"/>
    <w:rsid w:val="00064267"/>
    <w:pPr>
      <w:spacing w:after="120"/>
    </w:pPr>
    <w:rPr>
      <w:rFonts w:ascii="Times New Roman" w:eastAsia="Times New Roman" w:hAnsi="Times New Roman" w:cs="Arial"/>
      <w:sz w:val="22"/>
      <w:lang w:val="en-CA"/>
    </w:rPr>
  </w:style>
  <w:style w:type="paragraph" w:styleId="TOC2">
    <w:name w:val="toc 2"/>
    <w:basedOn w:val="Normal"/>
    <w:next w:val="Normal"/>
    <w:autoRedefine/>
    <w:uiPriority w:val="39"/>
    <w:rsid w:val="00064267"/>
    <w:pPr>
      <w:spacing w:after="120"/>
      <w:ind w:left="220"/>
    </w:pPr>
    <w:rPr>
      <w:rFonts w:ascii="Times New Roman" w:eastAsia="Times New Roman" w:hAnsi="Times New Roman" w:cs="Arial"/>
      <w:sz w:val="22"/>
      <w:lang w:val="en-CA"/>
    </w:rPr>
  </w:style>
  <w:style w:type="paragraph" w:styleId="TOC3">
    <w:name w:val="toc 3"/>
    <w:basedOn w:val="Normal"/>
    <w:next w:val="Normal"/>
    <w:autoRedefine/>
    <w:uiPriority w:val="39"/>
    <w:rsid w:val="00064267"/>
    <w:pPr>
      <w:spacing w:after="120"/>
      <w:ind w:left="440"/>
    </w:pPr>
    <w:rPr>
      <w:rFonts w:ascii="Times New Roman" w:eastAsia="Times New Roman" w:hAnsi="Times New Roman" w:cs="Arial"/>
      <w:sz w:val="22"/>
      <w:lang w:val="en-CA"/>
    </w:rPr>
  </w:style>
  <w:style w:type="paragraph" w:customStyle="1" w:styleId="aa-subtitle">
    <w:name w:val="aa-subtitle"/>
    <w:basedOn w:val="Normal"/>
    <w:rsid w:val="00064267"/>
    <w:pPr>
      <w:spacing w:before="100" w:beforeAutospacing="1" w:after="100" w:afterAutospacing="1"/>
    </w:pPr>
    <w:rPr>
      <w:rFonts w:ascii="Verdana" w:eastAsia="Times New Roman" w:hAnsi="Verdana" w:cs="Times New Roman"/>
      <w:sz w:val="16"/>
      <w:szCs w:val="16"/>
    </w:rPr>
  </w:style>
  <w:style w:type="paragraph" w:styleId="NoSpacing">
    <w:name w:val="No Spacing"/>
    <w:uiPriority w:val="1"/>
    <w:qFormat/>
    <w:rsid w:val="00064267"/>
    <w:rPr>
      <w:rFonts w:ascii="Calibri" w:eastAsia="Calibri" w:hAnsi="Calibri" w:cs="Times New Roman"/>
      <w:sz w:val="22"/>
      <w:szCs w:val="22"/>
    </w:rPr>
  </w:style>
  <w:style w:type="character" w:customStyle="1" w:styleId="Lienhypertexte">
    <w:name w:val="Lien hypertexte"/>
    <w:uiPriority w:val="99"/>
    <w:rsid w:val="00064267"/>
    <w:rPr>
      <w:color w:val="000000"/>
      <w:sz w:val="20"/>
      <w:szCs w:val="20"/>
    </w:rPr>
  </w:style>
  <w:style w:type="paragraph" w:customStyle="1" w:styleId="ColorfulList-Accent11">
    <w:name w:val="Colorful List - Accent 11"/>
    <w:basedOn w:val="Normal"/>
    <w:qFormat/>
    <w:rsid w:val="00064267"/>
    <w:pPr>
      <w:spacing w:line="276" w:lineRule="auto"/>
      <w:ind w:left="720"/>
      <w:contextualSpacing/>
    </w:pPr>
    <w:rPr>
      <w:rFonts w:ascii="Calibri" w:eastAsia="Calibri" w:hAnsi="Calibri" w:cs="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www.ontario.ca/ontprodconsume/groups/content/@gopsp/@initiative/documents/document/ont06_018899.pdf.%20accessed%208/7/2009"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excellence-earlychildhood.ca/documents/McCartneyANGxp.pdf" TargetMode="External"/><Relationship Id="rId2" Type="http://schemas.openxmlformats.org/officeDocument/2006/relationships/styles" Target="styles.xml"/><Relationship Id="rId16" Type="http://schemas.openxmlformats.org/officeDocument/2006/relationships/hyperlink" Target="http://www.hfrp.org/publications-resources/browse-our-publications/parental-involvement-and-student-achievement-a-meta-analysis" TargetMode="External"/><Relationship Id="rId20" Type="http://schemas.openxmlformats.org/officeDocument/2006/relationships/hyperlink" Target="http://www.dcsf.gov.uk/research/data/uploadfiles/RR348.pdf.%20Accessed%20on%2012/05/200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s.org/html/Document.asp?chouseid=6755"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wcer.wisc.edu/childcare/statements.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childcarecanada.org/ECEC2008/index.html.%20accessed%20on%20November%2015"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oasis\Usagers\stcs2701\Suzie\Famille\FINAL\Tableaux%20et%20graphiques\Graphiques%20ensembles%20des%20mesure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asis\Usagers\stcs2701\Suzie\Femmes\2010-2011\FRAIS%20DE%20GARDE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392009911976"/>
          <c:y val="8.75331564986737E-2"/>
          <c:w val="0.82564899589182095"/>
          <c:h val="0.76923076923076905"/>
        </c:manualLayout>
      </c:layout>
      <c:areaChart>
        <c:grouping val="stacked"/>
        <c:varyColors val="0"/>
        <c:ser>
          <c:idx val="3"/>
          <c:order val="0"/>
          <c:tx>
            <c:v>Canada Child Tax Benefit </c:v>
          </c:tx>
          <c:spPr>
            <a:solidFill>
              <a:srgbClr val="FFFFFF"/>
            </a:solidFill>
            <a:ln w="12700">
              <a:solidFill>
                <a:srgbClr val="000000"/>
              </a:solidFill>
              <a:prstDash val="solid"/>
            </a:ln>
          </c:spPr>
          <c:cat>
            <c:numRef>
              <c:f>Couple!$A$3:$A$203</c:f>
              <c:numCache>
                <c:formatCode>#,##0</c:formatCode>
                <c:ptCount val="20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76002</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numCache>
            </c:numRef>
          </c:cat>
          <c:val>
            <c:numRef>
              <c:f>Couple!$E$3:$E$203</c:f>
              <c:numCache>
                <c:formatCode>#,##0</c:formatCode>
                <c:ptCount val="201"/>
                <c:pt idx="0">
                  <c:v>6431</c:v>
                </c:pt>
                <c:pt idx="1">
                  <c:v>6431</c:v>
                </c:pt>
                <c:pt idx="2">
                  <c:v>6431</c:v>
                </c:pt>
                <c:pt idx="3">
                  <c:v>6431</c:v>
                </c:pt>
                <c:pt idx="4">
                  <c:v>6431</c:v>
                </c:pt>
                <c:pt idx="5">
                  <c:v>6431</c:v>
                </c:pt>
                <c:pt idx="6">
                  <c:v>6431</c:v>
                </c:pt>
                <c:pt idx="7">
                  <c:v>6431</c:v>
                </c:pt>
                <c:pt idx="8">
                  <c:v>6431</c:v>
                </c:pt>
                <c:pt idx="9">
                  <c:v>6431</c:v>
                </c:pt>
                <c:pt idx="10">
                  <c:v>6431</c:v>
                </c:pt>
                <c:pt idx="11">
                  <c:v>6431</c:v>
                </c:pt>
                <c:pt idx="12">
                  <c:v>6431</c:v>
                </c:pt>
                <c:pt idx="13">
                  <c:v>6431</c:v>
                </c:pt>
                <c:pt idx="14">
                  <c:v>6431</c:v>
                </c:pt>
                <c:pt idx="15">
                  <c:v>6431</c:v>
                </c:pt>
                <c:pt idx="16">
                  <c:v>6431</c:v>
                </c:pt>
                <c:pt idx="17">
                  <c:v>6431</c:v>
                </c:pt>
                <c:pt idx="18">
                  <c:v>6431</c:v>
                </c:pt>
                <c:pt idx="19">
                  <c:v>6431</c:v>
                </c:pt>
                <c:pt idx="20">
                  <c:v>6431</c:v>
                </c:pt>
                <c:pt idx="21">
                  <c:v>6431</c:v>
                </c:pt>
                <c:pt idx="22">
                  <c:v>6267.01</c:v>
                </c:pt>
                <c:pt idx="23">
                  <c:v>6037.01</c:v>
                </c:pt>
                <c:pt idx="24">
                  <c:v>5807.01</c:v>
                </c:pt>
                <c:pt idx="25">
                  <c:v>5577.01</c:v>
                </c:pt>
                <c:pt idx="26">
                  <c:v>5347.01</c:v>
                </c:pt>
                <c:pt idx="27">
                  <c:v>5117.01</c:v>
                </c:pt>
                <c:pt idx="28">
                  <c:v>4887.01</c:v>
                </c:pt>
                <c:pt idx="29">
                  <c:v>4657.01</c:v>
                </c:pt>
                <c:pt idx="30">
                  <c:v>4427.01</c:v>
                </c:pt>
                <c:pt idx="31">
                  <c:v>4197.01</c:v>
                </c:pt>
                <c:pt idx="32">
                  <c:v>3967.01</c:v>
                </c:pt>
                <c:pt idx="33">
                  <c:v>3737.01</c:v>
                </c:pt>
                <c:pt idx="34">
                  <c:v>3507.01</c:v>
                </c:pt>
                <c:pt idx="35">
                  <c:v>3277.01</c:v>
                </c:pt>
                <c:pt idx="36">
                  <c:v>3047.01</c:v>
                </c:pt>
                <c:pt idx="37">
                  <c:v>2817.01</c:v>
                </c:pt>
                <c:pt idx="38">
                  <c:v>2609.4</c:v>
                </c:pt>
                <c:pt idx="39">
                  <c:v>2569.4</c:v>
                </c:pt>
                <c:pt idx="40">
                  <c:v>2529.4</c:v>
                </c:pt>
                <c:pt idx="41">
                  <c:v>2489.4</c:v>
                </c:pt>
                <c:pt idx="42">
                  <c:v>2449.4</c:v>
                </c:pt>
                <c:pt idx="43">
                  <c:v>2409.4</c:v>
                </c:pt>
                <c:pt idx="44">
                  <c:v>2369.4</c:v>
                </c:pt>
                <c:pt idx="45">
                  <c:v>2329.4</c:v>
                </c:pt>
                <c:pt idx="46">
                  <c:v>2289.4</c:v>
                </c:pt>
                <c:pt idx="47">
                  <c:v>2249.4</c:v>
                </c:pt>
                <c:pt idx="48">
                  <c:v>2209.4</c:v>
                </c:pt>
                <c:pt idx="49">
                  <c:v>2169.4</c:v>
                </c:pt>
                <c:pt idx="50">
                  <c:v>2129.4</c:v>
                </c:pt>
                <c:pt idx="51">
                  <c:v>2089.4</c:v>
                </c:pt>
                <c:pt idx="52">
                  <c:v>2049.4</c:v>
                </c:pt>
                <c:pt idx="53">
                  <c:v>2009.4</c:v>
                </c:pt>
                <c:pt idx="54">
                  <c:v>1969.4</c:v>
                </c:pt>
                <c:pt idx="55">
                  <c:v>1929.4</c:v>
                </c:pt>
                <c:pt idx="56">
                  <c:v>1889.4</c:v>
                </c:pt>
                <c:pt idx="57">
                  <c:v>1849.4</c:v>
                </c:pt>
                <c:pt idx="58">
                  <c:v>1809.4</c:v>
                </c:pt>
                <c:pt idx="59">
                  <c:v>1769.4</c:v>
                </c:pt>
                <c:pt idx="60">
                  <c:v>1729.4</c:v>
                </c:pt>
                <c:pt idx="61">
                  <c:v>1689.4</c:v>
                </c:pt>
                <c:pt idx="62">
                  <c:v>1649.4</c:v>
                </c:pt>
                <c:pt idx="63">
                  <c:v>1609.4</c:v>
                </c:pt>
                <c:pt idx="64">
                  <c:v>1569.4</c:v>
                </c:pt>
                <c:pt idx="65">
                  <c:v>1529.4</c:v>
                </c:pt>
                <c:pt idx="66">
                  <c:v>1489.4</c:v>
                </c:pt>
                <c:pt idx="67">
                  <c:v>1449.4</c:v>
                </c:pt>
                <c:pt idx="68">
                  <c:v>1409.4</c:v>
                </c:pt>
                <c:pt idx="69">
                  <c:v>1369.4</c:v>
                </c:pt>
                <c:pt idx="70">
                  <c:v>1329.4</c:v>
                </c:pt>
                <c:pt idx="71">
                  <c:v>1289.4000000000001</c:v>
                </c:pt>
                <c:pt idx="72">
                  <c:v>1249.4000000000001</c:v>
                </c:pt>
                <c:pt idx="73">
                  <c:v>1209.4000000000001</c:v>
                </c:pt>
                <c:pt idx="74">
                  <c:v>1169.4000000000001</c:v>
                </c:pt>
                <c:pt idx="75">
                  <c:v>1129.4000000000001</c:v>
                </c:pt>
                <c:pt idx="76">
                  <c:v>1089.32</c:v>
                </c:pt>
                <c:pt idx="77">
                  <c:v>1049.4000000000001</c:v>
                </c:pt>
                <c:pt idx="78">
                  <c:v>1009.4</c:v>
                </c:pt>
                <c:pt idx="79">
                  <c:v>969.4</c:v>
                </c:pt>
                <c:pt idx="80">
                  <c:v>929.4</c:v>
                </c:pt>
                <c:pt idx="81">
                  <c:v>889.4</c:v>
                </c:pt>
                <c:pt idx="82">
                  <c:v>849.4</c:v>
                </c:pt>
                <c:pt idx="83">
                  <c:v>809.4</c:v>
                </c:pt>
                <c:pt idx="84">
                  <c:v>769.4</c:v>
                </c:pt>
                <c:pt idx="85">
                  <c:v>729.4</c:v>
                </c:pt>
                <c:pt idx="86">
                  <c:v>689.4</c:v>
                </c:pt>
                <c:pt idx="87">
                  <c:v>649.4</c:v>
                </c:pt>
                <c:pt idx="88">
                  <c:v>609.4</c:v>
                </c:pt>
                <c:pt idx="89">
                  <c:v>569.4</c:v>
                </c:pt>
                <c:pt idx="90">
                  <c:v>529.4</c:v>
                </c:pt>
                <c:pt idx="91">
                  <c:v>489.4</c:v>
                </c:pt>
                <c:pt idx="92">
                  <c:v>449.4</c:v>
                </c:pt>
                <c:pt idx="93">
                  <c:v>409.4</c:v>
                </c:pt>
                <c:pt idx="94">
                  <c:v>369.4</c:v>
                </c:pt>
                <c:pt idx="95">
                  <c:v>329.4</c:v>
                </c:pt>
                <c:pt idx="96">
                  <c:v>289.39999999999958</c:v>
                </c:pt>
                <c:pt idx="97">
                  <c:v>249.4</c:v>
                </c:pt>
                <c:pt idx="98">
                  <c:v>209.4</c:v>
                </c:pt>
                <c:pt idx="99">
                  <c:v>169.4</c:v>
                </c:pt>
                <c:pt idx="100">
                  <c:v>129.4</c:v>
                </c:pt>
                <c:pt idx="101">
                  <c:v>89.400000000000105</c:v>
                </c:pt>
                <c:pt idx="102">
                  <c:v>49.400000000000098</c:v>
                </c:pt>
                <c:pt idx="103">
                  <c:v>9.4000000000000927</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numCache>
            </c:numRef>
          </c:val>
        </c:ser>
        <c:ser>
          <c:idx val="8"/>
          <c:order val="1"/>
          <c:tx>
            <c:v>Federal amount for children  (credit)</c:v>
          </c:tx>
          <c:spPr>
            <a:solidFill>
              <a:srgbClr val="000000"/>
            </a:solidFill>
            <a:ln w="12700">
              <a:solidFill>
                <a:srgbClr val="000000"/>
              </a:solidFill>
              <a:prstDash val="solid"/>
            </a:ln>
          </c:spPr>
          <c:cat>
            <c:numRef>
              <c:f>Couple!$A$3:$A$203</c:f>
              <c:numCache>
                <c:formatCode>#,##0</c:formatCode>
                <c:ptCount val="20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76002</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numCache>
            </c:numRef>
          </c:cat>
          <c:val>
            <c:numRef>
              <c:f>Couple!$J$3:$J$203</c:f>
              <c:numCache>
                <c:formatCode>#,##0</c:formatCode>
                <c:ptCount val="2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12.363427499999959</c:v>
                </c:pt>
                <c:pt idx="22">
                  <c:v>132.51074250000019</c:v>
                </c:pt>
                <c:pt idx="23">
                  <c:v>252.65805750000001</c:v>
                </c:pt>
                <c:pt idx="24">
                  <c:v>372.8053725000002</c:v>
                </c:pt>
                <c:pt idx="25">
                  <c:v>442.85268750000051</c:v>
                </c:pt>
                <c:pt idx="26">
                  <c:v>510.51900000000001</c:v>
                </c:pt>
                <c:pt idx="27">
                  <c:v>510.51900000000001</c:v>
                </c:pt>
                <c:pt idx="28">
                  <c:v>510.51900000000001</c:v>
                </c:pt>
                <c:pt idx="29">
                  <c:v>510.51900000000001</c:v>
                </c:pt>
                <c:pt idx="30">
                  <c:v>510.51900000000001</c:v>
                </c:pt>
                <c:pt idx="31">
                  <c:v>510.51900000000001</c:v>
                </c:pt>
                <c:pt idx="32">
                  <c:v>510.51900000000001</c:v>
                </c:pt>
                <c:pt idx="33">
                  <c:v>510.51900000000001</c:v>
                </c:pt>
                <c:pt idx="34">
                  <c:v>510.51900000000001</c:v>
                </c:pt>
                <c:pt idx="35">
                  <c:v>510.51900000000001</c:v>
                </c:pt>
                <c:pt idx="36">
                  <c:v>510.51900000000001</c:v>
                </c:pt>
                <c:pt idx="37">
                  <c:v>510.51900000000001</c:v>
                </c:pt>
                <c:pt idx="38">
                  <c:v>510.51900000000001</c:v>
                </c:pt>
                <c:pt idx="39">
                  <c:v>510.51900000000001</c:v>
                </c:pt>
                <c:pt idx="40">
                  <c:v>510.51900000000001</c:v>
                </c:pt>
                <c:pt idx="41">
                  <c:v>510.51900000000001</c:v>
                </c:pt>
                <c:pt idx="42">
                  <c:v>510.51900000000001</c:v>
                </c:pt>
                <c:pt idx="43">
                  <c:v>510.51900000000001</c:v>
                </c:pt>
                <c:pt idx="44">
                  <c:v>510.51900000000001</c:v>
                </c:pt>
                <c:pt idx="45">
                  <c:v>510.51900000000001</c:v>
                </c:pt>
                <c:pt idx="46">
                  <c:v>510.51900000000001</c:v>
                </c:pt>
                <c:pt idx="47">
                  <c:v>510.51900000000001</c:v>
                </c:pt>
                <c:pt idx="48">
                  <c:v>510.51900000000001</c:v>
                </c:pt>
                <c:pt idx="49">
                  <c:v>510.51900000000001</c:v>
                </c:pt>
                <c:pt idx="50">
                  <c:v>510.51900000000001</c:v>
                </c:pt>
                <c:pt idx="51">
                  <c:v>510.51900000000001</c:v>
                </c:pt>
                <c:pt idx="52">
                  <c:v>510.51900000000001</c:v>
                </c:pt>
                <c:pt idx="53">
                  <c:v>510.51900000000001</c:v>
                </c:pt>
                <c:pt idx="54">
                  <c:v>510.51900000000001</c:v>
                </c:pt>
                <c:pt idx="55">
                  <c:v>510.51900000000001</c:v>
                </c:pt>
                <c:pt idx="56">
                  <c:v>510.51900000000001</c:v>
                </c:pt>
                <c:pt idx="57">
                  <c:v>510.51900000000001</c:v>
                </c:pt>
                <c:pt idx="58">
                  <c:v>510.51900000000001</c:v>
                </c:pt>
                <c:pt idx="59">
                  <c:v>510.51900000000001</c:v>
                </c:pt>
                <c:pt idx="60">
                  <c:v>510.51900000000001</c:v>
                </c:pt>
                <c:pt idx="61">
                  <c:v>510.51900000000001</c:v>
                </c:pt>
                <c:pt idx="62">
                  <c:v>510.51900000000001</c:v>
                </c:pt>
                <c:pt idx="63">
                  <c:v>510.51900000000001</c:v>
                </c:pt>
                <c:pt idx="64">
                  <c:v>510.51900000000001</c:v>
                </c:pt>
                <c:pt idx="65">
                  <c:v>510.51900000000001</c:v>
                </c:pt>
                <c:pt idx="66">
                  <c:v>510.51900000000001</c:v>
                </c:pt>
                <c:pt idx="67">
                  <c:v>510.51900000000001</c:v>
                </c:pt>
                <c:pt idx="68">
                  <c:v>510.51900000000001</c:v>
                </c:pt>
                <c:pt idx="69">
                  <c:v>510.51900000000001</c:v>
                </c:pt>
                <c:pt idx="70">
                  <c:v>510.51900000000001</c:v>
                </c:pt>
                <c:pt idx="71">
                  <c:v>510.51900000000001</c:v>
                </c:pt>
                <c:pt idx="72">
                  <c:v>510.51900000000001</c:v>
                </c:pt>
                <c:pt idx="73">
                  <c:v>510.51900000000001</c:v>
                </c:pt>
                <c:pt idx="74">
                  <c:v>510.51900000000001</c:v>
                </c:pt>
                <c:pt idx="75">
                  <c:v>510.51900000000001</c:v>
                </c:pt>
                <c:pt idx="76">
                  <c:v>510.51900000000001</c:v>
                </c:pt>
                <c:pt idx="77">
                  <c:v>510.51900000000001</c:v>
                </c:pt>
                <c:pt idx="78">
                  <c:v>510.51900000000001</c:v>
                </c:pt>
                <c:pt idx="79">
                  <c:v>510.51900000000001</c:v>
                </c:pt>
                <c:pt idx="80">
                  <c:v>510.51900000000001</c:v>
                </c:pt>
                <c:pt idx="81">
                  <c:v>510.51900000000001</c:v>
                </c:pt>
                <c:pt idx="82">
                  <c:v>510.51900000000001</c:v>
                </c:pt>
                <c:pt idx="83">
                  <c:v>510.51900000000001</c:v>
                </c:pt>
                <c:pt idx="84">
                  <c:v>510.51900000000001</c:v>
                </c:pt>
                <c:pt idx="85">
                  <c:v>510.51900000000001</c:v>
                </c:pt>
                <c:pt idx="86">
                  <c:v>510.51900000000001</c:v>
                </c:pt>
                <c:pt idx="87">
                  <c:v>510.51900000000001</c:v>
                </c:pt>
                <c:pt idx="88">
                  <c:v>510.51900000000001</c:v>
                </c:pt>
                <c:pt idx="89">
                  <c:v>510.51900000000001</c:v>
                </c:pt>
                <c:pt idx="90">
                  <c:v>510.51900000000001</c:v>
                </c:pt>
                <c:pt idx="91">
                  <c:v>510.51900000000001</c:v>
                </c:pt>
                <c:pt idx="92">
                  <c:v>510.51900000000001</c:v>
                </c:pt>
                <c:pt idx="93">
                  <c:v>510.51900000000001</c:v>
                </c:pt>
                <c:pt idx="94">
                  <c:v>510.51900000000001</c:v>
                </c:pt>
                <c:pt idx="95">
                  <c:v>510.51900000000001</c:v>
                </c:pt>
                <c:pt idx="96">
                  <c:v>510.51900000000001</c:v>
                </c:pt>
                <c:pt idx="97">
                  <c:v>510.51900000000001</c:v>
                </c:pt>
                <c:pt idx="98">
                  <c:v>510.51900000000001</c:v>
                </c:pt>
                <c:pt idx="99">
                  <c:v>510.51900000000001</c:v>
                </c:pt>
                <c:pt idx="100">
                  <c:v>510.51900000000001</c:v>
                </c:pt>
                <c:pt idx="101">
                  <c:v>510.51900000000001</c:v>
                </c:pt>
                <c:pt idx="102">
                  <c:v>510.51900000000001</c:v>
                </c:pt>
                <c:pt idx="103">
                  <c:v>510.51900000000001</c:v>
                </c:pt>
                <c:pt idx="104">
                  <c:v>510.51900000000001</c:v>
                </c:pt>
                <c:pt idx="105">
                  <c:v>510.51900000000001</c:v>
                </c:pt>
                <c:pt idx="106">
                  <c:v>510.51900000000001</c:v>
                </c:pt>
                <c:pt idx="107">
                  <c:v>510.51900000000001</c:v>
                </c:pt>
                <c:pt idx="108">
                  <c:v>510.51900000000001</c:v>
                </c:pt>
                <c:pt idx="109">
                  <c:v>510.51900000000001</c:v>
                </c:pt>
                <c:pt idx="110">
                  <c:v>510.51900000000001</c:v>
                </c:pt>
                <c:pt idx="111">
                  <c:v>510.51900000000001</c:v>
                </c:pt>
                <c:pt idx="112">
                  <c:v>510.51900000000001</c:v>
                </c:pt>
                <c:pt idx="113">
                  <c:v>510.51900000000001</c:v>
                </c:pt>
                <c:pt idx="114">
                  <c:v>510.51900000000001</c:v>
                </c:pt>
                <c:pt idx="115">
                  <c:v>510.51900000000001</c:v>
                </c:pt>
                <c:pt idx="116">
                  <c:v>510.51900000000001</c:v>
                </c:pt>
                <c:pt idx="117">
                  <c:v>510.51900000000001</c:v>
                </c:pt>
                <c:pt idx="118">
                  <c:v>510.51900000000001</c:v>
                </c:pt>
                <c:pt idx="119">
                  <c:v>510.51900000000001</c:v>
                </c:pt>
                <c:pt idx="120">
                  <c:v>510.51900000000001</c:v>
                </c:pt>
                <c:pt idx="121">
                  <c:v>510.51900000000001</c:v>
                </c:pt>
                <c:pt idx="122">
                  <c:v>510.51900000000001</c:v>
                </c:pt>
                <c:pt idx="123">
                  <c:v>510.51900000000001</c:v>
                </c:pt>
                <c:pt idx="124">
                  <c:v>510.51900000000001</c:v>
                </c:pt>
                <c:pt idx="125">
                  <c:v>510.51900000000001</c:v>
                </c:pt>
                <c:pt idx="126">
                  <c:v>510.51900000000001</c:v>
                </c:pt>
                <c:pt idx="127">
                  <c:v>510.51900000000001</c:v>
                </c:pt>
                <c:pt idx="128">
                  <c:v>510.51900000000001</c:v>
                </c:pt>
                <c:pt idx="129">
                  <c:v>510.51900000000001</c:v>
                </c:pt>
                <c:pt idx="130">
                  <c:v>510.51900000000001</c:v>
                </c:pt>
                <c:pt idx="131">
                  <c:v>510.51900000000001</c:v>
                </c:pt>
                <c:pt idx="132">
                  <c:v>510.51900000000001</c:v>
                </c:pt>
                <c:pt idx="133">
                  <c:v>510.51900000000001</c:v>
                </c:pt>
                <c:pt idx="134">
                  <c:v>510.51900000000001</c:v>
                </c:pt>
                <c:pt idx="135">
                  <c:v>510.51900000000001</c:v>
                </c:pt>
                <c:pt idx="136">
                  <c:v>510.51900000000001</c:v>
                </c:pt>
                <c:pt idx="137">
                  <c:v>510.51900000000001</c:v>
                </c:pt>
                <c:pt idx="138">
                  <c:v>510.51900000000001</c:v>
                </c:pt>
                <c:pt idx="139">
                  <c:v>510.51900000000001</c:v>
                </c:pt>
                <c:pt idx="140">
                  <c:v>510.51900000000001</c:v>
                </c:pt>
                <c:pt idx="141">
                  <c:v>510.51900000000001</c:v>
                </c:pt>
                <c:pt idx="142">
                  <c:v>510.51900000000001</c:v>
                </c:pt>
                <c:pt idx="143">
                  <c:v>510.51900000000001</c:v>
                </c:pt>
                <c:pt idx="144">
                  <c:v>510.51900000000001</c:v>
                </c:pt>
                <c:pt idx="145">
                  <c:v>510.51900000000001</c:v>
                </c:pt>
                <c:pt idx="146">
                  <c:v>510.51900000000001</c:v>
                </c:pt>
                <c:pt idx="147">
                  <c:v>510.51900000000001</c:v>
                </c:pt>
                <c:pt idx="148">
                  <c:v>510.51900000000001</c:v>
                </c:pt>
                <c:pt idx="149">
                  <c:v>510.51900000000001</c:v>
                </c:pt>
                <c:pt idx="150">
                  <c:v>510.51900000000001</c:v>
                </c:pt>
                <c:pt idx="151">
                  <c:v>510.51900000000001</c:v>
                </c:pt>
                <c:pt idx="152">
                  <c:v>510.51900000000001</c:v>
                </c:pt>
                <c:pt idx="153">
                  <c:v>510.51900000000001</c:v>
                </c:pt>
                <c:pt idx="154">
                  <c:v>510.51900000000001</c:v>
                </c:pt>
                <c:pt idx="155">
                  <c:v>510.51900000000001</c:v>
                </c:pt>
                <c:pt idx="156">
                  <c:v>510.51900000000001</c:v>
                </c:pt>
                <c:pt idx="157">
                  <c:v>510.51900000000001</c:v>
                </c:pt>
                <c:pt idx="158">
                  <c:v>510.51900000000001</c:v>
                </c:pt>
                <c:pt idx="159">
                  <c:v>510.51900000000001</c:v>
                </c:pt>
                <c:pt idx="160">
                  <c:v>510.51900000000001</c:v>
                </c:pt>
                <c:pt idx="161">
                  <c:v>510.51900000000001</c:v>
                </c:pt>
                <c:pt idx="162">
                  <c:v>510.51900000000001</c:v>
                </c:pt>
                <c:pt idx="163">
                  <c:v>510.51900000000001</c:v>
                </c:pt>
                <c:pt idx="164">
                  <c:v>510.51900000000001</c:v>
                </c:pt>
                <c:pt idx="165">
                  <c:v>510.51900000000001</c:v>
                </c:pt>
                <c:pt idx="166">
                  <c:v>510.51900000000001</c:v>
                </c:pt>
                <c:pt idx="167">
                  <c:v>510.51900000000001</c:v>
                </c:pt>
                <c:pt idx="168">
                  <c:v>510.51900000000001</c:v>
                </c:pt>
                <c:pt idx="169">
                  <c:v>510.51900000000001</c:v>
                </c:pt>
                <c:pt idx="170">
                  <c:v>510.51900000000001</c:v>
                </c:pt>
                <c:pt idx="171">
                  <c:v>510.51900000000001</c:v>
                </c:pt>
                <c:pt idx="172">
                  <c:v>510.51900000000001</c:v>
                </c:pt>
                <c:pt idx="173">
                  <c:v>510.51900000000001</c:v>
                </c:pt>
                <c:pt idx="174">
                  <c:v>510.51900000000001</c:v>
                </c:pt>
                <c:pt idx="175">
                  <c:v>510.51900000000001</c:v>
                </c:pt>
                <c:pt idx="176">
                  <c:v>510.51900000000001</c:v>
                </c:pt>
                <c:pt idx="177">
                  <c:v>510.51900000000001</c:v>
                </c:pt>
                <c:pt idx="178">
                  <c:v>510.51900000000001</c:v>
                </c:pt>
                <c:pt idx="179">
                  <c:v>510.51900000000001</c:v>
                </c:pt>
                <c:pt idx="180">
                  <c:v>510.51900000000001</c:v>
                </c:pt>
                <c:pt idx="181">
                  <c:v>510.51900000000001</c:v>
                </c:pt>
                <c:pt idx="182">
                  <c:v>510.51900000000001</c:v>
                </c:pt>
                <c:pt idx="183">
                  <c:v>510.51900000000001</c:v>
                </c:pt>
                <c:pt idx="184">
                  <c:v>510.51900000000001</c:v>
                </c:pt>
                <c:pt idx="185">
                  <c:v>510.51900000000001</c:v>
                </c:pt>
                <c:pt idx="186">
                  <c:v>510.51900000000001</c:v>
                </c:pt>
                <c:pt idx="187">
                  <c:v>510.51900000000001</c:v>
                </c:pt>
                <c:pt idx="188">
                  <c:v>510.51900000000001</c:v>
                </c:pt>
                <c:pt idx="189">
                  <c:v>510.51900000000001</c:v>
                </c:pt>
                <c:pt idx="190">
                  <c:v>510.51900000000001</c:v>
                </c:pt>
                <c:pt idx="191">
                  <c:v>510.51900000000001</c:v>
                </c:pt>
                <c:pt idx="192">
                  <c:v>510.51900000000001</c:v>
                </c:pt>
                <c:pt idx="193">
                  <c:v>510.51900000000001</c:v>
                </c:pt>
                <c:pt idx="194">
                  <c:v>510.51900000000001</c:v>
                </c:pt>
                <c:pt idx="195">
                  <c:v>510.51900000000001</c:v>
                </c:pt>
                <c:pt idx="196">
                  <c:v>510.51900000000001</c:v>
                </c:pt>
                <c:pt idx="197">
                  <c:v>510.51900000000001</c:v>
                </c:pt>
                <c:pt idx="198">
                  <c:v>510.51900000000001</c:v>
                </c:pt>
                <c:pt idx="199">
                  <c:v>510.51900000000001</c:v>
                </c:pt>
                <c:pt idx="200">
                  <c:v>510.51900000000001</c:v>
                </c:pt>
              </c:numCache>
            </c:numRef>
          </c:val>
        </c:ser>
        <c:ser>
          <c:idx val="5"/>
          <c:order val="2"/>
          <c:tx>
            <c:v>GST Credit</c:v>
          </c:tx>
          <c:spPr>
            <a:pattFill prst="ltVert">
              <a:fgClr>
                <a:srgbClr val="000000"/>
              </a:fgClr>
              <a:bgClr>
                <a:srgbClr val="FFFFFF"/>
              </a:bgClr>
            </a:pattFill>
            <a:ln w="12700">
              <a:solidFill>
                <a:srgbClr val="000000"/>
              </a:solidFill>
              <a:prstDash val="solid"/>
            </a:ln>
          </c:spPr>
          <c:cat>
            <c:numRef>
              <c:f>Couple!$A$3:$A$203</c:f>
              <c:numCache>
                <c:formatCode>#,##0</c:formatCode>
                <c:ptCount val="20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76002</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numCache>
            </c:numRef>
          </c:cat>
          <c:val>
            <c:numRef>
              <c:f>Couple!$F$3:$F$203</c:f>
              <c:numCache>
                <c:formatCode>#,##0</c:formatCode>
                <c:ptCount val="201"/>
                <c:pt idx="0">
                  <c:v>254</c:v>
                </c:pt>
                <c:pt idx="1">
                  <c:v>254</c:v>
                </c:pt>
                <c:pt idx="2">
                  <c:v>254</c:v>
                </c:pt>
                <c:pt idx="3">
                  <c:v>254</c:v>
                </c:pt>
                <c:pt idx="4">
                  <c:v>254</c:v>
                </c:pt>
                <c:pt idx="5">
                  <c:v>254</c:v>
                </c:pt>
                <c:pt idx="6">
                  <c:v>254</c:v>
                </c:pt>
                <c:pt idx="7">
                  <c:v>254</c:v>
                </c:pt>
                <c:pt idx="8">
                  <c:v>254</c:v>
                </c:pt>
                <c:pt idx="9">
                  <c:v>254</c:v>
                </c:pt>
                <c:pt idx="10">
                  <c:v>254</c:v>
                </c:pt>
                <c:pt idx="11">
                  <c:v>254</c:v>
                </c:pt>
                <c:pt idx="12">
                  <c:v>254</c:v>
                </c:pt>
                <c:pt idx="13">
                  <c:v>254</c:v>
                </c:pt>
                <c:pt idx="14">
                  <c:v>254</c:v>
                </c:pt>
                <c:pt idx="15">
                  <c:v>254</c:v>
                </c:pt>
                <c:pt idx="16">
                  <c:v>254</c:v>
                </c:pt>
                <c:pt idx="17">
                  <c:v>254</c:v>
                </c:pt>
                <c:pt idx="18">
                  <c:v>254</c:v>
                </c:pt>
                <c:pt idx="19">
                  <c:v>254</c:v>
                </c:pt>
                <c:pt idx="20">
                  <c:v>254</c:v>
                </c:pt>
                <c:pt idx="21">
                  <c:v>254</c:v>
                </c:pt>
                <c:pt idx="22">
                  <c:v>254</c:v>
                </c:pt>
                <c:pt idx="23">
                  <c:v>254</c:v>
                </c:pt>
                <c:pt idx="24">
                  <c:v>254</c:v>
                </c:pt>
                <c:pt idx="25">
                  <c:v>254</c:v>
                </c:pt>
                <c:pt idx="26">
                  <c:v>254</c:v>
                </c:pt>
                <c:pt idx="27">
                  <c:v>254</c:v>
                </c:pt>
                <c:pt idx="28">
                  <c:v>254</c:v>
                </c:pt>
                <c:pt idx="29">
                  <c:v>254</c:v>
                </c:pt>
                <c:pt idx="30">
                  <c:v>254</c:v>
                </c:pt>
                <c:pt idx="31">
                  <c:v>254</c:v>
                </c:pt>
                <c:pt idx="32">
                  <c:v>254</c:v>
                </c:pt>
                <c:pt idx="33">
                  <c:v>254</c:v>
                </c:pt>
                <c:pt idx="34">
                  <c:v>254</c:v>
                </c:pt>
                <c:pt idx="35">
                  <c:v>254</c:v>
                </c:pt>
                <c:pt idx="36">
                  <c:v>254</c:v>
                </c:pt>
                <c:pt idx="37">
                  <c:v>254</c:v>
                </c:pt>
                <c:pt idx="38">
                  <c:v>254</c:v>
                </c:pt>
                <c:pt idx="39">
                  <c:v>254</c:v>
                </c:pt>
                <c:pt idx="40">
                  <c:v>254</c:v>
                </c:pt>
                <c:pt idx="41">
                  <c:v>254</c:v>
                </c:pt>
                <c:pt idx="42">
                  <c:v>214.2</c:v>
                </c:pt>
                <c:pt idx="43">
                  <c:v>164.2</c:v>
                </c:pt>
                <c:pt idx="44">
                  <c:v>114.2</c:v>
                </c:pt>
                <c:pt idx="45">
                  <c:v>64.199999999999932</c:v>
                </c:pt>
                <c:pt idx="46">
                  <c:v>14.19999999999995</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numCache>
            </c:numRef>
          </c:val>
        </c:ser>
        <c:ser>
          <c:idx val="4"/>
          <c:order val="3"/>
          <c:tx>
            <c:v>Working Income Tax Benefit (federal) </c:v>
          </c:tx>
          <c:spPr>
            <a:pattFill prst="dashVert">
              <a:fgClr>
                <a:srgbClr val="660066"/>
              </a:fgClr>
              <a:bgClr>
                <a:srgbClr val="FFFFFF"/>
              </a:bgClr>
            </a:pattFill>
            <a:ln w="12700">
              <a:solidFill>
                <a:srgbClr val="000000"/>
              </a:solidFill>
              <a:prstDash val="solid"/>
            </a:ln>
          </c:spPr>
          <c:val>
            <c:numRef>
              <c:f>Couple!$H$3:$H$203</c:f>
              <c:numCache>
                <c:formatCode>#,##0</c:formatCode>
                <c:ptCount val="2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199.2</c:v>
                </c:pt>
                <c:pt idx="18">
                  <c:v>399.2</c:v>
                </c:pt>
                <c:pt idx="19">
                  <c:v>599.20000000000005</c:v>
                </c:pt>
                <c:pt idx="20">
                  <c:v>700</c:v>
                </c:pt>
                <c:pt idx="21">
                  <c:v>615.79999999999995</c:v>
                </c:pt>
                <c:pt idx="22">
                  <c:v>415.8</c:v>
                </c:pt>
                <c:pt idx="23">
                  <c:v>215.8</c:v>
                </c:pt>
                <c:pt idx="24">
                  <c:v>15.8</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numCache>
            </c:numRef>
          </c:val>
        </c:ser>
        <c:ser>
          <c:idx val="7"/>
          <c:order val="4"/>
          <c:tx>
            <c:v>Federal Child Care Expenses Deduction </c:v>
          </c:tx>
          <c:spPr>
            <a:pattFill prst="smCheck">
              <a:fgClr>
                <a:srgbClr val="000000"/>
              </a:fgClr>
              <a:bgClr>
                <a:srgbClr val="FFFFFF"/>
              </a:bgClr>
            </a:pattFill>
            <a:ln w="12700">
              <a:solidFill>
                <a:srgbClr val="000000"/>
              </a:solidFill>
              <a:prstDash val="solid"/>
            </a:ln>
          </c:spPr>
          <c:cat>
            <c:numRef>
              <c:f>Couple!$A$3:$A$203</c:f>
              <c:numCache>
                <c:formatCode>#,##0</c:formatCode>
                <c:ptCount val="20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76002</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numCache>
            </c:numRef>
          </c:cat>
          <c:val>
            <c:numRef>
              <c:f>Couple!$I$3:$I$203</c:f>
              <c:numCache>
                <c:formatCode>#,##0</c:formatCode>
                <c:ptCount val="2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164</c:v>
                </c:pt>
                <c:pt idx="23">
                  <c:v>394.2</c:v>
                </c:pt>
                <c:pt idx="24">
                  <c:v>624</c:v>
                </c:pt>
                <c:pt idx="25">
                  <c:v>805</c:v>
                </c:pt>
                <c:pt idx="26">
                  <c:v>807.38100249999786</c:v>
                </c:pt>
                <c:pt idx="27">
                  <c:v>877.42831750000255</c:v>
                </c:pt>
                <c:pt idx="28">
                  <c:v>947.47563249999803</c:v>
                </c:pt>
                <c:pt idx="29">
                  <c:v>1038.792902499998</c:v>
                </c:pt>
                <c:pt idx="30">
                  <c:v>1035.3911124999991</c:v>
                </c:pt>
                <c:pt idx="31">
                  <c:v>1031.989322499998</c:v>
                </c:pt>
                <c:pt idx="32">
                  <c:v>1052.387532500004</c:v>
                </c:pt>
                <c:pt idx="33">
                  <c:v>1111.5107425000019</c:v>
                </c:pt>
                <c:pt idx="34">
                  <c:v>1208.2089524999981</c:v>
                </c:pt>
                <c:pt idx="35">
                  <c:v>1304.9071624999999</c:v>
                </c:pt>
                <c:pt idx="36">
                  <c:v>1352.8053725000059</c:v>
                </c:pt>
                <c:pt idx="37">
                  <c:v>1399.5035825000009</c:v>
                </c:pt>
                <c:pt idx="38">
                  <c:v>1395.9849999999999</c:v>
                </c:pt>
                <c:pt idx="39">
                  <c:v>1205.9849999999999</c:v>
                </c:pt>
                <c:pt idx="40">
                  <c:v>1015.985</c:v>
                </c:pt>
                <c:pt idx="41">
                  <c:v>825.98500000000058</c:v>
                </c:pt>
                <c:pt idx="42">
                  <c:v>753.375</c:v>
                </c:pt>
                <c:pt idx="43">
                  <c:v>753.375</c:v>
                </c:pt>
                <c:pt idx="44">
                  <c:v>753.375</c:v>
                </c:pt>
                <c:pt idx="45">
                  <c:v>753.375</c:v>
                </c:pt>
                <c:pt idx="46">
                  <c:v>753.375</c:v>
                </c:pt>
                <c:pt idx="47">
                  <c:v>717.57499999999754</c:v>
                </c:pt>
                <c:pt idx="48">
                  <c:v>667.57499999999754</c:v>
                </c:pt>
                <c:pt idx="49">
                  <c:v>617.57500000000459</c:v>
                </c:pt>
                <c:pt idx="50">
                  <c:v>578.375</c:v>
                </c:pt>
                <c:pt idx="51">
                  <c:v>578.375</c:v>
                </c:pt>
                <c:pt idx="52">
                  <c:v>578.375</c:v>
                </c:pt>
                <c:pt idx="53">
                  <c:v>578.375</c:v>
                </c:pt>
                <c:pt idx="54">
                  <c:v>578.375</c:v>
                </c:pt>
                <c:pt idx="55">
                  <c:v>578.375</c:v>
                </c:pt>
                <c:pt idx="56">
                  <c:v>578.375</c:v>
                </c:pt>
                <c:pt idx="57">
                  <c:v>578.375</c:v>
                </c:pt>
                <c:pt idx="58">
                  <c:v>578.375</c:v>
                </c:pt>
                <c:pt idx="59">
                  <c:v>578.375</c:v>
                </c:pt>
                <c:pt idx="60">
                  <c:v>578.375</c:v>
                </c:pt>
                <c:pt idx="61">
                  <c:v>578.375</c:v>
                </c:pt>
                <c:pt idx="62">
                  <c:v>578.375</c:v>
                </c:pt>
                <c:pt idx="63">
                  <c:v>578.375</c:v>
                </c:pt>
                <c:pt idx="64">
                  <c:v>578.375</c:v>
                </c:pt>
                <c:pt idx="65">
                  <c:v>578.375</c:v>
                </c:pt>
                <c:pt idx="66">
                  <c:v>578.375</c:v>
                </c:pt>
                <c:pt idx="67">
                  <c:v>578.375</c:v>
                </c:pt>
                <c:pt idx="68">
                  <c:v>578.375</c:v>
                </c:pt>
                <c:pt idx="69">
                  <c:v>578.375</c:v>
                </c:pt>
                <c:pt idx="70">
                  <c:v>578.375</c:v>
                </c:pt>
                <c:pt idx="71">
                  <c:v>578.375</c:v>
                </c:pt>
                <c:pt idx="72">
                  <c:v>578.375</c:v>
                </c:pt>
                <c:pt idx="73">
                  <c:v>578.375</c:v>
                </c:pt>
                <c:pt idx="74">
                  <c:v>578.375</c:v>
                </c:pt>
                <c:pt idx="75">
                  <c:v>578.375</c:v>
                </c:pt>
                <c:pt idx="76">
                  <c:v>578.375</c:v>
                </c:pt>
                <c:pt idx="77">
                  <c:v>578.375</c:v>
                </c:pt>
                <c:pt idx="78">
                  <c:v>578.375</c:v>
                </c:pt>
                <c:pt idx="79">
                  <c:v>578.375</c:v>
                </c:pt>
                <c:pt idx="80">
                  <c:v>578.375</c:v>
                </c:pt>
                <c:pt idx="81">
                  <c:v>578.375</c:v>
                </c:pt>
                <c:pt idx="82">
                  <c:v>578.375</c:v>
                </c:pt>
                <c:pt idx="83">
                  <c:v>578.375</c:v>
                </c:pt>
                <c:pt idx="84">
                  <c:v>578.375</c:v>
                </c:pt>
                <c:pt idx="85">
                  <c:v>578.375</c:v>
                </c:pt>
                <c:pt idx="86">
                  <c:v>578.375</c:v>
                </c:pt>
                <c:pt idx="87">
                  <c:v>578.375</c:v>
                </c:pt>
                <c:pt idx="88">
                  <c:v>578.375</c:v>
                </c:pt>
                <c:pt idx="89">
                  <c:v>578.375</c:v>
                </c:pt>
                <c:pt idx="90">
                  <c:v>578.375</c:v>
                </c:pt>
                <c:pt idx="91">
                  <c:v>578.375</c:v>
                </c:pt>
                <c:pt idx="92">
                  <c:v>578.375</c:v>
                </c:pt>
                <c:pt idx="93">
                  <c:v>578.375</c:v>
                </c:pt>
                <c:pt idx="94">
                  <c:v>578.375</c:v>
                </c:pt>
                <c:pt idx="95">
                  <c:v>585.09674999999754</c:v>
                </c:pt>
                <c:pt idx="96">
                  <c:v>608.47674999998753</c:v>
                </c:pt>
                <c:pt idx="97">
                  <c:v>631.85675000000629</c:v>
                </c:pt>
                <c:pt idx="98">
                  <c:v>655.2367499999965</c:v>
                </c:pt>
                <c:pt idx="99">
                  <c:v>678.61675000000105</c:v>
                </c:pt>
                <c:pt idx="100">
                  <c:v>701.9967500000057</c:v>
                </c:pt>
                <c:pt idx="101">
                  <c:v>725.37674999999581</c:v>
                </c:pt>
                <c:pt idx="102">
                  <c:v>748.75675000000058</c:v>
                </c:pt>
                <c:pt idx="103">
                  <c:v>772.13674999999057</c:v>
                </c:pt>
                <c:pt idx="104">
                  <c:v>752.34999999999127</c:v>
                </c:pt>
                <c:pt idx="105">
                  <c:v>712.35000000000537</c:v>
                </c:pt>
                <c:pt idx="106">
                  <c:v>672.34999999999127</c:v>
                </c:pt>
                <c:pt idx="107">
                  <c:v>642.94999999999709</c:v>
                </c:pt>
                <c:pt idx="108">
                  <c:v>642.94999999999709</c:v>
                </c:pt>
                <c:pt idx="109">
                  <c:v>642.95000000001141</c:v>
                </c:pt>
                <c:pt idx="110">
                  <c:v>642.94999999999709</c:v>
                </c:pt>
                <c:pt idx="111">
                  <c:v>642.94999999999709</c:v>
                </c:pt>
                <c:pt idx="112">
                  <c:v>642.94999999999709</c:v>
                </c:pt>
                <c:pt idx="113">
                  <c:v>642.94999999999709</c:v>
                </c:pt>
                <c:pt idx="114">
                  <c:v>642.95000000001141</c:v>
                </c:pt>
                <c:pt idx="115">
                  <c:v>642.95000000001141</c:v>
                </c:pt>
                <c:pt idx="116">
                  <c:v>642.95000000001141</c:v>
                </c:pt>
                <c:pt idx="117">
                  <c:v>642.94999999999709</c:v>
                </c:pt>
                <c:pt idx="118">
                  <c:v>642.94999999999709</c:v>
                </c:pt>
                <c:pt idx="119">
                  <c:v>642.94999999999709</c:v>
                </c:pt>
                <c:pt idx="120">
                  <c:v>642.94999999999709</c:v>
                </c:pt>
                <c:pt idx="121">
                  <c:v>642.94999999999709</c:v>
                </c:pt>
                <c:pt idx="122">
                  <c:v>642.94999999999709</c:v>
                </c:pt>
                <c:pt idx="123">
                  <c:v>642.94999999999709</c:v>
                </c:pt>
                <c:pt idx="124">
                  <c:v>642.94999999999709</c:v>
                </c:pt>
                <c:pt idx="125">
                  <c:v>642.94999999999709</c:v>
                </c:pt>
                <c:pt idx="126">
                  <c:v>642.94999999999709</c:v>
                </c:pt>
                <c:pt idx="127">
                  <c:v>642.94999999999709</c:v>
                </c:pt>
                <c:pt idx="128">
                  <c:v>642.95000000001141</c:v>
                </c:pt>
                <c:pt idx="129">
                  <c:v>642.94999999999709</c:v>
                </c:pt>
                <c:pt idx="130">
                  <c:v>642.94999999999709</c:v>
                </c:pt>
                <c:pt idx="131">
                  <c:v>642.94999999999709</c:v>
                </c:pt>
                <c:pt idx="132">
                  <c:v>642.94999999999709</c:v>
                </c:pt>
                <c:pt idx="133">
                  <c:v>642.94999999999709</c:v>
                </c:pt>
                <c:pt idx="134">
                  <c:v>642.94999999999709</c:v>
                </c:pt>
                <c:pt idx="135">
                  <c:v>642.94999999999709</c:v>
                </c:pt>
                <c:pt idx="136">
                  <c:v>642.94999999999709</c:v>
                </c:pt>
                <c:pt idx="137">
                  <c:v>642.94999999999709</c:v>
                </c:pt>
                <c:pt idx="138">
                  <c:v>642.94999999999709</c:v>
                </c:pt>
                <c:pt idx="139">
                  <c:v>642.94999999999709</c:v>
                </c:pt>
                <c:pt idx="140">
                  <c:v>642.94999999999709</c:v>
                </c:pt>
                <c:pt idx="141">
                  <c:v>642.94999999999709</c:v>
                </c:pt>
                <c:pt idx="142">
                  <c:v>642.95000000001141</c:v>
                </c:pt>
                <c:pt idx="143">
                  <c:v>642.95000000001141</c:v>
                </c:pt>
                <c:pt idx="144">
                  <c:v>642.94999999999709</c:v>
                </c:pt>
                <c:pt idx="145">
                  <c:v>642.94999999998242</c:v>
                </c:pt>
                <c:pt idx="146">
                  <c:v>642.94999999999709</c:v>
                </c:pt>
                <c:pt idx="147">
                  <c:v>642.94999999998242</c:v>
                </c:pt>
                <c:pt idx="148">
                  <c:v>642.94999999999709</c:v>
                </c:pt>
                <c:pt idx="149">
                  <c:v>642.95000000001141</c:v>
                </c:pt>
                <c:pt idx="150">
                  <c:v>642.94999999999709</c:v>
                </c:pt>
                <c:pt idx="151">
                  <c:v>642.95000000001141</c:v>
                </c:pt>
                <c:pt idx="152">
                  <c:v>642.94999999998242</c:v>
                </c:pt>
                <c:pt idx="153">
                  <c:v>642.95000000001141</c:v>
                </c:pt>
                <c:pt idx="154">
                  <c:v>642.94999999999709</c:v>
                </c:pt>
                <c:pt idx="155">
                  <c:v>642.94999999998242</c:v>
                </c:pt>
                <c:pt idx="156">
                  <c:v>642.95000000001141</c:v>
                </c:pt>
                <c:pt idx="157">
                  <c:v>642.95000000001141</c:v>
                </c:pt>
                <c:pt idx="158">
                  <c:v>642.94999999998242</c:v>
                </c:pt>
                <c:pt idx="159">
                  <c:v>642.94999999999709</c:v>
                </c:pt>
                <c:pt idx="160">
                  <c:v>642.95000000001141</c:v>
                </c:pt>
                <c:pt idx="161">
                  <c:v>642.94999999998242</c:v>
                </c:pt>
                <c:pt idx="162">
                  <c:v>642.94999999999709</c:v>
                </c:pt>
                <c:pt idx="163">
                  <c:v>642.95000000001141</c:v>
                </c:pt>
                <c:pt idx="164">
                  <c:v>642.94999999999709</c:v>
                </c:pt>
                <c:pt idx="165">
                  <c:v>642.94999999999709</c:v>
                </c:pt>
                <c:pt idx="166">
                  <c:v>642.95000000001141</c:v>
                </c:pt>
                <c:pt idx="167">
                  <c:v>642.94999999999709</c:v>
                </c:pt>
                <c:pt idx="168">
                  <c:v>642.94999999999709</c:v>
                </c:pt>
                <c:pt idx="169">
                  <c:v>642.95000000001141</c:v>
                </c:pt>
                <c:pt idx="170">
                  <c:v>642.94999999999709</c:v>
                </c:pt>
                <c:pt idx="171">
                  <c:v>642.94999999999709</c:v>
                </c:pt>
                <c:pt idx="172">
                  <c:v>642.95000000001141</c:v>
                </c:pt>
                <c:pt idx="173">
                  <c:v>642.94999999999709</c:v>
                </c:pt>
                <c:pt idx="174">
                  <c:v>642.94999999999709</c:v>
                </c:pt>
                <c:pt idx="175">
                  <c:v>642.95000000001141</c:v>
                </c:pt>
                <c:pt idx="176">
                  <c:v>642.94999999999709</c:v>
                </c:pt>
                <c:pt idx="177">
                  <c:v>642.94999999998242</c:v>
                </c:pt>
                <c:pt idx="178">
                  <c:v>642.95000000001141</c:v>
                </c:pt>
                <c:pt idx="179">
                  <c:v>642.94999999999709</c:v>
                </c:pt>
                <c:pt idx="180">
                  <c:v>642.94999999998242</c:v>
                </c:pt>
                <c:pt idx="181">
                  <c:v>642.95000000001141</c:v>
                </c:pt>
                <c:pt idx="182">
                  <c:v>642.95000000001141</c:v>
                </c:pt>
                <c:pt idx="183">
                  <c:v>642.94999999998242</c:v>
                </c:pt>
                <c:pt idx="184">
                  <c:v>650.66539999999804</c:v>
                </c:pt>
                <c:pt idx="185">
                  <c:v>664.02540000001318</c:v>
                </c:pt>
                <c:pt idx="186">
                  <c:v>677.38539999999921</c:v>
                </c:pt>
                <c:pt idx="187">
                  <c:v>690.74539999999979</c:v>
                </c:pt>
                <c:pt idx="188">
                  <c:v>704.10540000001504</c:v>
                </c:pt>
                <c:pt idx="189">
                  <c:v>717.46540000000039</c:v>
                </c:pt>
                <c:pt idx="190">
                  <c:v>730.82540000000142</c:v>
                </c:pt>
                <c:pt idx="191">
                  <c:v>744.18540000001803</c:v>
                </c:pt>
                <c:pt idx="192">
                  <c:v>757.5454000000027</c:v>
                </c:pt>
                <c:pt idx="193">
                  <c:v>759.85000000000537</c:v>
                </c:pt>
                <c:pt idx="194">
                  <c:v>759.84999999999127</c:v>
                </c:pt>
                <c:pt idx="195">
                  <c:v>759.85000000000537</c:v>
                </c:pt>
                <c:pt idx="196">
                  <c:v>759.85000000000537</c:v>
                </c:pt>
                <c:pt idx="197">
                  <c:v>759.84999999999127</c:v>
                </c:pt>
                <c:pt idx="198">
                  <c:v>759.85000000003436</c:v>
                </c:pt>
                <c:pt idx="199">
                  <c:v>759.84999999997638</c:v>
                </c:pt>
                <c:pt idx="200">
                  <c:v>759.85000000000537</c:v>
                </c:pt>
              </c:numCache>
            </c:numRef>
          </c:val>
        </c:ser>
        <c:ser>
          <c:idx val="6"/>
          <c:order val="5"/>
          <c:tx>
            <c:v>Federal Universal Child Care Benefit </c:v>
          </c:tx>
          <c:spPr>
            <a:solidFill>
              <a:srgbClr val="C0C0C0"/>
            </a:solidFill>
            <a:ln w="12700">
              <a:solidFill>
                <a:srgbClr val="000000"/>
              </a:solidFill>
              <a:prstDash val="solid"/>
            </a:ln>
          </c:spPr>
          <c:cat>
            <c:numRef>
              <c:f>Couple!$A$3:$A$203</c:f>
              <c:numCache>
                <c:formatCode>#,##0</c:formatCode>
                <c:ptCount val="20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76002</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numCache>
            </c:numRef>
          </c:cat>
          <c:val>
            <c:numRef>
              <c:f>Couple!$G$3:$G$203</c:f>
              <c:numCache>
                <c:formatCode>#,##0</c:formatCode>
                <c:ptCount val="201"/>
                <c:pt idx="0">
                  <c:v>2400</c:v>
                </c:pt>
                <c:pt idx="1">
                  <c:v>2400</c:v>
                </c:pt>
                <c:pt idx="2">
                  <c:v>2400</c:v>
                </c:pt>
                <c:pt idx="3">
                  <c:v>2400</c:v>
                </c:pt>
                <c:pt idx="4">
                  <c:v>2400</c:v>
                </c:pt>
                <c:pt idx="5">
                  <c:v>2400</c:v>
                </c:pt>
                <c:pt idx="6">
                  <c:v>2400</c:v>
                </c:pt>
                <c:pt idx="7">
                  <c:v>2400</c:v>
                </c:pt>
                <c:pt idx="8">
                  <c:v>2400</c:v>
                </c:pt>
                <c:pt idx="9">
                  <c:v>2400</c:v>
                </c:pt>
                <c:pt idx="10">
                  <c:v>2400</c:v>
                </c:pt>
                <c:pt idx="11">
                  <c:v>2400</c:v>
                </c:pt>
                <c:pt idx="12">
                  <c:v>2400</c:v>
                </c:pt>
                <c:pt idx="13">
                  <c:v>2400</c:v>
                </c:pt>
                <c:pt idx="14">
                  <c:v>2400</c:v>
                </c:pt>
                <c:pt idx="15">
                  <c:v>2400</c:v>
                </c:pt>
                <c:pt idx="16">
                  <c:v>2400</c:v>
                </c:pt>
                <c:pt idx="17">
                  <c:v>2400</c:v>
                </c:pt>
                <c:pt idx="18">
                  <c:v>2400</c:v>
                </c:pt>
                <c:pt idx="19">
                  <c:v>2400</c:v>
                </c:pt>
                <c:pt idx="20">
                  <c:v>2400</c:v>
                </c:pt>
                <c:pt idx="21">
                  <c:v>2400</c:v>
                </c:pt>
                <c:pt idx="22">
                  <c:v>2400</c:v>
                </c:pt>
                <c:pt idx="23">
                  <c:v>2400</c:v>
                </c:pt>
                <c:pt idx="24">
                  <c:v>2400</c:v>
                </c:pt>
                <c:pt idx="25">
                  <c:v>2342</c:v>
                </c:pt>
                <c:pt idx="26">
                  <c:v>2191.6</c:v>
                </c:pt>
                <c:pt idx="27">
                  <c:v>1968.771682499995</c:v>
                </c:pt>
                <c:pt idx="28">
                  <c:v>1873.524367500002</c:v>
                </c:pt>
                <c:pt idx="29">
                  <c:v>1828.125</c:v>
                </c:pt>
                <c:pt idx="30">
                  <c:v>1878.2249999999999</c:v>
                </c:pt>
                <c:pt idx="31">
                  <c:v>1926.7856775000059</c:v>
                </c:pt>
                <c:pt idx="32">
                  <c:v>1930.1874674999999</c:v>
                </c:pt>
                <c:pt idx="33">
                  <c:v>1921.064257500002</c:v>
                </c:pt>
                <c:pt idx="34">
                  <c:v>1874.3660474999999</c:v>
                </c:pt>
                <c:pt idx="35">
                  <c:v>1827.6678374999969</c:v>
                </c:pt>
                <c:pt idx="36">
                  <c:v>1780.9696274999951</c:v>
                </c:pt>
                <c:pt idx="37">
                  <c:v>1734.2714175000001</c:v>
                </c:pt>
                <c:pt idx="38">
                  <c:v>1715.4</c:v>
                </c:pt>
                <c:pt idx="39">
                  <c:v>1715.4</c:v>
                </c:pt>
                <c:pt idx="40">
                  <c:v>1715.399999999994</c:v>
                </c:pt>
                <c:pt idx="41">
                  <c:v>1715.4</c:v>
                </c:pt>
                <c:pt idx="42">
                  <c:v>1715.4</c:v>
                </c:pt>
                <c:pt idx="43">
                  <c:v>1715.4</c:v>
                </c:pt>
                <c:pt idx="44">
                  <c:v>1715.4</c:v>
                </c:pt>
                <c:pt idx="45">
                  <c:v>1715.399999999994</c:v>
                </c:pt>
                <c:pt idx="46">
                  <c:v>1715.4</c:v>
                </c:pt>
                <c:pt idx="47">
                  <c:v>1715.4</c:v>
                </c:pt>
                <c:pt idx="48">
                  <c:v>1715.4</c:v>
                </c:pt>
                <c:pt idx="49">
                  <c:v>1715.4</c:v>
                </c:pt>
                <c:pt idx="50">
                  <c:v>1715.4</c:v>
                </c:pt>
                <c:pt idx="51">
                  <c:v>1715.4</c:v>
                </c:pt>
                <c:pt idx="52">
                  <c:v>1715.4</c:v>
                </c:pt>
                <c:pt idx="53">
                  <c:v>1715.399999999994</c:v>
                </c:pt>
                <c:pt idx="54">
                  <c:v>1715.4</c:v>
                </c:pt>
                <c:pt idx="55">
                  <c:v>1715.4</c:v>
                </c:pt>
                <c:pt idx="56">
                  <c:v>1715.4</c:v>
                </c:pt>
                <c:pt idx="57">
                  <c:v>1715.399999999994</c:v>
                </c:pt>
                <c:pt idx="58">
                  <c:v>1715.4</c:v>
                </c:pt>
                <c:pt idx="59">
                  <c:v>1715.4</c:v>
                </c:pt>
                <c:pt idx="60">
                  <c:v>1715.4</c:v>
                </c:pt>
                <c:pt idx="61">
                  <c:v>1715.399999999994</c:v>
                </c:pt>
                <c:pt idx="62">
                  <c:v>1715.4</c:v>
                </c:pt>
                <c:pt idx="63">
                  <c:v>1715.4</c:v>
                </c:pt>
                <c:pt idx="64">
                  <c:v>1715.4</c:v>
                </c:pt>
                <c:pt idx="65">
                  <c:v>1715.4</c:v>
                </c:pt>
                <c:pt idx="66">
                  <c:v>1715.4</c:v>
                </c:pt>
                <c:pt idx="67">
                  <c:v>1715.399999999994</c:v>
                </c:pt>
                <c:pt idx="68">
                  <c:v>1715.4</c:v>
                </c:pt>
                <c:pt idx="69">
                  <c:v>1715.4</c:v>
                </c:pt>
                <c:pt idx="70">
                  <c:v>1715.4</c:v>
                </c:pt>
                <c:pt idx="71">
                  <c:v>1715.4</c:v>
                </c:pt>
                <c:pt idx="72">
                  <c:v>1715.4</c:v>
                </c:pt>
                <c:pt idx="73">
                  <c:v>1715.399999999994</c:v>
                </c:pt>
                <c:pt idx="74">
                  <c:v>1715.4</c:v>
                </c:pt>
                <c:pt idx="75">
                  <c:v>1715.4000000000101</c:v>
                </c:pt>
                <c:pt idx="76">
                  <c:v>1715.4</c:v>
                </c:pt>
                <c:pt idx="77">
                  <c:v>1715.399999999994</c:v>
                </c:pt>
                <c:pt idx="78">
                  <c:v>1715.4000000000101</c:v>
                </c:pt>
                <c:pt idx="79">
                  <c:v>1715.399999999994</c:v>
                </c:pt>
                <c:pt idx="80">
                  <c:v>1715.4000000000101</c:v>
                </c:pt>
                <c:pt idx="81">
                  <c:v>1715.399999999994</c:v>
                </c:pt>
                <c:pt idx="82">
                  <c:v>1715.4000000000101</c:v>
                </c:pt>
                <c:pt idx="83">
                  <c:v>1715.399999999994</c:v>
                </c:pt>
                <c:pt idx="84">
                  <c:v>1715.399999999994</c:v>
                </c:pt>
                <c:pt idx="85">
                  <c:v>1715.399999999994</c:v>
                </c:pt>
                <c:pt idx="86">
                  <c:v>1715.399999999994</c:v>
                </c:pt>
                <c:pt idx="87">
                  <c:v>1715.4000000000101</c:v>
                </c:pt>
                <c:pt idx="88">
                  <c:v>1715.399999999994</c:v>
                </c:pt>
                <c:pt idx="89">
                  <c:v>1715.4000000000101</c:v>
                </c:pt>
                <c:pt idx="90">
                  <c:v>1715.399999999994</c:v>
                </c:pt>
                <c:pt idx="91">
                  <c:v>1703.399999999994</c:v>
                </c:pt>
                <c:pt idx="92">
                  <c:v>1687.399999999994</c:v>
                </c:pt>
                <c:pt idx="93">
                  <c:v>1671.399999999994</c:v>
                </c:pt>
                <c:pt idx="94">
                  <c:v>1655.4000000000101</c:v>
                </c:pt>
                <c:pt idx="95">
                  <c:v>1639.399999999994</c:v>
                </c:pt>
                <c:pt idx="96">
                  <c:v>1623.4000000000101</c:v>
                </c:pt>
                <c:pt idx="97">
                  <c:v>1619.399999999994</c:v>
                </c:pt>
                <c:pt idx="98">
                  <c:v>1606.833249999994</c:v>
                </c:pt>
                <c:pt idx="99">
                  <c:v>1583.45324999999</c:v>
                </c:pt>
                <c:pt idx="100">
                  <c:v>1560.0732500000011</c:v>
                </c:pt>
                <c:pt idx="101">
                  <c:v>1536.693249999993</c:v>
                </c:pt>
                <c:pt idx="102">
                  <c:v>1513.3132500000061</c:v>
                </c:pt>
                <c:pt idx="103">
                  <c:v>1489.9332500000021</c:v>
                </c:pt>
                <c:pt idx="104">
                  <c:v>1479.1200000000099</c:v>
                </c:pt>
                <c:pt idx="105">
                  <c:v>1479.12</c:v>
                </c:pt>
                <c:pt idx="106">
                  <c:v>1479.12</c:v>
                </c:pt>
                <c:pt idx="107">
                  <c:v>1479.12</c:v>
                </c:pt>
                <c:pt idx="108">
                  <c:v>1479.1200000000099</c:v>
                </c:pt>
                <c:pt idx="109">
                  <c:v>1479.12</c:v>
                </c:pt>
                <c:pt idx="110">
                  <c:v>1479.12</c:v>
                </c:pt>
                <c:pt idx="111">
                  <c:v>1479.1200000000099</c:v>
                </c:pt>
                <c:pt idx="112">
                  <c:v>1479.12</c:v>
                </c:pt>
                <c:pt idx="113">
                  <c:v>1479.12</c:v>
                </c:pt>
                <c:pt idx="114">
                  <c:v>1479.12</c:v>
                </c:pt>
                <c:pt idx="115">
                  <c:v>1479.12</c:v>
                </c:pt>
                <c:pt idx="116">
                  <c:v>1479.12</c:v>
                </c:pt>
                <c:pt idx="117">
                  <c:v>1479.1200000000099</c:v>
                </c:pt>
                <c:pt idx="118">
                  <c:v>1479.1200000000099</c:v>
                </c:pt>
                <c:pt idx="119">
                  <c:v>1479.1200000000099</c:v>
                </c:pt>
                <c:pt idx="120">
                  <c:v>1479.1200000000099</c:v>
                </c:pt>
                <c:pt idx="121">
                  <c:v>1479.1200000000099</c:v>
                </c:pt>
                <c:pt idx="122">
                  <c:v>1479.12</c:v>
                </c:pt>
                <c:pt idx="123">
                  <c:v>1479.12</c:v>
                </c:pt>
                <c:pt idx="124">
                  <c:v>1479.12</c:v>
                </c:pt>
                <c:pt idx="125">
                  <c:v>1479.12</c:v>
                </c:pt>
                <c:pt idx="126">
                  <c:v>1479.12</c:v>
                </c:pt>
                <c:pt idx="127">
                  <c:v>1479.1200000000099</c:v>
                </c:pt>
                <c:pt idx="128">
                  <c:v>1479.1200000000099</c:v>
                </c:pt>
                <c:pt idx="129">
                  <c:v>1479.12</c:v>
                </c:pt>
                <c:pt idx="130">
                  <c:v>1479.12</c:v>
                </c:pt>
                <c:pt idx="131">
                  <c:v>1479.12</c:v>
                </c:pt>
                <c:pt idx="132">
                  <c:v>1479.12</c:v>
                </c:pt>
                <c:pt idx="133">
                  <c:v>1479.1200000000099</c:v>
                </c:pt>
                <c:pt idx="134">
                  <c:v>1479.12</c:v>
                </c:pt>
                <c:pt idx="135">
                  <c:v>1479.12</c:v>
                </c:pt>
                <c:pt idx="136">
                  <c:v>1479.12</c:v>
                </c:pt>
                <c:pt idx="137">
                  <c:v>1479.12</c:v>
                </c:pt>
                <c:pt idx="138">
                  <c:v>1479.12</c:v>
                </c:pt>
                <c:pt idx="139">
                  <c:v>1479.1200000000099</c:v>
                </c:pt>
                <c:pt idx="140">
                  <c:v>1479.12</c:v>
                </c:pt>
                <c:pt idx="141">
                  <c:v>1479.1200000000099</c:v>
                </c:pt>
                <c:pt idx="142">
                  <c:v>1479.1200000000099</c:v>
                </c:pt>
                <c:pt idx="143">
                  <c:v>1479.12</c:v>
                </c:pt>
                <c:pt idx="144">
                  <c:v>1479.12</c:v>
                </c:pt>
                <c:pt idx="145">
                  <c:v>1479.12</c:v>
                </c:pt>
                <c:pt idx="146">
                  <c:v>1479.12</c:v>
                </c:pt>
                <c:pt idx="147">
                  <c:v>1479.12</c:v>
                </c:pt>
                <c:pt idx="148">
                  <c:v>1479.1200000000099</c:v>
                </c:pt>
                <c:pt idx="149">
                  <c:v>1479.12</c:v>
                </c:pt>
                <c:pt idx="150">
                  <c:v>1479.12</c:v>
                </c:pt>
                <c:pt idx="151">
                  <c:v>1479.1200000000099</c:v>
                </c:pt>
                <c:pt idx="152">
                  <c:v>1479.12</c:v>
                </c:pt>
                <c:pt idx="153">
                  <c:v>1479.12</c:v>
                </c:pt>
                <c:pt idx="154">
                  <c:v>1479.12</c:v>
                </c:pt>
                <c:pt idx="155">
                  <c:v>1479.12</c:v>
                </c:pt>
                <c:pt idx="156">
                  <c:v>1479.12</c:v>
                </c:pt>
                <c:pt idx="157">
                  <c:v>1479.1200000000099</c:v>
                </c:pt>
                <c:pt idx="158">
                  <c:v>1479.12</c:v>
                </c:pt>
                <c:pt idx="159">
                  <c:v>1479.12</c:v>
                </c:pt>
                <c:pt idx="160">
                  <c:v>1479.1200000000099</c:v>
                </c:pt>
                <c:pt idx="161">
                  <c:v>1479.12</c:v>
                </c:pt>
                <c:pt idx="162">
                  <c:v>1479.12</c:v>
                </c:pt>
                <c:pt idx="163">
                  <c:v>1479.1200000000099</c:v>
                </c:pt>
                <c:pt idx="164">
                  <c:v>1479.1200000000099</c:v>
                </c:pt>
                <c:pt idx="165">
                  <c:v>1479.12</c:v>
                </c:pt>
                <c:pt idx="166">
                  <c:v>1479.1200000000099</c:v>
                </c:pt>
                <c:pt idx="167">
                  <c:v>1479.1200000000099</c:v>
                </c:pt>
                <c:pt idx="168">
                  <c:v>1479.12</c:v>
                </c:pt>
                <c:pt idx="169">
                  <c:v>1479.12</c:v>
                </c:pt>
                <c:pt idx="170">
                  <c:v>1479.1200000000099</c:v>
                </c:pt>
                <c:pt idx="171">
                  <c:v>1479.12</c:v>
                </c:pt>
                <c:pt idx="172">
                  <c:v>1479.12</c:v>
                </c:pt>
                <c:pt idx="173">
                  <c:v>1479.1200000000099</c:v>
                </c:pt>
                <c:pt idx="174">
                  <c:v>1479.12</c:v>
                </c:pt>
                <c:pt idx="175">
                  <c:v>1479.12</c:v>
                </c:pt>
                <c:pt idx="176">
                  <c:v>1479.12</c:v>
                </c:pt>
                <c:pt idx="177">
                  <c:v>1479.12</c:v>
                </c:pt>
                <c:pt idx="178">
                  <c:v>1479.12</c:v>
                </c:pt>
                <c:pt idx="179">
                  <c:v>1479.12</c:v>
                </c:pt>
                <c:pt idx="180">
                  <c:v>1479.12</c:v>
                </c:pt>
                <c:pt idx="181">
                  <c:v>1479.12</c:v>
                </c:pt>
                <c:pt idx="182">
                  <c:v>1479.1200000000099</c:v>
                </c:pt>
                <c:pt idx="183">
                  <c:v>1479.12</c:v>
                </c:pt>
                <c:pt idx="184">
                  <c:v>1479.12</c:v>
                </c:pt>
                <c:pt idx="185">
                  <c:v>1463.1200000000099</c:v>
                </c:pt>
                <c:pt idx="186">
                  <c:v>1447.12</c:v>
                </c:pt>
                <c:pt idx="187">
                  <c:v>1431.12</c:v>
                </c:pt>
                <c:pt idx="188">
                  <c:v>1415.1200000000099</c:v>
                </c:pt>
                <c:pt idx="189">
                  <c:v>1399.1200000000099</c:v>
                </c:pt>
                <c:pt idx="190">
                  <c:v>1383.12</c:v>
                </c:pt>
                <c:pt idx="191">
                  <c:v>1383.1200000000099</c:v>
                </c:pt>
                <c:pt idx="192">
                  <c:v>1383.1200000000099</c:v>
                </c:pt>
                <c:pt idx="193">
                  <c:v>1372.0645999999981</c:v>
                </c:pt>
                <c:pt idx="194">
                  <c:v>1358.704599999983</c:v>
                </c:pt>
                <c:pt idx="195">
                  <c:v>1345.344600000011</c:v>
                </c:pt>
                <c:pt idx="196">
                  <c:v>1331.9845999999959</c:v>
                </c:pt>
                <c:pt idx="197">
                  <c:v>1318.624599999981</c:v>
                </c:pt>
                <c:pt idx="198">
                  <c:v>1305.2646000000241</c:v>
                </c:pt>
                <c:pt idx="199">
                  <c:v>1302.9599999999921</c:v>
                </c:pt>
                <c:pt idx="200">
                  <c:v>1302.960000000021</c:v>
                </c:pt>
              </c:numCache>
            </c:numRef>
          </c:val>
        </c:ser>
        <c:ser>
          <c:idx val="0"/>
          <c:order val="6"/>
          <c:tx>
            <c:v>Quebec Child Assistance</c:v>
          </c:tx>
          <c:spPr>
            <a:pattFill prst="pct10">
              <a:fgClr>
                <a:srgbClr val="000000"/>
              </a:fgClr>
              <a:bgClr>
                <a:srgbClr val="FFFFFF"/>
              </a:bgClr>
            </a:pattFill>
            <a:ln w="12700">
              <a:solidFill>
                <a:srgbClr val="000000"/>
              </a:solidFill>
              <a:prstDash val="solid"/>
            </a:ln>
          </c:spPr>
          <c:cat>
            <c:numRef>
              <c:f>Couple!$A$3:$A$203</c:f>
              <c:numCache>
                <c:formatCode>#,##0</c:formatCode>
                <c:ptCount val="20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76002</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numCache>
            </c:numRef>
          </c:cat>
          <c:val>
            <c:numRef>
              <c:f>Couple!$C$3:$C$203</c:f>
              <c:numCache>
                <c:formatCode>#,##0</c:formatCode>
                <c:ptCount val="201"/>
                <c:pt idx="0">
                  <c:v>3174</c:v>
                </c:pt>
                <c:pt idx="1">
                  <c:v>3174</c:v>
                </c:pt>
                <c:pt idx="2">
                  <c:v>3174</c:v>
                </c:pt>
                <c:pt idx="3">
                  <c:v>3174</c:v>
                </c:pt>
                <c:pt idx="4">
                  <c:v>3174</c:v>
                </c:pt>
                <c:pt idx="5">
                  <c:v>3174</c:v>
                </c:pt>
                <c:pt idx="6">
                  <c:v>3174</c:v>
                </c:pt>
                <c:pt idx="7">
                  <c:v>3174</c:v>
                </c:pt>
                <c:pt idx="8">
                  <c:v>3174</c:v>
                </c:pt>
                <c:pt idx="9">
                  <c:v>3174</c:v>
                </c:pt>
                <c:pt idx="10">
                  <c:v>3174</c:v>
                </c:pt>
                <c:pt idx="11">
                  <c:v>3174</c:v>
                </c:pt>
                <c:pt idx="12">
                  <c:v>3174</c:v>
                </c:pt>
                <c:pt idx="13">
                  <c:v>3174</c:v>
                </c:pt>
                <c:pt idx="14">
                  <c:v>3174</c:v>
                </c:pt>
                <c:pt idx="15">
                  <c:v>3174</c:v>
                </c:pt>
                <c:pt idx="16">
                  <c:v>3174</c:v>
                </c:pt>
                <c:pt idx="17">
                  <c:v>3174</c:v>
                </c:pt>
                <c:pt idx="18">
                  <c:v>3174</c:v>
                </c:pt>
                <c:pt idx="19">
                  <c:v>3174</c:v>
                </c:pt>
                <c:pt idx="20">
                  <c:v>3174</c:v>
                </c:pt>
                <c:pt idx="21">
                  <c:v>3174</c:v>
                </c:pt>
                <c:pt idx="22">
                  <c:v>3174</c:v>
                </c:pt>
                <c:pt idx="23">
                  <c:v>3174</c:v>
                </c:pt>
                <c:pt idx="24">
                  <c:v>3174</c:v>
                </c:pt>
                <c:pt idx="25">
                  <c:v>3174</c:v>
                </c:pt>
                <c:pt idx="26">
                  <c:v>3174</c:v>
                </c:pt>
                <c:pt idx="27">
                  <c:v>3174</c:v>
                </c:pt>
                <c:pt idx="28">
                  <c:v>3174</c:v>
                </c:pt>
                <c:pt idx="29">
                  <c:v>3174</c:v>
                </c:pt>
                <c:pt idx="30">
                  <c:v>3174</c:v>
                </c:pt>
                <c:pt idx="31">
                  <c:v>3174</c:v>
                </c:pt>
                <c:pt idx="32">
                  <c:v>3174</c:v>
                </c:pt>
                <c:pt idx="33">
                  <c:v>3174</c:v>
                </c:pt>
                <c:pt idx="34">
                  <c:v>3174</c:v>
                </c:pt>
                <c:pt idx="35">
                  <c:v>3174</c:v>
                </c:pt>
                <c:pt idx="36">
                  <c:v>3174</c:v>
                </c:pt>
                <c:pt idx="37">
                  <c:v>3174</c:v>
                </c:pt>
                <c:pt idx="38">
                  <c:v>3174</c:v>
                </c:pt>
                <c:pt idx="39">
                  <c:v>3174</c:v>
                </c:pt>
                <c:pt idx="40">
                  <c:v>3174</c:v>
                </c:pt>
                <c:pt idx="41">
                  <c:v>3174</c:v>
                </c:pt>
                <c:pt idx="42">
                  <c:v>3174</c:v>
                </c:pt>
                <c:pt idx="43">
                  <c:v>3174</c:v>
                </c:pt>
                <c:pt idx="44">
                  <c:v>3174</c:v>
                </c:pt>
                <c:pt idx="45">
                  <c:v>3174</c:v>
                </c:pt>
                <c:pt idx="46">
                  <c:v>3160.16</c:v>
                </c:pt>
                <c:pt idx="47">
                  <c:v>3120.16</c:v>
                </c:pt>
                <c:pt idx="48">
                  <c:v>3080.16</c:v>
                </c:pt>
                <c:pt idx="49">
                  <c:v>3040.16</c:v>
                </c:pt>
                <c:pt idx="50">
                  <c:v>3000.16</c:v>
                </c:pt>
                <c:pt idx="51">
                  <c:v>2960.16</c:v>
                </c:pt>
                <c:pt idx="52">
                  <c:v>2920.16</c:v>
                </c:pt>
                <c:pt idx="53">
                  <c:v>2880.16</c:v>
                </c:pt>
                <c:pt idx="54">
                  <c:v>2840.16</c:v>
                </c:pt>
                <c:pt idx="55">
                  <c:v>2800.16</c:v>
                </c:pt>
                <c:pt idx="56">
                  <c:v>2760.16</c:v>
                </c:pt>
                <c:pt idx="57">
                  <c:v>2720.16</c:v>
                </c:pt>
                <c:pt idx="58">
                  <c:v>2680.16</c:v>
                </c:pt>
                <c:pt idx="59">
                  <c:v>2640.16</c:v>
                </c:pt>
                <c:pt idx="60">
                  <c:v>2600.16</c:v>
                </c:pt>
                <c:pt idx="61">
                  <c:v>2560.16</c:v>
                </c:pt>
                <c:pt idx="62">
                  <c:v>2520.16</c:v>
                </c:pt>
                <c:pt idx="63">
                  <c:v>2480.16</c:v>
                </c:pt>
                <c:pt idx="64">
                  <c:v>2440.16</c:v>
                </c:pt>
                <c:pt idx="65">
                  <c:v>2400.16</c:v>
                </c:pt>
                <c:pt idx="66">
                  <c:v>2360.16</c:v>
                </c:pt>
                <c:pt idx="67">
                  <c:v>2320.16</c:v>
                </c:pt>
                <c:pt idx="68">
                  <c:v>2280.16</c:v>
                </c:pt>
                <c:pt idx="69">
                  <c:v>2240.16</c:v>
                </c:pt>
                <c:pt idx="70">
                  <c:v>2200.16</c:v>
                </c:pt>
                <c:pt idx="71">
                  <c:v>2160.16</c:v>
                </c:pt>
                <c:pt idx="72">
                  <c:v>2120.16</c:v>
                </c:pt>
                <c:pt idx="73">
                  <c:v>2080.16</c:v>
                </c:pt>
                <c:pt idx="74">
                  <c:v>2040.16</c:v>
                </c:pt>
                <c:pt idx="75">
                  <c:v>2000.16</c:v>
                </c:pt>
                <c:pt idx="76">
                  <c:v>1960.08</c:v>
                </c:pt>
                <c:pt idx="77">
                  <c:v>1920.16</c:v>
                </c:pt>
                <c:pt idx="78">
                  <c:v>1880.16</c:v>
                </c:pt>
                <c:pt idx="79">
                  <c:v>1840.16</c:v>
                </c:pt>
                <c:pt idx="80">
                  <c:v>1800.16</c:v>
                </c:pt>
                <c:pt idx="81">
                  <c:v>1760.16</c:v>
                </c:pt>
                <c:pt idx="82">
                  <c:v>1720.16</c:v>
                </c:pt>
                <c:pt idx="83">
                  <c:v>1680.16</c:v>
                </c:pt>
                <c:pt idx="84">
                  <c:v>1640.16</c:v>
                </c:pt>
                <c:pt idx="85">
                  <c:v>1600.16</c:v>
                </c:pt>
                <c:pt idx="86">
                  <c:v>1560.16</c:v>
                </c:pt>
                <c:pt idx="87">
                  <c:v>1520.16</c:v>
                </c:pt>
                <c:pt idx="88">
                  <c:v>1480.16</c:v>
                </c:pt>
                <c:pt idx="89">
                  <c:v>1440.16</c:v>
                </c:pt>
                <c:pt idx="90">
                  <c:v>1400.16</c:v>
                </c:pt>
                <c:pt idx="91">
                  <c:v>1360.16</c:v>
                </c:pt>
                <c:pt idx="92">
                  <c:v>1320.16</c:v>
                </c:pt>
                <c:pt idx="93">
                  <c:v>1280.1600000000001</c:v>
                </c:pt>
                <c:pt idx="94">
                  <c:v>1240.1600000000001</c:v>
                </c:pt>
                <c:pt idx="95">
                  <c:v>1200.1600000000001</c:v>
                </c:pt>
                <c:pt idx="96">
                  <c:v>1160.1600000000001</c:v>
                </c:pt>
                <c:pt idx="97">
                  <c:v>1142</c:v>
                </c:pt>
                <c:pt idx="98">
                  <c:v>1142</c:v>
                </c:pt>
                <c:pt idx="99">
                  <c:v>1142</c:v>
                </c:pt>
                <c:pt idx="100">
                  <c:v>1142</c:v>
                </c:pt>
                <c:pt idx="101">
                  <c:v>1142</c:v>
                </c:pt>
                <c:pt idx="102">
                  <c:v>1142</c:v>
                </c:pt>
                <c:pt idx="103">
                  <c:v>1142</c:v>
                </c:pt>
                <c:pt idx="104">
                  <c:v>1142</c:v>
                </c:pt>
                <c:pt idx="105">
                  <c:v>1142</c:v>
                </c:pt>
                <c:pt idx="106">
                  <c:v>1142</c:v>
                </c:pt>
                <c:pt idx="107">
                  <c:v>1142</c:v>
                </c:pt>
                <c:pt idx="108">
                  <c:v>1142</c:v>
                </c:pt>
                <c:pt idx="109">
                  <c:v>1142</c:v>
                </c:pt>
                <c:pt idx="110">
                  <c:v>1142</c:v>
                </c:pt>
                <c:pt idx="111">
                  <c:v>1142</c:v>
                </c:pt>
                <c:pt idx="112">
                  <c:v>1142</c:v>
                </c:pt>
                <c:pt idx="113">
                  <c:v>1142</c:v>
                </c:pt>
                <c:pt idx="114">
                  <c:v>1142</c:v>
                </c:pt>
                <c:pt idx="115">
                  <c:v>1142</c:v>
                </c:pt>
                <c:pt idx="116">
                  <c:v>1142</c:v>
                </c:pt>
                <c:pt idx="117">
                  <c:v>1142</c:v>
                </c:pt>
                <c:pt idx="118">
                  <c:v>1142</c:v>
                </c:pt>
                <c:pt idx="119">
                  <c:v>1142</c:v>
                </c:pt>
                <c:pt idx="120">
                  <c:v>1142</c:v>
                </c:pt>
                <c:pt idx="121">
                  <c:v>1142</c:v>
                </c:pt>
                <c:pt idx="122">
                  <c:v>1142</c:v>
                </c:pt>
                <c:pt idx="123">
                  <c:v>1142</c:v>
                </c:pt>
                <c:pt idx="124">
                  <c:v>1142</c:v>
                </c:pt>
                <c:pt idx="125">
                  <c:v>1142</c:v>
                </c:pt>
                <c:pt idx="126">
                  <c:v>1142</c:v>
                </c:pt>
                <c:pt idx="127">
                  <c:v>1142</c:v>
                </c:pt>
                <c:pt idx="128">
                  <c:v>1142</c:v>
                </c:pt>
                <c:pt idx="129">
                  <c:v>1142</c:v>
                </c:pt>
                <c:pt idx="130">
                  <c:v>1142</c:v>
                </c:pt>
                <c:pt idx="131">
                  <c:v>1142</c:v>
                </c:pt>
                <c:pt idx="132">
                  <c:v>1142</c:v>
                </c:pt>
                <c:pt idx="133">
                  <c:v>1142</c:v>
                </c:pt>
                <c:pt idx="134">
                  <c:v>1142</c:v>
                </c:pt>
                <c:pt idx="135">
                  <c:v>1142</c:v>
                </c:pt>
                <c:pt idx="136">
                  <c:v>1142</c:v>
                </c:pt>
                <c:pt idx="137">
                  <c:v>1142</c:v>
                </c:pt>
                <c:pt idx="138">
                  <c:v>1142</c:v>
                </c:pt>
                <c:pt idx="139">
                  <c:v>1142</c:v>
                </c:pt>
                <c:pt idx="140">
                  <c:v>1142</c:v>
                </c:pt>
                <c:pt idx="141">
                  <c:v>1142</c:v>
                </c:pt>
                <c:pt idx="142">
                  <c:v>1142</c:v>
                </c:pt>
                <c:pt idx="143">
                  <c:v>1142</c:v>
                </c:pt>
                <c:pt idx="144">
                  <c:v>1142</c:v>
                </c:pt>
                <c:pt idx="145">
                  <c:v>1142</c:v>
                </c:pt>
                <c:pt idx="146">
                  <c:v>1142</c:v>
                </c:pt>
                <c:pt idx="147">
                  <c:v>1142</c:v>
                </c:pt>
                <c:pt idx="148">
                  <c:v>1142</c:v>
                </c:pt>
                <c:pt idx="149">
                  <c:v>1142</c:v>
                </c:pt>
                <c:pt idx="150">
                  <c:v>1142</c:v>
                </c:pt>
                <c:pt idx="151">
                  <c:v>1142</c:v>
                </c:pt>
                <c:pt idx="152">
                  <c:v>1142</c:v>
                </c:pt>
                <c:pt idx="153">
                  <c:v>1142</c:v>
                </c:pt>
                <c:pt idx="154">
                  <c:v>1142</c:v>
                </c:pt>
                <c:pt idx="155">
                  <c:v>1142</c:v>
                </c:pt>
                <c:pt idx="156">
                  <c:v>1142</c:v>
                </c:pt>
                <c:pt idx="157">
                  <c:v>1142</c:v>
                </c:pt>
                <c:pt idx="158">
                  <c:v>1142</c:v>
                </c:pt>
                <c:pt idx="159">
                  <c:v>1142</c:v>
                </c:pt>
                <c:pt idx="160">
                  <c:v>1142</c:v>
                </c:pt>
                <c:pt idx="161">
                  <c:v>1142</c:v>
                </c:pt>
                <c:pt idx="162">
                  <c:v>1142</c:v>
                </c:pt>
                <c:pt idx="163">
                  <c:v>1142</c:v>
                </c:pt>
                <c:pt idx="164">
                  <c:v>1142</c:v>
                </c:pt>
                <c:pt idx="165">
                  <c:v>1142</c:v>
                </c:pt>
                <c:pt idx="166">
                  <c:v>1142</c:v>
                </c:pt>
                <c:pt idx="167">
                  <c:v>1142</c:v>
                </c:pt>
                <c:pt idx="168">
                  <c:v>1142</c:v>
                </c:pt>
                <c:pt idx="169">
                  <c:v>1142</c:v>
                </c:pt>
                <c:pt idx="170">
                  <c:v>1142</c:v>
                </c:pt>
                <c:pt idx="171">
                  <c:v>1142</c:v>
                </c:pt>
                <c:pt idx="172">
                  <c:v>1142</c:v>
                </c:pt>
                <c:pt idx="173">
                  <c:v>1142</c:v>
                </c:pt>
                <c:pt idx="174">
                  <c:v>1142</c:v>
                </c:pt>
                <c:pt idx="175">
                  <c:v>1142</c:v>
                </c:pt>
                <c:pt idx="176">
                  <c:v>1142</c:v>
                </c:pt>
                <c:pt idx="177">
                  <c:v>1142</c:v>
                </c:pt>
                <c:pt idx="178">
                  <c:v>1142</c:v>
                </c:pt>
                <c:pt idx="179">
                  <c:v>1142</c:v>
                </c:pt>
                <c:pt idx="180">
                  <c:v>1142</c:v>
                </c:pt>
                <c:pt idx="181">
                  <c:v>1142</c:v>
                </c:pt>
                <c:pt idx="182">
                  <c:v>1142</c:v>
                </c:pt>
                <c:pt idx="183">
                  <c:v>1142</c:v>
                </c:pt>
                <c:pt idx="184">
                  <c:v>1142</c:v>
                </c:pt>
                <c:pt idx="185">
                  <c:v>1142</c:v>
                </c:pt>
                <c:pt idx="186">
                  <c:v>1142</c:v>
                </c:pt>
                <c:pt idx="187">
                  <c:v>1142</c:v>
                </c:pt>
                <c:pt idx="188">
                  <c:v>1142</c:v>
                </c:pt>
                <c:pt idx="189">
                  <c:v>1142</c:v>
                </c:pt>
                <c:pt idx="190">
                  <c:v>1142</c:v>
                </c:pt>
                <c:pt idx="191">
                  <c:v>1142</c:v>
                </c:pt>
                <c:pt idx="192">
                  <c:v>1142</c:v>
                </c:pt>
                <c:pt idx="193">
                  <c:v>1142</c:v>
                </c:pt>
                <c:pt idx="194">
                  <c:v>1142</c:v>
                </c:pt>
                <c:pt idx="195">
                  <c:v>1142</c:v>
                </c:pt>
                <c:pt idx="196">
                  <c:v>1142</c:v>
                </c:pt>
                <c:pt idx="197">
                  <c:v>1142</c:v>
                </c:pt>
                <c:pt idx="198">
                  <c:v>1142</c:v>
                </c:pt>
                <c:pt idx="199">
                  <c:v>1142</c:v>
                </c:pt>
                <c:pt idx="200">
                  <c:v>1142</c:v>
                </c:pt>
              </c:numCache>
            </c:numRef>
          </c:val>
        </c:ser>
        <c:ser>
          <c:idx val="1"/>
          <c:order val="7"/>
          <c:tx>
            <c:v>Work Premium (Quebec)</c:v>
          </c:tx>
          <c:spPr>
            <a:pattFill prst="wdUpDiag">
              <a:fgClr>
                <a:srgbClr val="000000"/>
              </a:fgClr>
              <a:bgClr>
                <a:srgbClr val="FFFFFF"/>
              </a:bgClr>
            </a:pattFill>
            <a:ln w="12700">
              <a:solidFill>
                <a:srgbClr val="000000"/>
              </a:solidFill>
              <a:prstDash val="solid"/>
            </a:ln>
          </c:spPr>
          <c:cat>
            <c:numRef>
              <c:f>Couple!$A$3:$A$203</c:f>
              <c:numCache>
                <c:formatCode>#,##0</c:formatCode>
                <c:ptCount val="20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76002</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numCache>
            </c:numRef>
          </c:cat>
          <c:val>
            <c:numRef>
              <c:f>Couple!$D$3:$D$203</c:f>
              <c:numCache>
                <c:formatCode>#,##0</c:formatCode>
                <c:ptCount val="201"/>
                <c:pt idx="0">
                  <c:v>0</c:v>
                </c:pt>
                <c:pt idx="1">
                  <c:v>0</c:v>
                </c:pt>
                <c:pt idx="2">
                  <c:v>0</c:v>
                </c:pt>
                <c:pt idx="3">
                  <c:v>0</c:v>
                </c:pt>
                <c:pt idx="4">
                  <c:v>72</c:v>
                </c:pt>
                <c:pt idx="5">
                  <c:v>252</c:v>
                </c:pt>
                <c:pt idx="6">
                  <c:v>432</c:v>
                </c:pt>
                <c:pt idx="7">
                  <c:v>612</c:v>
                </c:pt>
                <c:pt idx="8">
                  <c:v>792</c:v>
                </c:pt>
                <c:pt idx="9">
                  <c:v>972</c:v>
                </c:pt>
                <c:pt idx="10">
                  <c:v>1152</c:v>
                </c:pt>
                <c:pt idx="11">
                  <c:v>1332</c:v>
                </c:pt>
                <c:pt idx="12">
                  <c:v>1512</c:v>
                </c:pt>
                <c:pt idx="13">
                  <c:v>1692</c:v>
                </c:pt>
                <c:pt idx="14">
                  <c:v>1872</c:v>
                </c:pt>
                <c:pt idx="15">
                  <c:v>2052</c:v>
                </c:pt>
                <c:pt idx="16">
                  <c:v>2059.92</c:v>
                </c:pt>
                <c:pt idx="17">
                  <c:v>2059.92</c:v>
                </c:pt>
                <c:pt idx="18">
                  <c:v>2059.92</c:v>
                </c:pt>
                <c:pt idx="19">
                  <c:v>2059.92</c:v>
                </c:pt>
                <c:pt idx="20">
                  <c:v>2059.92</c:v>
                </c:pt>
                <c:pt idx="21">
                  <c:v>2059.92</c:v>
                </c:pt>
                <c:pt idx="22">
                  <c:v>2059.92</c:v>
                </c:pt>
                <c:pt idx="23">
                  <c:v>2059.92</c:v>
                </c:pt>
                <c:pt idx="24">
                  <c:v>2059.92</c:v>
                </c:pt>
                <c:pt idx="25">
                  <c:v>2015.4</c:v>
                </c:pt>
                <c:pt idx="26">
                  <c:v>1921.4</c:v>
                </c:pt>
                <c:pt idx="27">
                  <c:v>1827.4</c:v>
                </c:pt>
                <c:pt idx="28">
                  <c:v>1732.6</c:v>
                </c:pt>
                <c:pt idx="29">
                  <c:v>1635</c:v>
                </c:pt>
                <c:pt idx="30">
                  <c:v>1537.4</c:v>
                </c:pt>
                <c:pt idx="31">
                  <c:v>1439.8</c:v>
                </c:pt>
                <c:pt idx="32">
                  <c:v>1342.2</c:v>
                </c:pt>
                <c:pt idx="33">
                  <c:v>1244.5999999999999</c:v>
                </c:pt>
                <c:pt idx="34">
                  <c:v>1147</c:v>
                </c:pt>
                <c:pt idx="35">
                  <c:v>1049.4000000000001</c:v>
                </c:pt>
                <c:pt idx="36">
                  <c:v>951.8</c:v>
                </c:pt>
                <c:pt idx="37">
                  <c:v>854.2</c:v>
                </c:pt>
                <c:pt idx="38">
                  <c:v>756.6</c:v>
                </c:pt>
                <c:pt idx="39">
                  <c:v>659</c:v>
                </c:pt>
                <c:pt idx="40">
                  <c:v>561.4</c:v>
                </c:pt>
                <c:pt idx="41">
                  <c:v>463.8</c:v>
                </c:pt>
                <c:pt idx="42">
                  <c:v>365.4</c:v>
                </c:pt>
                <c:pt idx="43">
                  <c:v>265.39999999999958</c:v>
                </c:pt>
                <c:pt idx="44">
                  <c:v>165.4</c:v>
                </c:pt>
                <c:pt idx="45">
                  <c:v>65.399999999999636</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numCache>
            </c:numRef>
          </c:val>
        </c:ser>
        <c:ser>
          <c:idx val="2"/>
          <c:order val="8"/>
          <c:tx>
            <c:v>Social assistance</c:v>
          </c:tx>
          <c:spPr>
            <a:pattFill prst="ltHorz">
              <a:fgClr>
                <a:srgbClr val="000000"/>
              </a:fgClr>
              <a:bgClr>
                <a:srgbClr val="FFFFFF"/>
              </a:bgClr>
            </a:pattFill>
            <a:ln w="12700">
              <a:solidFill>
                <a:srgbClr val="000000"/>
              </a:solidFill>
              <a:prstDash val="solid"/>
            </a:ln>
          </c:spPr>
          <c:val>
            <c:numRef>
              <c:f>Couple!$B$3:$B$203</c:f>
              <c:numCache>
                <c:formatCode>#,##0</c:formatCode>
                <c:ptCount val="201"/>
                <c:pt idx="0">
                  <c:v>1404</c:v>
                </c:pt>
                <c:pt idx="1">
                  <c:v>1404</c:v>
                </c:pt>
                <c:pt idx="2">
                  <c:v>1404</c:v>
                </c:pt>
                <c:pt idx="3">
                  <c:v>1404</c:v>
                </c:pt>
                <c:pt idx="4">
                  <c:v>1404</c:v>
                </c:pt>
                <c:pt idx="5">
                  <c:v>1404</c:v>
                </c:pt>
                <c:pt idx="6">
                  <c:v>1404</c:v>
                </c:pt>
                <c:pt idx="7">
                  <c:v>1404</c:v>
                </c:pt>
                <c:pt idx="8">
                  <c:v>1404</c:v>
                </c:pt>
                <c:pt idx="9">
                  <c:v>1404</c:v>
                </c:pt>
                <c:pt idx="10">
                  <c:v>1404</c:v>
                </c:pt>
                <c:pt idx="11">
                  <c:v>1404</c:v>
                </c:pt>
                <c:pt idx="12">
                  <c:v>1404</c:v>
                </c:pt>
                <c:pt idx="13">
                  <c:v>1404</c:v>
                </c:pt>
                <c:pt idx="14">
                  <c:v>1288</c:v>
                </c:pt>
                <c:pt idx="15">
                  <c:v>288</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numCache>
            </c:numRef>
          </c:val>
        </c:ser>
        <c:dLbls>
          <c:showLegendKey val="0"/>
          <c:showVal val="0"/>
          <c:showCatName val="0"/>
          <c:showSerName val="0"/>
          <c:showPercent val="0"/>
          <c:showBubbleSize val="0"/>
        </c:dLbls>
        <c:axId val="192008960"/>
        <c:axId val="192010496"/>
      </c:areaChart>
      <c:catAx>
        <c:axId val="192008960"/>
        <c:scaling>
          <c:orientation val="minMax"/>
        </c:scaling>
        <c:delete val="0"/>
        <c:axPos val="b"/>
        <c:numFmt formatCode="#,##0" sourceLinked="1"/>
        <c:majorTickMark val="out"/>
        <c:minorTickMark val="none"/>
        <c:tickLblPos val="nextTo"/>
        <c:spPr>
          <a:ln w="3175">
            <a:solidFill>
              <a:srgbClr val="000000"/>
            </a:solidFill>
            <a:prstDash val="solid"/>
          </a:ln>
        </c:spPr>
        <c:txPr>
          <a:bodyPr rot="-2700000" vert="horz"/>
          <a:lstStyle/>
          <a:p>
            <a:pPr>
              <a:defRPr sz="825" b="0" i="0" u="none" strike="noStrike" baseline="0">
                <a:solidFill>
                  <a:srgbClr val="000000"/>
                </a:solidFill>
                <a:latin typeface="Times New Roman"/>
                <a:ea typeface="Times New Roman"/>
                <a:cs typeface="Times New Roman"/>
              </a:defRPr>
            </a:pPr>
            <a:endParaRPr lang="en-US"/>
          </a:p>
        </c:txPr>
        <c:crossAx val="192010496"/>
        <c:crosses val="autoZero"/>
        <c:auto val="1"/>
        <c:lblAlgn val="ctr"/>
        <c:lblOffset val="100"/>
        <c:tickLblSkip val="10"/>
        <c:tickMarkSkip val="1"/>
        <c:noMultiLvlLbl val="0"/>
      </c:catAx>
      <c:valAx>
        <c:axId val="192010496"/>
        <c:scaling>
          <c:orientation val="minMax"/>
          <c:max val="16000"/>
        </c:scaling>
        <c:delete val="0"/>
        <c:axPos val="l"/>
        <c:numFmt formatCode="_ * #,##0_)\$_ ;_ * \(#,##0\)\$_ ;_ * &quot;-&quot;_)\$_ ;_ @_ " sourceLinked="0"/>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Times New Roman"/>
                <a:ea typeface="Times New Roman"/>
                <a:cs typeface="Times New Roman"/>
              </a:defRPr>
            </a:pPr>
            <a:endParaRPr lang="en-US"/>
          </a:p>
        </c:txPr>
        <c:crossAx val="192008960"/>
        <c:crosses val="autoZero"/>
        <c:crossBetween val="midCat"/>
      </c:valAx>
      <c:spPr>
        <a:noFill/>
        <a:ln w="25400">
          <a:noFill/>
        </a:ln>
      </c:spPr>
    </c:plotArea>
    <c:legend>
      <c:legendPos val="r"/>
      <c:layout>
        <c:manualLayout>
          <c:xMode val="edge"/>
          <c:yMode val="edge"/>
          <c:x val="0.43948157721990699"/>
          <c:y val="0.18037135278514599"/>
          <c:w val="0.46253634848390002"/>
          <c:h val="0.40318302387268001"/>
        </c:manualLayout>
      </c:layout>
      <c:overlay val="0"/>
      <c:spPr>
        <a:noFill/>
        <a:ln w="25400">
          <a:noFill/>
        </a:ln>
      </c:spPr>
      <c:txPr>
        <a:bodyPr/>
        <a:lstStyle/>
        <a:p>
          <a:pPr>
            <a:defRPr sz="1010" b="0" i="0" u="none" strike="noStrike" baseline="0">
              <a:solidFill>
                <a:srgbClr val="000000"/>
              </a:solidFill>
              <a:latin typeface="Times New Roman"/>
              <a:ea typeface="Times New Roman"/>
              <a:cs typeface="Times New Roman"/>
            </a:defRPr>
          </a:pPr>
          <a:endParaRPr lang="en-US"/>
        </a:p>
      </c:txPr>
    </c:legend>
    <c:plotVisOnly val="1"/>
    <c:dispBlanksAs val="zero"/>
    <c:showDLblsOverMax val="0"/>
  </c:chart>
  <c:spPr>
    <a:noFill/>
    <a:ln w="9525">
      <a:noFill/>
    </a:ln>
  </c:spPr>
  <c:txPr>
    <a:bodyPr/>
    <a:lstStyle/>
    <a:p>
      <a:pPr>
        <a:defRPr sz="185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001597589483102E-2"/>
          <c:y val="4.6698295205212903E-2"/>
          <c:w val="0.880757745815551"/>
          <c:h val="0.83827616185200604"/>
        </c:manualLayout>
      </c:layout>
      <c:lineChart>
        <c:grouping val="standard"/>
        <c:varyColors val="0"/>
        <c:ser>
          <c:idx val="1"/>
          <c:order val="0"/>
          <c:tx>
            <c:v>Federal</c:v>
          </c:tx>
          <c:spPr>
            <a:ln w="25400">
              <a:solidFill>
                <a:schemeClr val="tx1"/>
              </a:solidFill>
              <a:prstDash val="sysDash"/>
            </a:ln>
          </c:spPr>
          <c:marker>
            <c:symbol val="none"/>
          </c:marker>
          <c:dLbls>
            <c:dLbl>
              <c:idx val="12"/>
              <c:layout>
                <c:manualLayout>
                  <c:x val="-3.6900369003690099E-2"/>
                  <c:y val="-3.7854889589905502E-2"/>
                </c:manualLayout>
              </c:layout>
              <c:spPr/>
              <c:txPr>
                <a:bodyPr/>
                <a:lstStyle/>
                <a:p>
                  <a:pPr>
                    <a:defRPr sz="1200"/>
                  </a:pPr>
                  <a:endParaRPr lang="en-US"/>
                </a:p>
              </c:txPr>
              <c:dLblPos val="r"/>
              <c:showLegendKey val="0"/>
              <c:showVal val="1"/>
              <c:showCatName val="0"/>
              <c:showSerName val="0"/>
              <c:showPercent val="0"/>
              <c:showBubbleSize val="0"/>
            </c:dLbl>
            <c:showLegendKey val="0"/>
            <c:showVal val="0"/>
            <c:showCatName val="0"/>
            <c:showSerName val="0"/>
            <c:showPercent val="0"/>
            <c:showBubbleSize val="0"/>
          </c:dLbls>
          <c:cat>
            <c:numRef>
              <c:f>Feuil1!$B$2:$N$2</c:f>
              <c:numCache>
                <c:formatCode>General</c:formatCode>
                <c:ptCount val="1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numCache>
            </c:numRef>
          </c:cat>
          <c:val>
            <c:numRef>
              <c:f>Feuil1!$B$10:$N$10</c:f>
              <c:numCache>
                <c:formatCode>0</c:formatCode>
                <c:ptCount val="13"/>
                <c:pt idx="0" formatCode="General">
                  <c:v>100</c:v>
                </c:pt>
                <c:pt idx="1">
                  <c:v>114.28571428571431</c:v>
                </c:pt>
                <c:pt idx="2">
                  <c:v>121.4285714285713</c:v>
                </c:pt>
                <c:pt idx="3">
                  <c:v>129.7619047619045</c:v>
                </c:pt>
                <c:pt idx="4">
                  <c:v>141.66666666666649</c:v>
                </c:pt>
                <c:pt idx="5">
                  <c:v>126.19047619047601</c:v>
                </c:pt>
                <c:pt idx="6">
                  <c:v>127.38095238095239</c:v>
                </c:pt>
                <c:pt idx="7">
                  <c:v>127.38095238095239</c:v>
                </c:pt>
                <c:pt idx="8">
                  <c:v>135.71428571428541</c:v>
                </c:pt>
                <c:pt idx="9">
                  <c:v>135.71428571428541</c:v>
                </c:pt>
                <c:pt idx="10">
                  <c:v>176.1904761904762</c:v>
                </c:pt>
                <c:pt idx="11">
                  <c:v>177.38095238095241</c:v>
                </c:pt>
                <c:pt idx="12">
                  <c:v>182.14285714285691</c:v>
                </c:pt>
              </c:numCache>
            </c:numRef>
          </c:val>
          <c:smooth val="0"/>
        </c:ser>
        <c:ser>
          <c:idx val="0"/>
          <c:order val="1"/>
          <c:tx>
            <c:strRef>
              <c:f>Feuil1!$B$24</c:f>
              <c:strCache>
                <c:ptCount val="1"/>
                <c:pt idx="0">
                  <c:v>Québec</c:v>
                </c:pt>
              </c:strCache>
            </c:strRef>
          </c:tx>
          <c:spPr>
            <a:ln>
              <a:solidFill>
                <a:prstClr val="black"/>
              </a:solidFill>
            </a:ln>
          </c:spPr>
          <c:marker>
            <c:symbol val="none"/>
          </c:marker>
          <c:dLbls>
            <c:dLbl>
              <c:idx val="12"/>
              <c:layout>
                <c:manualLayout>
                  <c:x val="-2.7060270602706101E-2"/>
                  <c:y val="-4.2060988433228398E-2"/>
                </c:manualLayout>
              </c:layout>
              <c:spPr/>
              <c:txPr>
                <a:bodyPr/>
                <a:lstStyle/>
                <a:p>
                  <a:pPr>
                    <a:defRPr sz="1200"/>
                  </a:pPr>
                  <a:endParaRPr lang="en-US"/>
                </a:p>
              </c:txPr>
              <c:dLblPos val="r"/>
              <c:showLegendKey val="0"/>
              <c:showVal val="1"/>
              <c:showCatName val="0"/>
              <c:showSerName val="0"/>
              <c:showPercent val="0"/>
              <c:showBubbleSize val="0"/>
            </c:dLbl>
            <c:showLegendKey val="0"/>
            <c:showVal val="0"/>
            <c:showCatName val="0"/>
            <c:showSerName val="0"/>
            <c:showPercent val="0"/>
            <c:showBubbleSize val="0"/>
          </c:dLbls>
          <c:cat>
            <c:numRef>
              <c:f>Feuil1!$B$2:$N$2</c:f>
              <c:numCache>
                <c:formatCode>General</c:formatCode>
                <c:ptCount val="1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numCache>
            </c:numRef>
          </c:cat>
          <c:val>
            <c:numRef>
              <c:f>Feuil1!$B$9:$N$9</c:f>
              <c:numCache>
                <c:formatCode>0</c:formatCode>
                <c:ptCount val="13"/>
                <c:pt idx="0" formatCode="General">
                  <c:v>100</c:v>
                </c:pt>
                <c:pt idx="1">
                  <c:v>103.6458333333332</c:v>
                </c:pt>
                <c:pt idx="2">
                  <c:v>113.5416666666668</c:v>
                </c:pt>
                <c:pt idx="3">
                  <c:v>107.2916666666668</c:v>
                </c:pt>
                <c:pt idx="4">
                  <c:v>110.9375000000001</c:v>
                </c:pt>
                <c:pt idx="5">
                  <c:v>99.479166666666643</c:v>
                </c:pt>
                <c:pt idx="6">
                  <c:v>94.791666666666799</c:v>
                </c:pt>
                <c:pt idx="7">
                  <c:v>90.104166666666643</c:v>
                </c:pt>
                <c:pt idx="8">
                  <c:v>88.020833333333059</c:v>
                </c:pt>
                <c:pt idx="9">
                  <c:v>86.458333333333059</c:v>
                </c:pt>
                <c:pt idx="10">
                  <c:v>86.979166666666643</c:v>
                </c:pt>
                <c:pt idx="11">
                  <c:v>89.583333333333059</c:v>
                </c:pt>
                <c:pt idx="12">
                  <c:v>104.1666666666667</c:v>
                </c:pt>
              </c:numCache>
            </c:numRef>
          </c:val>
          <c:smooth val="0"/>
        </c:ser>
        <c:dLbls>
          <c:showLegendKey val="0"/>
          <c:showVal val="0"/>
          <c:showCatName val="0"/>
          <c:showSerName val="0"/>
          <c:showPercent val="0"/>
          <c:showBubbleSize val="0"/>
        </c:dLbls>
        <c:marker val="1"/>
        <c:smooth val="0"/>
        <c:axId val="177078656"/>
        <c:axId val="177080192"/>
      </c:lineChart>
      <c:catAx>
        <c:axId val="177078656"/>
        <c:scaling>
          <c:orientation val="minMax"/>
        </c:scaling>
        <c:delete val="0"/>
        <c:axPos val="b"/>
        <c:numFmt formatCode="General" sourceLinked="1"/>
        <c:majorTickMark val="out"/>
        <c:minorTickMark val="none"/>
        <c:tickLblPos val="nextTo"/>
        <c:txPr>
          <a:bodyPr rot="0" vert="horz"/>
          <a:lstStyle/>
          <a:p>
            <a:pPr>
              <a:defRPr sz="1200" b="0" i="0" u="none" strike="noStrike" baseline="0">
                <a:solidFill>
                  <a:srgbClr val="000000"/>
                </a:solidFill>
                <a:latin typeface="Calibri"/>
                <a:ea typeface="Calibri"/>
                <a:cs typeface="Calibri"/>
              </a:defRPr>
            </a:pPr>
            <a:endParaRPr lang="en-US"/>
          </a:p>
        </c:txPr>
        <c:crossAx val="177080192"/>
        <c:crosses val="autoZero"/>
        <c:auto val="1"/>
        <c:lblAlgn val="ctr"/>
        <c:lblOffset val="100"/>
        <c:noMultiLvlLbl val="0"/>
      </c:catAx>
      <c:valAx>
        <c:axId val="177080192"/>
        <c:scaling>
          <c:orientation val="minMax"/>
        </c:scaling>
        <c:delete val="0"/>
        <c:axPos val="l"/>
        <c:numFmt formatCode="General" sourceLinked="1"/>
        <c:majorTickMark val="out"/>
        <c:minorTickMark val="none"/>
        <c:tickLblPos val="nextTo"/>
        <c:txPr>
          <a:bodyPr rot="0" vert="horz"/>
          <a:lstStyle/>
          <a:p>
            <a:pPr>
              <a:defRPr sz="1200" b="0" i="0" u="none" strike="noStrike" baseline="0">
                <a:solidFill>
                  <a:srgbClr val="000000"/>
                </a:solidFill>
                <a:latin typeface="Calibri"/>
                <a:ea typeface="Calibri"/>
                <a:cs typeface="Calibri"/>
              </a:defRPr>
            </a:pPr>
            <a:endParaRPr lang="en-US"/>
          </a:p>
        </c:txPr>
        <c:crossAx val="177078656"/>
        <c:crosses val="autoZero"/>
        <c:crossBetween val="between"/>
      </c:valAx>
      <c:spPr>
        <a:noFill/>
        <a:ln w="25400">
          <a:noFill/>
        </a:ln>
      </c:spPr>
    </c:plotArea>
    <c:legend>
      <c:legendPos val="b"/>
      <c:layout>
        <c:manualLayout>
          <c:xMode val="edge"/>
          <c:yMode val="edge"/>
          <c:x val="0.14617054783045699"/>
          <c:y val="0.56973430371676703"/>
          <c:w val="0.27028938403976099"/>
          <c:h val="0.18210586452718699"/>
        </c:manualLayout>
      </c:layout>
      <c:overlay val="0"/>
      <c:txPr>
        <a:bodyPr/>
        <a:lstStyle/>
        <a:p>
          <a:pPr>
            <a:defRPr sz="1100" b="0"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21198</Words>
  <Characters>110867</Characters>
  <Application>Microsoft Office Word</Application>
  <DocSecurity>0</DocSecurity>
  <Lines>2917</Lines>
  <Paragraphs>1553</Paragraphs>
  <ScaleCrop>false</ScaleCrop>
  <HeadingPairs>
    <vt:vector size="2" baseType="variant">
      <vt:variant>
        <vt:lpstr>Title</vt:lpstr>
      </vt:variant>
      <vt:variant>
        <vt:i4>1</vt:i4>
      </vt:variant>
    </vt:vector>
  </HeadingPairs>
  <TitlesOfParts>
    <vt:vector size="1" baseType="lpstr">
      <vt:lpstr>Submission 83 - Attachment 1 - Charles Pascal - Childcare and Early Childhood Learning - Public inquiry</vt:lpstr>
    </vt:vector>
  </TitlesOfParts>
  <Company>Charles Pascal</Company>
  <LinksUpToDate>false</LinksUpToDate>
  <CharactersWithSpaces>130512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83 - Attachment 1 - Charles Pascal - Childcare and Early Childhood Learning - Public inquiry</dc:title>
  <dc:creator>Charles Pascal</dc:creator>
  <cp:lastModifiedBy>Productivity Commission</cp:lastModifiedBy>
  <cp:revision>2</cp:revision>
  <cp:lastPrinted>2014-01-30T18:25:00Z</cp:lastPrinted>
  <dcterms:created xsi:type="dcterms:W3CDTF">2014-02-03T02:09:00Z</dcterms:created>
  <dcterms:modified xsi:type="dcterms:W3CDTF">2014-02-03T02:09:00Z</dcterms:modified>
</cp:coreProperties>
</file>