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98" w:rsidRDefault="00427898" w:rsidP="00427898">
      <w:pPr>
        <w:widowControl w:val="0"/>
        <w:tabs>
          <w:tab w:val="right" w:pos="9632"/>
        </w:tabs>
        <w:autoSpaceDE w:val="0"/>
        <w:autoSpaceDN w:val="0"/>
        <w:adjustRightInd w:val="0"/>
        <w:ind w:left="-426"/>
        <w:jc w:val="center"/>
        <w:rPr>
          <w:rFonts w:ascii="Arial" w:hAnsi="Arial" w:cs="Arial"/>
          <w:b/>
          <w:sz w:val="22"/>
          <w:szCs w:val="22"/>
        </w:rPr>
      </w:pPr>
      <w:bookmarkStart w:id="0" w:name="_GoBack"/>
      <w:bookmarkEnd w:id="0"/>
      <w:r>
        <w:rPr>
          <w:noProof/>
          <w:lang w:val="en-AU" w:eastAsia="en-AU"/>
        </w:rPr>
        <w:drawing>
          <wp:inline distT="0" distB="0" distL="0" distR="0" wp14:anchorId="2C0B417F" wp14:editId="46DC7C34">
            <wp:extent cx="2609850" cy="1647825"/>
            <wp:effectExtent l="0" t="0" r="0" b="9525"/>
            <wp:docPr id="1" name="Picture 1" descr="T:\Templates &amp; Logo\CEO Logo\CEOWA Colour Portra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mplates &amp; Logo\CEO Logo\CEOWA Colour Portrait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339" cy="1650028"/>
                    </a:xfrm>
                    <a:prstGeom prst="rect">
                      <a:avLst/>
                    </a:prstGeom>
                    <a:noFill/>
                    <a:ln>
                      <a:noFill/>
                    </a:ln>
                  </pic:spPr>
                </pic:pic>
              </a:graphicData>
            </a:graphic>
          </wp:inline>
        </w:drawing>
      </w:r>
    </w:p>
    <w:p w:rsidR="00427898" w:rsidRDefault="00427898" w:rsidP="00AE1DA8">
      <w:pPr>
        <w:widowControl w:val="0"/>
        <w:tabs>
          <w:tab w:val="right" w:pos="9632"/>
        </w:tabs>
        <w:autoSpaceDE w:val="0"/>
        <w:autoSpaceDN w:val="0"/>
        <w:adjustRightInd w:val="0"/>
        <w:rPr>
          <w:rFonts w:ascii="Arial" w:hAnsi="Arial" w:cs="Arial"/>
          <w:b/>
          <w:sz w:val="22"/>
          <w:szCs w:val="22"/>
        </w:rPr>
      </w:pPr>
    </w:p>
    <w:p w:rsidR="00427898" w:rsidRDefault="00427898" w:rsidP="00AE1DA8">
      <w:pPr>
        <w:widowControl w:val="0"/>
        <w:tabs>
          <w:tab w:val="right" w:pos="9632"/>
        </w:tabs>
        <w:autoSpaceDE w:val="0"/>
        <w:autoSpaceDN w:val="0"/>
        <w:adjustRightInd w:val="0"/>
        <w:rPr>
          <w:rFonts w:ascii="Arial" w:hAnsi="Arial" w:cs="Arial"/>
          <w:b/>
          <w:sz w:val="22"/>
          <w:szCs w:val="22"/>
        </w:rPr>
      </w:pPr>
    </w:p>
    <w:p w:rsidR="00427898" w:rsidRDefault="00427898" w:rsidP="00AE1DA8">
      <w:pPr>
        <w:widowControl w:val="0"/>
        <w:tabs>
          <w:tab w:val="right" w:pos="9632"/>
        </w:tabs>
        <w:autoSpaceDE w:val="0"/>
        <w:autoSpaceDN w:val="0"/>
        <w:adjustRightInd w:val="0"/>
        <w:rPr>
          <w:rFonts w:ascii="Arial" w:hAnsi="Arial" w:cs="Arial"/>
          <w:b/>
          <w:sz w:val="22"/>
          <w:szCs w:val="22"/>
        </w:rPr>
      </w:pPr>
    </w:p>
    <w:p w:rsidR="0016756D" w:rsidRDefault="0016756D" w:rsidP="00427898">
      <w:pPr>
        <w:widowControl w:val="0"/>
        <w:tabs>
          <w:tab w:val="right" w:pos="9632"/>
        </w:tabs>
        <w:autoSpaceDE w:val="0"/>
        <w:autoSpaceDN w:val="0"/>
        <w:adjustRightInd w:val="0"/>
        <w:jc w:val="both"/>
        <w:rPr>
          <w:rFonts w:ascii="Arial" w:hAnsi="Arial" w:cs="Arial"/>
          <w:b/>
          <w:sz w:val="22"/>
          <w:szCs w:val="22"/>
        </w:rPr>
      </w:pPr>
    </w:p>
    <w:p w:rsidR="005F0D78" w:rsidRPr="00F37BD4" w:rsidRDefault="00427898" w:rsidP="00427898">
      <w:pPr>
        <w:widowControl w:val="0"/>
        <w:tabs>
          <w:tab w:val="right" w:pos="9632"/>
        </w:tabs>
        <w:autoSpaceDE w:val="0"/>
        <w:autoSpaceDN w:val="0"/>
        <w:adjustRightInd w:val="0"/>
        <w:jc w:val="both"/>
        <w:rPr>
          <w:rFonts w:ascii="Arial" w:hAnsi="Arial" w:cs="Arial"/>
          <w:b/>
          <w:sz w:val="22"/>
          <w:szCs w:val="22"/>
        </w:rPr>
      </w:pPr>
      <w:r w:rsidRPr="00F37BD4">
        <w:rPr>
          <w:rFonts w:ascii="Arial" w:hAnsi="Arial" w:cs="Arial"/>
          <w:b/>
          <w:sz w:val="22"/>
          <w:szCs w:val="22"/>
        </w:rPr>
        <w:t>PRODUCTIVITY COMMISSION INQUIRY INT</w:t>
      </w:r>
      <w:r>
        <w:rPr>
          <w:rFonts w:ascii="Arial" w:hAnsi="Arial" w:cs="Arial"/>
          <w:b/>
          <w:sz w:val="22"/>
          <w:szCs w:val="22"/>
        </w:rPr>
        <w:t>O CHILD CARE AND EARLY LEARNING</w:t>
      </w:r>
    </w:p>
    <w:p w:rsidR="005F0D78" w:rsidRPr="005F0D78" w:rsidRDefault="005F0D78" w:rsidP="00427898">
      <w:pPr>
        <w:widowControl w:val="0"/>
        <w:tabs>
          <w:tab w:val="right" w:pos="9632"/>
        </w:tabs>
        <w:autoSpaceDE w:val="0"/>
        <w:autoSpaceDN w:val="0"/>
        <w:adjustRightInd w:val="0"/>
        <w:jc w:val="both"/>
        <w:rPr>
          <w:rFonts w:ascii="Arial" w:hAnsi="Arial" w:cs="Arial"/>
          <w:sz w:val="22"/>
          <w:szCs w:val="22"/>
        </w:rPr>
      </w:pPr>
    </w:p>
    <w:p w:rsidR="005F0D78" w:rsidRPr="00F37BD4" w:rsidRDefault="005F0D78" w:rsidP="00427898">
      <w:pPr>
        <w:widowControl w:val="0"/>
        <w:tabs>
          <w:tab w:val="right" w:pos="9632"/>
        </w:tabs>
        <w:autoSpaceDE w:val="0"/>
        <w:autoSpaceDN w:val="0"/>
        <w:adjustRightInd w:val="0"/>
        <w:jc w:val="both"/>
        <w:rPr>
          <w:rFonts w:ascii="Arial" w:hAnsi="Arial" w:cs="Arial"/>
          <w:b/>
          <w:sz w:val="22"/>
          <w:szCs w:val="22"/>
        </w:rPr>
      </w:pPr>
      <w:r w:rsidRPr="00F37BD4">
        <w:rPr>
          <w:rFonts w:ascii="Arial" w:hAnsi="Arial" w:cs="Arial"/>
          <w:b/>
          <w:sz w:val="22"/>
          <w:szCs w:val="22"/>
        </w:rPr>
        <w:t>About Catholic Education in Western Australia</w:t>
      </w:r>
    </w:p>
    <w:p w:rsidR="005F0D78" w:rsidRPr="005F0D78" w:rsidRDefault="005F0D78" w:rsidP="00427898">
      <w:pPr>
        <w:widowControl w:val="0"/>
        <w:tabs>
          <w:tab w:val="right" w:pos="9632"/>
        </w:tabs>
        <w:autoSpaceDE w:val="0"/>
        <w:autoSpaceDN w:val="0"/>
        <w:adjustRightInd w:val="0"/>
        <w:jc w:val="both"/>
        <w:rPr>
          <w:rFonts w:ascii="Arial" w:hAnsi="Arial" w:cs="Arial"/>
          <w:sz w:val="22"/>
          <w:szCs w:val="22"/>
        </w:rPr>
      </w:pPr>
    </w:p>
    <w:p w:rsidR="005F0D78" w:rsidRDefault="00D41911" w:rsidP="00427898">
      <w:pPr>
        <w:widowControl w:val="0"/>
        <w:autoSpaceDE w:val="0"/>
        <w:autoSpaceDN w:val="0"/>
        <w:adjustRightInd w:val="0"/>
        <w:jc w:val="both"/>
        <w:rPr>
          <w:rFonts w:ascii="Arial" w:hAnsi="Arial" w:cs="Arial"/>
          <w:sz w:val="22"/>
          <w:szCs w:val="22"/>
        </w:rPr>
      </w:pPr>
      <w:r>
        <w:rPr>
          <w:rFonts w:ascii="Arial" w:hAnsi="Arial" w:cs="Arial"/>
          <w:sz w:val="22"/>
          <w:szCs w:val="22"/>
        </w:rPr>
        <w:t>Catholic E</w:t>
      </w:r>
      <w:r w:rsidR="005F0D78" w:rsidRPr="005F0D78">
        <w:rPr>
          <w:rFonts w:ascii="Arial" w:hAnsi="Arial" w:cs="Arial"/>
          <w:sz w:val="22"/>
          <w:szCs w:val="22"/>
        </w:rPr>
        <w:t xml:space="preserve">ducation in Western Australia provides a dynamic, student </w:t>
      </w:r>
      <w:proofErr w:type="spellStart"/>
      <w:r w:rsidR="005F0D78" w:rsidRPr="005F0D78">
        <w:rPr>
          <w:rFonts w:ascii="Arial" w:hAnsi="Arial" w:cs="Arial"/>
          <w:sz w:val="22"/>
          <w:szCs w:val="22"/>
        </w:rPr>
        <w:t>centred</w:t>
      </w:r>
      <w:proofErr w:type="spellEnd"/>
      <w:r w:rsidR="005F0D78" w:rsidRPr="005F0D78">
        <w:rPr>
          <w:rFonts w:ascii="Arial" w:hAnsi="Arial" w:cs="Arial"/>
          <w:sz w:val="22"/>
          <w:szCs w:val="22"/>
        </w:rPr>
        <w:t xml:space="preserve"> approach to education for more than 73,000</w:t>
      </w:r>
      <w:r w:rsidR="005F0D78">
        <w:rPr>
          <w:rFonts w:ascii="Arial" w:hAnsi="Arial" w:cs="Arial"/>
          <w:sz w:val="22"/>
          <w:szCs w:val="22"/>
        </w:rPr>
        <w:t xml:space="preserve"> children and</w:t>
      </w:r>
      <w:r w:rsidR="005F0D78" w:rsidRPr="005F0D78">
        <w:rPr>
          <w:rFonts w:ascii="Arial" w:hAnsi="Arial" w:cs="Arial"/>
          <w:sz w:val="22"/>
          <w:szCs w:val="22"/>
        </w:rPr>
        <w:t xml:space="preserve"> young people in 159 schools and colleges across the state.</w:t>
      </w:r>
      <w:r w:rsidR="00B0334E">
        <w:rPr>
          <w:rFonts w:ascii="Arial" w:hAnsi="Arial" w:cs="Arial"/>
          <w:sz w:val="22"/>
          <w:szCs w:val="22"/>
        </w:rPr>
        <w:t xml:space="preserve"> </w:t>
      </w:r>
      <w:r w:rsidR="00896D8E">
        <w:rPr>
          <w:rFonts w:ascii="Arial" w:hAnsi="Arial" w:cs="Arial"/>
          <w:sz w:val="22"/>
          <w:szCs w:val="22"/>
        </w:rPr>
        <w:t>There is a</w:t>
      </w:r>
      <w:r w:rsidR="005F0D78" w:rsidRPr="005F0D78">
        <w:rPr>
          <w:rFonts w:ascii="Arial" w:hAnsi="Arial" w:cs="Arial"/>
          <w:sz w:val="22"/>
          <w:szCs w:val="22"/>
        </w:rPr>
        <w:t xml:space="preserve"> focus on the development of the whole person - intellectual, spiritual, social, physical and emotional development - Catholic Education is the state’s second largest education sector, educating some 18% of all school-aged children in Western Australia.</w:t>
      </w:r>
      <w:r w:rsidR="002379F0">
        <w:rPr>
          <w:rFonts w:ascii="Arial" w:hAnsi="Arial" w:cs="Arial"/>
          <w:sz w:val="22"/>
          <w:szCs w:val="22"/>
        </w:rPr>
        <w:t xml:space="preserve"> </w:t>
      </w:r>
      <w:r w:rsidR="005F0D78" w:rsidRPr="005F0D78">
        <w:rPr>
          <w:rFonts w:ascii="Arial" w:hAnsi="Arial" w:cs="Arial"/>
          <w:sz w:val="22"/>
          <w:szCs w:val="22"/>
        </w:rPr>
        <w:t xml:space="preserve">Unlike any other state in Australia, Catholic schools in Western Australia are united as a system, </w:t>
      </w:r>
      <w:r w:rsidR="00567C5E">
        <w:rPr>
          <w:rFonts w:ascii="Arial" w:hAnsi="Arial" w:cs="Arial"/>
          <w:sz w:val="22"/>
          <w:szCs w:val="22"/>
        </w:rPr>
        <w:t xml:space="preserve">across the state </w:t>
      </w:r>
      <w:r>
        <w:rPr>
          <w:rFonts w:ascii="Arial" w:hAnsi="Arial" w:cs="Arial"/>
          <w:sz w:val="22"/>
          <w:szCs w:val="22"/>
        </w:rPr>
        <w:t>with the four dioceses -</w:t>
      </w:r>
      <w:r w:rsidR="005F0D78" w:rsidRPr="005F0D78">
        <w:rPr>
          <w:rFonts w:ascii="Arial" w:hAnsi="Arial" w:cs="Arial"/>
          <w:sz w:val="22"/>
          <w:szCs w:val="22"/>
        </w:rPr>
        <w:t xml:space="preserve"> Perth, </w:t>
      </w:r>
      <w:proofErr w:type="spellStart"/>
      <w:r w:rsidR="005F0D78" w:rsidRPr="005F0D78">
        <w:rPr>
          <w:rFonts w:ascii="Arial" w:hAnsi="Arial" w:cs="Arial"/>
          <w:sz w:val="22"/>
          <w:szCs w:val="22"/>
        </w:rPr>
        <w:t>Bunbury</w:t>
      </w:r>
      <w:proofErr w:type="spellEnd"/>
      <w:r w:rsidR="005F0D78" w:rsidRPr="005F0D78">
        <w:rPr>
          <w:rFonts w:ascii="Arial" w:hAnsi="Arial" w:cs="Arial"/>
          <w:sz w:val="22"/>
          <w:szCs w:val="22"/>
        </w:rPr>
        <w:t xml:space="preserve">, </w:t>
      </w:r>
      <w:proofErr w:type="spellStart"/>
      <w:r w:rsidR="005F0D78" w:rsidRPr="005F0D78">
        <w:rPr>
          <w:rFonts w:ascii="Arial" w:hAnsi="Arial" w:cs="Arial"/>
          <w:sz w:val="22"/>
          <w:szCs w:val="22"/>
        </w:rPr>
        <w:t>Geraldton</w:t>
      </w:r>
      <w:proofErr w:type="spellEnd"/>
      <w:r w:rsidR="005F0D78" w:rsidRPr="005F0D78">
        <w:rPr>
          <w:rFonts w:ascii="Arial" w:hAnsi="Arial" w:cs="Arial"/>
          <w:sz w:val="22"/>
          <w:szCs w:val="22"/>
        </w:rPr>
        <w:t xml:space="preserve"> and Broome</w:t>
      </w:r>
      <w:r w:rsidR="005F0D78">
        <w:rPr>
          <w:rFonts w:ascii="Arial" w:hAnsi="Arial" w:cs="Arial"/>
          <w:sz w:val="22"/>
          <w:szCs w:val="22"/>
        </w:rPr>
        <w:t>.</w:t>
      </w:r>
    </w:p>
    <w:p w:rsidR="005F0D78" w:rsidRDefault="005F0D78" w:rsidP="00427898">
      <w:pPr>
        <w:jc w:val="both"/>
        <w:rPr>
          <w:rFonts w:ascii="Arial" w:hAnsi="Arial" w:cs="Arial"/>
          <w:sz w:val="22"/>
          <w:szCs w:val="22"/>
        </w:rPr>
      </w:pPr>
    </w:p>
    <w:p w:rsidR="00896D8E" w:rsidRDefault="005F0D78" w:rsidP="00427898">
      <w:pPr>
        <w:jc w:val="both"/>
        <w:rPr>
          <w:rFonts w:ascii="Arial" w:hAnsi="Arial" w:cs="Arial"/>
          <w:sz w:val="22"/>
          <w:szCs w:val="22"/>
        </w:rPr>
      </w:pPr>
      <w:r>
        <w:rPr>
          <w:rFonts w:ascii="Arial" w:hAnsi="Arial" w:cs="Arial"/>
          <w:sz w:val="22"/>
          <w:szCs w:val="22"/>
        </w:rPr>
        <w:t>A significant focus is placed on the earl</w:t>
      </w:r>
      <w:r w:rsidR="00D41911">
        <w:rPr>
          <w:rFonts w:ascii="Arial" w:hAnsi="Arial" w:cs="Arial"/>
          <w:sz w:val="22"/>
          <w:szCs w:val="22"/>
        </w:rPr>
        <w:t>y years of education. Catholic E</w:t>
      </w:r>
      <w:r>
        <w:rPr>
          <w:rFonts w:ascii="Arial" w:hAnsi="Arial" w:cs="Arial"/>
          <w:sz w:val="22"/>
          <w:szCs w:val="22"/>
        </w:rPr>
        <w:t xml:space="preserve">ducation in Western Australia has been providing Kindergarten (preschool) on their school sites since </w:t>
      </w:r>
      <w:r w:rsidR="00236FE3">
        <w:rPr>
          <w:rFonts w:ascii="Arial" w:hAnsi="Arial" w:cs="Arial"/>
          <w:sz w:val="22"/>
          <w:szCs w:val="22"/>
        </w:rPr>
        <w:t xml:space="preserve">the </w:t>
      </w:r>
      <w:r>
        <w:rPr>
          <w:rFonts w:ascii="Arial" w:hAnsi="Arial" w:cs="Arial"/>
          <w:sz w:val="22"/>
          <w:szCs w:val="22"/>
        </w:rPr>
        <w:t>19</w:t>
      </w:r>
      <w:r w:rsidR="00236FE3">
        <w:rPr>
          <w:rFonts w:ascii="Arial" w:hAnsi="Arial" w:cs="Arial"/>
          <w:sz w:val="22"/>
          <w:szCs w:val="22"/>
        </w:rPr>
        <w:t>90’s</w:t>
      </w:r>
      <w:r w:rsidR="00896D8E">
        <w:rPr>
          <w:rFonts w:ascii="Arial" w:hAnsi="Arial" w:cs="Arial"/>
          <w:sz w:val="22"/>
          <w:szCs w:val="22"/>
        </w:rPr>
        <w:t xml:space="preserve"> </w:t>
      </w:r>
      <w:r w:rsidR="00D41911">
        <w:rPr>
          <w:rFonts w:ascii="Arial" w:hAnsi="Arial" w:cs="Arial"/>
          <w:sz w:val="22"/>
          <w:szCs w:val="22"/>
        </w:rPr>
        <w:t xml:space="preserve">Under </w:t>
      </w:r>
      <w:r w:rsidR="00896D8E">
        <w:rPr>
          <w:rFonts w:ascii="Arial" w:hAnsi="Arial" w:cs="Arial"/>
          <w:sz w:val="22"/>
          <w:szCs w:val="22"/>
        </w:rPr>
        <w:t xml:space="preserve">the Universal Access program all schools </w:t>
      </w:r>
      <w:r w:rsidR="00D41911">
        <w:rPr>
          <w:rFonts w:ascii="Arial" w:hAnsi="Arial" w:cs="Arial"/>
          <w:sz w:val="22"/>
          <w:szCs w:val="22"/>
        </w:rPr>
        <w:t>n</w:t>
      </w:r>
      <w:r w:rsidR="00896D8E">
        <w:rPr>
          <w:rFonts w:ascii="Arial" w:hAnsi="Arial" w:cs="Arial"/>
          <w:sz w:val="22"/>
          <w:szCs w:val="22"/>
        </w:rPr>
        <w:t>o</w:t>
      </w:r>
      <w:r w:rsidR="00D41911">
        <w:rPr>
          <w:rFonts w:ascii="Arial" w:hAnsi="Arial" w:cs="Arial"/>
          <w:sz w:val="22"/>
          <w:szCs w:val="22"/>
        </w:rPr>
        <w:t>w</w:t>
      </w:r>
      <w:r w:rsidR="00896D8E">
        <w:rPr>
          <w:rFonts w:ascii="Arial" w:hAnsi="Arial" w:cs="Arial"/>
          <w:sz w:val="22"/>
          <w:szCs w:val="22"/>
        </w:rPr>
        <w:t xml:space="preserve"> offer a minimum of 15 hours kindergarten</w:t>
      </w:r>
      <w:r w:rsidR="00D41911">
        <w:rPr>
          <w:rFonts w:ascii="Arial" w:hAnsi="Arial" w:cs="Arial"/>
          <w:sz w:val="22"/>
          <w:szCs w:val="22"/>
        </w:rPr>
        <w:t xml:space="preserve"> per week</w:t>
      </w:r>
      <w:r w:rsidR="00896D8E">
        <w:rPr>
          <w:rFonts w:ascii="Arial" w:hAnsi="Arial" w:cs="Arial"/>
          <w:sz w:val="22"/>
          <w:szCs w:val="22"/>
        </w:rPr>
        <w:t>. There are currently 132 of these kindergarten programs offered and 5100 children enrolled, 174 of these children identified as Aboriginal and Torres Strait Islander and 32 were identified as students with a disability.</w:t>
      </w:r>
    </w:p>
    <w:p w:rsidR="00896D8E" w:rsidRDefault="00896D8E" w:rsidP="00427898">
      <w:pPr>
        <w:jc w:val="both"/>
        <w:rPr>
          <w:rFonts w:ascii="Arial" w:hAnsi="Arial" w:cs="Arial"/>
          <w:sz w:val="22"/>
          <w:szCs w:val="22"/>
        </w:rPr>
      </w:pPr>
    </w:p>
    <w:p w:rsidR="005F0D78" w:rsidRDefault="005F0D78" w:rsidP="00427898">
      <w:pPr>
        <w:jc w:val="both"/>
        <w:rPr>
          <w:rFonts w:ascii="Arial" w:hAnsi="Arial" w:cs="Arial"/>
          <w:sz w:val="22"/>
          <w:szCs w:val="22"/>
        </w:rPr>
      </w:pPr>
      <w:r>
        <w:rPr>
          <w:rFonts w:ascii="Arial" w:hAnsi="Arial" w:cs="Arial"/>
          <w:sz w:val="22"/>
          <w:szCs w:val="22"/>
        </w:rPr>
        <w:t xml:space="preserve">In 2008 Catholic education began providing sessional </w:t>
      </w:r>
      <w:r w:rsidR="00D41911">
        <w:rPr>
          <w:rFonts w:ascii="Arial" w:hAnsi="Arial" w:cs="Arial"/>
          <w:sz w:val="22"/>
          <w:szCs w:val="22"/>
        </w:rPr>
        <w:t>pre</w:t>
      </w:r>
      <w:r w:rsidR="00A31433">
        <w:rPr>
          <w:rFonts w:ascii="Arial" w:hAnsi="Arial" w:cs="Arial"/>
          <w:sz w:val="22"/>
          <w:szCs w:val="22"/>
        </w:rPr>
        <w:t>-</w:t>
      </w:r>
      <w:r w:rsidR="00D41911">
        <w:rPr>
          <w:rFonts w:ascii="Arial" w:hAnsi="Arial" w:cs="Arial"/>
          <w:sz w:val="22"/>
          <w:szCs w:val="22"/>
        </w:rPr>
        <w:t>kindergarten programs</w:t>
      </w:r>
      <w:r w:rsidR="00896D8E">
        <w:rPr>
          <w:rFonts w:ascii="Arial" w:hAnsi="Arial" w:cs="Arial"/>
          <w:sz w:val="22"/>
          <w:szCs w:val="22"/>
        </w:rPr>
        <w:t xml:space="preserve">. </w:t>
      </w:r>
      <w:r w:rsidR="00D41911">
        <w:rPr>
          <w:rFonts w:ascii="Arial" w:hAnsi="Arial" w:cs="Arial"/>
          <w:sz w:val="22"/>
          <w:szCs w:val="22"/>
        </w:rPr>
        <w:t>These program</w:t>
      </w:r>
      <w:r w:rsidR="00B0334E">
        <w:rPr>
          <w:rFonts w:ascii="Arial" w:hAnsi="Arial" w:cs="Arial"/>
          <w:sz w:val="22"/>
          <w:szCs w:val="22"/>
        </w:rPr>
        <w:t>s</w:t>
      </w:r>
      <w:r w:rsidR="00D41911">
        <w:rPr>
          <w:rFonts w:ascii="Arial" w:hAnsi="Arial" w:cs="Arial"/>
          <w:sz w:val="22"/>
          <w:szCs w:val="22"/>
        </w:rPr>
        <w:t xml:space="preserve"> operate under a user pays system and receive no funding from either the state or federal governments. </w:t>
      </w:r>
      <w:r w:rsidR="00896D8E">
        <w:rPr>
          <w:rFonts w:ascii="Arial" w:hAnsi="Arial" w:cs="Arial"/>
          <w:sz w:val="22"/>
          <w:szCs w:val="22"/>
        </w:rPr>
        <w:t xml:space="preserve">There are currently 64 </w:t>
      </w:r>
      <w:r w:rsidR="00D41911">
        <w:rPr>
          <w:rFonts w:ascii="Arial" w:hAnsi="Arial" w:cs="Arial"/>
          <w:sz w:val="22"/>
          <w:szCs w:val="22"/>
        </w:rPr>
        <w:t xml:space="preserve">Catholic </w:t>
      </w:r>
      <w:r w:rsidR="00896D8E">
        <w:rPr>
          <w:rFonts w:ascii="Arial" w:hAnsi="Arial" w:cs="Arial"/>
          <w:sz w:val="22"/>
          <w:szCs w:val="22"/>
        </w:rPr>
        <w:t>schools of</w:t>
      </w:r>
      <w:r w:rsidR="00D41911">
        <w:rPr>
          <w:rFonts w:ascii="Arial" w:hAnsi="Arial" w:cs="Arial"/>
          <w:sz w:val="22"/>
          <w:szCs w:val="22"/>
        </w:rPr>
        <w:t>fering this program, catering for</w:t>
      </w:r>
      <w:r w:rsidR="00896D8E">
        <w:rPr>
          <w:rFonts w:ascii="Arial" w:hAnsi="Arial" w:cs="Arial"/>
          <w:sz w:val="22"/>
          <w:szCs w:val="22"/>
        </w:rPr>
        <w:t xml:space="preserve"> a</w:t>
      </w:r>
      <w:r w:rsidR="00D41911">
        <w:rPr>
          <w:rFonts w:ascii="Arial" w:hAnsi="Arial" w:cs="Arial"/>
          <w:sz w:val="22"/>
          <w:szCs w:val="22"/>
        </w:rPr>
        <w:t>pproximately</w:t>
      </w:r>
      <w:r w:rsidR="00896D8E">
        <w:rPr>
          <w:rFonts w:ascii="Arial" w:hAnsi="Arial" w:cs="Arial"/>
          <w:sz w:val="22"/>
          <w:szCs w:val="22"/>
        </w:rPr>
        <w:t xml:space="preserve"> 1240 children.</w:t>
      </w:r>
      <w:r w:rsidR="00D41911">
        <w:rPr>
          <w:rFonts w:ascii="Arial" w:hAnsi="Arial" w:cs="Arial"/>
          <w:sz w:val="22"/>
          <w:szCs w:val="22"/>
        </w:rPr>
        <w:t xml:space="preserve"> </w:t>
      </w:r>
    </w:p>
    <w:p w:rsidR="00B0334E" w:rsidRDefault="00B0334E" w:rsidP="00427898">
      <w:pPr>
        <w:jc w:val="both"/>
        <w:rPr>
          <w:rFonts w:ascii="Arial" w:hAnsi="Arial" w:cs="Arial"/>
          <w:sz w:val="22"/>
          <w:szCs w:val="22"/>
        </w:rPr>
      </w:pPr>
    </w:p>
    <w:p w:rsidR="00F37BD4" w:rsidRDefault="00F37BD4" w:rsidP="00427898">
      <w:pPr>
        <w:jc w:val="both"/>
        <w:rPr>
          <w:rFonts w:ascii="Arial" w:hAnsi="Arial" w:cs="Arial"/>
          <w:sz w:val="22"/>
          <w:szCs w:val="22"/>
        </w:rPr>
      </w:pPr>
      <w:r>
        <w:rPr>
          <w:rFonts w:ascii="Arial" w:hAnsi="Arial" w:cs="Arial"/>
          <w:sz w:val="22"/>
          <w:szCs w:val="22"/>
        </w:rPr>
        <w:t xml:space="preserve">Catholic education moved into the provision of </w:t>
      </w:r>
      <w:r w:rsidR="006E079D">
        <w:rPr>
          <w:rFonts w:ascii="Arial" w:hAnsi="Arial" w:cs="Arial"/>
          <w:sz w:val="22"/>
          <w:szCs w:val="22"/>
        </w:rPr>
        <w:t>licensed child care services</w:t>
      </w:r>
      <w:r w:rsidR="00B0334E">
        <w:rPr>
          <w:rFonts w:ascii="Arial" w:hAnsi="Arial" w:cs="Arial"/>
          <w:sz w:val="22"/>
          <w:szCs w:val="22"/>
        </w:rPr>
        <w:t xml:space="preserve"> in 2008</w:t>
      </w:r>
      <w:r w:rsidR="00D41911">
        <w:rPr>
          <w:rFonts w:ascii="Arial" w:hAnsi="Arial" w:cs="Arial"/>
          <w:sz w:val="22"/>
          <w:szCs w:val="22"/>
        </w:rPr>
        <w:t>, including</w:t>
      </w:r>
      <w:r w:rsidR="006E079D">
        <w:rPr>
          <w:rFonts w:ascii="Arial" w:hAnsi="Arial" w:cs="Arial"/>
          <w:sz w:val="22"/>
          <w:szCs w:val="22"/>
        </w:rPr>
        <w:t xml:space="preserve"> both outside school hours c</w:t>
      </w:r>
      <w:r>
        <w:rPr>
          <w:rFonts w:ascii="Arial" w:hAnsi="Arial" w:cs="Arial"/>
          <w:sz w:val="22"/>
          <w:szCs w:val="22"/>
        </w:rPr>
        <w:t>are and long day c</w:t>
      </w:r>
      <w:r w:rsidR="00AC38E4">
        <w:rPr>
          <w:rFonts w:ascii="Arial" w:hAnsi="Arial" w:cs="Arial"/>
          <w:sz w:val="22"/>
          <w:szCs w:val="22"/>
        </w:rPr>
        <w:t>are. There are currently 13</w:t>
      </w:r>
      <w:r w:rsidR="00D41911">
        <w:rPr>
          <w:rFonts w:ascii="Arial" w:hAnsi="Arial" w:cs="Arial"/>
          <w:sz w:val="22"/>
          <w:szCs w:val="22"/>
        </w:rPr>
        <w:t xml:space="preserve"> outside school hours care</w:t>
      </w:r>
      <w:r>
        <w:rPr>
          <w:rFonts w:ascii="Arial" w:hAnsi="Arial" w:cs="Arial"/>
          <w:sz w:val="22"/>
          <w:szCs w:val="22"/>
        </w:rPr>
        <w:t xml:space="preserve"> </w:t>
      </w:r>
      <w:r w:rsidR="00D41911">
        <w:rPr>
          <w:rFonts w:ascii="Arial" w:hAnsi="Arial" w:cs="Arial"/>
          <w:sz w:val="22"/>
          <w:szCs w:val="22"/>
        </w:rPr>
        <w:t xml:space="preserve">services </w:t>
      </w:r>
      <w:r>
        <w:rPr>
          <w:rFonts w:ascii="Arial" w:hAnsi="Arial" w:cs="Arial"/>
          <w:sz w:val="22"/>
          <w:szCs w:val="22"/>
        </w:rPr>
        <w:t>and 3 long day care services licensed under Catholic education.</w:t>
      </w:r>
      <w:r w:rsidR="00D41911">
        <w:rPr>
          <w:rFonts w:ascii="Arial" w:hAnsi="Arial" w:cs="Arial"/>
          <w:sz w:val="22"/>
          <w:szCs w:val="22"/>
        </w:rPr>
        <w:t xml:space="preserve"> These services are elig</w:t>
      </w:r>
      <w:r w:rsidR="00AC38E4">
        <w:rPr>
          <w:rFonts w:ascii="Arial" w:hAnsi="Arial" w:cs="Arial"/>
          <w:sz w:val="22"/>
          <w:szCs w:val="22"/>
        </w:rPr>
        <w:t>i</w:t>
      </w:r>
      <w:r w:rsidR="00D41911">
        <w:rPr>
          <w:rFonts w:ascii="Arial" w:hAnsi="Arial" w:cs="Arial"/>
          <w:sz w:val="22"/>
          <w:szCs w:val="22"/>
        </w:rPr>
        <w:t>ble for CCB and CCR</w:t>
      </w:r>
      <w:r w:rsidR="00B0334E">
        <w:rPr>
          <w:rFonts w:ascii="Arial" w:hAnsi="Arial" w:cs="Arial"/>
          <w:sz w:val="22"/>
          <w:szCs w:val="22"/>
        </w:rPr>
        <w:t xml:space="preserve"> and fall under the NQF</w:t>
      </w:r>
      <w:r w:rsidR="00D41911">
        <w:rPr>
          <w:rFonts w:ascii="Arial" w:hAnsi="Arial" w:cs="Arial"/>
          <w:sz w:val="22"/>
          <w:szCs w:val="22"/>
        </w:rPr>
        <w:t>.</w:t>
      </w:r>
    </w:p>
    <w:p w:rsidR="00896D8E" w:rsidRDefault="00896D8E" w:rsidP="00427898">
      <w:pPr>
        <w:jc w:val="both"/>
        <w:rPr>
          <w:rFonts w:ascii="Arial" w:hAnsi="Arial" w:cs="Arial"/>
          <w:sz w:val="22"/>
          <w:szCs w:val="22"/>
        </w:rPr>
      </w:pPr>
    </w:p>
    <w:p w:rsidR="00896D8E" w:rsidRDefault="00896D8E" w:rsidP="00427898">
      <w:pPr>
        <w:jc w:val="both"/>
        <w:rPr>
          <w:rFonts w:ascii="Arial" w:hAnsi="Arial" w:cs="Arial"/>
          <w:b/>
          <w:sz w:val="22"/>
          <w:szCs w:val="22"/>
        </w:rPr>
      </w:pPr>
      <w:r w:rsidRPr="00F37BD4">
        <w:rPr>
          <w:rFonts w:ascii="Arial" w:hAnsi="Arial" w:cs="Arial"/>
          <w:b/>
          <w:sz w:val="22"/>
          <w:szCs w:val="22"/>
        </w:rPr>
        <w:t>Terms of reference</w:t>
      </w:r>
    </w:p>
    <w:p w:rsidR="00427898" w:rsidRPr="00F37BD4" w:rsidRDefault="00427898" w:rsidP="00427898">
      <w:pPr>
        <w:jc w:val="both"/>
        <w:rPr>
          <w:rFonts w:ascii="Arial" w:hAnsi="Arial" w:cs="Arial"/>
          <w:b/>
          <w:sz w:val="22"/>
          <w:szCs w:val="22"/>
        </w:rPr>
      </w:pPr>
    </w:p>
    <w:p w:rsidR="00F37BD4" w:rsidRPr="00F37BD4" w:rsidRDefault="00896D8E" w:rsidP="00427898">
      <w:pPr>
        <w:jc w:val="both"/>
        <w:rPr>
          <w:rFonts w:ascii="Arial" w:hAnsi="Arial" w:cs="Arial"/>
          <w:sz w:val="22"/>
          <w:szCs w:val="22"/>
        </w:rPr>
      </w:pPr>
      <w:r>
        <w:rPr>
          <w:rFonts w:ascii="Arial" w:hAnsi="Arial" w:cs="Arial"/>
          <w:sz w:val="22"/>
          <w:szCs w:val="22"/>
        </w:rPr>
        <w:t xml:space="preserve">This submission provides comment </w:t>
      </w:r>
      <w:r w:rsidR="00F37BD4">
        <w:rPr>
          <w:rFonts w:ascii="Arial" w:hAnsi="Arial" w:cs="Arial"/>
          <w:sz w:val="22"/>
          <w:szCs w:val="22"/>
        </w:rPr>
        <w:t xml:space="preserve">on </w:t>
      </w:r>
      <w:r w:rsidR="000829CA">
        <w:rPr>
          <w:rFonts w:ascii="Arial" w:hAnsi="Arial" w:cs="Arial"/>
          <w:sz w:val="22"/>
          <w:szCs w:val="22"/>
        </w:rPr>
        <w:t xml:space="preserve">areas </w:t>
      </w:r>
      <w:r w:rsidR="00F37BD4">
        <w:rPr>
          <w:rFonts w:ascii="Arial" w:hAnsi="Arial" w:cs="Arial"/>
          <w:sz w:val="22"/>
          <w:szCs w:val="22"/>
        </w:rPr>
        <w:t>Catholic education is best equipped to comment</w:t>
      </w:r>
      <w:r w:rsidR="000829CA">
        <w:rPr>
          <w:rFonts w:ascii="Arial" w:hAnsi="Arial" w:cs="Arial"/>
          <w:sz w:val="22"/>
          <w:szCs w:val="22"/>
        </w:rPr>
        <w:t xml:space="preserve"> including,</w:t>
      </w:r>
    </w:p>
    <w:p w:rsidR="00F37BD4" w:rsidRDefault="00F37BD4" w:rsidP="00427898">
      <w:pPr>
        <w:pStyle w:val="ListParagraph"/>
        <w:numPr>
          <w:ilvl w:val="0"/>
          <w:numId w:val="9"/>
        </w:numPr>
        <w:ind w:left="0" w:firstLine="0"/>
        <w:jc w:val="both"/>
        <w:rPr>
          <w:rFonts w:ascii="Arial" w:hAnsi="Arial" w:cs="Arial"/>
          <w:sz w:val="22"/>
          <w:szCs w:val="22"/>
        </w:rPr>
      </w:pPr>
      <w:r>
        <w:rPr>
          <w:rFonts w:ascii="Arial" w:hAnsi="Arial" w:cs="Arial"/>
          <w:sz w:val="22"/>
          <w:szCs w:val="22"/>
        </w:rPr>
        <w:t>Contribution of child care to workforce participation and child development</w:t>
      </w:r>
    </w:p>
    <w:p w:rsidR="00F37BD4" w:rsidRDefault="00F37BD4" w:rsidP="00427898">
      <w:pPr>
        <w:pStyle w:val="ListParagraph"/>
        <w:numPr>
          <w:ilvl w:val="0"/>
          <w:numId w:val="9"/>
        </w:numPr>
        <w:ind w:left="0" w:firstLine="0"/>
        <w:jc w:val="both"/>
        <w:rPr>
          <w:rFonts w:ascii="Arial" w:hAnsi="Arial" w:cs="Arial"/>
          <w:sz w:val="22"/>
          <w:szCs w:val="22"/>
        </w:rPr>
      </w:pPr>
      <w:r>
        <w:rPr>
          <w:rFonts w:ascii="Arial" w:hAnsi="Arial" w:cs="Arial"/>
          <w:sz w:val="22"/>
          <w:szCs w:val="22"/>
        </w:rPr>
        <w:t>Current and future need for child care in Australia</w:t>
      </w:r>
    </w:p>
    <w:p w:rsidR="00F37BD4" w:rsidRDefault="00F37BD4" w:rsidP="00427898">
      <w:pPr>
        <w:pStyle w:val="ListParagraph"/>
        <w:numPr>
          <w:ilvl w:val="0"/>
          <w:numId w:val="9"/>
        </w:numPr>
        <w:ind w:left="0" w:firstLine="0"/>
        <w:jc w:val="both"/>
        <w:rPr>
          <w:rFonts w:ascii="Arial" w:hAnsi="Arial" w:cs="Arial"/>
          <w:sz w:val="22"/>
          <w:szCs w:val="22"/>
        </w:rPr>
      </w:pPr>
      <w:r>
        <w:rPr>
          <w:rFonts w:ascii="Arial" w:hAnsi="Arial" w:cs="Arial"/>
          <w:sz w:val="22"/>
          <w:szCs w:val="22"/>
        </w:rPr>
        <w:t>Capacity of the childcare system to ensu</w:t>
      </w:r>
      <w:r w:rsidR="00AC38E4">
        <w:rPr>
          <w:rFonts w:ascii="Arial" w:hAnsi="Arial" w:cs="Arial"/>
          <w:sz w:val="22"/>
          <w:szCs w:val="22"/>
        </w:rPr>
        <w:t xml:space="preserve">re satisfactory transition to </w:t>
      </w:r>
      <w:r>
        <w:rPr>
          <w:rFonts w:ascii="Arial" w:hAnsi="Arial" w:cs="Arial"/>
          <w:sz w:val="22"/>
          <w:szCs w:val="22"/>
        </w:rPr>
        <w:t>schools.</w:t>
      </w:r>
    </w:p>
    <w:p w:rsidR="005D37A2" w:rsidRDefault="005D37A2" w:rsidP="00427898">
      <w:pPr>
        <w:pStyle w:val="ListParagraph"/>
        <w:numPr>
          <w:ilvl w:val="0"/>
          <w:numId w:val="9"/>
        </w:numPr>
        <w:ind w:left="0" w:firstLine="0"/>
        <w:jc w:val="both"/>
        <w:rPr>
          <w:rFonts w:ascii="Arial" w:hAnsi="Arial" w:cs="Arial"/>
          <w:sz w:val="22"/>
          <w:szCs w:val="22"/>
        </w:rPr>
      </w:pPr>
      <w:r>
        <w:rPr>
          <w:rFonts w:ascii="Arial" w:hAnsi="Arial" w:cs="Arial"/>
          <w:sz w:val="22"/>
          <w:szCs w:val="22"/>
        </w:rPr>
        <w:t>Alternative models of care</w:t>
      </w:r>
    </w:p>
    <w:p w:rsidR="00F37BD4" w:rsidRDefault="00F37BD4" w:rsidP="00427898">
      <w:pPr>
        <w:pStyle w:val="ListParagraph"/>
        <w:numPr>
          <w:ilvl w:val="0"/>
          <w:numId w:val="9"/>
        </w:numPr>
        <w:ind w:left="0" w:firstLine="0"/>
        <w:jc w:val="both"/>
        <w:rPr>
          <w:rFonts w:ascii="Arial" w:hAnsi="Arial" w:cs="Arial"/>
          <w:sz w:val="22"/>
          <w:szCs w:val="22"/>
        </w:rPr>
      </w:pPr>
      <w:r>
        <w:rPr>
          <w:rFonts w:ascii="Arial" w:hAnsi="Arial" w:cs="Arial"/>
          <w:sz w:val="22"/>
          <w:szCs w:val="22"/>
        </w:rPr>
        <w:t>Option to increa</w:t>
      </w:r>
      <w:r w:rsidR="00F731BF">
        <w:rPr>
          <w:rFonts w:ascii="Arial" w:hAnsi="Arial" w:cs="Arial"/>
          <w:sz w:val="22"/>
          <w:szCs w:val="22"/>
        </w:rPr>
        <w:t xml:space="preserve">se </w:t>
      </w:r>
      <w:r w:rsidR="00A31433">
        <w:rPr>
          <w:rFonts w:ascii="Arial" w:hAnsi="Arial" w:cs="Arial"/>
          <w:sz w:val="22"/>
          <w:szCs w:val="22"/>
        </w:rPr>
        <w:t>accessibility</w:t>
      </w:r>
      <w:r>
        <w:rPr>
          <w:rFonts w:ascii="Arial" w:hAnsi="Arial" w:cs="Arial"/>
          <w:sz w:val="22"/>
          <w:szCs w:val="22"/>
        </w:rPr>
        <w:t>, flexibility and affordability</w:t>
      </w:r>
    </w:p>
    <w:p w:rsidR="005F0D78" w:rsidRDefault="00F37BD4" w:rsidP="00427898">
      <w:pPr>
        <w:pStyle w:val="ListParagraph"/>
        <w:numPr>
          <w:ilvl w:val="0"/>
          <w:numId w:val="9"/>
        </w:numPr>
        <w:ind w:left="0" w:firstLine="0"/>
        <w:jc w:val="both"/>
        <w:rPr>
          <w:rFonts w:ascii="Arial" w:hAnsi="Arial" w:cs="Arial"/>
          <w:sz w:val="22"/>
          <w:szCs w:val="22"/>
        </w:rPr>
      </w:pPr>
      <w:r>
        <w:rPr>
          <w:rFonts w:ascii="Arial" w:hAnsi="Arial" w:cs="Arial"/>
          <w:sz w:val="22"/>
          <w:szCs w:val="22"/>
        </w:rPr>
        <w:t>Impacts of regulatory changes</w:t>
      </w:r>
    </w:p>
    <w:p w:rsidR="00427898" w:rsidRDefault="00427898" w:rsidP="00427898">
      <w:pPr>
        <w:pStyle w:val="ListParagraph"/>
        <w:ind w:left="0"/>
        <w:jc w:val="both"/>
        <w:rPr>
          <w:rFonts w:ascii="Arial" w:hAnsi="Arial" w:cs="Arial"/>
          <w:sz w:val="22"/>
          <w:szCs w:val="22"/>
        </w:rPr>
      </w:pPr>
    </w:p>
    <w:p w:rsidR="00427898" w:rsidRDefault="00427898" w:rsidP="00427898">
      <w:pPr>
        <w:pStyle w:val="ListParagraph"/>
        <w:ind w:left="0"/>
        <w:jc w:val="both"/>
        <w:rPr>
          <w:rFonts w:ascii="Arial" w:hAnsi="Arial" w:cs="Arial"/>
          <w:sz w:val="22"/>
          <w:szCs w:val="22"/>
        </w:rPr>
      </w:pPr>
    </w:p>
    <w:p w:rsidR="00427898" w:rsidRDefault="00427898" w:rsidP="00427898">
      <w:pPr>
        <w:pStyle w:val="ListParagraph"/>
        <w:ind w:left="0"/>
        <w:jc w:val="both"/>
        <w:rPr>
          <w:rFonts w:ascii="Arial" w:hAnsi="Arial" w:cs="Arial"/>
          <w:sz w:val="22"/>
          <w:szCs w:val="22"/>
        </w:rPr>
      </w:pPr>
    </w:p>
    <w:p w:rsidR="00427898" w:rsidRPr="000829CA" w:rsidRDefault="00427898" w:rsidP="00427898">
      <w:pPr>
        <w:pStyle w:val="ListParagraph"/>
        <w:ind w:left="0"/>
        <w:jc w:val="both"/>
        <w:rPr>
          <w:rFonts w:ascii="Arial" w:hAnsi="Arial" w:cs="Arial"/>
          <w:sz w:val="22"/>
          <w:szCs w:val="22"/>
        </w:rPr>
      </w:pPr>
    </w:p>
    <w:p w:rsidR="00567C5E" w:rsidRPr="00567C5E" w:rsidRDefault="00567C5E" w:rsidP="00427898">
      <w:pPr>
        <w:widowControl w:val="0"/>
        <w:tabs>
          <w:tab w:val="right" w:pos="9632"/>
        </w:tabs>
        <w:autoSpaceDE w:val="0"/>
        <w:autoSpaceDN w:val="0"/>
        <w:adjustRightInd w:val="0"/>
        <w:jc w:val="both"/>
        <w:rPr>
          <w:rFonts w:ascii="Arial" w:hAnsi="Arial" w:cs="Arial"/>
          <w:sz w:val="22"/>
          <w:szCs w:val="22"/>
        </w:rPr>
      </w:pPr>
    </w:p>
    <w:p w:rsidR="00171D54" w:rsidRPr="00171D54" w:rsidRDefault="00567C5E" w:rsidP="00427898">
      <w:pPr>
        <w:pStyle w:val="ListParagraph"/>
        <w:numPr>
          <w:ilvl w:val="0"/>
          <w:numId w:val="10"/>
        </w:numPr>
        <w:spacing w:after="200" w:line="276" w:lineRule="auto"/>
        <w:ind w:left="284" w:hanging="284"/>
        <w:jc w:val="both"/>
        <w:rPr>
          <w:rFonts w:ascii="Arial" w:hAnsi="Arial" w:cs="Arial"/>
          <w:b/>
          <w:sz w:val="22"/>
          <w:szCs w:val="22"/>
        </w:rPr>
      </w:pPr>
      <w:r w:rsidRPr="00171D54">
        <w:rPr>
          <w:rFonts w:ascii="Arial" w:hAnsi="Arial" w:cs="Arial"/>
          <w:b/>
          <w:sz w:val="22"/>
          <w:szCs w:val="22"/>
        </w:rPr>
        <w:t>The contribution of childcare to (a) workforce particip</w:t>
      </w:r>
      <w:r w:rsidR="000829CA">
        <w:rPr>
          <w:rFonts w:ascii="Arial" w:hAnsi="Arial" w:cs="Arial"/>
          <w:b/>
          <w:sz w:val="22"/>
          <w:szCs w:val="22"/>
        </w:rPr>
        <w:t>ation and (b) child development.</w:t>
      </w:r>
      <w:r w:rsidRPr="00171D54">
        <w:rPr>
          <w:rFonts w:ascii="Arial" w:hAnsi="Arial" w:cs="Arial"/>
          <w:b/>
          <w:sz w:val="22"/>
          <w:szCs w:val="22"/>
        </w:rPr>
        <w:t xml:space="preserve"> </w:t>
      </w:r>
    </w:p>
    <w:p w:rsidR="00544BA4" w:rsidRPr="007802A0" w:rsidRDefault="00171D54" w:rsidP="00427898">
      <w:pPr>
        <w:pStyle w:val="NormalWeb"/>
        <w:numPr>
          <w:ilvl w:val="0"/>
          <w:numId w:val="12"/>
        </w:numPr>
        <w:ind w:left="709" w:hanging="425"/>
        <w:jc w:val="both"/>
        <w:rPr>
          <w:rFonts w:ascii="Arial" w:hAnsi="Arial" w:cs="Arial"/>
          <w:sz w:val="22"/>
          <w:szCs w:val="22"/>
          <w:lang w:val="en"/>
        </w:rPr>
      </w:pPr>
      <w:r w:rsidRPr="00567C5E">
        <w:rPr>
          <w:rFonts w:ascii="Arial" w:hAnsi="Arial" w:cs="Arial"/>
          <w:sz w:val="22"/>
          <w:szCs w:val="22"/>
        </w:rPr>
        <w:t>Employment patterns of men and women have changed over the last 25 years. Significantly, the proportion of women who were employed has increased over the period (ABS, 2006). An increase in women entering or re-entering the workforce couples with an increase in demand for childcare</w:t>
      </w:r>
      <w:r w:rsidR="00544BA4">
        <w:rPr>
          <w:rFonts w:ascii="Arial" w:hAnsi="Arial" w:cs="Arial"/>
          <w:sz w:val="22"/>
          <w:szCs w:val="22"/>
        </w:rPr>
        <w:t xml:space="preserve">. </w:t>
      </w:r>
    </w:p>
    <w:p w:rsidR="007802A0" w:rsidRDefault="007802A0" w:rsidP="00427898">
      <w:pPr>
        <w:pStyle w:val="NormalWeb"/>
        <w:ind w:left="709"/>
        <w:jc w:val="both"/>
        <w:rPr>
          <w:rFonts w:ascii="Arial" w:hAnsi="Arial" w:cs="Arial"/>
          <w:sz w:val="22"/>
          <w:szCs w:val="22"/>
        </w:rPr>
      </w:pPr>
      <w:r>
        <w:rPr>
          <w:rFonts w:ascii="Arial" w:hAnsi="Arial" w:cs="Arial"/>
          <w:sz w:val="22"/>
          <w:szCs w:val="22"/>
        </w:rPr>
        <w:t xml:space="preserve">The mining sector accounts for 1.8% of employment in Australia (ABS 2011). In WA the mining industry has significantly impacted on the employment patterns of families. Many families rely on the mining industry for their income. This most often means a Fly </w:t>
      </w:r>
      <w:r w:rsidR="00A31433">
        <w:rPr>
          <w:rFonts w:ascii="Arial" w:hAnsi="Arial" w:cs="Arial"/>
          <w:sz w:val="22"/>
          <w:szCs w:val="22"/>
        </w:rPr>
        <w:t xml:space="preserve">in </w:t>
      </w:r>
      <w:r>
        <w:rPr>
          <w:rFonts w:ascii="Arial" w:hAnsi="Arial" w:cs="Arial"/>
          <w:sz w:val="22"/>
          <w:szCs w:val="22"/>
        </w:rPr>
        <w:t xml:space="preserve">Fly out </w:t>
      </w:r>
      <w:r w:rsidR="00B0334E">
        <w:rPr>
          <w:rFonts w:ascii="Arial" w:hAnsi="Arial" w:cs="Arial"/>
          <w:sz w:val="22"/>
          <w:szCs w:val="22"/>
        </w:rPr>
        <w:t xml:space="preserve">(FIFO) </w:t>
      </w:r>
      <w:r>
        <w:rPr>
          <w:rFonts w:ascii="Arial" w:hAnsi="Arial" w:cs="Arial"/>
          <w:sz w:val="22"/>
          <w:szCs w:val="22"/>
        </w:rPr>
        <w:t>employment pattern. Many of these families are geographically isolated from their extended family and rely on child care to provide the support and respite they need. These families require flexible child care arrangements that can fit with the FIFO employment patterns. Unfortunately for many child care providers this is not an economically sustainable option.</w:t>
      </w:r>
    </w:p>
    <w:p w:rsidR="007802A0" w:rsidRDefault="007802A0" w:rsidP="00427898">
      <w:pPr>
        <w:pStyle w:val="NormalWeb"/>
        <w:ind w:left="709"/>
        <w:jc w:val="both"/>
        <w:rPr>
          <w:rFonts w:ascii="Arial" w:hAnsi="Arial" w:cs="Arial"/>
          <w:sz w:val="22"/>
          <w:szCs w:val="22"/>
        </w:rPr>
      </w:pPr>
      <w:r>
        <w:rPr>
          <w:rFonts w:ascii="Arial" w:hAnsi="Arial" w:cs="Arial"/>
          <w:sz w:val="22"/>
          <w:szCs w:val="22"/>
        </w:rPr>
        <w:t>Australia’s economy is reliant on the mining industry. In order for the workforce to be maintained</w:t>
      </w:r>
      <w:r w:rsidR="00FA34DE">
        <w:rPr>
          <w:rFonts w:ascii="Arial" w:hAnsi="Arial" w:cs="Arial"/>
          <w:sz w:val="22"/>
          <w:szCs w:val="22"/>
        </w:rPr>
        <w:t xml:space="preserve"> and supported, </w:t>
      </w:r>
      <w:r>
        <w:rPr>
          <w:rFonts w:ascii="Arial" w:hAnsi="Arial" w:cs="Arial"/>
          <w:sz w:val="22"/>
          <w:szCs w:val="22"/>
        </w:rPr>
        <w:t>the government and mining companies must support child care provision</w:t>
      </w:r>
      <w:r w:rsidR="00FA34DE">
        <w:rPr>
          <w:rFonts w:ascii="Arial" w:hAnsi="Arial" w:cs="Arial"/>
          <w:sz w:val="22"/>
          <w:szCs w:val="22"/>
        </w:rPr>
        <w:t>. Child care should be more accessible to these families</w:t>
      </w:r>
      <w:r>
        <w:rPr>
          <w:rFonts w:ascii="Arial" w:hAnsi="Arial" w:cs="Arial"/>
          <w:sz w:val="22"/>
          <w:szCs w:val="22"/>
        </w:rPr>
        <w:t>.</w:t>
      </w:r>
    </w:p>
    <w:p w:rsidR="00FA34DE" w:rsidRPr="00FA34DE" w:rsidRDefault="007802A0" w:rsidP="00427898">
      <w:pPr>
        <w:pStyle w:val="NormalWeb"/>
        <w:numPr>
          <w:ilvl w:val="0"/>
          <w:numId w:val="12"/>
        </w:numPr>
        <w:ind w:left="709" w:hanging="425"/>
        <w:jc w:val="both"/>
        <w:rPr>
          <w:rFonts w:ascii="Arial" w:hAnsi="Arial" w:cs="Arial"/>
          <w:sz w:val="22"/>
          <w:szCs w:val="22"/>
          <w:lang w:val="en"/>
        </w:rPr>
      </w:pPr>
      <w:r w:rsidRPr="007802A0">
        <w:rPr>
          <w:rFonts w:ascii="Arial" w:hAnsi="Arial" w:cs="Arial"/>
          <w:sz w:val="22"/>
          <w:szCs w:val="22"/>
          <w:lang w:val="en"/>
        </w:rPr>
        <w:t xml:space="preserve">Quality childcare makes significant contribution to child development, particularly in lower socioeconomic areas (see longitudinal studies for example Abecedarian project, EPPE project, and Perry Scope Program). These studies indicate the long reaching positive effects of quality early childhood, confirming that these programs contribute significantly to positive school and life trajectories. </w:t>
      </w:r>
    </w:p>
    <w:p w:rsidR="00FA34DE" w:rsidRPr="00285591" w:rsidRDefault="00FA34DE" w:rsidP="00427898">
      <w:pPr>
        <w:ind w:left="709"/>
        <w:jc w:val="both"/>
        <w:rPr>
          <w:rFonts w:ascii="Arial" w:eastAsia="Times New Roman" w:hAnsi="Arial" w:cs="Arial"/>
          <w:color w:val="000000"/>
          <w:sz w:val="22"/>
          <w:szCs w:val="22"/>
        </w:rPr>
      </w:pPr>
      <w:r>
        <w:rPr>
          <w:rFonts w:ascii="Arial" w:hAnsi="Arial" w:cs="Arial"/>
          <w:sz w:val="22"/>
          <w:szCs w:val="22"/>
        </w:rPr>
        <w:t xml:space="preserve">In the WA context it is important to take into account the remoteness of many of the services. The children in these remote locations are often those that are most vulnerable and disadvantaged. Children in these remote locations are entitled to the same high quality care as those in metropolitan areas, however this can prove difficult. For example, it is often difficult to attract and maintain appropriately qualified staff to these locations. Often </w:t>
      </w:r>
      <w:r w:rsidR="00A31433">
        <w:rPr>
          <w:rFonts w:ascii="Arial" w:hAnsi="Arial" w:cs="Arial"/>
          <w:sz w:val="22"/>
          <w:szCs w:val="22"/>
        </w:rPr>
        <w:t xml:space="preserve">the </w:t>
      </w:r>
      <w:r>
        <w:rPr>
          <w:rFonts w:ascii="Arial" w:hAnsi="Arial" w:cs="Arial"/>
          <w:sz w:val="22"/>
          <w:szCs w:val="22"/>
        </w:rPr>
        <w:t>most recent graduates are sent to these locations with little or no experience of the culture or context into which they are placed.</w:t>
      </w:r>
      <w:r w:rsidR="00285591">
        <w:rPr>
          <w:rFonts w:ascii="Arial" w:hAnsi="Arial" w:cs="Arial"/>
          <w:sz w:val="22"/>
          <w:szCs w:val="22"/>
        </w:rPr>
        <w:t xml:space="preserve"> In some cases teachers may be secondary trained </w:t>
      </w:r>
      <w:r w:rsidR="00285591" w:rsidRPr="00285591">
        <w:rPr>
          <w:rFonts w:ascii="Arial" w:hAnsi="Arial" w:cs="Arial"/>
          <w:sz w:val="22"/>
          <w:szCs w:val="22"/>
        </w:rPr>
        <w:t xml:space="preserve">and </w:t>
      </w:r>
      <w:r w:rsidR="00285591" w:rsidRPr="00285591">
        <w:rPr>
          <w:rFonts w:ascii="Arial" w:eastAsia="Times New Roman" w:hAnsi="Arial" w:cs="Arial"/>
          <w:color w:val="000000"/>
          <w:sz w:val="22"/>
          <w:szCs w:val="22"/>
        </w:rPr>
        <w:t>inadvertently introducing developme</w:t>
      </w:r>
      <w:r w:rsidR="00285591">
        <w:rPr>
          <w:rFonts w:ascii="Arial" w:eastAsia="Times New Roman" w:hAnsi="Arial" w:cs="Arial"/>
          <w:color w:val="000000"/>
          <w:sz w:val="22"/>
          <w:szCs w:val="22"/>
        </w:rPr>
        <w:t xml:space="preserve">ntally inappropriate curriculum. </w:t>
      </w:r>
      <w:r>
        <w:rPr>
          <w:rFonts w:ascii="Arial" w:hAnsi="Arial" w:cs="Arial"/>
          <w:sz w:val="22"/>
          <w:szCs w:val="22"/>
        </w:rPr>
        <w:t>Building in these areas is extremely costly and accessing materials and tradesmen is another challenge. Increased government support in these locations is required if these children are to receive the same level of education and care as those in metropolitan areas.</w:t>
      </w:r>
    </w:p>
    <w:p w:rsidR="00FA34DE" w:rsidRPr="00FA34DE" w:rsidRDefault="00171D54" w:rsidP="00427898">
      <w:pPr>
        <w:pStyle w:val="NormalWeb"/>
        <w:numPr>
          <w:ilvl w:val="0"/>
          <w:numId w:val="10"/>
        </w:numPr>
        <w:ind w:left="284" w:hanging="284"/>
        <w:jc w:val="both"/>
        <w:rPr>
          <w:rFonts w:ascii="Arial" w:hAnsi="Arial" w:cs="Arial"/>
          <w:b/>
          <w:sz w:val="22"/>
          <w:szCs w:val="22"/>
        </w:rPr>
      </w:pPr>
      <w:r w:rsidRPr="00171D54">
        <w:rPr>
          <w:rFonts w:ascii="Arial" w:hAnsi="Arial" w:cs="Arial"/>
          <w:b/>
          <w:sz w:val="22"/>
          <w:szCs w:val="22"/>
        </w:rPr>
        <w:t>Current and future need for child care in Australia</w:t>
      </w:r>
      <w:r w:rsidR="00FA34DE">
        <w:rPr>
          <w:rFonts w:ascii="Arial" w:hAnsi="Arial" w:cs="Arial"/>
          <w:b/>
          <w:sz w:val="22"/>
          <w:szCs w:val="22"/>
        </w:rPr>
        <w:t xml:space="preserve">, </w:t>
      </w:r>
      <w:r w:rsidR="00FA34DE" w:rsidRPr="00FA34DE">
        <w:rPr>
          <w:rFonts w:ascii="Arial" w:hAnsi="Arial" w:cs="Arial"/>
          <w:b/>
          <w:sz w:val="22"/>
          <w:szCs w:val="22"/>
          <w:lang w:val="en"/>
        </w:rPr>
        <w:t>particularly given changes in</w:t>
      </w:r>
      <w:r w:rsidR="00FA34DE">
        <w:rPr>
          <w:rFonts w:ascii="Arial" w:hAnsi="Arial" w:cs="Arial"/>
          <w:b/>
          <w:sz w:val="22"/>
          <w:szCs w:val="22"/>
          <w:lang w:val="en"/>
        </w:rPr>
        <w:t>:</w:t>
      </w:r>
    </w:p>
    <w:p w:rsidR="00FA34DE" w:rsidRDefault="00EB4DD0" w:rsidP="00427898">
      <w:pPr>
        <w:pStyle w:val="NormalWeb"/>
        <w:ind w:left="709" w:hanging="283"/>
        <w:jc w:val="both"/>
        <w:rPr>
          <w:rFonts w:ascii="Arial" w:hAnsi="Arial" w:cs="Arial"/>
          <w:sz w:val="22"/>
          <w:szCs w:val="22"/>
          <w:lang w:val="en"/>
        </w:rPr>
      </w:pPr>
      <w:r>
        <w:rPr>
          <w:rFonts w:ascii="Arial" w:hAnsi="Arial" w:cs="Arial"/>
          <w:b/>
          <w:sz w:val="22"/>
          <w:szCs w:val="22"/>
          <w:lang w:val="en"/>
        </w:rPr>
        <w:t xml:space="preserve">(a) </w:t>
      </w:r>
      <w:r w:rsidR="00B0334E">
        <w:rPr>
          <w:rFonts w:ascii="Arial" w:hAnsi="Arial" w:cs="Arial"/>
          <w:b/>
          <w:sz w:val="22"/>
          <w:szCs w:val="22"/>
          <w:lang w:val="en"/>
        </w:rPr>
        <w:t xml:space="preserve">work patterns – </w:t>
      </w:r>
      <w:r w:rsidRPr="00EB4DD0">
        <w:rPr>
          <w:rFonts w:ascii="Arial" w:hAnsi="Arial" w:cs="Arial"/>
          <w:sz w:val="22"/>
          <w:szCs w:val="22"/>
          <w:lang w:val="en"/>
        </w:rPr>
        <w:t>The increase in shift workers including FIFO means that child care needs to become felxible enough to meet the needs of these employees.</w:t>
      </w:r>
      <w:r>
        <w:rPr>
          <w:rFonts w:ascii="Arial" w:hAnsi="Arial" w:cs="Arial"/>
          <w:sz w:val="22"/>
          <w:szCs w:val="22"/>
          <w:lang w:val="en"/>
        </w:rPr>
        <w:t xml:space="preserve"> Under the current model services can only offer regular days eah week, holding days for those on alternating work patterns is not economically viable for services.</w:t>
      </w:r>
    </w:p>
    <w:p w:rsidR="00FA34DE" w:rsidRPr="00B0334E" w:rsidRDefault="00AC38E4" w:rsidP="00427898">
      <w:pPr>
        <w:pStyle w:val="NormalWeb"/>
        <w:ind w:left="709" w:hanging="283"/>
        <w:jc w:val="both"/>
        <w:rPr>
          <w:rFonts w:ascii="Arial" w:hAnsi="Arial" w:cs="Arial"/>
          <w:sz w:val="22"/>
          <w:szCs w:val="22"/>
          <w:lang w:val="en"/>
        </w:rPr>
      </w:pPr>
      <w:r>
        <w:rPr>
          <w:rFonts w:ascii="Arial" w:hAnsi="Arial" w:cs="Arial"/>
          <w:b/>
          <w:sz w:val="22"/>
          <w:szCs w:val="22"/>
          <w:lang w:val="en"/>
        </w:rPr>
        <w:t xml:space="preserve"> </w:t>
      </w:r>
      <w:r w:rsidR="00EB4DD0">
        <w:rPr>
          <w:rFonts w:ascii="Arial" w:hAnsi="Arial" w:cs="Arial"/>
          <w:b/>
          <w:sz w:val="22"/>
          <w:szCs w:val="22"/>
          <w:lang w:val="en"/>
        </w:rPr>
        <w:t xml:space="preserve">(b) </w:t>
      </w:r>
      <w:r w:rsidR="00FA34DE">
        <w:rPr>
          <w:rFonts w:ascii="Arial" w:hAnsi="Arial" w:cs="Arial"/>
          <w:b/>
          <w:sz w:val="22"/>
          <w:szCs w:val="22"/>
          <w:lang w:val="en"/>
        </w:rPr>
        <w:t xml:space="preserve">early learning needs - </w:t>
      </w:r>
      <w:r w:rsidR="00FA34DE" w:rsidRPr="00FA34DE">
        <w:rPr>
          <w:rFonts w:ascii="Arial" w:hAnsi="Arial" w:cs="Arial"/>
          <w:sz w:val="22"/>
          <w:szCs w:val="22"/>
        </w:rPr>
        <w:t>Quality childcare</w:t>
      </w:r>
      <w:r w:rsidR="00FA34DE">
        <w:rPr>
          <w:rFonts w:ascii="Arial" w:hAnsi="Arial" w:cs="Arial"/>
          <w:sz w:val="22"/>
          <w:szCs w:val="22"/>
        </w:rPr>
        <w:t xml:space="preserve"> and education</w:t>
      </w:r>
      <w:r w:rsidR="00FA34DE" w:rsidRPr="00FA34DE">
        <w:rPr>
          <w:rFonts w:ascii="Arial" w:hAnsi="Arial" w:cs="Arial"/>
          <w:sz w:val="22"/>
          <w:szCs w:val="22"/>
        </w:rPr>
        <w:t xml:space="preserve"> programs attend to early learning needs through providing supportive, engaging and holist</w:t>
      </w:r>
      <w:r w:rsidR="00FA34DE">
        <w:rPr>
          <w:rFonts w:ascii="Arial" w:hAnsi="Arial" w:cs="Arial"/>
          <w:sz w:val="22"/>
          <w:szCs w:val="22"/>
        </w:rPr>
        <w:t>ic</w:t>
      </w:r>
      <w:r w:rsidR="00FA34DE" w:rsidRPr="00FA34DE">
        <w:rPr>
          <w:rFonts w:ascii="Arial" w:hAnsi="Arial" w:cs="Arial"/>
          <w:sz w:val="22"/>
          <w:szCs w:val="22"/>
        </w:rPr>
        <w:t xml:space="preserve"> learning communities. The literature is rich in this area showing that high quality early years programs are essential to the education and wellbeing of these children into the future. </w:t>
      </w:r>
      <w:r w:rsidR="00B0334E" w:rsidRPr="007802A0">
        <w:rPr>
          <w:rFonts w:ascii="Arial" w:hAnsi="Arial" w:cs="Arial"/>
          <w:sz w:val="22"/>
          <w:szCs w:val="22"/>
          <w:lang w:val="en"/>
        </w:rPr>
        <w:t xml:space="preserve">Quality childcare </w:t>
      </w:r>
      <w:r w:rsidR="00B0334E">
        <w:rPr>
          <w:rFonts w:ascii="Arial" w:hAnsi="Arial" w:cs="Arial"/>
          <w:sz w:val="22"/>
          <w:szCs w:val="22"/>
          <w:lang w:val="en"/>
        </w:rPr>
        <w:t xml:space="preserve">and education </w:t>
      </w:r>
      <w:r w:rsidR="00B0334E" w:rsidRPr="007802A0">
        <w:rPr>
          <w:rFonts w:ascii="Arial" w:hAnsi="Arial" w:cs="Arial"/>
          <w:sz w:val="22"/>
          <w:szCs w:val="22"/>
          <w:lang w:val="en"/>
        </w:rPr>
        <w:t xml:space="preserve">makes significant contribution to </w:t>
      </w:r>
      <w:r w:rsidR="00285591">
        <w:rPr>
          <w:rFonts w:ascii="Arial" w:hAnsi="Arial" w:cs="Arial"/>
          <w:sz w:val="22"/>
          <w:szCs w:val="22"/>
          <w:lang w:val="en"/>
        </w:rPr>
        <w:t>the early learn</w:t>
      </w:r>
      <w:r w:rsidR="00B0334E">
        <w:rPr>
          <w:rFonts w:ascii="Arial" w:hAnsi="Arial" w:cs="Arial"/>
          <w:sz w:val="22"/>
          <w:szCs w:val="22"/>
          <w:lang w:val="en"/>
        </w:rPr>
        <w:t xml:space="preserve">ing needs of children. There is a plethora of research that has shown the significance of </w:t>
      </w:r>
      <w:r w:rsidR="00B0334E">
        <w:rPr>
          <w:rFonts w:ascii="Arial" w:hAnsi="Arial" w:cs="Arial"/>
          <w:sz w:val="22"/>
          <w:szCs w:val="22"/>
          <w:lang w:val="en"/>
        </w:rPr>
        <w:lastRenderedPageBreak/>
        <w:t>these programs including the</w:t>
      </w:r>
      <w:r w:rsidR="00B0334E" w:rsidRPr="007802A0">
        <w:rPr>
          <w:rFonts w:ascii="Arial" w:hAnsi="Arial" w:cs="Arial"/>
          <w:sz w:val="22"/>
          <w:szCs w:val="22"/>
          <w:lang w:val="en"/>
        </w:rPr>
        <w:t xml:space="preserve"> Abecedarian project, EPPE p</w:t>
      </w:r>
      <w:r w:rsidR="00B0334E">
        <w:rPr>
          <w:rFonts w:ascii="Arial" w:hAnsi="Arial" w:cs="Arial"/>
          <w:sz w:val="22"/>
          <w:szCs w:val="22"/>
          <w:lang w:val="en"/>
        </w:rPr>
        <w:t>roject, and Perry Scope Program</w:t>
      </w:r>
      <w:r w:rsidR="00B0334E" w:rsidRPr="007802A0">
        <w:rPr>
          <w:rFonts w:ascii="Arial" w:hAnsi="Arial" w:cs="Arial"/>
          <w:sz w:val="22"/>
          <w:szCs w:val="22"/>
          <w:lang w:val="en"/>
        </w:rPr>
        <w:t xml:space="preserve">. </w:t>
      </w:r>
    </w:p>
    <w:p w:rsidR="00304A4A" w:rsidRDefault="00EB4DD0" w:rsidP="00427898">
      <w:pPr>
        <w:pStyle w:val="NormalWeb"/>
        <w:ind w:left="709" w:hanging="283"/>
        <w:jc w:val="both"/>
        <w:rPr>
          <w:rFonts w:ascii="Arial" w:hAnsi="Arial" w:cs="Arial"/>
          <w:sz w:val="22"/>
          <w:szCs w:val="22"/>
        </w:rPr>
      </w:pPr>
      <w:r>
        <w:rPr>
          <w:rFonts w:ascii="Arial" w:hAnsi="Arial" w:cs="Arial"/>
          <w:b/>
          <w:sz w:val="22"/>
          <w:szCs w:val="22"/>
          <w:lang w:val="en"/>
        </w:rPr>
        <w:t xml:space="preserve">(c) </w:t>
      </w:r>
      <w:r w:rsidR="00FA34DE" w:rsidRPr="00FA34DE">
        <w:rPr>
          <w:rFonts w:ascii="Arial" w:hAnsi="Arial" w:cs="Arial"/>
          <w:b/>
          <w:sz w:val="22"/>
          <w:szCs w:val="22"/>
          <w:lang w:val="en"/>
        </w:rPr>
        <w:t xml:space="preserve">childcare affordability and </w:t>
      </w:r>
      <w:r w:rsidR="00FA34DE">
        <w:rPr>
          <w:rFonts w:ascii="Arial" w:hAnsi="Arial" w:cs="Arial"/>
          <w:b/>
          <w:sz w:val="22"/>
          <w:szCs w:val="22"/>
          <w:lang w:val="en"/>
        </w:rPr>
        <w:t xml:space="preserve">government assistance - </w:t>
      </w:r>
      <w:r w:rsidR="00FA34DE">
        <w:rPr>
          <w:rFonts w:ascii="Arial" w:hAnsi="Arial" w:cs="Arial"/>
          <w:sz w:val="22"/>
          <w:szCs w:val="22"/>
        </w:rPr>
        <w:t>It is clear from the evidence that investment in the early education and care delivers high economic retur</w:t>
      </w:r>
      <w:r w:rsidR="00304A4A">
        <w:rPr>
          <w:rFonts w:ascii="Arial" w:hAnsi="Arial" w:cs="Arial"/>
          <w:sz w:val="22"/>
          <w:szCs w:val="22"/>
        </w:rPr>
        <w:t>ns. There is no doubt that all levels of government will need to invest in the future of Australia through affordable child care and education.</w:t>
      </w:r>
      <w:r w:rsidR="00FA34DE">
        <w:rPr>
          <w:rFonts w:ascii="Arial" w:hAnsi="Arial" w:cs="Arial"/>
          <w:sz w:val="22"/>
          <w:szCs w:val="22"/>
        </w:rPr>
        <w:t xml:space="preserve"> </w:t>
      </w:r>
    </w:p>
    <w:p w:rsidR="00304A4A" w:rsidRDefault="00304A4A" w:rsidP="00427898">
      <w:pPr>
        <w:pStyle w:val="NormalWeb"/>
        <w:ind w:left="709"/>
        <w:jc w:val="both"/>
        <w:rPr>
          <w:rFonts w:ascii="Arial" w:hAnsi="Arial" w:cs="Arial"/>
          <w:sz w:val="22"/>
          <w:szCs w:val="22"/>
        </w:rPr>
      </w:pPr>
      <w:r w:rsidRPr="00304A4A">
        <w:rPr>
          <w:rFonts w:ascii="Arial" w:hAnsi="Arial" w:cs="Arial"/>
          <w:sz w:val="22"/>
          <w:szCs w:val="22"/>
          <w:lang w:val="en"/>
        </w:rPr>
        <w:t xml:space="preserve">The current funding model </w:t>
      </w:r>
      <w:r>
        <w:rPr>
          <w:rFonts w:ascii="Arial" w:hAnsi="Arial" w:cs="Arial"/>
          <w:sz w:val="22"/>
          <w:szCs w:val="22"/>
          <w:lang w:val="en"/>
        </w:rPr>
        <w:t>is inequitble.</w:t>
      </w:r>
      <w:r>
        <w:rPr>
          <w:rFonts w:ascii="Arial" w:hAnsi="Arial" w:cs="Arial"/>
          <w:sz w:val="22"/>
          <w:szCs w:val="22"/>
        </w:rPr>
        <w:t xml:space="preserve"> It is aimed at those utilising high levels of child care and does little to take into account those most in need of child care </w:t>
      </w:r>
      <w:proofErr w:type="spellStart"/>
      <w:r>
        <w:rPr>
          <w:rFonts w:ascii="Arial" w:hAnsi="Arial" w:cs="Arial"/>
          <w:sz w:val="22"/>
          <w:szCs w:val="22"/>
        </w:rPr>
        <w:t>eg</w:t>
      </w:r>
      <w:proofErr w:type="spellEnd"/>
      <w:r>
        <w:rPr>
          <w:rFonts w:ascii="Arial" w:hAnsi="Arial" w:cs="Arial"/>
          <w:sz w:val="22"/>
          <w:szCs w:val="22"/>
        </w:rPr>
        <w:t>: children that are vulnerable and disadvantaged. Any reform must ensure those children most vulnerable and disadvantaged can access quality early childhood programs. While the current system is closely linked to workforce participation, a reformed system should see incre</w:t>
      </w:r>
      <w:r w:rsidR="00B0334E">
        <w:rPr>
          <w:rFonts w:ascii="Arial" w:hAnsi="Arial" w:cs="Arial"/>
          <w:sz w:val="22"/>
          <w:szCs w:val="22"/>
        </w:rPr>
        <w:t>ased investment for disadvantaged</w:t>
      </w:r>
      <w:r>
        <w:rPr>
          <w:rFonts w:ascii="Arial" w:hAnsi="Arial" w:cs="Arial"/>
          <w:sz w:val="22"/>
          <w:szCs w:val="22"/>
        </w:rPr>
        <w:t xml:space="preserve"> children that</w:t>
      </w:r>
      <w:r w:rsidR="00B0334E">
        <w:rPr>
          <w:rFonts w:ascii="Arial" w:hAnsi="Arial" w:cs="Arial"/>
          <w:sz w:val="22"/>
          <w:szCs w:val="22"/>
        </w:rPr>
        <w:t xml:space="preserve"> </w:t>
      </w:r>
      <w:r>
        <w:rPr>
          <w:rFonts w:ascii="Arial" w:hAnsi="Arial" w:cs="Arial"/>
          <w:sz w:val="22"/>
          <w:szCs w:val="22"/>
        </w:rPr>
        <w:t>is not linked to workforce</w:t>
      </w:r>
      <w:r w:rsidR="00B0334E">
        <w:rPr>
          <w:rFonts w:ascii="Arial" w:hAnsi="Arial" w:cs="Arial"/>
          <w:sz w:val="22"/>
          <w:szCs w:val="22"/>
        </w:rPr>
        <w:t xml:space="preserve"> </w:t>
      </w:r>
      <w:r>
        <w:rPr>
          <w:rFonts w:ascii="Arial" w:hAnsi="Arial" w:cs="Arial"/>
          <w:sz w:val="22"/>
          <w:szCs w:val="22"/>
        </w:rPr>
        <w:t>particip</w:t>
      </w:r>
      <w:r w:rsidR="00B0334E">
        <w:rPr>
          <w:rFonts w:ascii="Arial" w:hAnsi="Arial" w:cs="Arial"/>
          <w:sz w:val="22"/>
          <w:szCs w:val="22"/>
        </w:rPr>
        <w:t>a</w:t>
      </w:r>
      <w:r>
        <w:rPr>
          <w:rFonts w:ascii="Arial" w:hAnsi="Arial" w:cs="Arial"/>
          <w:sz w:val="22"/>
          <w:szCs w:val="22"/>
        </w:rPr>
        <w:t>tion.</w:t>
      </w:r>
    </w:p>
    <w:p w:rsidR="00FA34DE" w:rsidRPr="00B0334E" w:rsidRDefault="00B0334E" w:rsidP="00427898">
      <w:pPr>
        <w:pStyle w:val="NormalWeb"/>
        <w:ind w:left="709"/>
        <w:jc w:val="both"/>
        <w:rPr>
          <w:rFonts w:ascii="Arial" w:hAnsi="Arial" w:cs="Arial"/>
          <w:sz w:val="22"/>
          <w:szCs w:val="22"/>
        </w:rPr>
      </w:pPr>
      <w:r>
        <w:rPr>
          <w:rFonts w:ascii="Arial" w:hAnsi="Arial" w:cs="Arial"/>
          <w:sz w:val="22"/>
          <w:szCs w:val="22"/>
        </w:rPr>
        <w:t xml:space="preserve">The current dual payment system is complex and cumbersome. A </w:t>
      </w:r>
      <w:r w:rsidR="00304A4A">
        <w:rPr>
          <w:rFonts w:ascii="Arial" w:hAnsi="Arial" w:cs="Arial"/>
          <w:sz w:val="22"/>
          <w:szCs w:val="22"/>
        </w:rPr>
        <w:t>single p</w:t>
      </w:r>
      <w:r>
        <w:rPr>
          <w:rFonts w:ascii="Arial" w:hAnsi="Arial" w:cs="Arial"/>
          <w:sz w:val="22"/>
          <w:szCs w:val="22"/>
        </w:rPr>
        <w:t>a</w:t>
      </w:r>
      <w:r w:rsidR="00304A4A">
        <w:rPr>
          <w:rFonts w:ascii="Arial" w:hAnsi="Arial" w:cs="Arial"/>
          <w:sz w:val="22"/>
          <w:szCs w:val="22"/>
        </w:rPr>
        <w:t xml:space="preserve">yment model </w:t>
      </w:r>
      <w:r>
        <w:rPr>
          <w:rFonts w:ascii="Arial" w:hAnsi="Arial" w:cs="Arial"/>
          <w:sz w:val="22"/>
          <w:szCs w:val="22"/>
        </w:rPr>
        <w:t>where</w:t>
      </w:r>
      <w:r w:rsidR="00304A4A">
        <w:rPr>
          <w:rFonts w:ascii="Arial" w:hAnsi="Arial" w:cs="Arial"/>
          <w:sz w:val="22"/>
          <w:szCs w:val="22"/>
        </w:rPr>
        <w:t xml:space="preserve"> payments </w:t>
      </w:r>
      <w:r>
        <w:rPr>
          <w:rFonts w:ascii="Arial" w:hAnsi="Arial" w:cs="Arial"/>
          <w:sz w:val="22"/>
          <w:szCs w:val="22"/>
        </w:rPr>
        <w:t xml:space="preserve">are made directly to service rather than to families should be introduced. This approach will streamline the system for services, families and administrators and reduce the administrative burden. </w:t>
      </w:r>
    </w:p>
    <w:p w:rsidR="00DC327D" w:rsidRPr="00FD3456" w:rsidRDefault="00DC327D" w:rsidP="00427898">
      <w:pPr>
        <w:pStyle w:val="ListParagraph"/>
        <w:numPr>
          <w:ilvl w:val="0"/>
          <w:numId w:val="10"/>
        </w:numPr>
        <w:ind w:left="284" w:hanging="284"/>
        <w:jc w:val="both"/>
        <w:rPr>
          <w:rFonts w:ascii="Arial" w:hAnsi="Arial" w:cs="Arial"/>
          <w:b/>
          <w:sz w:val="22"/>
          <w:szCs w:val="22"/>
        </w:rPr>
      </w:pPr>
      <w:r w:rsidRPr="00FA34DE">
        <w:rPr>
          <w:rFonts w:ascii="Arial" w:hAnsi="Arial" w:cs="Arial"/>
          <w:b/>
          <w:sz w:val="22"/>
          <w:szCs w:val="22"/>
        </w:rPr>
        <w:t>Capacity of the childcare system to ensure a satisfactory transition to schools.</w:t>
      </w:r>
    </w:p>
    <w:p w:rsidR="00FD3456" w:rsidRPr="00567C5E" w:rsidRDefault="00CE78F5" w:rsidP="00427898">
      <w:pPr>
        <w:pStyle w:val="NormalWeb"/>
        <w:jc w:val="both"/>
        <w:rPr>
          <w:rFonts w:ascii="Arial" w:hAnsi="Arial" w:cs="Arial"/>
          <w:sz w:val="22"/>
          <w:szCs w:val="22"/>
        </w:rPr>
      </w:pPr>
      <w:r>
        <w:rPr>
          <w:rFonts w:ascii="Arial" w:hAnsi="Arial" w:cs="Arial"/>
          <w:sz w:val="22"/>
          <w:szCs w:val="22"/>
        </w:rPr>
        <w:t xml:space="preserve">Ensuring children have the best possible start in life is essential to the future of Australia. </w:t>
      </w:r>
      <w:r w:rsidR="00FD3456" w:rsidRPr="00567C5E">
        <w:rPr>
          <w:rFonts w:ascii="Arial" w:hAnsi="Arial" w:cs="Arial"/>
          <w:sz w:val="22"/>
          <w:szCs w:val="22"/>
        </w:rPr>
        <w:t xml:space="preserve">The longitudinal studies </w:t>
      </w:r>
      <w:r w:rsidR="00FD3456">
        <w:rPr>
          <w:rFonts w:ascii="Arial" w:hAnsi="Arial" w:cs="Arial"/>
          <w:sz w:val="22"/>
          <w:szCs w:val="22"/>
        </w:rPr>
        <w:t xml:space="preserve">previously </w:t>
      </w:r>
      <w:r w:rsidR="00FD3456" w:rsidRPr="00567C5E">
        <w:rPr>
          <w:rFonts w:ascii="Arial" w:hAnsi="Arial" w:cs="Arial"/>
          <w:sz w:val="22"/>
          <w:szCs w:val="22"/>
        </w:rPr>
        <w:t xml:space="preserve">mentioned support childcares capacity to ensure satisfactory transitions to school. </w:t>
      </w:r>
      <w:r w:rsidR="00FD3456">
        <w:rPr>
          <w:rFonts w:ascii="Arial" w:hAnsi="Arial" w:cs="Arial"/>
          <w:sz w:val="22"/>
          <w:szCs w:val="22"/>
        </w:rPr>
        <w:t>Both Child care and schools must be supported to work more closely to ensure these transitions are satisfactory.</w:t>
      </w:r>
    </w:p>
    <w:p w:rsidR="00FD3456" w:rsidRPr="00567C5E" w:rsidRDefault="00FD3456" w:rsidP="00427898">
      <w:pPr>
        <w:pStyle w:val="NormalWeb"/>
        <w:jc w:val="both"/>
        <w:rPr>
          <w:rFonts w:ascii="Arial" w:hAnsi="Arial" w:cs="Arial"/>
          <w:sz w:val="22"/>
          <w:szCs w:val="22"/>
          <w:lang w:eastAsia="en-US"/>
        </w:rPr>
      </w:pPr>
      <w:r w:rsidRPr="00FD3456">
        <w:rPr>
          <w:rFonts w:ascii="Arial" w:hAnsi="Arial" w:cs="Arial"/>
          <w:sz w:val="22"/>
          <w:szCs w:val="22"/>
          <w:lang w:val="en" w:eastAsia="en-US"/>
        </w:rPr>
        <w:t>In WA, pre-kindergarten or kindergarten</w:t>
      </w:r>
      <w:r>
        <w:rPr>
          <w:rFonts w:ascii="Arial" w:hAnsi="Arial" w:cs="Arial"/>
          <w:sz w:val="22"/>
          <w:szCs w:val="22"/>
          <w:lang w:val="en" w:eastAsia="en-US"/>
        </w:rPr>
        <w:t xml:space="preserve"> (preschool) is mostly provided on the school site. This means transistions occur at the kindergarten on school site. </w:t>
      </w:r>
      <w:r>
        <w:rPr>
          <w:rFonts w:ascii="Arial" w:hAnsi="Arial" w:cs="Arial"/>
          <w:sz w:val="22"/>
          <w:szCs w:val="22"/>
          <w:lang w:eastAsia="en-US"/>
        </w:rPr>
        <w:t>C</w:t>
      </w:r>
      <w:r w:rsidRPr="00FD3456">
        <w:rPr>
          <w:rFonts w:ascii="Arial" w:hAnsi="Arial" w:cs="Arial"/>
          <w:sz w:val="22"/>
          <w:szCs w:val="22"/>
          <w:lang w:eastAsia="en-US"/>
        </w:rPr>
        <w:t>hildren become famili</w:t>
      </w:r>
      <w:r>
        <w:rPr>
          <w:rFonts w:ascii="Arial" w:hAnsi="Arial" w:cs="Arial"/>
          <w:sz w:val="22"/>
          <w:szCs w:val="22"/>
          <w:lang w:eastAsia="en-US"/>
        </w:rPr>
        <w:t>ar with the school environment and sta</w:t>
      </w:r>
      <w:r w:rsidR="00A31433">
        <w:rPr>
          <w:rFonts w:ascii="Arial" w:hAnsi="Arial" w:cs="Arial"/>
          <w:sz w:val="22"/>
          <w:szCs w:val="22"/>
          <w:lang w:eastAsia="en-US"/>
        </w:rPr>
        <w:t>ff from the commencement of pre-</w:t>
      </w:r>
      <w:r>
        <w:rPr>
          <w:rFonts w:ascii="Arial" w:hAnsi="Arial" w:cs="Arial"/>
          <w:sz w:val="22"/>
          <w:szCs w:val="22"/>
          <w:lang w:eastAsia="en-US"/>
        </w:rPr>
        <w:t xml:space="preserve">kindergarten or kindergarten. </w:t>
      </w:r>
      <w:r w:rsidRPr="00FD3456">
        <w:rPr>
          <w:rFonts w:ascii="Arial" w:hAnsi="Arial" w:cs="Arial"/>
          <w:sz w:val="22"/>
          <w:szCs w:val="22"/>
          <w:lang w:eastAsia="en-US"/>
        </w:rPr>
        <w:t xml:space="preserve">This gradual familiarisation across the kindergarten year ensures the transition to </w:t>
      </w:r>
      <w:r>
        <w:rPr>
          <w:rFonts w:ascii="Arial" w:hAnsi="Arial" w:cs="Arial"/>
          <w:sz w:val="22"/>
          <w:szCs w:val="22"/>
          <w:lang w:eastAsia="en-US"/>
        </w:rPr>
        <w:t>fulltime schooling</w:t>
      </w:r>
      <w:r w:rsidRPr="00FD3456">
        <w:rPr>
          <w:rFonts w:ascii="Arial" w:hAnsi="Arial" w:cs="Arial"/>
          <w:sz w:val="22"/>
          <w:szCs w:val="22"/>
          <w:lang w:eastAsia="en-US"/>
        </w:rPr>
        <w:t xml:space="preserve"> the following year is </w:t>
      </w:r>
      <w:r>
        <w:rPr>
          <w:rFonts w:ascii="Arial" w:hAnsi="Arial" w:cs="Arial"/>
          <w:sz w:val="22"/>
          <w:szCs w:val="22"/>
          <w:lang w:eastAsia="en-US"/>
        </w:rPr>
        <w:t>satisfactory.</w:t>
      </w:r>
      <w:r w:rsidRPr="00FD3456">
        <w:rPr>
          <w:rFonts w:ascii="Arial" w:hAnsi="Arial" w:cs="Arial"/>
          <w:sz w:val="22"/>
          <w:szCs w:val="22"/>
          <w:lang w:eastAsia="en-US"/>
        </w:rPr>
        <w:t xml:space="preserve"> </w:t>
      </w:r>
    </w:p>
    <w:p w:rsidR="00567C5E" w:rsidRPr="00567C5E" w:rsidRDefault="00536A61" w:rsidP="00427898">
      <w:pPr>
        <w:widowControl w:val="0"/>
        <w:tabs>
          <w:tab w:val="right" w:pos="9632"/>
        </w:tabs>
        <w:autoSpaceDE w:val="0"/>
        <w:autoSpaceDN w:val="0"/>
        <w:adjustRightInd w:val="0"/>
        <w:jc w:val="both"/>
        <w:rPr>
          <w:rFonts w:ascii="Arial" w:hAnsi="Arial" w:cs="Arial"/>
          <w:sz w:val="22"/>
          <w:szCs w:val="22"/>
        </w:rPr>
      </w:pPr>
      <w:r>
        <w:rPr>
          <w:rFonts w:ascii="Arial" w:hAnsi="Arial" w:cs="Arial"/>
          <w:sz w:val="22"/>
          <w:szCs w:val="22"/>
        </w:rPr>
        <w:t>The transi</w:t>
      </w:r>
      <w:r w:rsidR="0094763D" w:rsidRPr="00567C5E">
        <w:rPr>
          <w:rFonts w:ascii="Arial" w:hAnsi="Arial" w:cs="Arial"/>
          <w:sz w:val="22"/>
          <w:szCs w:val="22"/>
        </w:rPr>
        <w:t>tions that require further attention in the Western A</w:t>
      </w:r>
      <w:r w:rsidR="00FF7581" w:rsidRPr="00567C5E">
        <w:rPr>
          <w:rFonts w:ascii="Arial" w:hAnsi="Arial" w:cs="Arial"/>
          <w:sz w:val="22"/>
          <w:szCs w:val="22"/>
        </w:rPr>
        <w:t>ustralian c</w:t>
      </w:r>
      <w:r w:rsidR="00C25A6C">
        <w:rPr>
          <w:rFonts w:ascii="Arial" w:hAnsi="Arial" w:cs="Arial"/>
          <w:sz w:val="22"/>
          <w:szCs w:val="22"/>
        </w:rPr>
        <w:t>ontext are those between school</w:t>
      </w:r>
      <w:r w:rsidR="00FF7581" w:rsidRPr="00567C5E">
        <w:rPr>
          <w:rFonts w:ascii="Arial" w:hAnsi="Arial" w:cs="Arial"/>
          <w:sz w:val="22"/>
          <w:szCs w:val="22"/>
        </w:rPr>
        <w:t xml:space="preserve"> and outside school hours care services.</w:t>
      </w:r>
      <w:r w:rsidR="00C25A6C">
        <w:rPr>
          <w:rFonts w:ascii="Arial" w:hAnsi="Arial" w:cs="Arial"/>
          <w:sz w:val="22"/>
          <w:szCs w:val="22"/>
        </w:rPr>
        <w:t xml:space="preserve"> Th</w:t>
      </w:r>
      <w:r w:rsidR="00FD3456">
        <w:rPr>
          <w:rFonts w:ascii="Arial" w:hAnsi="Arial" w:cs="Arial"/>
          <w:sz w:val="22"/>
          <w:szCs w:val="22"/>
        </w:rPr>
        <w:t>e schools and the OSHC service need to be supported to work</w:t>
      </w:r>
      <w:r w:rsidR="00A31433">
        <w:rPr>
          <w:rFonts w:ascii="Arial" w:hAnsi="Arial" w:cs="Arial"/>
          <w:sz w:val="22"/>
          <w:szCs w:val="22"/>
        </w:rPr>
        <w:t xml:space="preserve"> closely together to share</w:t>
      </w:r>
      <w:r w:rsidR="00C25A6C">
        <w:rPr>
          <w:rFonts w:ascii="Arial" w:hAnsi="Arial" w:cs="Arial"/>
          <w:sz w:val="22"/>
          <w:szCs w:val="22"/>
        </w:rPr>
        <w:t xml:space="preserve"> knowledge and expertise with one another in order to support the child and family. </w:t>
      </w:r>
    </w:p>
    <w:p w:rsidR="00536A61" w:rsidRDefault="00DC327D" w:rsidP="00427898">
      <w:pPr>
        <w:pStyle w:val="NormalWeb"/>
        <w:jc w:val="both"/>
        <w:rPr>
          <w:rFonts w:ascii="Arial" w:hAnsi="Arial" w:cs="Arial"/>
          <w:b/>
          <w:sz w:val="22"/>
          <w:szCs w:val="22"/>
        </w:rPr>
      </w:pPr>
      <w:r>
        <w:rPr>
          <w:rFonts w:ascii="Arial" w:hAnsi="Arial" w:cs="Arial"/>
          <w:b/>
          <w:sz w:val="22"/>
          <w:szCs w:val="22"/>
        </w:rPr>
        <w:t xml:space="preserve">4. </w:t>
      </w:r>
      <w:r w:rsidR="00536A61">
        <w:rPr>
          <w:rFonts w:ascii="Arial" w:hAnsi="Arial" w:cs="Arial"/>
          <w:b/>
          <w:sz w:val="22"/>
          <w:szCs w:val="22"/>
        </w:rPr>
        <w:t>Alternative models of care</w:t>
      </w:r>
    </w:p>
    <w:p w:rsidR="00110906" w:rsidRPr="00536A61" w:rsidRDefault="00536A61" w:rsidP="00427898">
      <w:pPr>
        <w:pStyle w:val="NormalWeb"/>
        <w:jc w:val="both"/>
        <w:rPr>
          <w:rFonts w:ascii="Arial" w:hAnsi="Arial" w:cs="Arial"/>
          <w:sz w:val="22"/>
          <w:szCs w:val="22"/>
        </w:rPr>
      </w:pPr>
      <w:r>
        <w:rPr>
          <w:rFonts w:ascii="Arial" w:hAnsi="Arial" w:cs="Arial"/>
          <w:sz w:val="22"/>
          <w:szCs w:val="22"/>
        </w:rPr>
        <w:t>The issues paper identified the move in some Canadian provinces to integrate ECEC with the formal schooling system. In WA pre</w:t>
      </w:r>
      <w:r w:rsidR="00A31433">
        <w:rPr>
          <w:rFonts w:ascii="Arial" w:hAnsi="Arial" w:cs="Arial"/>
          <w:sz w:val="22"/>
          <w:szCs w:val="22"/>
        </w:rPr>
        <w:t>-</w:t>
      </w:r>
      <w:r>
        <w:rPr>
          <w:rFonts w:ascii="Arial" w:hAnsi="Arial" w:cs="Arial"/>
          <w:sz w:val="22"/>
          <w:szCs w:val="22"/>
        </w:rPr>
        <w:t>kindergarten and kindergarten are incorporated into the schooling system. This brings with it a variety of advantages such as</w:t>
      </w:r>
      <w:r w:rsidR="005D37A2">
        <w:rPr>
          <w:rFonts w:ascii="Arial" w:hAnsi="Arial" w:cs="Arial"/>
          <w:sz w:val="22"/>
          <w:szCs w:val="22"/>
        </w:rPr>
        <w:t xml:space="preserve"> i</w:t>
      </w:r>
      <w:r>
        <w:rPr>
          <w:rFonts w:ascii="Arial" w:hAnsi="Arial" w:cs="Arial"/>
          <w:sz w:val="22"/>
          <w:szCs w:val="22"/>
        </w:rPr>
        <w:t>ncrease</w:t>
      </w:r>
      <w:r w:rsidR="005D37A2">
        <w:rPr>
          <w:rFonts w:ascii="Arial" w:hAnsi="Arial" w:cs="Arial"/>
          <w:sz w:val="22"/>
          <w:szCs w:val="22"/>
        </w:rPr>
        <w:t>d</w:t>
      </w:r>
      <w:r>
        <w:rPr>
          <w:rFonts w:ascii="Arial" w:hAnsi="Arial" w:cs="Arial"/>
          <w:sz w:val="22"/>
          <w:szCs w:val="22"/>
        </w:rPr>
        <w:t xml:space="preserve"> numbers of qualified st</w:t>
      </w:r>
      <w:r w:rsidR="005D37A2">
        <w:rPr>
          <w:rFonts w:ascii="Arial" w:hAnsi="Arial" w:cs="Arial"/>
          <w:sz w:val="22"/>
          <w:szCs w:val="22"/>
        </w:rPr>
        <w:t>aff, b</w:t>
      </w:r>
      <w:r>
        <w:rPr>
          <w:rFonts w:ascii="Arial" w:hAnsi="Arial" w:cs="Arial"/>
          <w:sz w:val="22"/>
          <w:szCs w:val="22"/>
        </w:rPr>
        <w:t>etter pay and conditions</w:t>
      </w:r>
      <w:r w:rsidR="005D37A2">
        <w:rPr>
          <w:rFonts w:ascii="Arial" w:hAnsi="Arial" w:cs="Arial"/>
          <w:sz w:val="22"/>
          <w:szCs w:val="22"/>
        </w:rPr>
        <w:t xml:space="preserve">, less stressful transitions to </w:t>
      </w:r>
      <w:r w:rsidR="00C67661">
        <w:rPr>
          <w:rFonts w:ascii="Arial" w:hAnsi="Arial" w:cs="Arial"/>
          <w:sz w:val="22"/>
          <w:szCs w:val="22"/>
        </w:rPr>
        <w:t>formal schooling.</w:t>
      </w:r>
      <w:r w:rsidR="005D37A2">
        <w:rPr>
          <w:rFonts w:ascii="Arial" w:hAnsi="Arial" w:cs="Arial"/>
          <w:sz w:val="22"/>
          <w:szCs w:val="22"/>
        </w:rPr>
        <w:t xml:space="preserve"> It also has challenges that mostly focus around the </w:t>
      </w:r>
      <w:proofErr w:type="spellStart"/>
      <w:r w:rsidR="005D37A2">
        <w:rPr>
          <w:rFonts w:ascii="Arial" w:hAnsi="Arial" w:cs="Arial"/>
          <w:sz w:val="22"/>
          <w:szCs w:val="22"/>
        </w:rPr>
        <w:t>schoolification</w:t>
      </w:r>
      <w:proofErr w:type="spellEnd"/>
      <w:r w:rsidR="005D37A2">
        <w:rPr>
          <w:rFonts w:ascii="Arial" w:hAnsi="Arial" w:cs="Arial"/>
          <w:sz w:val="22"/>
          <w:szCs w:val="22"/>
        </w:rPr>
        <w:t xml:space="preserve"> and formalisation of early learning.  Any move to a school based model need</w:t>
      </w:r>
      <w:r w:rsidR="00AE1DA8">
        <w:rPr>
          <w:rFonts w:ascii="Arial" w:hAnsi="Arial" w:cs="Arial"/>
          <w:sz w:val="22"/>
          <w:szCs w:val="22"/>
        </w:rPr>
        <w:t>s</w:t>
      </w:r>
      <w:r w:rsidR="005D37A2">
        <w:rPr>
          <w:rFonts w:ascii="Arial" w:hAnsi="Arial" w:cs="Arial"/>
          <w:sz w:val="22"/>
          <w:szCs w:val="22"/>
        </w:rPr>
        <w:t xml:space="preserve"> to consider strategies to ensure that appropriate early childhood pedagogy </w:t>
      </w:r>
      <w:r w:rsidR="00285591">
        <w:rPr>
          <w:rFonts w:ascii="Arial" w:hAnsi="Arial" w:cs="Arial"/>
          <w:sz w:val="22"/>
          <w:szCs w:val="22"/>
        </w:rPr>
        <w:t xml:space="preserve">and developmentally appropriate practice </w:t>
      </w:r>
      <w:r w:rsidR="005D37A2">
        <w:rPr>
          <w:rFonts w:ascii="Arial" w:hAnsi="Arial" w:cs="Arial"/>
          <w:sz w:val="22"/>
          <w:szCs w:val="22"/>
        </w:rPr>
        <w:t>remains in the classroom and that teachers and educators are supported in this.</w:t>
      </w:r>
      <w:r w:rsidR="00285591" w:rsidRPr="00285591">
        <w:rPr>
          <w:rFonts w:ascii="Calibri" w:hAnsi="Calibri" w:cs="Calibri"/>
          <w:color w:val="000000"/>
          <w:sz w:val="21"/>
          <w:szCs w:val="21"/>
        </w:rPr>
        <w:t xml:space="preserve"> </w:t>
      </w:r>
    </w:p>
    <w:p w:rsidR="00EF4875" w:rsidRDefault="00EF4875" w:rsidP="00427898">
      <w:pPr>
        <w:pStyle w:val="ListParagraph"/>
        <w:ind w:left="0"/>
        <w:jc w:val="both"/>
        <w:rPr>
          <w:rFonts w:ascii="Arial" w:hAnsi="Arial" w:cs="Arial"/>
          <w:b/>
          <w:sz w:val="22"/>
          <w:szCs w:val="22"/>
        </w:rPr>
      </w:pPr>
      <w:r>
        <w:rPr>
          <w:rFonts w:ascii="Arial" w:hAnsi="Arial" w:cs="Arial"/>
          <w:b/>
          <w:sz w:val="22"/>
          <w:szCs w:val="22"/>
        </w:rPr>
        <w:t xml:space="preserve">5. </w:t>
      </w:r>
      <w:r w:rsidRPr="00EF4875">
        <w:rPr>
          <w:rFonts w:ascii="Arial" w:hAnsi="Arial" w:cs="Arial"/>
          <w:b/>
          <w:sz w:val="22"/>
          <w:szCs w:val="22"/>
        </w:rPr>
        <w:t>Option to increa</w:t>
      </w:r>
      <w:r>
        <w:rPr>
          <w:rFonts w:ascii="Arial" w:hAnsi="Arial" w:cs="Arial"/>
          <w:b/>
          <w:sz w:val="22"/>
          <w:szCs w:val="22"/>
        </w:rPr>
        <w:t xml:space="preserve">se </w:t>
      </w:r>
      <w:r w:rsidR="00285591">
        <w:rPr>
          <w:rFonts w:ascii="Arial" w:hAnsi="Arial" w:cs="Arial"/>
          <w:b/>
          <w:sz w:val="22"/>
          <w:szCs w:val="22"/>
        </w:rPr>
        <w:t>accessi</w:t>
      </w:r>
      <w:r w:rsidR="00285591" w:rsidRPr="00EF4875">
        <w:rPr>
          <w:rFonts w:ascii="Arial" w:hAnsi="Arial" w:cs="Arial"/>
          <w:b/>
          <w:sz w:val="22"/>
          <w:szCs w:val="22"/>
        </w:rPr>
        <w:t>bility</w:t>
      </w:r>
      <w:r w:rsidRPr="00EF4875">
        <w:rPr>
          <w:rFonts w:ascii="Arial" w:hAnsi="Arial" w:cs="Arial"/>
          <w:b/>
          <w:sz w:val="22"/>
          <w:szCs w:val="22"/>
        </w:rPr>
        <w:t>, flexibility and affordability</w:t>
      </w:r>
    </w:p>
    <w:p w:rsidR="00AC38E4" w:rsidRDefault="00AC38E4" w:rsidP="00427898">
      <w:pPr>
        <w:pStyle w:val="NormalWeb"/>
        <w:numPr>
          <w:ilvl w:val="0"/>
          <w:numId w:val="16"/>
        </w:numPr>
        <w:ind w:left="709" w:hanging="283"/>
        <w:jc w:val="both"/>
        <w:rPr>
          <w:rFonts w:ascii="Arial" w:hAnsi="Arial" w:cs="Arial"/>
          <w:sz w:val="22"/>
          <w:szCs w:val="22"/>
          <w:lang w:val="en"/>
        </w:rPr>
      </w:pPr>
      <w:r>
        <w:rPr>
          <w:rFonts w:ascii="Arial" w:hAnsi="Arial" w:cs="Arial"/>
          <w:sz w:val="22"/>
          <w:szCs w:val="22"/>
          <w:lang w:val="en"/>
        </w:rPr>
        <w:t xml:space="preserve">Large organisations employing shift workers may look to purchasing places for their staff. This could be included in the salary package of staff. </w:t>
      </w:r>
    </w:p>
    <w:p w:rsidR="00AC38E4" w:rsidRDefault="00AC38E4" w:rsidP="00427898">
      <w:pPr>
        <w:pStyle w:val="NormalWeb"/>
        <w:numPr>
          <w:ilvl w:val="0"/>
          <w:numId w:val="16"/>
        </w:numPr>
        <w:ind w:left="709" w:hanging="283"/>
        <w:jc w:val="both"/>
        <w:rPr>
          <w:rFonts w:ascii="Arial" w:hAnsi="Arial" w:cs="Arial"/>
          <w:sz w:val="22"/>
          <w:szCs w:val="22"/>
          <w:lang w:val="en"/>
        </w:rPr>
      </w:pPr>
      <w:r>
        <w:rPr>
          <w:rFonts w:ascii="Arial" w:hAnsi="Arial" w:cs="Arial"/>
          <w:sz w:val="22"/>
          <w:szCs w:val="22"/>
          <w:lang w:val="en"/>
        </w:rPr>
        <w:t>Government support places for those shift and FIFO employees.</w:t>
      </w:r>
    </w:p>
    <w:p w:rsidR="00AC38E4" w:rsidRDefault="00AC38E4" w:rsidP="00427898">
      <w:pPr>
        <w:pStyle w:val="NormalWeb"/>
        <w:numPr>
          <w:ilvl w:val="0"/>
          <w:numId w:val="16"/>
        </w:numPr>
        <w:ind w:left="709" w:hanging="283"/>
        <w:jc w:val="both"/>
        <w:rPr>
          <w:rFonts w:ascii="Arial" w:hAnsi="Arial" w:cs="Arial"/>
          <w:sz w:val="22"/>
          <w:szCs w:val="22"/>
          <w:lang w:val="en"/>
        </w:rPr>
      </w:pPr>
      <w:r>
        <w:rPr>
          <w:rFonts w:ascii="Arial" w:hAnsi="Arial" w:cs="Arial"/>
          <w:sz w:val="22"/>
          <w:szCs w:val="22"/>
          <w:lang w:val="en"/>
        </w:rPr>
        <w:lastRenderedPageBreak/>
        <w:t>Move to a one payment system with the payment made directly to the service.</w:t>
      </w:r>
    </w:p>
    <w:p w:rsidR="00AC38E4" w:rsidRDefault="00AC38E4" w:rsidP="00427898">
      <w:pPr>
        <w:pStyle w:val="NormalWeb"/>
        <w:numPr>
          <w:ilvl w:val="0"/>
          <w:numId w:val="16"/>
        </w:numPr>
        <w:ind w:left="709" w:hanging="283"/>
        <w:jc w:val="both"/>
        <w:rPr>
          <w:rFonts w:ascii="Arial" w:hAnsi="Arial" w:cs="Arial"/>
          <w:sz w:val="22"/>
          <w:szCs w:val="22"/>
          <w:lang w:val="en"/>
        </w:rPr>
      </w:pPr>
      <w:r>
        <w:rPr>
          <w:rFonts w:ascii="Arial" w:hAnsi="Arial" w:cs="Arial"/>
          <w:sz w:val="22"/>
          <w:szCs w:val="22"/>
          <w:lang w:val="en"/>
        </w:rPr>
        <w:t>More focussed funding for those children that are vunerable and disadvantaged and not linked to workforce participation.</w:t>
      </w:r>
    </w:p>
    <w:p w:rsidR="00EF4875" w:rsidRPr="00AC38E4" w:rsidRDefault="00AC38E4" w:rsidP="00427898">
      <w:pPr>
        <w:pStyle w:val="NormalWeb"/>
        <w:numPr>
          <w:ilvl w:val="0"/>
          <w:numId w:val="16"/>
        </w:numPr>
        <w:ind w:left="709" w:hanging="283"/>
        <w:jc w:val="both"/>
        <w:rPr>
          <w:rFonts w:ascii="Arial" w:hAnsi="Arial" w:cs="Arial"/>
          <w:sz w:val="22"/>
          <w:szCs w:val="22"/>
          <w:lang w:val="en"/>
        </w:rPr>
      </w:pPr>
      <w:r>
        <w:rPr>
          <w:rFonts w:ascii="Arial" w:hAnsi="Arial" w:cs="Arial"/>
          <w:sz w:val="22"/>
          <w:szCs w:val="22"/>
          <w:lang w:val="en"/>
        </w:rPr>
        <w:t>All services are suported to meet NQS both financially and through training and development.</w:t>
      </w:r>
    </w:p>
    <w:p w:rsidR="00567C5E" w:rsidRPr="00536A61" w:rsidRDefault="002379F0" w:rsidP="00427898">
      <w:pPr>
        <w:pStyle w:val="NormalWeb"/>
        <w:jc w:val="both"/>
        <w:rPr>
          <w:rFonts w:ascii="Arial" w:hAnsi="Arial" w:cs="Arial"/>
          <w:b/>
          <w:sz w:val="22"/>
          <w:szCs w:val="22"/>
        </w:rPr>
      </w:pPr>
      <w:r>
        <w:rPr>
          <w:rFonts w:ascii="Arial" w:hAnsi="Arial" w:cs="Arial"/>
          <w:b/>
          <w:sz w:val="22"/>
          <w:szCs w:val="22"/>
        </w:rPr>
        <w:t xml:space="preserve">6. </w:t>
      </w:r>
      <w:r w:rsidR="006E079D" w:rsidRPr="00536A61">
        <w:rPr>
          <w:rFonts w:ascii="Arial" w:hAnsi="Arial" w:cs="Arial"/>
          <w:b/>
          <w:sz w:val="22"/>
          <w:szCs w:val="22"/>
        </w:rPr>
        <w:t>Impacts of regulatory requirement</w:t>
      </w:r>
      <w:r w:rsidR="00567C5E" w:rsidRPr="00536A61">
        <w:rPr>
          <w:rFonts w:ascii="Arial" w:hAnsi="Arial" w:cs="Arial"/>
          <w:b/>
          <w:sz w:val="22"/>
          <w:szCs w:val="22"/>
        </w:rPr>
        <w:t xml:space="preserve"> </w:t>
      </w:r>
    </w:p>
    <w:p w:rsidR="006E079D" w:rsidRDefault="006E079D" w:rsidP="00427898">
      <w:pPr>
        <w:pStyle w:val="NormalWeb"/>
        <w:jc w:val="both"/>
        <w:rPr>
          <w:rFonts w:ascii="Arial" w:hAnsi="Arial" w:cs="Arial"/>
          <w:sz w:val="22"/>
          <w:szCs w:val="22"/>
        </w:rPr>
      </w:pPr>
      <w:r>
        <w:rPr>
          <w:rFonts w:ascii="Arial" w:hAnsi="Arial" w:cs="Arial"/>
          <w:sz w:val="22"/>
          <w:szCs w:val="22"/>
        </w:rPr>
        <w:t xml:space="preserve">The </w:t>
      </w:r>
      <w:r w:rsidR="00285591">
        <w:rPr>
          <w:rFonts w:ascii="Arial" w:hAnsi="Arial" w:cs="Arial"/>
          <w:sz w:val="22"/>
          <w:szCs w:val="22"/>
        </w:rPr>
        <w:t>National Quality Framework (</w:t>
      </w:r>
      <w:r>
        <w:rPr>
          <w:rFonts w:ascii="Arial" w:hAnsi="Arial" w:cs="Arial"/>
          <w:sz w:val="22"/>
          <w:szCs w:val="22"/>
        </w:rPr>
        <w:t>NQF</w:t>
      </w:r>
      <w:r w:rsidR="00285591">
        <w:rPr>
          <w:rFonts w:ascii="Arial" w:hAnsi="Arial" w:cs="Arial"/>
          <w:sz w:val="22"/>
          <w:szCs w:val="22"/>
        </w:rPr>
        <w:t>)</w:t>
      </w:r>
      <w:r>
        <w:rPr>
          <w:rFonts w:ascii="Arial" w:hAnsi="Arial" w:cs="Arial"/>
          <w:sz w:val="22"/>
          <w:szCs w:val="22"/>
        </w:rPr>
        <w:t xml:space="preserve"> </w:t>
      </w:r>
      <w:r w:rsidR="00FA0A81">
        <w:rPr>
          <w:rFonts w:ascii="Arial" w:hAnsi="Arial" w:cs="Arial"/>
          <w:sz w:val="22"/>
          <w:szCs w:val="22"/>
        </w:rPr>
        <w:t xml:space="preserve">was </w:t>
      </w:r>
      <w:r>
        <w:rPr>
          <w:rFonts w:ascii="Arial" w:hAnsi="Arial" w:cs="Arial"/>
          <w:sz w:val="22"/>
          <w:szCs w:val="22"/>
        </w:rPr>
        <w:t>introduced to both raise the quality of care and education to children and enhance consistency across jurisdicti</w:t>
      </w:r>
      <w:r w:rsidR="00F1380B">
        <w:rPr>
          <w:rFonts w:ascii="Arial" w:hAnsi="Arial" w:cs="Arial"/>
          <w:sz w:val="22"/>
          <w:szCs w:val="22"/>
        </w:rPr>
        <w:t xml:space="preserve">ons. </w:t>
      </w:r>
      <w:r w:rsidR="007657C9">
        <w:rPr>
          <w:rFonts w:ascii="Arial" w:hAnsi="Arial" w:cs="Arial"/>
          <w:sz w:val="22"/>
          <w:szCs w:val="22"/>
        </w:rPr>
        <w:t xml:space="preserve">It is based on solid evidence that quality early years programs have positive outcomes for children. </w:t>
      </w:r>
      <w:r w:rsidR="00F1380B">
        <w:rPr>
          <w:rFonts w:ascii="Arial" w:hAnsi="Arial" w:cs="Arial"/>
          <w:sz w:val="22"/>
          <w:szCs w:val="22"/>
        </w:rPr>
        <w:t>The implementation of this</w:t>
      </w:r>
      <w:r>
        <w:rPr>
          <w:rFonts w:ascii="Arial" w:hAnsi="Arial" w:cs="Arial"/>
          <w:sz w:val="22"/>
          <w:szCs w:val="22"/>
        </w:rPr>
        <w:t xml:space="preserve"> was delayed in WA due to legislative issues. This has meant </w:t>
      </w:r>
      <w:r w:rsidR="00AE1DA8">
        <w:rPr>
          <w:rFonts w:ascii="Arial" w:hAnsi="Arial" w:cs="Arial"/>
          <w:sz w:val="22"/>
          <w:szCs w:val="22"/>
        </w:rPr>
        <w:t xml:space="preserve">the implementation of </w:t>
      </w:r>
      <w:r>
        <w:rPr>
          <w:rFonts w:ascii="Arial" w:hAnsi="Arial" w:cs="Arial"/>
          <w:sz w:val="22"/>
          <w:szCs w:val="22"/>
        </w:rPr>
        <w:t xml:space="preserve">many of the reforms have </w:t>
      </w:r>
      <w:r w:rsidR="00AE1DA8">
        <w:rPr>
          <w:rFonts w:ascii="Arial" w:hAnsi="Arial" w:cs="Arial"/>
          <w:sz w:val="22"/>
          <w:szCs w:val="22"/>
        </w:rPr>
        <w:t xml:space="preserve">also </w:t>
      </w:r>
      <w:r>
        <w:rPr>
          <w:rFonts w:ascii="Arial" w:hAnsi="Arial" w:cs="Arial"/>
          <w:sz w:val="22"/>
          <w:szCs w:val="22"/>
        </w:rPr>
        <w:t>been delayed</w:t>
      </w:r>
      <w:r w:rsidR="00AE1DA8">
        <w:rPr>
          <w:rFonts w:ascii="Arial" w:hAnsi="Arial" w:cs="Arial"/>
          <w:sz w:val="22"/>
          <w:szCs w:val="22"/>
        </w:rPr>
        <w:t>.</w:t>
      </w:r>
      <w:r w:rsidR="00064766">
        <w:rPr>
          <w:rFonts w:ascii="Arial" w:hAnsi="Arial" w:cs="Arial"/>
          <w:sz w:val="22"/>
          <w:szCs w:val="22"/>
        </w:rPr>
        <w:t xml:space="preserve"> To ensure children receive high quality ECEC </w:t>
      </w:r>
      <w:r w:rsidR="00E21A27">
        <w:rPr>
          <w:rFonts w:ascii="Arial" w:hAnsi="Arial" w:cs="Arial"/>
          <w:sz w:val="22"/>
          <w:szCs w:val="22"/>
        </w:rPr>
        <w:t>Catholic education</w:t>
      </w:r>
      <w:r w:rsidR="00064766">
        <w:rPr>
          <w:rFonts w:ascii="Arial" w:hAnsi="Arial" w:cs="Arial"/>
          <w:sz w:val="22"/>
          <w:szCs w:val="22"/>
        </w:rPr>
        <w:t xml:space="preserve"> support</w:t>
      </w:r>
      <w:r w:rsidR="00E21A27">
        <w:rPr>
          <w:rFonts w:ascii="Arial" w:hAnsi="Arial" w:cs="Arial"/>
          <w:sz w:val="22"/>
          <w:szCs w:val="22"/>
        </w:rPr>
        <w:t>s</w:t>
      </w:r>
      <w:r w:rsidR="00064766">
        <w:rPr>
          <w:rFonts w:ascii="Arial" w:hAnsi="Arial" w:cs="Arial"/>
          <w:sz w:val="22"/>
          <w:szCs w:val="22"/>
        </w:rPr>
        <w:t xml:space="preserve"> the continued</w:t>
      </w:r>
      <w:r w:rsidR="00E21A27">
        <w:rPr>
          <w:rFonts w:ascii="Arial" w:hAnsi="Arial" w:cs="Arial"/>
          <w:sz w:val="22"/>
          <w:szCs w:val="22"/>
        </w:rPr>
        <w:t xml:space="preserve"> implemen</w:t>
      </w:r>
      <w:r w:rsidR="00064766">
        <w:rPr>
          <w:rFonts w:ascii="Arial" w:hAnsi="Arial" w:cs="Arial"/>
          <w:sz w:val="22"/>
          <w:szCs w:val="22"/>
        </w:rPr>
        <w:t>t</w:t>
      </w:r>
      <w:r w:rsidR="00E21A27">
        <w:rPr>
          <w:rFonts w:ascii="Arial" w:hAnsi="Arial" w:cs="Arial"/>
          <w:sz w:val="22"/>
          <w:szCs w:val="22"/>
        </w:rPr>
        <w:t>at</w:t>
      </w:r>
      <w:r w:rsidR="00064766">
        <w:rPr>
          <w:rFonts w:ascii="Arial" w:hAnsi="Arial" w:cs="Arial"/>
          <w:sz w:val="22"/>
          <w:szCs w:val="22"/>
        </w:rPr>
        <w:t>ion of the NQF</w:t>
      </w:r>
      <w:r w:rsidR="00E21A27">
        <w:rPr>
          <w:rFonts w:ascii="Arial" w:hAnsi="Arial" w:cs="Arial"/>
          <w:sz w:val="22"/>
          <w:szCs w:val="22"/>
        </w:rPr>
        <w:t xml:space="preserve"> within the current timelines</w:t>
      </w:r>
      <w:r w:rsidR="00064766">
        <w:rPr>
          <w:rFonts w:ascii="Arial" w:hAnsi="Arial" w:cs="Arial"/>
          <w:sz w:val="22"/>
          <w:szCs w:val="22"/>
        </w:rPr>
        <w:t>.</w:t>
      </w:r>
    </w:p>
    <w:p w:rsidR="00F23B79" w:rsidRDefault="00E21A27" w:rsidP="00427898">
      <w:pPr>
        <w:pStyle w:val="NormalWeb"/>
        <w:jc w:val="both"/>
        <w:rPr>
          <w:rFonts w:ascii="Arial" w:hAnsi="Arial" w:cs="Arial"/>
          <w:sz w:val="22"/>
          <w:szCs w:val="22"/>
        </w:rPr>
      </w:pPr>
      <w:r>
        <w:rPr>
          <w:rFonts w:ascii="Arial" w:hAnsi="Arial" w:cs="Arial"/>
          <w:sz w:val="22"/>
          <w:szCs w:val="22"/>
        </w:rPr>
        <w:t>The</w:t>
      </w:r>
      <w:r w:rsidR="006E079D">
        <w:rPr>
          <w:rFonts w:ascii="Arial" w:hAnsi="Arial" w:cs="Arial"/>
          <w:sz w:val="22"/>
          <w:szCs w:val="22"/>
        </w:rPr>
        <w:t xml:space="preserve"> education and care sector in WA </w:t>
      </w:r>
      <w:r w:rsidR="00AE1DA8">
        <w:rPr>
          <w:rFonts w:ascii="Arial" w:hAnsi="Arial" w:cs="Arial"/>
          <w:sz w:val="22"/>
          <w:szCs w:val="22"/>
        </w:rPr>
        <w:t>is</w:t>
      </w:r>
      <w:r w:rsidR="006E079D">
        <w:rPr>
          <w:rFonts w:ascii="Arial" w:hAnsi="Arial" w:cs="Arial"/>
          <w:sz w:val="22"/>
          <w:szCs w:val="22"/>
        </w:rPr>
        <w:t xml:space="preserve"> divided into care and education</w:t>
      </w:r>
      <w:r>
        <w:rPr>
          <w:rFonts w:ascii="Arial" w:hAnsi="Arial" w:cs="Arial"/>
          <w:sz w:val="22"/>
          <w:szCs w:val="22"/>
        </w:rPr>
        <w:t xml:space="preserve"> with </w:t>
      </w:r>
      <w:r w:rsidR="00AE1DA8">
        <w:rPr>
          <w:rFonts w:ascii="Arial" w:hAnsi="Arial" w:cs="Arial"/>
          <w:sz w:val="22"/>
          <w:szCs w:val="22"/>
        </w:rPr>
        <w:t xml:space="preserve">separate government departments responsible for </w:t>
      </w:r>
      <w:r>
        <w:rPr>
          <w:rFonts w:ascii="Arial" w:hAnsi="Arial" w:cs="Arial"/>
          <w:sz w:val="22"/>
          <w:szCs w:val="22"/>
        </w:rPr>
        <w:t>each of these</w:t>
      </w:r>
      <w:r w:rsidR="00AE1DA8">
        <w:rPr>
          <w:rFonts w:ascii="Arial" w:hAnsi="Arial" w:cs="Arial"/>
          <w:sz w:val="22"/>
          <w:szCs w:val="22"/>
        </w:rPr>
        <w:t xml:space="preserve">. </w:t>
      </w:r>
      <w:r>
        <w:rPr>
          <w:rFonts w:ascii="Arial" w:hAnsi="Arial" w:cs="Arial"/>
          <w:sz w:val="22"/>
          <w:szCs w:val="22"/>
        </w:rPr>
        <w:t>Kindergarten (preschool) operate</w:t>
      </w:r>
      <w:r w:rsidR="00AE1DA8">
        <w:rPr>
          <w:rFonts w:ascii="Arial" w:hAnsi="Arial" w:cs="Arial"/>
          <w:sz w:val="22"/>
          <w:szCs w:val="22"/>
        </w:rPr>
        <w:t xml:space="preserve"> under the Education Act, </w:t>
      </w:r>
      <w:r>
        <w:rPr>
          <w:rFonts w:ascii="Arial" w:hAnsi="Arial" w:cs="Arial"/>
          <w:sz w:val="22"/>
          <w:szCs w:val="22"/>
        </w:rPr>
        <w:t xml:space="preserve">this means they </w:t>
      </w:r>
      <w:r w:rsidR="004E2D36">
        <w:rPr>
          <w:rFonts w:ascii="Arial" w:hAnsi="Arial" w:cs="Arial"/>
          <w:sz w:val="22"/>
          <w:szCs w:val="22"/>
        </w:rPr>
        <w:t xml:space="preserve">are </w:t>
      </w:r>
      <w:r w:rsidR="00C67661">
        <w:rPr>
          <w:rFonts w:ascii="Arial" w:hAnsi="Arial" w:cs="Arial"/>
          <w:sz w:val="22"/>
          <w:szCs w:val="22"/>
        </w:rPr>
        <w:t>out of scope for</w:t>
      </w:r>
      <w:r>
        <w:rPr>
          <w:rFonts w:ascii="Arial" w:hAnsi="Arial" w:cs="Arial"/>
          <w:sz w:val="22"/>
          <w:szCs w:val="22"/>
        </w:rPr>
        <w:t xml:space="preserve"> </w:t>
      </w:r>
      <w:r w:rsidR="006E079D">
        <w:rPr>
          <w:rFonts w:ascii="Arial" w:hAnsi="Arial" w:cs="Arial"/>
          <w:sz w:val="22"/>
          <w:szCs w:val="22"/>
        </w:rPr>
        <w:t>the NQF.</w:t>
      </w:r>
      <w:r>
        <w:rPr>
          <w:rFonts w:ascii="Arial" w:hAnsi="Arial" w:cs="Arial"/>
          <w:sz w:val="22"/>
          <w:szCs w:val="22"/>
        </w:rPr>
        <w:t xml:space="preserve"> Despite this the</w:t>
      </w:r>
      <w:r w:rsidR="006E079D">
        <w:rPr>
          <w:rFonts w:ascii="Arial" w:hAnsi="Arial" w:cs="Arial"/>
          <w:sz w:val="22"/>
          <w:szCs w:val="22"/>
        </w:rPr>
        <w:t xml:space="preserve"> Premier has made a commitment </w:t>
      </w:r>
      <w:r w:rsidR="00AE1DA8">
        <w:rPr>
          <w:rFonts w:ascii="Arial" w:hAnsi="Arial" w:cs="Arial"/>
          <w:sz w:val="22"/>
          <w:szCs w:val="22"/>
        </w:rPr>
        <w:t>that</w:t>
      </w:r>
      <w:r w:rsidR="006E079D">
        <w:rPr>
          <w:rFonts w:ascii="Arial" w:hAnsi="Arial" w:cs="Arial"/>
          <w:sz w:val="22"/>
          <w:szCs w:val="22"/>
        </w:rPr>
        <w:t xml:space="preserve"> </w:t>
      </w:r>
      <w:r>
        <w:rPr>
          <w:rFonts w:ascii="Arial" w:hAnsi="Arial" w:cs="Arial"/>
          <w:sz w:val="22"/>
          <w:szCs w:val="22"/>
        </w:rPr>
        <w:t>all</w:t>
      </w:r>
      <w:r w:rsidR="00AE1DA8">
        <w:rPr>
          <w:rFonts w:ascii="Arial" w:hAnsi="Arial" w:cs="Arial"/>
          <w:sz w:val="22"/>
          <w:szCs w:val="22"/>
        </w:rPr>
        <w:t xml:space="preserve"> </w:t>
      </w:r>
      <w:r w:rsidR="00A31433">
        <w:rPr>
          <w:rFonts w:ascii="Arial" w:hAnsi="Arial" w:cs="Arial"/>
          <w:sz w:val="22"/>
          <w:szCs w:val="22"/>
        </w:rPr>
        <w:t>pre-</w:t>
      </w:r>
      <w:r w:rsidR="006E079D">
        <w:rPr>
          <w:rFonts w:ascii="Arial" w:hAnsi="Arial" w:cs="Arial"/>
          <w:sz w:val="22"/>
          <w:szCs w:val="22"/>
        </w:rPr>
        <w:t xml:space="preserve">kindergartens and kindergartens </w:t>
      </w:r>
      <w:r w:rsidR="00AE1DA8">
        <w:rPr>
          <w:rFonts w:ascii="Arial" w:hAnsi="Arial" w:cs="Arial"/>
          <w:sz w:val="22"/>
          <w:szCs w:val="22"/>
        </w:rPr>
        <w:t xml:space="preserve">will </w:t>
      </w:r>
      <w:r>
        <w:rPr>
          <w:rFonts w:ascii="Arial" w:hAnsi="Arial" w:cs="Arial"/>
          <w:sz w:val="22"/>
          <w:szCs w:val="22"/>
        </w:rPr>
        <w:t xml:space="preserve">be required to </w:t>
      </w:r>
      <w:r w:rsidR="006E079D">
        <w:rPr>
          <w:rFonts w:ascii="Arial" w:hAnsi="Arial" w:cs="Arial"/>
          <w:sz w:val="22"/>
          <w:szCs w:val="22"/>
        </w:rPr>
        <w:t xml:space="preserve">meet the </w:t>
      </w:r>
      <w:r w:rsidR="00285591">
        <w:rPr>
          <w:rFonts w:ascii="Arial" w:hAnsi="Arial" w:cs="Arial"/>
          <w:sz w:val="22"/>
          <w:szCs w:val="22"/>
        </w:rPr>
        <w:t>National Quality Standard (</w:t>
      </w:r>
      <w:r w:rsidR="006E079D">
        <w:rPr>
          <w:rFonts w:ascii="Arial" w:hAnsi="Arial" w:cs="Arial"/>
          <w:sz w:val="22"/>
          <w:szCs w:val="22"/>
        </w:rPr>
        <w:t>NQS</w:t>
      </w:r>
      <w:r w:rsidR="00285591">
        <w:rPr>
          <w:rFonts w:ascii="Arial" w:hAnsi="Arial" w:cs="Arial"/>
          <w:sz w:val="22"/>
          <w:szCs w:val="22"/>
        </w:rPr>
        <w:t>)</w:t>
      </w:r>
      <w:r>
        <w:rPr>
          <w:rFonts w:ascii="Arial" w:hAnsi="Arial" w:cs="Arial"/>
          <w:sz w:val="22"/>
          <w:szCs w:val="22"/>
        </w:rPr>
        <w:t xml:space="preserve">. </w:t>
      </w:r>
      <w:r w:rsidR="006E079D">
        <w:rPr>
          <w:rFonts w:ascii="Arial" w:hAnsi="Arial" w:cs="Arial"/>
          <w:sz w:val="22"/>
          <w:szCs w:val="22"/>
        </w:rPr>
        <w:t xml:space="preserve">This will be achieved </w:t>
      </w:r>
      <w:r w:rsidR="00F1380B">
        <w:rPr>
          <w:rFonts w:ascii="Arial" w:hAnsi="Arial" w:cs="Arial"/>
          <w:sz w:val="22"/>
          <w:szCs w:val="22"/>
        </w:rPr>
        <w:t>through a</w:t>
      </w:r>
      <w:r w:rsidR="00AE1DA8">
        <w:rPr>
          <w:rFonts w:ascii="Arial" w:hAnsi="Arial" w:cs="Arial"/>
          <w:sz w:val="22"/>
          <w:szCs w:val="22"/>
        </w:rPr>
        <w:t xml:space="preserve">n </w:t>
      </w:r>
      <w:r w:rsidR="00F1380B">
        <w:rPr>
          <w:rFonts w:ascii="Arial" w:hAnsi="Arial" w:cs="Arial"/>
          <w:sz w:val="22"/>
          <w:szCs w:val="22"/>
        </w:rPr>
        <w:t>internal assessment process by the school principal.</w:t>
      </w:r>
      <w:r>
        <w:rPr>
          <w:rFonts w:ascii="Arial" w:hAnsi="Arial" w:cs="Arial"/>
          <w:sz w:val="22"/>
          <w:szCs w:val="22"/>
        </w:rPr>
        <w:t xml:space="preserve"> Catholic education has</w:t>
      </w:r>
      <w:r w:rsidR="007657C9">
        <w:rPr>
          <w:rFonts w:ascii="Arial" w:hAnsi="Arial" w:cs="Arial"/>
          <w:sz w:val="22"/>
          <w:szCs w:val="22"/>
        </w:rPr>
        <w:t xml:space="preserve"> made significant in roads and investment into implementation of the NQS</w:t>
      </w:r>
      <w:r>
        <w:rPr>
          <w:rFonts w:ascii="Arial" w:hAnsi="Arial" w:cs="Arial"/>
          <w:sz w:val="22"/>
          <w:szCs w:val="22"/>
        </w:rPr>
        <w:t xml:space="preserve"> and is committed to the continuation of this within the specified timeline</w:t>
      </w:r>
      <w:r w:rsidR="007657C9">
        <w:rPr>
          <w:rFonts w:ascii="Arial" w:hAnsi="Arial" w:cs="Arial"/>
          <w:sz w:val="22"/>
          <w:szCs w:val="22"/>
        </w:rPr>
        <w:t xml:space="preserve">. </w:t>
      </w:r>
    </w:p>
    <w:p w:rsidR="00C67661" w:rsidRDefault="00C67661" w:rsidP="00427898">
      <w:pPr>
        <w:pStyle w:val="NormalWeb"/>
        <w:jc w:val="both"/>
        <w:rPr>
          <w:rFonts w:ascii="Arial" w:hAnsi="Arial" w:cs="Arial"/>
          <w:sz w:val="22"/>
          <w:szCs w:val="22"/>
        </w:rPr>
      </w:pPr>
      <w:r>
        <w:rPr>
          <w:rFonts w:ascii="Arial" w:hAnsi="Arial" w:cs="Arial"/>
          <w:sz w:val="22"/>
          <w:szCs w:val="22"/>
        </w:rPr>
        <w:t xml:space="preserve">While significant </w:t>
      </w:r>
      <w:r w:rsidR="00B03B01">
        <w:rPr>
          <w:rFonts w:ascii="Arial" w:hAnsi="Arial" w:cs="Arial"/>
          <w:sz w:val="22"/>
          <w:szCs w:val="22"/>
        </w:rPr>
        <w:t>inroads</w:t>
      </w:r>
      <w:r>
        <w:rPr>
          <w:rFonts w:ascii="Arial" w:hAnsi="Arial" w:cs="Arial"/>
          <w:sz w:val="22"/>
          <w:szCs w:val="22"/>
        </w:rPr>
        <w:t xml:space="preserve"> have been made a</w:t>
      </w:r>
      <w:r w:rsidR="00A31433">
        <w:rPr>
          <w:rFonts w:ascii="Arial" w:hAnsi="Arial" w:cs="Arial"/>
          <w:sz w:val="22"/>
          <w:szCs w:val="22"/>
        </w:rPr>
        <w:t>nd for example all Catholic pre-</w:t>
      </w:r>
      <w:r>
        <w:rPr>
          <w:rFonts w:ascii="Arial" w:hAnsi="Arial" w:cs="Arial"/>
          <w:sz w:val="22"/>
          <w:szCs w:val="22"/>
        </w:rPr>
        <w:t>kindergartens and kindergartens have degree trained teachers and appropriate ratios there is a cost associated with the i</w:t>
      </w:r>
      <w:r w:rsidR="00A31433">
        <w:rPr>
          <w:rFonts w:ascii="Arial" w:hAnsi="Arial" w:cs="Arial"/>
          <w:sz w:val="22"/>
          <w:szCs w:val="22"/>
        </w:rPr>
        <w:t>mplementation of the NQS. Pre-</w:t>
      </w:r>
      <w:r>
        <w:rPr>
          <w:rFonts w:ascii="Arial" w:hAnsi="Arial" w:cs="Arial"/>
          <w:sz w:val="22"/>
          <w:szCs w:val="22"/>
        </w:rPr>
        <w:t>kindergartens and kindergartens in WA are funded by state government and parent fees, they are not eligible for CCB or CCR. The key factors impacting cost includes, staffing, physical requirements, time for up-skilling and the assessment process. Funding to support the implementation of NQS in the schooling sector is essential if the NQS is to be attained.</w:t>
      </w:r>
    </w:p>
    <w:sectPr w:rsidR="00C67661" w:rsidSect="0016756D">
      <w:headerReference w:type="default" r:id="rId10"/>
      <w:footerReference w:type="default" r:id="rId11"/>
      <w:pgSz w:w="11900" w:h="16840"/>
      <w:pgMar w:top="851" w:right="1410"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E0" w:rsidRDefault="005229E0" w:rsidP="000829CA">
      <w:r>
        <w:separator/>
      </w:r>
    </w:p>
  </w:endnote>
  <w:endnote w:type="continuationSeparator" w:id="0">
    <w:p w:rsidR="005229E0" w:rsidRDefault="005229E0" w:rsidP="0008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11671"/>
      <w:docPartObj>
        <w:docPartGallery w:val="Page Numbers (Bottom of Page)"/>
        <w:docPartUnique/>
      </w:docPartObj>
    </w:sdtPr>
    <w:sdtEndPr>
      <w:rPr>
        <w:noProof/>
      </w:rPr>
    </w:sdtEndPr>
    <w:sdtContent>
      <w:p w:rsidR="00427898" w:rsidRDefault="00427898">
        <w:pPr>
          <w:pStyle w:val="Footer"/>
          <w:jc w:val="center"/>
        </w:pPr>
        <w:r>
          <w:fldChar w:fldCharType="begin"/>
        </w:r>
        <w:r>
          <w:instrText xml:space="preserve"> PAGE   \* MERGEFORMAT </w:instrText>
        </w:r>
        <w:r>
          <w:fldChar w:fldCharType="separate"/>
        </w:r>
        <w:r w:rsidR="00655B6E">
          <w:rPr>
            <w:noProof/>
          </w:rPr>
          <w:t>2</w:t>
        </w:r>
        <w:r>
          <w:rPr>
            <w:noProof/>
          </w:rPr>
          <w:fldChar w:fldCharType="end"/>
        </w:r>
      </w:p>
    </w:sdtContent>
  </w:sdt>
  <w:p w:rsidR="000829CA" w:rsidRDefault="00082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E0" w:rsidRDefault="005229E0" w:rsidP="000829CA">
      <w:r>
        <w:separator/>
      </w:r>
    </w:p>
  </w:footnote>
  <w:footnote w:type="continuationSeparator" w:id="0">
    <w:p w:rsidR="005229E0" w:rsidRDefault="005229E0" w:rsidP="00082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CA" w:rsidRDefault="00082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0937"/>
    <w:multiLevelType w:val="hybridMultilevel"/>
    <w:tmpl w:val="628E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C3F5907"/>
    <w:multiLevelType w:val="hybridMultilevel"/>
    <w:tmpl w:val="80F4A01A"/>
    <w:lvl w:ilvl="0" w:tplc="9238FF1C">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92E6A"/>
    <w:multiLevelType w:val="hybridMultilevel"/>
    <w:tmpl w:val="BD10B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049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1163AFD"/>
    <w:multiLevelType w:val="hybridMultilevel"/>
    <w:tmpl w:val="7B341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532E0C"/>
    <w:multiLevelType w:val="hybridMultilevel"/>
    <w:tmpl w:val="80F4A01A"/>
    <w:lvl w:ilvl="0" w:tplc="9238F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F20E2"/>
    <w:multiLevelType w:val="hybridMultilevel"/>
    <w:tmpl w:val="54EC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201A5B"/>
    <w:multiLevelType w:val="hybridMultilevel"/>
    <w:tmpl w:val="94E6E0F4"/>
    <w:lvl w:ilvl="0" w:tplc="B5CA7EE4">
      <w:start w:val="1"/>
      <w:numFmt w:val="low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8C1DFC"/>
    <w:multiLevelType w:val="hybridMultilevel"/>
    <w:tmpl w:val="7B341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C54030"/>
    <w:multiLevelType w:val="hybridMultilevel"/>
    <w:tmpl w:val="4CCEF0EC"/>
    <w:lvl w:ilvl="0" w:tplc="99F25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4BB5532"/>
    <w:multiLevelType w:val="hybridMultilevel"/>
    <w:tmpl w:val="2C48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A5B07"/>
    <w:multiLevelType w:val="hybridMultilevel"/>
    <w:tmpl w:val="D8E4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A632D"/>
    <w:multiLevelType w:val="hybridMultilevel"/>
    <w:tmpl w:val="E0E656E6"/>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93E0C"/>
    <w:multiLevelType w:val="hybridMultilevel"/>
    <w:tmpl w:val="462A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B730E"/>
    <w:multiLevelType w:val="hybridMultilevel"/>
    <w:tmpl w:val="7D7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97654E"/>
    <w:multiLevelType w:val="hybridMultilevel"/>
    <w:tmpl w:val="A4061B66"/>
    <w:lvl w:ilvl="0" w:tplc="251C20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10"/>
  </w:num>
  <w:num w:numId="3">
    <w:abstractNumId w:val="4"/>
  </w:num>
  <w:num w:numId="4">
    <w:abstractNumId w:val="9"/>
  </w:num>
  <w:num w:numId="5">
    <w:abstractNumId w:val="15"/>
  </w:num>
  <w:num w:numId="6">
    <w:abstractNumId w:val="8"/>
  </w:num>
  <w:num w:numId="7">
    <w:abstractNumId w:val="12"/>
  </w:num>
  <w:num w:numId="8">
    <w:abstractNumId w:val="11"/>
  </w:num>
  <w:num w:numId="9">
    <w:abstractNumId w:val="2"/>
  </w:num>
  <w:num w:numId="10">
    <w:abstractNumId w:val="13"/>
  </w:num>
  <w:num w:numId="11">
    <w:abstractNumId w:val="3"/>
  </w:num>
  <w:num w:numId="12">
    <w:abstractNumId w:val="7"/>
  </w:num>
  <w:num w:numId="13">
    <w:abstractNumId w:val="5"/>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78"/>
    <w:rsid w:val="00064766"/>
    <w:rsid w:val="000829CA"/>
    <w:rsid w:val="00110906"/>
    <w:rsid w:val="00165B8B"/>
    <w:rsid w:val="0016756D"/>
    <w:rsid w:val="00171D54"/>
    <w:rsid w:val="00236FE3"/>
    <w:rsid w:val="002379F0"/>
    <w:rsid w:val="00285591"/>
    <w:rsid w:val="00304A4A"/>
    <w:rsid w:val="00427898"/>
    <w:rsid w:val="004E2D36"/>
    <w:rsid w:val="004F1CF9"/>
    <w:rsid w:val="005229E0"/>
    <w:rsid w:val="00536A61"/>
    <w:rsid w:val="00544BA4"/>
    <w:rsid w:val="00567C5E"/>
    <w:rsid w:val="005D37A2"/>
    <w:rsid w:val="005F0D78"/>
    <w:rsid w:val="00655B6E"/>
    <w:rsid w:val="006E079D"/>
    <w:rsid w:val="00700FBB"/>
    <w:rsid w:val="007657C9"/>
    <w:rsid w:val="007802A0"/>
    <w:rsid w:val="007C179E"/>
    <w:rsid w:val="00896D8E"/>
    <w:rsid w:val="0094763D"/>
    <w:rsid w:val="00A31433"/>
    <w:rsid w:val="00A6149E"/>
    <w:rsid w:val="00AC38E4"/>
    <w:rsid w:val="00AE1DA8"/>
    <w:rsid w:val="00B0334E"/>
    <w:rsid w:val="00B03B01"/>
    <w:rsid w:val="00C25A6C"/>
    <w:rsid w:val="00C67661"/>
    <w:rsid w:val="00CE78F5"/>
    <w:rsid w:val="00D31946"/>
    <w:rsid w:val="00D41911"/>
    <w:rsid w:val="00DC327D"/>
    <w:rsid w:val="00DD0D0B"/>
    <w:rsid w:val="00E21A27"/>
    <w:rsid w:val="00EB4DD0"/>
    <w:rsid w:val="00EC1EE5"/>
    <w:rsid w:val="00EF4875"/>
    <w:rsid w:val="00F1380B"/>
    <w:rsid w:val="00F23B79"/>
    <w:rsid w:val="00F37BD4"/>
    <w:rsid w:val="00F46EEC"/>
    <w:rsid w:val="00F731BF"/>
    <w:rsid w:val="00FA0A81"/>
    <w:rsid w:val="00FA34DE"/>
    <w:rsid w:val="00FD3456"/>
    <w:rsid w:val="00FF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BD4"/>
    <w:pPr>
      <w:ind w:left="720"/>
      <w:contextualSpacing/>
    </w:pPr>
  </w:style>
  <w:style w:type="paragraph" w:styleId="NormalWeb">
    <w:name w:val="Normal (Web)"/>
    <w:basedOn w:val="Normal"/>
    <w:uiPriority w:val="99"/>
    <w:unhideWhenUsed/>
    <w:rsid w:val="00567C5E"/>
    <w:pPr>
      <w:spacing w:before="100" w:beforeAutospacing="1" w:after="100" w:afterAutospacing="1"/>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0829CA"/>
    <w:pPr>
      <w:tabs>
        <w:tab w:val="center" w:pos="4320"/>
        <w:tab w:val="right" w:pos="8640"/>
      </w:tabs>
    </w:pPr>
  </w:style>
  <w:style w:type="character" w:customStyle="1" w:styleId="HeaderChar">
    <w:name w:val="Header Char"/>
    <w:basedOn w:val="DefaultParagraphFont"/>
    <w:link w:val="Header"/>
    <w:uiPriority w:val="99"/>
    <w:rsid w:val="000829CA"/>
  </w:style>
  <w:style w:type="paragraph" w:styleId="Footer">
    <w:name w:val="footer"/>
    <w:basedOn w:val="Normal"/>
    <w:link w:val="FooterChar"/>
    <w:uiPriority w:val="99"/>
    <w:unhideWhenUsed/>
    <w:rsid w:val="000829CA"/>
    <w:pPr>
      <w:tabs>
        <w:tab w:val="center" w:pos="4320"/>
        <w:tab w:val="right" w:pos="8640"/>
      </w:tabs>
    </w:pPr>
  </w:style>
  <w:style w:type="character" w:customStyle="1" w:styleId="FooterChar">
    <w:name w:val="Footer Char"/>
    <w:basedOn w:val="DefaultParagraphFont"/>
    <w:link w:val="Footer"/>
    <w:uiPriority w:val="99"/>
    <w:rsid w:val="000829CA"/>
  </w:style>
  <w:style w:type="paragraph" w:styleId="BalloonText">
    <w:name w:val="Balloon Text"/>
    <w:basedOn w:val="Normal"/>
    <w:link w:val="BalloonTextChar"/>
    <w:uiPriority w:val="99"/>
    <w:semiHidden/>
    <w:unhideWhenUsed/>
    <w:rsid w:val="00427898"/>
    <w:rPr>
      <w:rFonts w:ascii="Tahoma" w:hAnsi="Tahoma" w:cs="Tahoma"/>
      <w:sz w:val="16"/>
      <w:szCs w:val="16"/>
    </w:rPr>
  </w:style>
  <w:style w:type="character" w:customStyle="1" w:styleId="BalloonTextChar">
    <w:name w:val="Balloon Text Char"/>
    <w:basedOn w:val="DefaultParagraphFont"/>
    <w:link w:val="BalloonText"/>
    <w:uiPriority w:val="99"/>
    <w:semiHidden/>
    <w:rsid w:val="00427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BD4"/>
    <w:pPr>
      <w:ind w:left="720"/>
      <w:contextualSpacing/>
    </w:pPr>
  </w:style>
  <w:style w:type="paragraph" w:styleId="NormalWeb">
    <w:name w:val="Normal (Web)"/>
    <w:basedOn w:val="Normal"/>
    <w:uiPriority w:val="99"/>
    <w:unhideWhenUsed/>
    <w:rsid w:val="00567C5E"/>
    <w:pPr>
      <w:spacing w:before="100" w:beforeAutospacing="1" w:after="100" w:afterAutospacing="1"/>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0829CA"/>
    <w:pPr>
      <w:tabs>
        <w:tab w:val="center" w:pos="4320"/>
        <w:tab w:val="right" w:pos="8640"/>
      </w:tabs>
    </w:pPr>
  </w:style>
  <w:style w:type="character" w:customStyle="1" w:styleId="HeaderChar">
    <w:name w:val="Header Char"/>
    <w:basedOn w:val="DefaultParagraphFont"/>
    <w:link w:val="Header"/>
    <w:uiPriority w:val="99"/>
    <w:rsid w:val="000829CA"/>
  </w:style>
  <w:style w:type="paragraph" w:styleId="Footer">
    <w:name w:val="footer"/>
    <w:basedOn w:val="Normal"/>
    <w:link w:val="FooterChar"/>
    <w:uiPriority w:val="99"/>
    <w:unhideWhenUsed/>
    <w:rsid w:val="000829CA"/>
    <w:pPr>
      <w:tabs>
        <w:tab w:val="center" w:pos="4320"/>
        <w:tab w:val="right" w:pos="8640"/>
      </w:tabs>
    </w:pPr>
  </w:style>
  <w:style w:type="character" w:customStyle="1" w:styleId="FooterChar">
    <w:name w:val="Footer Char"/>
    <w:basedOn w:val="DefaultParagraphFont"/>
    <w:link w:val="Footer"/>
    <w:uiPriority w:val="99"/>
    <w:rsid w:val="000829CA"/>
  </w:style>
  <w:style w:type="paragraph" w:styleId="BalloonText">
    <w:name w:val="Balloon Text"/>
    <w:basedOn w:val="Normal"/>
    <w:link w:val="BalloonTextChar"/>
    <w:uiPriority w:val="99"/>
    <w:semiHidden/>
    <w:unhideWhenUsed/>
    <w:rsid w:val="00427898"/>
    <w:rPr>
      <w:rFonts w:ascii="Tahoma" w:hAnsi="Tahoma" w:cs="Tahoma"/>
      <w:sz w:val="16"/>
      <w:szCs w:val="16"/>
    </w:rPr>
  </w:style>
  <w:style w:type="character" w:customStyle="1" w:styleId="BalloonTextChar">
    <w:name w:val="Balloon Text Char"/>
    <w:basedOn w:val="DefaultParagraphFont"/>
    <w:link w:val="BalloonText"/>
    <w:uiPriority w:val="99"/>
    <w:semiHidden/>
    <w:rsid w:val="00427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97847">
      <w:bodyDiv w:val="1"/>
      <w:marLeft w:val="0"/>
      <w:marRight w:val="0"/>
      <w:marTop w:val="0"/>
      <w:marBottom w:val="0"/>
      <w:divBdr>
        <w:top w:val="none" w:sz="0" w:space="0" w:color="auto"/>
        <w:left w:val="none" w:sz="0" w:space="0" w:color="auto"/>
        <w:bottom w:val="none" w:sz="0" w:space="0" w:color="auto"/>
        <w:right w:val="none" w:sz="0" w:space="0" w:color="auto"/>
      </w:divBdr>
    </w:div>
    <w:div w:id="1577401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6FF9-5F84-4408-B1CB-0AF11B30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9681</Characters>
  <Application>Microsoft Office Word</Application>
  <DocSecurity>0</DocSecurity>
  <Lines>166</Lines>
  <Paragraphs>42</Paragraphs>
  <ScaleCrop>false</ScaleCrop>
  <HeadingPairs>
    <vt:vector size="2" baseType="variant">
      <vt:variant>
        <vt:lpstr>Title</vt:lpstr>
      </vt:variant>
      <vt:variant>
        <vt:i4>1</vt:i4>
      </vt:variant>
    </vt:vector>
  </HeadingPairs>
  <TitlesOfParts>
    <vt:vector size="1" baseType="lpstr">
      <vt:lpstr>Submission 99 - Catholic Education Office of Western Australia - Childcare and Early Childhood Learning - Public inquiry</vt:lpstr>
    </vt:vector>
  </TitlesOfParts>
  <Company>Catholic Education Office of Western Australia</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99 - Catholic Education Office of Western Australia - Childcare and Early Childhood Learning - Public inquiry</dc:title>
  <dc:creator>Catholic Education Office of Western Australia</dc:creator>
  <cp:lastModifiedBy>Productivity Commission</cp:lastModifiedBy>
  <cp:revision>2</cp:revision>
  <cp:lastPrinted>2014-01-30T01:21:00Z</cp:lastPrinted>
  <dcterms:created xsi:type="dcterms:W3CDTF">2014-02-03T22:24:00Z</dcterms:created>
  <dcterms:modified xsi:type="dcterms:W3CDTF">2014-02-03T22:24:00Z</dcterms:modified>
</cp:coreProperties>
</file>