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D5" w:rsidRPr="00AB60FD" w:rsidRDefault="009858D5" w:rsidP="009858D5">
      <w:pPr>
        <w:spacing w:after="0"/>
        <w:jc w:val="center"/>
        <w:rPr>
          <w:rFonts w:ascii="Times New Roman" w:eastAsia="Times New Roman" w:hAnsi="Times New Roman" w:cs="Times New Roman"/>
          <w:sz w:val="36"/>
          <w:szCs w:val="36"/>
        </w:rPr>
      </w:pPr>
      <w:bookmarkStart w:id="0" w:name="_GoBack"/>
      <w:bookmarkEnd w:id="0"/>
      <w:r w:rsidRPr="00AB60FD">
        <w:rPr>
          <w:rFonts w:ascii="Times New Roman" w:eastAsia="Times New Roman" w:hAnsi="Times New Roman" w:cs="Times New Roman"/>
          <w:sz w:val="36"/>
          <w:szCs w:val="36"/>
        </w:rPr>
        <w:t xml:space="preserve">Submission to the </w:t>
      </w:r>
    </w:p>
    <w:p w:rsidR="009858D5" w:rsidRPr="00AB60FD" w:rsidRDefault="009858D5" w:rsidP="009858D5">
      <w:pPr>
        <w:spacing w:after="0"/>
        <w:jc w:val="center"/>
        <w:rPr>
          <w:rFonts w:ascii="Times New Roman" w:eastAsia="Times New Roman" w:hAnsi="Times New Roman" w:cs="Times New Roman"/>
          <w:color w:val="000000"/>
          <w:sz w:val="36"/>
          <w:szCs w:val="36"/>
          <w:lang w:val="en"/>
        </w:rPr>
      </w:pPr>
      <w:r w:rsidRPr="00AB60FD">
        <w:rPr>
          <w:rFonts w:ascii="Times New Roman" w:eastAsia="Times New Roman" w:hAnsi="Times New Roman" w:cs="Times New Roman"/>
          <w:color w:val="000000"/>
          <w:sz w:val="36"/>
          <w:szCs w:val="36"/>
          <w:lang w:val="en"/>
        </w:rPr>
        <w:t>Productivity Commission</w:t>
      </w:r>
    </w:p>
    <w:p w:rsidR="009858D5" w:rsidRPr="00AB60FD" w:rsidRDefault="009858D5" w:rsidP="009858D5">
      <w:pPr>
        <w:spacing w:after="0"/>
        <w:jc w:val="center"/>
        <w:rPr>
          <w:rFonts w:ascii="Times New Roman" w:eastAsia="Times New Roman" w:hAnsi="Times New Roman" w:cs="Times New Roman"/>
          <w:sz w:val="36"/>
          <w:szCs w:val="36"/>
        </w:rPr>
      </w:pPr>
    </w:p>
    <w:p w:rsidR="009858D5" w:rsidRPr="00AB60FD" w:rsidRDefault="009858D5" w:rsidP="009858D5">
      <w:pPr>
        <w:spacing w:after="0"/>
        <w:jc w:val="center"/>
        <w:rPr>
          <w:rFonts w:ascii="Times New Roman" w:eastAsia="Times New Roman" w:hAnsi="Times New Roman" w:cs="Times New Roman"/>
          <w:sz w:val="48"/>
          <w:szCs w:val="48"/>
        </w:rPr>
      </w:pPr>
      <w:r w:rsidRPr="00AB60FD">
        <w:rPr>
          <w:rFonts w:ascii="Times New Roman" w:eastAsia="Times New Roman" w:hAnsi="Times New Roman" w:cs="Times New Roman"/>
          <w:sz w:val="48"/>
          <w:szCs w:val="48"/>
        </w:rPr>
        <w:t>Childcare and Early Childhood Learning</w:t>
      </w:r>
    </w:p>
    <w:p w:rsidR="009858D5" w:rsidRPr="00AB60FD" w:rsidRDefault="009858D5" w:rsidP="009858D5">
      <w:pPr>
        <w:spacing w:before="240"/>
        <w:jc w:val="center"/>
        <w:rPr>
          <w:rFonts w:ascii="Times New Roman" w:eastAsia="Times New Roman" w:hAnsi="Times New Roman" w:cs="Times New Roman"/>
          <w:bCs/>
          <w:sz w:val="36"/>
          <w:szCs w:val="36"/>
        </w:rPr>
      </w:pPr>
      <w:r w:rsidRPr="00AB60FD">
        <w:rPr>
          <w:rFonts w:ascii="Times New Roman" w:eastAsia="Times New Roman" w:hAnsi="Times New Roman" w:cs="Times New Roman"/>
          <w:sz w:val="36"/>
          <w:szCs w:val="36"/>
        </w:rPr>
        <w:t>from the</w:t>
      </w:r>
    </w:p>
    <w:p w:rsidR="009858D5" w:rsidRPr="00AB60FD" w:rsidRDefault="009858D5" w:rsidP="009858D5">
      <w:pPr>
        <w:spacing w:after="0"/>
        <w:jc w:val="center"/>
        <w:rPr>
          <w:rFonts w:ascii="Times New Roman" w:eastAsia="Times New Roman" w:hAnsi="Times New Roman" w:cs="Times New Roman"/>
          <w:sz w:val="48"/>
          <w:szCs w:val="48"/>
        </w:rPr>
      </w:pPr>
      <w:r w:rsidRPr="00AB60FD">
        <w:rPr>
          <w:rFonts w:ascii="Times New Roman" w:eastAsia="Times New Roman" w:hAnsi="Times New Roman" w:cs="Times New Roman"/>
          <w:sz w:val="48"/>
          <w:szCs w:val="48"/>
        </w:rPr>
        <w:t>Isolated Children’s Parents’ Association</w:t>
      </w:r>
    </w:p>
    <w:p w:rsidR="009858D5" w:rsidRPr="00AB60FD" w:rsidRDefault="009858D5" w:rsidP="009858D5">
      <w:pPr>
        <w:spacing w:after="0"/>
        <w:jc w:val="center"/>
        <w:rPr>
          <w:rFonts w:ascii="Times New Roman" w:eastAsia="Times New Roman" w:hAnsi="Times New Roman" w:cs="Times New Roman"/>
          <w:sz w:val="48"/>
          <w:szCs w:val="48"/>
        </w:rPr>
      </w:pPr>
      <w:r w:rsidRPr="00AB60FD">
        <w:rPr>
          <w:rFonts w:ascii="Times New Roman" w:eastAsia="Times New Roman" w:hAnsi="Times New Roman" w:cs="Times New Roman"/>
          <w:sz w:val="48"/>
          <w:szCs w:val="48"/>
        </w:rPr>
        <w:t>of NSW Inc</w:t>
      </w:r>
    </w:p>
    <w:p w:rsidR="009858D5" w:rsidRPr="003F20C5" w:rsidRDefault="009858D5" w:rsidP="009858D5">
      <w:pPr>
        <w:spacing w:after="0"/>
        <w:jc w:val="center"/>
        <w:rPr>
          <w:rFonts w:eastAsia="Times New Roman" w:cs="Times New Roman"/>
          <w:sz w:val="40"/>
          <w:szCs w:val="40"/>
        </w:rPr>
      </w:pPr>
    </w:p>
    <w:p w:rsidR="009858D5" w:rsidRPr="003F20C5" w:rsidRDefault="007F381E" w:rsidP="009858D5">
      <w:pPr>
        <w:spacing w:after="0"/>
        <w:jc w:val="center"/>
        <w:rPr>
          <w:rFonts w:eastAsia="Times New Roman" w:cs="Times New Roman"/>
          <w:b/>
        </w:rPr>
      </w:pPr>
      <w:r>
        <w:rPr>
          <w:rFonts w:eastAsia="Times New Roman" w:cs="Times New Roman"/>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3pt;height:143.25pt;visibility:visible;mso-wrap-style:square">
            <v:imagedata r:id="rId9" o:title=""/>
          </v:shape>
        </w:pict>
      </w:r>
    </w:p>
    <w:p w:rsidR="009858D5" w:rsidRDefault="009858D5" w:rsidP="0082341E">
      <w:pPr>
        <w:spacing w:after="0"/>
        <w:rPr>
          <w:rFonts w:eastAsia="Times New Roman" w:cs="Times New Roman"/>
          <w:sz w:val="36"/>
          <w:szCs w:val="36"/>
        </w:rPr>
      </w:pPr>
    </w:p>
    <w:p w:rsidR="009858D5" w:rsidRDefault="00324C3C" w:rsidP="009858D5">
      <w:pPr>
        <w:spacing w:after="0"/>
        <w:jc w:val="center"/>
        <w:rPr>
          <w:rFonts w:ascii="Times New Roman" w:eastAsia="Times New Roman" w:hAnsi="Times New Roman" w:cs="Times New Roman"/>
          <w:sz w:val="36"/>
          <w:szCs w:val="36"/>
        </w:rPr>
      </w:pPr>
      <w:r w:rsidRPr="00AB60FD">
        <w:rPr>
          <w:rFonts w:ascii="Times New Roman" w:eastAsia="Times New Roman" w:hAnsi="Times New Roman" w:cs="Times New Roman"/>
          <w:sz w:val="36"/>
          <w:szCs w:val="36"/>
        </w:rPr>
        <w:t>February</w:t>
      </w:r>
      <w:r w:rsidR="009858D5" w:rsidRPr="00AB60FD">
        <w:rPr>
          <w:rFonts w:ascii="Times New Roman" w:eastAsia="Times New Roman" w:hAnsi="Times New Roman" w:cs="Times New Roman"/>
          <w:sz w:val="36"/>
          <w:szCs w:val="36"/>
        </w:rPr>
        <w:t xml:space="preserve"> 2014</w:t>
      </w:r>
    </w:p>
    <w:p w:rsidR="008B5015" w:rsidRPr="00AB60FD" w:rsidRDefault="008B5015" w:rsidP="009858D5">
      <w:pPr>
        <w:spacing w:after="0"/>
        <w:jc w:val="center"/>
        <w:rPr>
          <w:rFonts w:ascii="Times New Roman" w:eastAsia="Times New Roman" w:hAnsi="Times New Roman" w:cs="Times New Roman"/>
          <w:b/>
          <w:sz w:val="36"/>
          <w:szCs w:val="36"/>
        </w:rPr>
      </w:pPr>
    </w:p>
    <w:p w:rsidR="0082341E" w:rsidRPr="0082341E" w:rsidRDefault="0082341E" w:rsidP="0082341E">
      <w:pPr>
        <w:spacing w:after="0"/>
        <w:jc w:val="center"/>
        <w:rPr>
          <w:rFonts w:ascii="Times New Roman" w:eastAsia="Times New Roman" w:hAnsi="Times New Roman" w:cs="Times New Roman"/>
          <w:sz w:val="24"/>
          <w:szCs w:val="24"/>
        </w:rPr>
      </w:pPr>
      <w:r w:rsidRPr="0082341E">
        <w:rPr>
          <w:rFonts w:ascii="Times New Roman" w:eastAsia="Times New Roman" w:hAnsi="Times New Roman" w:cs="Times New Roman"/>
          <w:sz w:val="24"/>
          <w:szCs w:val="24"/>
        </w:rPr>
        <w:t xml:space="preserve">Prepared by </w:t>
      </w:r>
    </w:p>
    <w:p w:rsidR="0082341E" w:rsidRPr="0082341E" w:rsidRDefault="0082341E" w:rsidP="0082341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Duncan Taylor, </w:t>
      </w:r>
      <w:r w:rsidRPr="0082341E">
        <w:rPr>
          <w:rFonts w:ascii="Times New Roman" w:eastAsia="Times New Roman" w:hAnsi="Times New Roman" w:cs="Times New Roman"/>
          <w:b/>
          <w:sz w:val="24"/>
          <w:szCs w:val="24"/>
        </w:rPr>
        <w:t>Caroline McDonald</w:t>
      </w:r>
      <w:r>
        <w:rPr>
          <w:rFonts w:ascii="Times New Roman" w:eastAsia="Times New Roman" w:hAnsi="Times New Roman" w:cs="Times New Roman"/>
          <w:b/>
          <w:sz w:val="24"/>
          <w:szCs w:val="24"/>
        </w:rPr>
        <w:t xml:space="preserve"> &amp; Vanessa </w:t>
      </w:r>
      <w:proofErr w:type="spellStart"/>
      <w:r>
        <w:rPr>
          <w:rFonts w:ascii="Times New Roman" w:eastAsia="Times New Roman" w:hAnsi="Times New Roman" w:cs="Times New Roman"/>
          <w:b/>
          <w:sz w:val="24"/>
          <w:szCs w:val="24"/>
        </w:rPr>
        <w:t>Reschke</w:t>
      </w:r>
      <w:proofErr w:type="spellEnd"/>
    </w:p>
    <w:p w:rsidR="0082341E" w:rsidRPr="0082341E" w:rsidRDefault="0082341E" w:rsidP="0082341E">
      <w:pPr>
        <w:spacing w:after="0"/>
        <w:jc w:val="center"/>
        <w:rPr>
          <w:rFonts w:ascii="Times New Roman" w:eastAsia="Times New Roman" w:hAnsi="Times New Roman" w:cs="Times New Roman"/>
          <w:sz w:val="24"/>
          <w:szCs w:val="24"/>
        </w:rPr>
      </w:pPr>
      <w:r w:rsidRPr="0082341E">
        <w:rPr>
          <w:rFonts w:ascii="Times New Roman" w:eastAsia="Times New Roman" w:hAnsi="Times New Roman" w:cs="Times New Roman"/>
          <w:sz w:val="24"/>
          <w:szCs w:val="24"/>
        </w:rPr>
        <w:t>on behalf of the NSW Council</w:t>
      </w:r>
    </w:p>
    <w:p w:rsidR="0082341E" w:rsidRPr="0082341E" w:rsidRDefault="0082341E" w:rsidP="0082341E">
      <w:pPr>
        <w:spacing w:after="0"/>
        <w:jc w:val="center"/>
        <w:rPr>
          <w:rFonts w:ascii="Times New Roman" w:eastAsia="Times New Roman" w:hAnsi="Times New Roman" w:cs="Times New Roman"/>
          <w:bCs/>
          <w:sz w:val="24"/>
          <w:szCs w:val="24"/>
        </w:rPr>
      </w:pPr>
      <w:r w:rsidRPr="0082341E">
        <w:rPr>
          <w:rFonts w:ascii="Times New Roman" w:eastAsia="Times New Roman" w:hAnsi="Times New Roman" w:cs="Times New Roman"/>
          <w:sz w:val="24"/>
          <w:szCs w:val="24"/>
        </w:rPr>
        <w:t xml:space="preserve">of the Isolated Children’s Parents’ Association </w:t>
      </w:r>
    </w:p>
    <w:p w:rsidR="009858D5" w:rsidRPr="003F20C5" w:rsidRDefault="009858D5" w:rsidP="009858D5">
      <w:pPr>
        <w:spacing w:after="0"/>
        <w:jc w:val="center"/>
        <w:rPr>
          <w:rFonts w:eastAsia="Times New Roman" w:cs="Times New Roman"/>
          <w:b/>
        </w:rPr>
      </w:pPr>
    </w:p>
    <w:p w:rsidR="009858D5" w:rsidRDefault="009858D5" w:rsidP="009858D5">
      <w:pPr>
        <w:tabs>
          <w:tab w:val="left" w:pos="426"/>
          <w:tab w:val="left" w:pos="5954"/>
        </w:tabs>
        <w:autoSpaceDE w:val="0"/>
        <w:autoSpaceDN w:val="0"/>
        <w:adjustRightInd w:val="0"/>
        <w:spacing w:after="0"/>
        <w:rPr>
          <w:rFonts w:eastAsia="Times New Roman" w:cs="Times New Roman"/>
          <w:bCs/>
          <w:sz w:val="20"/>
          <w:szCs w:val="20"/>
        </w:rPr>
      </w:pPr>
    </w:p>
    <w:p w:rsidR="009858D5" w:rsidRDefault="009858D5" w:rsidP="009858D5">
      <w:pPr>
        <w:tabs>
          <w:tab w:val="left" w:pos="426"/>
          <w:tab w:val="left" w:pos="5954"/>
        </w:tabs>
        <w:autoSpaceDE w:val="0"/>
        <w:autoSpaceDN w:val="0"/>
        <w:adjustRightInd w:val="0"/>
        <w:spacing w:after="0"/>
        <w:rPr>
          <w:rFonts w:eastAsia="Times New Roman" w:cs="Times New Roman"/>
          <w:bCs/>
          <w:sz w:val="20"/>
          <w:szCs w:val="20"/>
        </w:rPr>
      </w:pPr>
    </w:p>
    <w:p w:rsidR="009858D5" w:rsidRPr="003F20C5" w:rsidRDefault="009858D5" w:rsidP="009858D5">
      <w:pPr>
        <w:tabs>
          <w:tab w:val="left" w:pos="426"/>
          <w:tab w:val="left" w:pos="5954"/>
        </w:tabs>
        <w:autoSpaceDE w:val="0"/>
        <w:autoSpaceDN w:val="0"/>
        <w:adjustRightInd w:val="0"/>
        <w:spacing w:after="0"/>
        <w:rPr>
          <w:rFonts w:eastAsia="Times New Roman" w:cs="Times New Roman"/>
          <w:bCs/>
          <w:sz w:val="20"/>
          <w:szCs w:val="20"/>
        </w:rPr>
      </w:pPr>
    </w:p>
    <w:p w:rsidR="009858D5" w:rsidRPr="00E43A23" w:rsidRDefault="009858D5" w:rsidP="00E43A23">
      <w:pPr>
        <w:tabs>
          <w:tab w:val="left" w:pos="426"/>
          <w:tab w:val="left" w:pos="5954"/>
        </w:tabs>
        <w:autoSpaceDE w:val="0"/>
        <w:autoSpaceDN w:val="0"/>
        <w:adjustRightInd w:val="0"/>
        <w:spacing w:after="0" w:line="240" w:lineRule="auto"/>
        <w:rPr>
          <w:rFonts w:ascii="Times New Roman" w:eastAsia="Times New Roman" w:hAnsi="Times New Roman" w:cs="Times New Roman"/>
          <w:bCs/>
          <w:sz w:val="24"/>
          <w:szCs w:val="24"/>
        </w:rPr>
      </w:pPr>
    </w:p>
    <w:p w:rsidR="009858D5" w:rsidRPr="00E43A23" w:rsidRDefault="009858D5" w:rsidP="00E43A23">
      <w:pPr>
        <w:tabs>
          <w:tab w:val="left" w:pos="851"/>
          <w:tab w:val="left" w:pos="6379"/>
        </w:tabs>
        <w:autoSpaceDE w:val="0"/>
        <w:autoSpaceDN w:val="0"/>
        <w:adjustRightInd w:val="0"/>
        <w:spacing w:after="0" w:line="240" w:lineRule="auto"/>
        <w:rPr>
          <w:rFonts w:ascii="Times New Roman" w:eastAsia="Times New Roman" w:hAnsi="Times New Roman" w:cs="Times New Roman"/>
          <w:bCs/>
          <w:sz w:val="24"/>
          <w:szCs w:val="24"/>
        </w:rPr>
      </w:pPr>
      <w:r w:rsidRPr="00E43A23">
        <w:rPr>
          <w:rFonts w:ascii="Times New Roman" w:eastAsia="Times New Roman" w:hAnsi="Times New Roman" w:cs="Times New Roman"/>
          <w:bCs/>
          <w:sz w:val="24"/>
          <w:szCs w:val="24"/>
        </w:rPr>
        <w:tab/>
        <w:t xml:space="preserve">Mrs Lindy </w:t>
      </w:r>
      <w:proofErr w:type="spellStart"/>
      <w:r w:rsidRPr="00E43A23">
        <w:rPr>
          <w:rFonts w:ascii="Times New Roman" w:eastAsia="Times New Roman" w:hAnsi="Times New Roman" w:cs="Times New Roman"/>
          <w:bCs/>
          <w:sz w:val="24"/>
          <w:szCs w:val="24"/>
        </w:rPr>
        <w:t>Kitto</w:t>
      </w:r>
      <w:proofErr w:type="spellEnd"/>
      <w:r w:rsidRPr="00E43A23">
        <w:rPr>
          <w:rFonts w:ascii="Times New Roman" w:eastAsia="Times New Roman" w:hAnsi="Times New Roman" w:cs="Times New Roman"/>
          <w:bCs/>
          <w:sz w:val="24"/>
          <w:szCs w:val="24"/>
        </w:rPr>
        <w:tab/>
        <w:t>Mr Duncan Taylor</w:t>
      </w:r>
    </w:p>
    <w:p w:rsidR="009858D5" w:rsidRPr="00E43A23" w:rsidRDefault="009858D5" w:rsidP="00E43A23">
      <w:pPr>
        <w:tabs>
          <w:tab w:val="left" w:pos="851"/>
          <w:tab w:val="left" w:pos="6379"/>
        </w:tabs>
        <w:autoSpaceDE w:val="0"/>
        <w:autoSpaceDN w:val="0"/>
        <w:adjustRightInd w:val="0"/>
        <w:spacing w:after="0" w:line="240" w:lineRule="auto"/>
        <w:rPr>
          <w:rFonts w:ascii="Times New Roman" w:eastAsia="Times New Roman" w:hAnsi="Times New Roman" w:cs="Times New Roman"/>
          <w:bCs/>
          <w:sz w:val="24"/>
          <w:szCs w:val="24"/>
        </w:rPr>
      </w:pPr>
      <w:r w:rsidRPr="00E43A23">
        <w:rPr>
          <w:rFonts w:ascii="Times New Roman" w:eastAsia="Times New Roman" w:hAnsi="Times New Roman" w:cs="Times New Roman"/>
          <w:bCs/>
          <w:sz w:val="24"/>
          <w:szCs w:val="24"/>
        </w:rPr>
        <w:tab/>
        <w:t xml:space="preserve">Secretary </w:t>
      </w:r>
      <w:proofErr w:type="spellStart"/>
      <w:r w:rsidRPr="00E43A23">
        <w:rPr>
          <w:rFonts w:ascii="Times New Roman" w:eastAsia="Times New Roman" w:hAnsi="Times New Roman" w:cs="Times New Roman"/>
          <w:bCs/>
          <w:sz w:val="24"/>
          <w:szCs w:val="24"/>
        </w:rPr>
        <w:t>ICPA</w:t>
      </w:r>
      <w:proofErr w:type="spellEnd"/>
      <w:r w:rsidRPr="00E43A23">
        <w:rPr>
          <w:rFonts w:ascii="Times New Roman" w:eastAsia="Times New Roman" w:hAnsi="Times New Roman" w:cs="Times New Roman"/>
          <w:bCs/>
          <w:sz w:val="24"/>
          <w:szCs w:val="24"/>
        </w:rPr>
        <w:t>-NSW</w:t>
      </w:r>
      <w:r w:rsidRPr="00E43A23">
        <w:rPr>
          <w:rFonts w:ascii="Times New Roman" w:eastAsia="Times New Roman" w:hAnsi="Times New Roman" w:cs="Times New Roman"/>
          <w:bCs/>
          <w:sz w:val="24"/>
          <w:szCs w:val="24"/>
        </w:rPr>
        <w:tab/>
        <w:t xml:space="preserve">President </w:t>
      </w:r>
      <w:proofErr w:type="spellStart"/>
      <w:r w:rsidRPr="00E43A23">
        <w:rPr>
          <w:rFonts w:ascii="Times New Roman" w:eastAsia="Times New Roman" w:hAnsi="Times New Roman" w:cs="Times New Roman"/>
          <w:bCs/>
          <w:sz w:val="24"/>
          <w:szCs w:val="24"/>
        </w:rPr>
        <w:t>ICPA</w:t>
      </w:r>
      <w:proofErr w:type="spellEnd"/>
      <w:r w:rsidRPr="00E43A23">
        <w:rPr>
          <w:rFonts w:ascii="Times New Roman" w:eastAsia="Times New Roman" w:hAnsi="Times New Roman" w:cs="Times New Roman"/>
          <w:bCs/>
          <w:sz w:val="24"/>
          <w:szCs w:val="24"/>
        </w:rPr>
        <w:t>-NSW</w:t>
      </w:r>
    </w:p>
    <w:p w:rsidR="009858D5" w:rsidRPr="00E43A23" w:rsidRDefault="009858D5" w:rsidP="00E43A23">
      <w:pPr>
        <w:tabs>
          <w:tab w:val="left" w:pos="851"/>
          <w:tab w:val="left" w:pos="6379"/>
        </w:tabs>
        <w:autoSpaceDE w:val="0"/>
        <w:autoSpaceDN w:val="0"/>
        <w:adjustRightInd w:val="0"/>
        <w:spacing w:after="0" w:line="240" w:lineRule="auto"/>
        <w:rPr>
          <w:rFonts w:ascii="Times New Roman" w:eastAsia="Times New Roman" w:hAnsi="Times New Roman" w:cs="Times New Roman"/>
          <w:bCs/>
          <w:sz w:val="24"/>
          <w:szCs w:val="24"/>
        </w:rPr>
      </w:pPr>
      <w:r w:rsidRPr="00E43A23">
        <w:rPr>
          <w:rFonts w:ascii="Times New Roman" w:eastAsia="Times New Roman" w:hAnsi="Times New Roman" w:cs="Times New Roman"/>
          <w:bCs/>
          <w:sz w:val="24"/>
          <w:szCs w:val="24"/>
        </w:rPr>
        <w:tab/>
        <w:t>Uralba</w:t>
      </w:r>
      <w:r w:rsidRPr="00E43A23">
        <w:rPr>
          <w:rFonts w:ascii="Times New Roman" w:eastAsia="Times New Roman" w:hAnsi="Times New Roman" w:cs="Times New Roman"/>
          <w:bCs/>
          <w:sz w:val="24"/>
          <w:szCs w:val="24"/>
        </w:rPr>
        <w:tab/>
        <w:t>Fairfield</w:t>
      </w:r>
    </w:p>
    <w:p w:rsidR="009858D5" w:rsidRPr="00E43A23" w:rsidRDefault="00AB60FD" w:rsidP="00E43A23">
      <w:pPr>
        <w:tabs>
          <w:tab w:val="left" w:pos="851"/>
          <w:tab w:val="left" w:pos="6379"/>
        </w:tabs>
        <w:autoSpaceDE w:val="0"/>
        <w:autoSpaceDN w:val="0"/>
        <w:adjustRightInd w:val="0"/>
        <w:spacing w:after="0" w:line="240" w:lineRule="auto"/>
        <w:rPr>
          <w:rFonts w:ascii="Times New Roman" w:eastAsia="Times New Roman" w:hAnsi="Times New Roman" w:cs="Times New Roman"/>
          <w:bCs/>
          <w:sz w:val="24"/>
          <w:szCs w:val="24"/>
        </w:rPr>
      </w:pPr>
      <w:r w:rsidRPr="00E43A23">
        <w:rPr>
          <w:rFonts w:ascii="Times New Roman" w:eastAsia="Times New Roman" w:hAnsi="Times New Roman" w:cs="Times New Roman"/>
          <w:bCs/>
          <w:sz w:val="24"/>
          <w:szCs w:val="24"/>
        </w:rPr>
        <w:tab/>
        <w:t>Tallimba</w:t>
      </w:r>
      <w:r w:rsidR="009858D5" w:rsidRPr="00E43A23">
        <w:rPr>
          <w:rFonts w:ascii="Times New Roman" w:eastAsia="Times New Roman" w:hAnsi="Times New Roman" w:cs="Times New Roman"/>
          <w:bCs/>
          <w:sz w:val="24"/>
          <w:szCs w:val="24"/>
        </w:rPr>
        <w:t xml:space="preserve"> NSW 2669</w:t>
      </w:r>
      <w:r w:rsidR="009858D5" w:rsidRPr="00E43A23">
        <w:rPr>
          <w:rFonts w:ascii="Times New Roman" w:eastAsia="Times New Roman" w:hAnsi="Times New Roman" w:cs="Times New Roman"/>
          <w:bCs/>
          <w:sz w:val="24"/>
          <w:szCs w:val="24"/>
        </w:rPr>
        <w:tab/>
        <w:t>Nimmitabel NSW 2631</w:t>
      </w:r>
    </w:p>
    <w:p w:rsidR="009858D5" w:rsidRPr="00E43A23" w:rsidRDefault="009858D5" w:rsidP="00E43A23">
      <w:pPr>
        <w:tabs>
          <w:tab w:val="left" w:pos="851"/>
          <w:tab w:val="left" w:pos="6379"/>
        </w:tabs>
        <w:autoSpaceDE w:val="0"/>
        <w:autoSpaceDN w:val="0"/>
        <w:adjustRightInd w:val="0"/>
        <w:spacing w:after="0" w:line="240" w:lineRule="auto"/>
        <w:rPr>
          <w:rFonts w:ascii="Times New Roman" w:eastAsia="Times New Roman" w:hAnsi="Times New Roman" w:cs="Times New Roman"/>
          <w:bCs/>
          <w:sz w:val="24"/>
          <w:szCs w:val="24"/>
        </w:rPr>
      </w:pPr>
      <w:r w:rsidRPr="00E43A23">
        <w:rPr>
          <w:rFonts w:ascii="Times New Roman" w:eastAsia="Times New Roman" w:hAnsi="Times New Roman" w:cs="Times New Roman"/>
          <w:bCs/>
          <w:sz w:val="24"/>
          <w:szCs w:val="24"/>
        </w:rPr>
        <w:tab/>
        <w:t>Tel: 02</w:t>
      </w:r>
      <w:r w:rsidR="00AB60FD" w:rsidRPr="00E43A23">
        <w:rPr>
          <w:rFonts w:ascii="Times New Roman" w:eastAsia="Times New Roman" w:hAnsi="Times New Roman" w:cs="Times New Roman"/>
          <w:bCs/>
          <w:sz w:val="24"/>
          <w:szCs w:val="24"/>
        </w:rPr>
        <w:t xml:space="preserve"> 6975 7173</w:t>
      </w:r>
      <w:r w:rsidR="00AB60FD" w:rsidRPr="00E43A23">
        <w:rPr>
          <w:rFonts w:ascii="Times New Roman" w:eastAsia="Times New Roman" w:hAnsi="Times New Roman" w:cs="Times New Roman"/>
          <w:bCs/>
          <w:sz w:val="24"/>
          <w:szCs w:val="24"/>
        </w:rPr>
        <w:tab/>
        <w:t>Tel: 02 64</w:t>
      </w:r>
      <w:r w:rsidRPr="00E43A23">
        <w:rPr>
          <w:rFonts w:ascii="Times New Roman" w:eastAsia="Times New Roman" w:hAnsi="Times New Roman" w:cs="Times New Roman"/>
          <w:bCs/>
          <w:sz w:val="24"/>
          <w:szCs w:val="24"/>
        </w:rPr>
        <w:t>54</w:t>
      </w:r>
      <w:r w:rsidR="00AB60FD" w:rsidRPr="00E43A23">
        <w:rPr>
          <w:rFonts w:ascii="Times New Roman" w:eastAsia="Times New Roman" w:hAnsi="Times New Roman" w:cs="Times New Roman"/>
          <w:bCs/>
          <w:sz w:val="24"/>
          <w:szCs w:val="24"/>
        </w:rPr>
        <w:t xml:space="preserve"> </w:t>
      </w:r>
      <w:r w:rsidRPr="00E43A23">
        <w:rPr>
          <w:rFonts w:ascii="Times New Roman" w:eastAsia="Times New Roman" w:hAnsi="Times New Roman" w:cs="Times New Roman"/>
          <w:bCs/>
          <w:sz w:val="24"/>
          <w:szCs w:val="24"/>
        </w:rPr>
        <w:t>6298</w:t>
      </w:r>
    </w:p>
    <w:p w:rsidR="009858D5" w:rsidRPr="00E43A23" w:rsidRDefault="00AB60FD" w:rsidP="00E43A23">
      <w:pPr>
        <w:tabs>
          <w:tab w:val="left" w:pos="851"/>
          <w:tab w:val="left" w:pos="6379"/>
        </w:tabs>
        <w:autoSpaceDE w:val="0"/>
        <w:autoSpaceDN w:val="0"/>
        <w:adjustRightInd w:val="0"/>
        <w:spacing w:after="0" w:line="240" w:lineRule="auto"/>
        <w:rPr>
          <w:rFonts w:ascii="Times New Roman" w:eastAsia="Times New Roman" w:hAnsi="Times New Roman" w:cs="Times New Roman"/>
          <w:bCs/>
          <w:sz w:val="24"/>
          <w:szCs w:val="24"/>
        </w:rPr>
      </w:pPr>
      <w:r w:rsidRPr="00E43A23">
        <w:rPr>
          <w:rFonts w:ascii="Times New Roman" w:eastAsia="Times New Roman" w:hAnsi="Times New Roman" w:cs="Times New Roman"/>
          <w:bCs/>
          <w:sz w:val="24"/>
          <w:szCs w:val="24"/>
        </w:rPr>
        <w:tab/>
      </w:r>
      <w:r w:rsidRPr="00E43A23">
        <w:rPr>
          <w:rFonts w:ascii="Times New Roman" w:eastAsia="Times New Roman" w:hAnsi="Times New Roman" w:cs="Times New Roman"/>
          <w:bCs/>
          <w:sz w:val="24"/>
          <w:szCs w:val="24"/>
        </w:rPr>
        <w:tab/>
        <w:t>Fax: 02 64</w:t>
      </w:r>
      <w:r w:rsidR="009858D5" w:rsidRPr="00E43A23">
        <w:rPr>
          <w:rFonts w:ascii="Times New Roman" w:eastAsia="Times New Roman" w:hAnsi="Times New Roman" w:cs="Times New Roman"/>
          <w:bCs/>
          <w:sz w:val="24"/>
          <w:szCs w:val="24"/>
        </w:rPr>
        <w:t>54</w:t>
      </w:r>
      <w:r w:rsidRPr="00E43A23">
        <w:rPr>
          <w:rFonts w:ascii="Times New Roman" w:eastAsia="Times New Roman" w:hAnsi="Times New Roman" w:cs="Times New Roman"/>
          <w:bCs/>
          <w:sz w:val="24"/>
          <w:szCs w:val="24"/>
        </w:rPr>
        <w:t xml:space="preserve"> </w:t>
      </w:r>
      <w:r w:rsidR="009858D5" w:rsidRPr="00E43A23">
        <w:rPr>
          <w:rFonts w:ascii="Times New Roman" w:eastAsia="Times New Roman" w:hAnsi="Times New Roman" w:cs="Times New Roman"/>
          <w:bCs/>
          <w:sz w:val="24"/>
          <w:szCs w:val="24"/>
        </w:rPr>
        <w:t>6018</w:t>
      </w:r>
      <w:r w:rsidR="009858D5" w:rsidRPr="00E43A23">
        <w:rPr>
          <w:rFonts w:ascii="Times New Roman" w:eastAsia="Times New Roman" w:hAnsi="Times New Roman" w:cs="Times New Roman"/>
          <w:bCs/>
          <w:sz w:val="24"/>
          <w:szCs w:val="24"/>
        </w:rPr>
        <w:tab/>
      </w:r>
    </w:p>
    <w:p w:rsidR="00716B81" w:rsidRPr="00E317B9" w:rsidRDefault="009858D5" w:rsidP="00E317B9">
      <w:pPr>
        <w:spacing w:line="240" w:lineRule="auto"/>
        <w:rPr>
          <w:rFonts w:ascii="Times New Roman" w:eastAsia="Times New Roman" w:hAnsi="Times New Roman" w:cs="Times New Roman"/>
          <w:bCs/>
          <w:color w:val="0000FF"/>
          <w:sz w:val="24"/>
          <w:szCs w:val="24"/>
          <w:u w:val="single"/>
        </w:rPr>
      </w:pPr>
      <w:r w:rsidRPr="00E43A23">
        <w:rPr>
          <w:rFonts w:ascii="Times New Roman" w:eastAsia="Times New Roman" w:hAnsi="Times New Roman" w:cs="Times New Roman"/>
          <w:bCs/>
          <w:color w:val="0070C0"/>
          <w:sz w:val="24"/>
          <w:szCs w:val="24"/>
        </w:rPr>
        <w:t xml:space="preserve">        </w:t>
      </w:r>
      <w:hyperlink r:id="rId10" w:history="1">
        <w:proofErr w:type="spellStart"/>
        <w:r w:rsidRPr="00E43A23">
          <w:rPr>
            <w:rFonts w:ascii="Times New Roman" w:eastAsia="Times New Roman" w:hAnsi="Times New Roman" w:cs="Times New Roman"/>
            <w:bCs/>
            <w:color w:val="0000FF"/>
            <w:sz w:val="24"/>
            <w:szCs w:val="24"/>
            <w:u w:val="single"/>
          </w:rPr>
          <w:t>NSWSecretary@icpa.com.au</w:t>
        </w:r>
        <w:proofErr w:type="spellEnd"/>
      </w:hyperlink>
      <w:r w:rsidRPr="00E43A23">
        <w:rPr>
          <w:rFonts w:ascii="Times New Roman" w:eastAsia="Times New Roman" w:hAnsi="Times New Roman" w:cs="Times New Roman"/>
          <w:bCs/>
          <w:sz w:val="24"/>
          <w:szCs w:val="24"/>
        </w:rPr>
        <w:tab/>
      </w:r>
      <w:r w:rsidRPr="00E43A23">
        <w:rPr>
          <w:rFonts w:ascii="Times New Roman" w:eastAsia="Times New Roman" w:hAnsi="Times New Roman" w:cs="Times New Roman"/>
          <w:bCs/>
          <w:sz w:val="24"/>
          <w:szCs w:val="24"/>
        </w:rPr>
        <w:tab/>
      </w:r>
      <w:r w:rsidRPr="00E43A23">
        <w:rPr>
          <w:rFonts w:ascii="Times New Roman" w:eastAsia="Times New Roman" w:hAnsi="Times New Roman" w:cs="Times New Roman"/>
          <w:bCs/>
          <w:sz w:val="24"/>
          <w:szCs w:val="24"/>
        </w:rPr>
        <w:tab/>
      </w:r>
      <w:r w:rsidRPr="00E43A23">
        <w:rPr>
          <w:rFonts w:ascii="Times New Roman" w:eastAsia="Times New Roman" w:hAnsi="Times New Roman" w:cs="Times New Roman"/>
          <w:bCs/>
          <w:sz w:val="24"/>
          <w:szCs w:val="24"/>
        </w:rPr>
        <w:tab/>
      </w:r>
      <w:hyperlink r:id="rId11" w:history="1">
        <w:proofErr w:type="spellStart"/>
        <w:r w:rsidRPr="00E43A23">
          <w:rPr>
            <w:rStyle w:val="Hyperlink"/>
            <w:rFonts w:ascii="Times New Roman" w:eastAsia="Times New Roman" w:hAnsi="Times New Roman" w:cs="Times New Roman"/>
            <w:bCs/>
            <w:sz w:val="24"/>
            <w:szCs w:val="24"/>
          </w:rPr>
          <w:t>NSWPresident@icpa.com.au</w:t>
        </w:r>
        <w:proofErr w:type="spellEnd"/>
      </w:hyperlink>
    </w:p>
    <w:p w:rsidR="00E317B9" w:rsidRDefault="00E317B9" w:rsidP="009858D5">
      <w:pPr>
        <w:rPr>
          <w:rFonts w:ascii="Times New Roman" w:hAnsi="Times New Roman" w:cs="Times New Roman"/>
          <w:b/>
          <w:sz w:val="28"/>
          <w:szCs w:val="28"/>
        </w:rPr>
      </w:pPr>
    </w:p>
    <w:p w:rsidR="00BB76E0" w:rsidRPr="00155F8E" w:rsidRDefault="00BB76E0" w:rsidP="009858D5">
      <w:pPr>
        <w:rPr>
          <w:rFonts w:ascii="Times New Roman" w:hAnsi="Times New Roman" w:cs="Times New Roman"/>
          <w:sz w:val="28"/>
          <w:szCs w:val="28"/>
        </w:rPr>
      </w:pPr>
      <w:r w:rsidRPr="00155F8E">
        <w:rPr>
          <w:rFonts w:ascii="Times New Roman" w:hAnsi="Times New Roman" w:cs="Times New Roman"/>
          <w:b/>
          <w:sz w:val="28"/>
          <w:szCs w:val="28"/>
        </w:rPr>
        <w:lastRenderedPageBreak/>
        <w:t>Introduction</w:t>
      </w:r>
    </w:p>
    <w:p w:rsidR="00604D3A" w:rsidRPr="00155F8E" w:rsidRDefault="00BB76E0" w:rsidP="00155F8E">
      <w:pPr>
        <w:jc w:val="both"/>
        <w:rPr>
          <w:rFonts w:ascii="Times New Roman" w:hAnsi="Times New Roman" w:cs="Times New Roman"/>
          <w:sz w:val="24"/>
          <w:szCs w:val="24"/>
        </w:rPr>
      </w:pPr>
      <w:r w:rsidRPr="00155F8E">
        <w:rPr>
          <w:rFonts w:ascii="Times New Roman" w:hAnsi="Times New Roman" w:cs="Times New Roman"/>
          <w:sz w:val="24"/>
          <w:szCs w:val="24"/>
        </w:rPr>
        <w:t>The Isolated Children’s Parents’ Association of New South Wales (</w:t>
      </w: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-NSW) is pleased to contribute to the Productivity Commission’s Enquiry</w:t>
      </w:r>
      <w:r w:rsidR="00C633C7" w:rsidRPr="00155F8E">
        <w:rPr>
          <w:rFonts w:ascii="Times New Roman" w:hAnsi="Times New Roman" w:cs="Times New Roman"/>
          <w:sz w:val="24"/>
          <w:szCs w:val="24"/>
        </w:rPr>
        <w:t xml:space="preserve"> into Childcare and Early Childhood Learning.  </w:t>
      </w:r>
      <w:r w:rsidR="00604D3A" w:rsidRPr="00155F8E">
        <w:rPr>
          <w:rFonts w:ascii="Times New Roman" w:hAnsi="Times New Roman" w:cs="Times New Roman"/>
          <w:sz w:val="24"/>
          <w:szCs w:val="24"/>
        </w:rPr>
        <w:t xml:space="preserve">In this submission, </w:t>
      </w:r>
      <w:proofErr w:type="spellStart"/>
      <w:r w:rsidR="00604D3A" w:rsidRPr="00155F8E">
        <w:rPr>
          <w:rFonts w:ascii="Times New Roman" w:hAnsi="Times New Roman" w:cs="Times New Roman"/>
          <w:sz w:val="24"/>
          <w:szCs w:val="24"/>
        </w:rPr>
        <w:t>ICPA</w:t>
      </w:r>
      <w:proofErr w:type="spellEnd"/>
      <w:r w:rsidR="00604D3A" w:rsidRPr="00155F8E">
        <w:rPr>
          <w:rFonts w:ascii="Times New Roman" w:hAnsi="Times New Roman" w:cs="Times New Roman"/>
          <w:sz w:val="24"/>
          <w:szCs w:val="24"/>
        </w:rPr>
        <w:t xml:space="preserve">-NSW is focussing on item 2(b) of the </w:t>
      </w:r>
      <w:r w:rsidR="00C633C7" w:rsidRPr="00155F8E">
        <w:rPr>
          <w:rFonts w:ascii="Times New Roman" w:hAnsi="Times New Roman" w:cs="Times New Roman"/>
          <w:sz w:val="24"/>
          <w:szCs w:val="24"/>
        </w:rPr>
        <w:t xml:space="preserve">Commission’s </w:t>
      </w:r>
      <w:r w:rsidR="00604D3A" w:rsidRPr="00155F8E">
        <w:rPr>
          <w:rFonts w:ascii="Times New Roman" w:hAnsi="Times New Roman" w:cs="Times New Roman"/>
          <w:sz w:val="24"/>
          <w:szCs w:val="24"/>
        </w:rPr>
        <w:t>terms of reference, being the particular needs of rural, regional and remote people for current and future preschool and childcare.</w:t>
      </w:r>
    </w:p>
    <w:p w:rsidR="00C633C7" w:rsidRPr="00155F8E" w:rsidRDefault="00C633C7" w:rsidP="00155F8E">
      <w:pPr>
        <w:jc w:val="both"/>
        <w:rPr>
          <w:rFonts w:ascii="Times New Roman" w:hAnsi="Times New Roman" w:cs="Times New Roman"/>
          <w:sz w:val="24"/>
          <w:szCs w:val="24"/>
        </w:rPr>
      </w:pP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-NSW recommends the following:</w:t>
      </w:r>
    </w:p>
    <w:p w:rsidR="00155F8E" w:rsidRPr="00FD74C6" w:rsidRDefault="0016453E" w:rsidP="00155F8E">
      <w:pPr>
        <w:jc w:val="both"/>
        <w:rPr>
          <w:rFonts w:ascii="Times New Roman" w:hAnsi="Times New Roman" w:cs="Times New Roman"/>
          <w:b/>
          <w:sz w:val="24"/>
          <w:szCs w:val="24"/>
          <w:u w:val="single"/>
        </w:rPr>
      </w:pPr>
      <w:r w:rsidRPr="00FD74C6">
        <w:rPr>
          <w:rFonts w:ascii="Times New Roman" w:hAnsi="Times New Roman" w:cs="Times New Roman"/>
          <w:b/>
          <w:color w:val="002060"/>
          <w:sz w:val="24"/>
          <w:szCs w:val="24"/>
          <w:u w:val="single"/>
        </w:rPr>
        <w:t>Recommendation 1:</w:t>
      </w:r>
      <w:r w:rsidRPr="00FD74C6">
        <w:rPr>
          <w:rFonts w:ascii="Times New Roman" w:hAnsi="Times New Roman" w:cs="Times New Roman"/>
          <w:b/>
          <w:sz w:val="24"/>
          <w:szCs w:val="24"/>
          <w:u w:val="single"/>
        </w:rPr>
        <w:t xml:space="preserve"> </w:t>
      </w:r>
      <w:r w:rsidR="00155F8E" w:rsidRPr="00FD74C6">
        <w:rPr>
          <w:rFonts w:ascii="Times New Roman" w:hAnsi="Times New Roman" w:cs="Times New Roman"/>
          <w:b/>
          <w:sz w:val="24"/>
          <w:szCs w:val="24"/>
          <w:u w:val="single"/>
        </w:rPr>
        <w:t xml:space="preserve">  </w:t>
      </w:r>
    </w:p>
    <w:p w:rsidR="0016453E" w:rsidRPr="00155F8E" w:rsidRDefault="0016453E" w:rsidP="00155F8E">
      <w:pPr>
        <w:jc w:val="both"/>
        <w:rPr>
          <w:rFonts w:ascii="Times New Roman" w:hAnsi="Times New Roman" w:cs="Times New Roman"/>
          <w:b/>
          <w:sz w:val="24"/>
          <w:szCs w:val="24"/>
        </w:rPr>
      </w:pPr>
      <w:r w:rsidRPr="00155F8E">
        <w:rPr>
          <w:rFonts w:ascii="Times New Roman" w:hAnsi="Times New Roman" w:cs="Times New Roman"/>
          <w:b/>
          <w:sz w:val="24"/>
          <w:szCs w:val="24"/>
        </w:rPr>
        <w:t xml:space="preserve">That data on demand for early childhood services captured in the </w:t>
      </w:r>
      <w:proofErr w:type="spellStart"/>
      <w:r w:rsidRPr="00155F8E">
        <w:rPr>
          <w:rFonts w:ascii="Times New Roman" w:hAnsi="Times New Roman" w:cs="Times New Roman"/>
          <w:b/>
          <w:sz w:val="24"/>
          <w:szCs w:val="24"/>
        </w:rPr>
        <w:t>AEDI</w:t>
      </w:r>
      <w:proofErr w:type="spellEnd"/>
      <w:r w:rsidRPr="00155F8E">
        <w:rPr>
          <w:rFonts w:ascii="Times New Roman" w:hAnsi="Times New Roman" w:cs="Times New Roman"/>
          <w:b/>
          <w:sz w:val="24"/>
          <w:szCs w:val="24"/>
        </w:rPr>
        <w:t xml:space="preserve"> is mapped against the supply of services to determine whether the market is failing in rural and remote areas to provide sufficient children with the opportunities of the Universal Access Guarantee.</w:t>
      </w:r>
    </w:p>
    <w:p w:rsidR="00155F8E" w:rsidRPr="00FD74C6" w:rsidRDefault="0016453E" w:rsidP="00155F8E">
      <w:pPr>
        <w:jc w:val="both"/>
        <w:rPr>
          <w:rFonts w:ascii="Times New Roman" w:hAnsi="Times New Roman" w:cs="Times New Roman"/>
          <w:b/>
          <w:sz w:val="24"/>
          <w:szCs w:val="24"/>
          <w:u w:val="single"/>
        </w:rPr>
      </w:pPr>
      <w:r w:rsidRPr="00FD74C6">
        <w:rPr>
          <w:rFonts w:ascii="Times New Roman" w:hAnsi="Times New Roman" w:cs="Times New Roman"/>
          <w:b/>
          <w:color w:val="002060"/>
          <w:sz w:val="24"/>
          <w:szCs w:val="24"/>
          <w:u w:val="single"/>
        </w:rPr>
        <w:t>Recommendation 2:</w:t>
      </w:r>
      <w:r w:rsidRPr="00FD74C6">
        <w:rPr>
          <w:rFonts w:ascii="Times New Roman" w:hAnsi="Times New Roman" w:cs="Times New Roman"/>
          <w:b/>
          <w:sz w:val="24"/>
          <w:szCs w:val="24"/>
          <w:u w:val="single"/>
        </w:rPr>
        <w:t xml:space="preserve"> </w:t>
      </w:r>
      <w:r w:rsidR="00155F8E" w:rsidRPr="00FD74C6">
        <w:rPr>
          <w:rFonts w:ascii="Times New Roman" w:hAnsi="Times New Roman" w:cs="Times New Roman"/>
          <w:b/>
          <w:sz w:val="24"/>
          <w:szCs w:val="24"/>
          <w:u w:val="single"/>
        </w:rPr>
        <w:t xml:space="preserve">  </w:t>
      </w:r>
    </w:p>
    <w:p w:rsidR="0016453E" w:rsidRPr="00155F8E" w:rsidRDefault="0016453E" w:rsidP="00155F8E">
      <w:pPr>
        <w:jc w:val="both"/>
        <w:rPr>
          <w:rFonts w:ascii="Times New Roman" w:hAnsi="Times New Roman" w:cs="Times New Roman"/>
          <w:b/>
          <w:sz w:val="24"/>
          <w:szCs w:val="24"/>
        </w:rPr>
      </w:pPr>
      <w:r w:rsidRPr="00155F8E">
        <w:rPr>
          <w:rFonts w:ascii="Times New Roman" w:hAnsi="Times New Roman" w:cs="Times New Roman"/>
          <w:b/>
          <w:sz w:val="24"/>
          <w:szCs w:val="24"/>
        </w:rPr>
        <w:t xml:space="preserve">If the above mapping indicates that there is a mismatch between the demand and supply of early childhood services in rural and remote areas with respect to the Universal Access Guarantee, then the Productivity Commission determine </w:t>
      </w:r>
      <w:r w:rsidR="009858D5" w:rsidRPr="00155F8E">
        <w:rPr>
          <w:rFonts w:ascii="Times New Roman" w:hAnsi="Times New Roman" w:cs="Times New Roman"/>
          <w:b/>
          <w:sz w:val="24"/>
          <w:szCs w:val="24"/>
        </w:rPr>
        <w:t>the causes of market failure</w:t>
      </w:r>
      <w:r w:rsidRPr="00155F8E">
        <w:rPr>
          <w:rFonts w:ascii="Times New Roman" w:hAnsi="Times New Roman" w:cs="Times New Roman"/>
          <w:b/>
          <w:sz w:val="24"/>
          <w:szCs w:val="24"/>
        </w:rPr>
        <w:t xml:space="preserve"> and how it might be rectified.</w:t>
      </w:r>
    </w:p>
    <w:p w:rsidR="00155F8E" w:rsidRPr="00FD74C6" w:rsidRDefault="0016453E" w:rsidP="00155F8E">
      <w:pPr>
        <w:jc w:val="both"/>
        <w:rPr>
          <w:rFonts w:ascii="Times New Roman" w:hAnsi="Times New Roman" w:cs="Times New Roman"/>
          <w:b/>
          <w:bCs/>
          <w:sz w:val="24"/>
          <w:szCs w:val="24"/>
          <w:u w:val="single"/>
        </w:rPr>
      </w:pPr>
      <w:r w:rsidRPr="00FD74C6">
        <w:rPr>
          <w:rFonts w:ascii="Times New Roman" w:hAnsi="Times New Roman" w:cs="Times New Roman"/>
          <w:b/>
          <w:bCs/>
          <w:color w:val="002060"/>
          <w:sz w:val="24"/>
          <w:szCs w:val="24"/>
          <w:u w:val="single"/>
        </w:rPr>
        <w:t>Recommendation 3:</w:t>
      </w:r>
      <w:r w:rsidRPr="00FD74C6">
        <w:rPr>
          <w:rFonts w:ascii="Times New Roman" w:hAnsi="Times New Roman" w:cs="Times New Roman"/>
          <w:b/>
          <w:bCs/>
          <w:sz w:val="24"/>
          <w:szCs w:val="24"/>
          <w:u w:val="single"/>
        </w:rPr>
        <w:t xml:space="preserve"> </w:t>
      </w:r>
      <w:r w:rsidR="00155F8E" w:rsidRPr="00FD74C6">
        <w:rPr>
          <w:rFonts w:ascii="Times New Roman" w:hAnsi="Times New Roman" w:cs="Times New Roman"/>
          <w:b/>
          <w:bCs/>
          <w:sz w:val="24"/>
          <w:szCs w:val="24"/>
          <w:u w:val="single"/>
        </w:rPr>
        <w:t xml:space="preserve"> </w:t>
      </w:r>
    </w:p>
    <w:p w:rsidR="0016453E" w:rsidRPr="00155F8E" w:rsidRDefault="00155F8E" w:rsidP="00155F8E">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6453E" w:rsidRPr="00155F8E">
        <w:rPr>
          <w:rFonts w:ascii="Times New Roman" w:hAnsi="Times New Roman" w:cs="Times New Roman"/>
          <w:b/>
          <w:bCs/>
          <w:sz w:val="24"/>
          <w:szCs w:val="24"/>
        </w:rPr>
        <w:t xml:space="preserve">That flexible funding models and regulations encourage the usage of underutilised school infrastructure and skills to provide low cost services that can withstand the variability of child cohorts in sparse </w:t>
      </w:r>
      <w:r w:rsidR="00324C3C" w:rsidRPr="00155F8E">
        <w:rPr>
          <w:rFonts w:ascii="Times New Roman" w:hAnsi="Times New Roman" w:cs="Times New Roman"/>
          <w:b/>
          <w:bCs/>
          <w:sz w:val="24"/>
          <w:szCs w:val="24"/>
        </w:rPr>
        <w:t xml:space="preserve">rural </w:t>
      </w:r>
      <w:r w:rsidR="0016453E" w:rsidRPr="00155F8E">
        <w:rPr>
          <w:rFonts w:ascii="Times New Roman" w:hAnsi="Times New Roman" w:cs="Times New Roman"/>
          <w:b/>
          <w:bCs/>
          <w:sz w:val="24"/>
          <w:szCs w:val="24"/>
        </w:rPr>
        <w:t>populations.</w:t>
      </w:r>
    </w:p>
    <w:p w:rsidR="00155F8E" w:rsidRPr="00FD74C6" w:rsidRDefault="0016453E" w:rsidP="00155F8E">
      <w:pPr>
        <w:jc w:val="both"/>
        <w:rPr>
          <w:rFonts w:ascii="Times New Roman" w:hAnsi="Times New Roman" w:cs="Times New Roman"/>
          <w:b/>
          <w:sz w:val="24"/>
          <w:szCs w:val="24"/>
          <w:u w:val="single"/>
        </w:rPr>
      </w:pPr>
      <w:r w:rsidRPr="00FD74C6">
        <w:rPr>
          <w:rFonts w:ascii="Times New Roman" w:hAnsi="Times New Roman" w:cs="Times New Roman"/>
          <w:b/>
          <w:color w:val="002060"/>
          <w:sz w:val="24"/>
          <w:szCs w:val="24"/>
          <w:u w:val="single"/>
        </w:rPr>
        <w:t>Recommendation 4:</w:t>
      </w:r>
      <w:r w:rsidRPr="00FD74C6">
        <w:rPr>
          <w:rFonts w:ascii="Times New Roman" w:hAnsi="Times New Roman" w:cs="Times New Roman"/>
          <w:b/>
          <w:sz w:val="24"/>
          <w:szCs w:val="24"/>
          <w:u w:val="single"/>
        </w:rPr>
        <w:t xml:space="preserve"> </w:t>
      </w:r>
      <w:r w:rsidR="00155F8E" w:rsidRPr="00FD74C6">
        <w:rPr>
          <w:rFonts w:ascii="Times New Roman" w:hAnsi="Times New Roman" w:cs="Times New Roman"/>
          <w:b/>
          <w:sz w:val="24"/>
          <w:szCs w:val="24"/>
          <w:u w:val="single"/>
        </w:rPr>
        <w:t xml:space="preserve">  </w:t>
      </w:r>
    </w:p>
    <w:p w:rsidR="00604D3A" w:rsidRPr="00155F8E" w:rsidRDefault="0016453E" w:rsidP="00155F8E">
      <w:pPr>
        <w:jc w:val="both"/>
        <w:rPr>
          <w:rFonts w:ascii="Times New Roman" w:hAnsi="Times New Roman" w:cs="Times New Roman"/>
          <w:b/>
          <w:sz w:val="24"/>
          <w:szCs w:val="24"/>
        </w:rPr>
      </w:pPr>
      <w:r w:rsidRPr="00155F8E">
        <w:rPr>
          <w:rFonts w:ascii="Times New Roman" w:hAnsi="Times New Roman" w:cs="Times New Roman"/>
          <w:b/>
          <w:sz w:val="24"/>
          <w:szCs w:val="24"/>
        </w:rPr>
        <w:t>In rural and remote areas, government support pre-school travel on school buses.</w:t>
      </w:r>
      <w:r w:rsidR="00155F8E">
        <w:rPr>
          <w:rFonts w:ascii="Times New Roman" w:hAnsi="Times New Roman" w:cs="Times New Roman"/>
          <w:b/>
          <w:sz w:val="24"/>
          <w:szCs w:val="24"/>
        </w:rPr>
        <w:t xml:space="preserve">  </w:t>
      </w:r>
      <w:r w:rsidR="00604D3A" w:rsidRPr="00155F8E">
        <w:rPr>
          <w:rFonts w:ascii="Times New Roman" w:hAnsi="Times New Roman" w:cs="Times New Roman"/>
          <w:b/>
          <w:bCs/>
          <w:sz w:val="24"/>
          <w:szCs w:val="24"/>
        </w:rPr>
        <w:t>Need for access to pre-school and other early childhood services in rural and remote areas.</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Many studies provide evidence of the importance of pre-schooling</w:t>
      </w:r>
      <w:r w:rsidR="00516931">
        <w:rPr>
          <w:rStyle w:val="FootnoteReference"/>
          <w:rFonts w:ascii="Times New Roman" w:hAnsi="Times New Roman" w:cs="Times New Roman"/>
          <w:sz w:val="24"/>
          <w:szCs w:val="24"/>
        </w:rPr>
        <w:footnoteReference w:id="1"/>
      </w:r>
      <w:r w:rsidRPr="00155F8E">
        <w:rPr>
          <w:rFonts w:ascii="Times New Roman" w:hAnsi="Times New Roman" w:cs="Times New Roman"/>
          <w:sz w:val="24"/>
          <w:szCs w:val="24"/>
        </w:rPr>
        <w:t xml:space="preserve"> across a range of outcomes including cognitive, social, health and wellbeing and personal.  The Australian Government has responded with it</w:t>
      </w:r>
      <w:r w:rsidR="00374E07" w:rsidRPr="00155F8E">
        <w:rPr>
          <w:rFonts w:ascii="Times New Roman" w:hAnsi="Times New Roman" w:cs="Times New Roman"/>
          <w:sz w:val="24"/>
          <w:szCs w:val="24"/>
        </w:rPr>
        <w:t>s Universal Access Guarantee – t</w:t>
      </w:r>
      <w:r w:rsidRPr="00155F8E">
        <w:rPr>
          <w:rFonts w:ascii="Times New Roman" w:hAnsi="Times New Roman" w:cs="Times New Roman"/>
          <w:sz w:val="24"/>
          <w:szCs w:val="24"/>
        </w:rPr>
        <w:t>hat all children, no matter where they live, should have the opportunity to access an early childhood service for at least 15 hours a week, 40 weeks a year.</w:t>
      </w:r>
    </w:p>
    <w:p w:rsidR="0016453E"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 xml:space="preserve">Despite the rhetoric, it remains the case that in many rural and remote areas of NSW, children have no such opportunity.  As a result, amongst the children attending pre-school, a significantly larger proportion of children in metropolitan areas are obtaining pre-schooling for over 15 hours per week, compared to regional, rural and remote children. </w:t>
      </w:r>
    </w:p>
    <w:p w:rsidR="00604D3A" w:rsidRPr="00155F8E" w:rsidRDefault="0016453E" w:rsidP="00155F8E">
      <w:pPr>
        <w:jc w:val="both"/>
        <w:rPr>
          <w:rFonts w:ascii="Times New Roman" w:hAnsi="Times New Roman" w:cs="Times New Roman"/>
          <w:b/>
          <w:bCs/>
          <w:sz w:val="24"/>
          <w:szCs w:val="24"/>
        </w:rPr>
      </w:pPr>
      <w:r w:rsidRPr="00155F8E">
        <w:rPr>
          <w:rFonts w:ascii="Times New Roman" w:hAnsi="Times New Roman" w:cs="Times New Roman"/>
          <w:sz w:val="24"/>
          <w:szCs w:val="24"/>
        </w:rPr>
        <w:br w:type="page"/>
      </w:r>
      <w:r w:rsidR="00604D3A" w:rsidRPr="00155F8E">
        <w:rPr>
          <w:rFonts w:ascii="Times New Roman" w:hAnsi="Times New Roman" w:cs="Times New Roman"/>
          <w:b/>
          <w:bCs/>
          <w:sz w:val="24"/>
          <w:szCs w:val="24"/>
        </w:rPr>
        <w:lastRenderedPageBreak/>
        <w:t>Weekly hours of NSW Children Attending Preschool in the Year Before School</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1985"/>
        <w:gridCol w:w="2126"/>
      </w:tblGrid>
      <w:tr w:rsidR="00604D3A" w:rsidRPr="00155F8E">
        <w:tc>
          <w:tcPr>
            <w:tcW w:w="2409"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Weekly Hours Attending</w:t>
            </w:r>
          </w:p>
        </w:tc>
        <w:tc>
          <w:tcPr>
            <w:tcW w:w="1985"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Major Cities</w:t>
            </w:r>
          </w:p>
        </w:tc>
        <w:tc>
          <w:tcPr>
            <w:tcW w:w="2126"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Regional and Remote Areas</w:t>
            </w:r>
          </w:p>
        </w:tc>
      </w:tr>
      <w:tr w:rsidR="00604D3A" w:rsidRPr="00155F8E">
        <w:tc>
          <w:tcPr>
            <w:tcW w:w="2409"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Less than 10 hours</w:t>
            </w:r>
          </w:p>
        </w:tc>
        <w:tc>
          <w:tcPr>
            <w:tcW w:w="1985"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5604   (13.4%)</w:t>
            </w:r>
          </w:p>
        </w:tc>
        <w:tc>
          <w:tcPr>
            <w:tcW w:w="2126"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4731   (24.1%)</w:t>
            </w:r>
          </w:p>
        </w:tc>
      </w:tr>
      <w:tr w:rsidR="00604D3A" w:rsidRPr="00155F8E">
        <w:tc>
          <w:tcPr>
            <w:tcW w:w="2409"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10-14 hours</w:t>
            </w:r>
          </w:p>
        </w:tc>
        <w:tc>
          <w:tcPr>
            <w:tcW w:w="1985"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11195 (26.8%)</w:t>
            </w:r>
          </w:p>
        </w:tc>
        <w:tc>
          <w:tcPr>
            <w:tcW w:w="2126"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5755   (29.3%)</w:t>
            </w:r>
          </w:p>
        </w:tc>
      </w:tr>
      <w:tr w:rsidR="00604D3A" w:rsidRPr="00155F8E">
        <w:tc>
          <w:tcPr>
            <w:tcW w:w="2409"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15 hours or more</w:t>
            </w:r>
          </w:p>
        </w:tc>
        <w:tc>
          <w:tcPr>
            <w:tcW w:w="1985"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24919 (59.8%)</w:t>
            </w:r>
          </w:p>
        </w:tc>
        <w:tc>
          <w:tcPr>
            <w:tcW w:w="2126"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9174   (46.6%)</w:t>
            </w:r>
          </w:p>
        </w:tc>
      </w:tr>
      <w:tr w:rsidR="00604D3A" w:rsidRPr="00155F8E">
        <w:tc>
          <w:tcPr>
            <w:tcW w:w="2409"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Total</w:t>
            </w:r>
          </w:p>
        </w:tc>
        <w:tc>
          <w:tcPr>
            <w:tcW w:w="1985"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41718</w:t>
            </w:r>
          </w:p>
        </w:tc>
        <w:tc>
          <w:tcPr>
            <w:tcW w:w="2126" w:type="dxa"/>
          </w:tcPr>
          <w:p w:rsidR="00604D3A" w:rsidRPr="00155F8E" w:rsidRDefault="00604D3A" w:rsidP="00155F8E">
            <w:pPr>
              <w:spacing w:after="0" w:line="240" w:lineRule="auto"/>
              <w:jc w:val="both"/>
              <w:rPr>
                <w:rFonts w:ascii="Times New Roman" w:hAnsi="Times New Roman" w:cs="Times New Roman"/>
                <w:sz w:val="24"/>
                <w:szCs w:val="24"/>
              </w:rPr>
            </w:pPr>
            <w:r w:rsidRPr="00155F8E">
              <w:rPr>
                <w:rFonts w:ascii="Times New Roman" w:hAnsi="Times New Roman" w:cs="Times New Roman"/>
                <w:sz w:val="24"/>
                <w:szCs w:val="24"/>
              </w:rPr>
              <w:t>19660</w:t>
            </w:r>
          </w:p>
        </w:tc>
      </w:tr>
    </w:tbl>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ab/>
      </w:r>
      <w:r w:rsidRPr="00155F8E">
        <w:rPr>
          <w:rFonts w:ascii="Times New Roman" w:hAnsi="Times New Roman" w:cs="Times New Roman"/>
          <w:sz w:val="24"/>
          <w:szCs w:val="24"/>
        </w:rPr>
        <w:tab/>
        <w:t xml:space="preserve">Australian Bureau of Statistics, </w:t>
      </w:r>
      <w:r w:rsidR="000B498A" w:rsidRPr="00155F8E">
        <w:rPr>
          <w:rFonts w:ascii="Times New Roman" w:hAnsi="Times New Roman" w:cs="Times New Roman"/>
          <w:sz w:val="24"/>
          <w:szCs w:val="24"/>
        </w:rPr>
        <w:t>Pre-school</w:t>
      </w:r>
      <w:r w:rsidRPr="00155F8E">
        <w:rPr>
          <w:rFonts w:ascii="Times New Roman" w:hAnsi="Times New Roman" w:cs="Times New Roman"/>
          <w:sz w:val="24"/>
          <w:szCs w:val="24"/>
        </w:rPr>
        <w:t xml:space="preserve"> Education, 2012</w:t>
      </w:r>
    </w:p>
    <w:p w:rsidR="00604D3A" w:rsidRPr="00155F8E" w:rsidRDefault="00604D3A" w:rsidP="00155F8E">
      <w:pPr>
        <w:jc w:val="both"/>
        <w:rPr>
          <w:rFonts w:ascii="Times New Roman" w:hAnsi="Times New Roman" w:cs="Times New Roman"/>
          <w:sz w:val="24"/>
          <w:szCs w:val="24"/>
        </w:rPr>
      </w:pP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-NSW suggests that there are a number of factors impeding families from accessing the Universal Access Guarantee.  However, this submission will examine two of those factors:</w:t>
      </w:r>
    </w:p>
    <w:p w:rsidR="00604D3A" w:rsidRPr="00155F8E" w:rsidRDefault="00604D3A" w:rsidP="00155F8E">
      <w:pPr>
        <w:ind w:left="709" w:hanging="709"/>
        <w:jc w:val="both"/>
        <w:rPr>
          <w:rFonts w:ascii="Times New Roman" w:hAnsi="Times New Roman" w:cs="Times New Roman"/>
          <w:sz w:val="24"/>
          <w:szCs w:val="24"/>
        </w:rPr>
      </w:pPr>
      <w:r w:rsidRPr="00155F8E">
        <w:rPr>
          <w:rFonts w:ascii="Times New Roman" w:hAnsi="Times New Roman" w:cs="Times New Roman"/>
          <w:sz w:val="24"/>
          <w:szCs w:val="24"/>
        </w:rPr>
        <w:t>1.</w:t>
      </w:r>
      <w:r w:rsidRPr="00155F8E">
        <w:rPr>
          <w:rFonts w:ascii="Times New Roman" w:hAnsi="Times New Roman" w:cs="Times New Roman"/>
          <w:sz w:val="24"/>
          <w:szCs w:val="24"/>
        </w:rPr>
        <w:tab/>
        <w:t>That due to weak market signals and funding models which fail to capture the complexity of rural and remote service provision, there is an undersupply of early childhood services in rural and remote areas with regard to the Universal Access Guarantee; and</w:t>
      </w:r>
    </w:p>
    <w:p w:rsidR="00604D3A" w:rsidRPr="00155F8E" w:rsidRDefault="00604D3A" w:rsidP="00155F8E">
      <w:pPr>
        <w:ind w:left="709" w:hanging="709"/>
        <w:jc w:val="both"/>
        <w:rPr>
          <w:rFonts w:ascii="Times New Roman" w:hAnsi="Times New Roman" w:cs="Times New Roman"/>
          <w:sz w:val="24"/>
          <w:szCs w:val="24"/>
        </w:rPr>
      </w:pPr>
      <w:r w:rsidRPr="00155F8E">
        <w:rPr>
          <w:rFonts w:ascii="Times New Roman" w:hAnsi="Times New Roman" w:cs="Times New Roman"/>
          <w:sz w:val="24"/>
          <w:szCs w:val="24"/>
        </w:rPr>
        <w:t>2.</w:t>
      </w:r>
      <w:r w:rsidRPr="00155F8E">
        <w:rPr>
          <w:rFonts w:ascii="Times New Roman" w:hAnsi="Times New Roman" w:cs="Times New Roman"/>
          <w:sz w:val="24"/>
          <w:szCs w:val="24"/>
        </w:rPr>
        <w:tab/>
        <w:t>To the extent that there are services, families are unable to access those services to the levels in the Universal Access Guarantee because of the travel and time costs involved.</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In May 2000, the Human Rights and Equal Opportunity Commission in its National Enquiry into Rural and Remote Education endorsed the right of every child to an education that develops their attributes to their fullest potential.</w:t>
      </w:r>
      <w:r w:rsidRPr="00155F8E">
        <w:rPr>
          <w:rStyle w:val="FootnoteReference"/>
          <w:rFonts w:ascii="Times New Roman" w:hAnsi="Times New Roman" w:cs="Times New Roman"/>
          <w:sz w:val="24"/>
          <w:szCs w:val="24"/>
        </w:rPr>
        <w:footnoteReference w:id="2"/>
      </w:r>
      <w:r w:rsidRPr="00155F8E">
        <w:rPr>
          <w:rFonts w:ascii="Times New Roman" w:hAnsi="Times New Roman" w:cs="Times New Roman"/>
          <w:sz w:val="24"/>
          <w:szCs w:val="24"/>
        </w:rPr>
        <w:t xml:space="preserve"> However, despite this right, there are areas of inequity such that some children appear to have lesser </w:t>
      </w:r>
      <w:r w:rsidR="00E1219D" w:rsidRPr="00155F8E">
        <w:rPr>
          <w:rFonts w:ascii="Times New Roman" w:hAnsi="Times New Roman" w:cs="Times New Roman"/>
          <w:sz w:val="24"/>
          <w:szCs w:val="24"/>
        </w:rPr>
        <w:t xml:space="preserve">educational </w:t>
      </w:r>
      <w:r w:rsidRPr="00155F8E">
        <w:rPr>
          <w:rFonts w:ascii="Times New Roman" w:hAnsi="Times New Roman" w:cs="Times New Roman"/>
          <w:sz w:val="24"/>
          <w:szCs w:val="24"/>
        </w:rPr>
        <w:t>opportunities to develop their potential than others.  The discrepancy of performance of rural school students compared to metropolitan students in Australia is worse than OECD average</w:t>
      </w:r>
      <w:r w:rsidRPr="00155F8E">
        <w:rPr>
          <w:rStyle w:val="FootnoteReference"/>
          <w:rFonts w:ascii="Times New Roman" w:hAnsi="Times New Roman" w:cs="Times New Roman"/>
          <w:sz w:val="24"/>
          <w:szCs w:val="24"/>
        </w:rPr>
        <w:footnoteReference w:id="3"/>
      </w:r>
      <w:r w:rsidRPr="00155F8E">
        <w:rPr>
          <w:rFonts w:ascii="Times New Roman" w:hAnsi="Times New Roman" w:cs="Times New Roman"/>
          <w:sz w:val="24"/>
          <w:szCs w:val="24"/>
        </w:rPr>
        <w:t xml:space="preserve">.  The issue of this “remoteness gap” in education is so critical that the State, Territory and Commonwealth Education Ministers have agreed to make the issue a key priority for the Standing Council on School Education and Early Childhood.  </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Early childhood education has a very crucial role to play in narrowing the educational gap between rural and metropolitan areas, as well as improving a range of other rural health and social outcomes.  National data from the A</w:t>
      </w:r>
      <w:r w:rsidR="00E1219D" w:rsidRPr="00155F8E">
        <w:rPr>
          <w:rFonts w:ascii="Times New Roman" w:hAnsi="Times New Roman" w:cs="Times New Roman"/>
          <w:sz w:val="24"/>
          <w:szCs w:val="24"/>
        </w:rPr>
        <w:t>ustralian Early Development Index (</w:t>
      </w:r>
      <w:proofErr w:type="spellStart"/>
      <w:r w:rsidR="00E1219D" w:rsidRPr="00155F8E">
        <w:rPr>
          <w:rFonts w:ascii="Times New Roman" w:hAnsi="Times New Roman" w:cs="Times New Roman"/>
          <w:sz w:val="24"/>
          <w:szCs w:val="24"/>
        </w:rPr>
        <w:t>A</w:t>
      </w:r>
      <w:r w:rsidRPr="00155F8E">
        <w:rPr>
          <w:rFonts w:ascii="Times New Roman" w:hAnsi="Times New Roman" w:cs="Times New Roman"/>
          <w:sz w:val="24"/>
          <w:szCs w:val="24"/>
        </w:rPr>
        <w:t>EDI</w:t>
      </w:r>
      <w:proofErr w:type="spellEnd"/>
      <w:r w:rsidR="00E1219D" w:rsidRPr="00155F8E">
        <w:rPr>
          <w:rFonts w:ascii="Times New Roman" w:hAnsi="Times New Roman" w:cs="Times New Roman"/>
          <w:sz w:val="24"/>
          <w:szCs w:val="24"/>
        </w:rPr>
        <w:t>)</w:t>
      </w:r>
      <w:r w:rsidRPr="00155F8E">
        <w:rPr>
          <w:rFonts w:ascii="Times New Roman" w:hAnsi="Times New Roman" w:cs="Times New Roman"/>
          <w:sz w:val="24"/>
          <w:szCs w:val="24"/>
        </w:rPr>
        <w:t xml:space="preserve"> indicates that one in three remote or very remote children are vulnerable </w:t>
      </w:r>
      <w:r w:rsidR="00E1219D" w:rsidRPr="00155F8E">
        <w:rPr>
          <w:rFonts w:ascii="Times New Roman" w:hAnsi="Times New Roman" w:cs="Times New Roman"/>
          <w:sz w:val="24"/>
          <w:szCs w:val="24"/>
        </w:rPr>
        <w:t xml:space="preserve">in </w:t>
      </w:r>
      <w:r w:rsidRPr="00155F8E">
        <w:rPr>
          <w:rFonts w:ascii="Times New Roman" w:hAnsi="Times New Roman" w:cs="Times New Roman"/>
          <w:sz w:val="24"/>
          <w:szCs w:val="24"/>
        </w:rPr>
        <w:t xml:space="preserve">one or more domains compared to one in five metropolitan children.  </w:t>
      </w: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 xml:space="preserve">-NSW suggests that the evidence strongly demonstrates that correcting this “remoteness gap” will require greater targeting of funding and assistance for rural and remote services, as the free market for early childhood services has shown that it will not sufficiently fill the gap.  </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 xml:space="preserve">Unless the government acts to enhance delivery in more sparsely populated areas, the uneven distribution of early childhood services will act to reinforce rural and remote socioeconomic disadvantage. The Universal Access Guarantee should, as the name suggests, provide a </w:t>
      </w:r>
      <w:r w:rsidRPr="00155F8E">
        <w:rPr>
          <w:rFonts w:ascii="Times New Roman" w:hAnsi="Times New Roman" w:cs="Times New Roman"/>
          <w:sz w:val="24"/>
          <w:szCs w:val="24"/>
        </w:rPr>
        <w:lastRenderedPageBreak/>
        <w:t xml:space="preserve">guarantee of rural and remote pre-school availability rather than be just another aspirational statement.  </w:t>
      </w:r>
    </w:p>
    <w:p w:rsidR="00604D3A" w:rsidRPr="00155F8E" w:rsidRDefault="00604D3A" w:rsidP="00155F8E">
      <w:pPr>
        <w:ind w:left="709" w:hanging="709"/>
        <w:jc w:val="both"/>
        <w:rPr>
          <w:rFonts w:ascii="Times New Roman" w:hAnsi="Times New Roman" w:cs="Times New Roman"/>
          <w:b/>
          <w:bCs/>
          <w:sz w:val="24"/>
          <w:szCs w:val="24"/>
        </w:rPr>
      </w:pPr>
      <w:r w:rsidRPr="00155F8E">
        <w:rPr>
          <w:rFonts w:ascii="Times New Roman" w:hAnsi="Times New Roman" w:cs="Times New Roman"/>
          <w:b/>
          <w:bCs/>
          <w:sz w:val="24"/>
          <w:szCs w:val="24"/>
        </w:rPr>
        <w:t>1.</w:t>
      </w:r>
      <w:r w:rsidRPr="00155F8E">
        <w:rPr>
          <w:rFonts w:ascii="Times New Roman" w:hAnsi="Times New Roman" w:cs="Times New Roman"/>
          <w:b/>
          <w:bCs/>
          <w:sz w:val="24"/>
          <w:szCs w:val="24"/>
        </w:rPr>
        <w:tab/>
        <w:t>Undersupply of early childhood services in rural and remote areas, particularly with regard to pre-school and the Universal Access Guarantee.</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 xml:space="preserve">Rural and remote areas of New South Wales have differing levels of population density, and therefore not one model of early childhood services is either suitable or sustainable in all areas.  </w:t>
      </w: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-NSW contends that if the market for early childhood services is operating efficiently, three basic types of service will arise in differing rural population zones of density.   Those three services are:</w:t>
      </w:r>
    </w:p>
    <w:p w:rsidR="00604D3A" w:rsidRPr="00155F8E" w:rsidRDefault="00604D3A" w:rsidP="00155F8E">
      <w:pPr>
        <w:ind w:left="709" w:hanging="709"/>
        <w:jc w:val="both"/>
        <w:rPr>
          <w:rFonts w:ascii="Times New Roman" w:hAnsi="Times New Roman" w:cs="Times New Roman"/>
          <w:sz w:val="24"/>
          <w:szCs w:val="24"/>
        </w:rPr>
      </w:pPr>
      <w:r w:rsidRPr="005A363F">
        <w:rPr>
          <w:rFonts w:ascii="Times New Roman" w:hAnsi="Times New Roman" w:cs="Times New Roman"/>
          <w:b/>
          <w:sz w:val="24"/>
          <w:szCs w:val="24"/>
        </w:rPr>
        <w:t>1</w:t>
      </w:r>
      <w:r w:rsidRPr="00155F8E">
        <w:rPr>
          <w:rFonts w:ascii="Times New Roman" w:hAnsi="Times New Roman" w:cs="Times New Roman"/>
          <w:sz w:val="24"/>
          <w:szCs w:val="24"/>
        </w:rPr>
        <w:t>.</w:t>
      </w:r>
      <w:r w:rsidRPr="00155F8E">
        <w:rPr>
          <w:rFonts w:ascii="Times New Roman" w:hAnsi="Times New Roman" w:cs="Times New Roman"/>
          <w:sz w:val="24"/>
          <w:szCs w:val="24"/>
        </w:rPr>
        <w:tab/>
        <w:t>In areas of higher population density, centre based facilities</w:t>
      </w:r>
      <w:r w:rsidR="00E1219D" w:rsidRPr="00155F8E">
        <w:rPr>
          <w:rFonts w:ascii="Times New Roman" w:hAnsi="Times New Roman" w:cs="Times New Roman"/>
          <w:sz w:val="24"/>
          <w:szCs w:val="24"/>
        </w:rPr>
        <w:t xml:space="preserve"> </w:t>
      </w:r>
      <w:r w:rsidRPr="00155F8E">
        <w:rPr>
          <w:rFonts w:ascii="Times New Roman" w:hAnsi="Times New Roman" w:cs="Times New Roman"/>
          <w:sz w:val="24"/>
          <w:szCs w:val="24"/>
        </w:rPr>
        <w:t>providing a range of services at one location;</w:t>
      </w:r>
    </w:p>
    <w:p w:rsidR="00604D3A" w:rsidRPr="00155F8E" w:rsidRDefault="00604D3A" w:rsidP="00155F8E">
      <w:pPr>
        <w:ind w:left="709" w:hanging="709"/>
        <w:jc w:val="both"/>
        <w:rPr>
          <w:rFonts w:ascii="Times New Roman" w:hAnsi="Times New Roman" w:cs="Times New Roman"/>
          <w:sz w:val="24"/>
          <w:szCs w:val="24"/>
        </w:rPr>
      </w:pPr>
      <w:r w:rsidRPr="005A363F">
        <w:rPr>
          <w:rFonts w:ascii="Times New Roman" w:hAnsi="Times New Roman" w:cs="Times New Roman"/>
          <w:b/>
          <w:sz w:val="24"/>
          <w:szCs w:val="24"/>
        </w:rPr>
        <w:t>2</w:t>
      </w:r>
      <w:r w:rsidRPr="00155F8E">
        <w:rPr>
          <w:rFonts w:ascii="Times New Roman" w:hAnsi="Times New Roman" w:cs="Times New Roman"/>
          <w:sz w:val="24"/>
          <w:szCs w:val="24"/>
        </w:rPr>
        <w:t>.</w:t>
      </w:r>
      <w:r w:rsidRPr="00155F8E">
        <w:rPr>
          <w:rFonts w:ascii="Times New Roman" w:hAnsi="Times New Roman" w:cs="Times New Roman"/>
          <w:sz w:val="24"/>
          <w:szCs w:val="24"/>
        </w:rPr>
        <w:tab/>
        <w:t>In areas of lower population density, mobile based services travelling to provide a range of services at a number of locations;</w:t>
      </w:r>
    </w:p>
    <w:p w:rsidR="00604D3A" w:rsidRPr="00155F8E" w:rsidRDefault="00604D3A" w:rsidP="00155F8E">
      <w:pPr>
        <w:ind w:left="709" w:hanging="709"/>
        <w:jc w:val="both"/>
        <w:rPr>
          <w:rFonts w:ascii="Times New Roman" w:hAnsi="Times New Roman" w:cs="Times New Roman"/>
          <w:sz w:val="24"/>
          <w:szCs w:val="24"/>
        </w:rPr>
      </w:pPr>
      <w:r w:rsidRPr="005A363F">
        <w:rPr>
          <w:rFonts w:ascii="Times New Roman" w:hAnsi="Times New Roman" w:cs="Times New Roman"/>
          <w:b/>
          <w:sz w:val="24"/>
          <w:szCs w:val="24"/>
        </w:rPr>
        <w:t>3</w:t>
      </w:r>
      <w:r w:rsidRPr="00155F8E">
        <w:rPr>
          <w:rFonts w:ascii="Times New Roman" w:hAnsi="Times New Roman" w:cs="Times New Roman"/>
          <w:sz w:val="24"/>
          <w:szCs w:val="24"/>
        </w:rPr>
        <w:t>.</w:t>
      </w:r>
      <w:r w:rsidRPr="00155F8E">
        <w:rPr>
          <w:rFonts w:ascii="Times New Roman" w:hAnsi="Times New Roman" w:cs="Times New Roman"/>
          <w:sz w:val="24"/>
          <w:szCs w:val="24"/>
        </w:rPr>
        <w:tab/>
        <w:t xml:space="preserve">As a </w:t>
      </w:r>
      <w:r w:rsidR="00C633C7" w:rsidRPr="00155F8E">
        <w:rPr>
          <w:rFonts w:ascii="Times New Roman" w:hAnsi="Times New Roman" w:cs="Times New Roman"/>
          <w:sz w:val="24"/>
          <w:szCs w:val="24"/>
        </w:rPr>
        <w:t>final</w:t>
      </w:r>
      <w:r w:rsidRPr="00155F8E">
        <w:rPr>
          <w:rFonts w:ascii="Times New Roman" w:hAnsi="Times New Roman" w:cs="Times New Roman"/>
          <w:sz w:val="24"/>
          <w:szCs w:val="24"/>
        </w:rPr>
        <w:t xml:space="preserve"> alternative, in areas of very sparse population density, families accessing pre-schooling via communications technology in their homes through distance education.</w:t>
      </w:r>
    </w:p>
    <w:p w:rsidR="00604D3A" w:rsidRPr="00155F8E" w:rsidRDefault="00567835" w:rsidP="00155F8E">
      <w:pPr>
        <w:jc w:val="both"/>
        <w:rPr>
          <w:rFonts w:ascii="Times New Roman" w:hAnsi="Times New Roman" w:cs="Times New Roman"/>
          <w:sz w:val="24"/>
          <w:szCs w:val="24"/>
        </w:rPr>
      </w:pP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-NSW joins the Mobile Children</w:t>
      </w:r>
      <w:r w:rsidR="00CC418A" w:rsidRPr="00155F8E">
        <w:rPr>
          <w:rFonts w:ascii="Times New Roman" w:hAnsi="Times New Roman" w:cs="Times New Roman"/>
          <w:sz w:val="24"/>
          <w:szCs w:val="24"/>
        </w:rPr>
        <w:t>’</w:t>
      </w:r>
      <w:r w:rsidRPr="00155F8E">
        <w:rPr>
          <w:rFonts w:ascii="Times New Roman" w:hAnsi="Times New Roman" w:cs="Times New Roman"/>
          <w:sz w:val="24"/>
          <w:szCs w:val="24"/>
        </w:rPr>
        <w:t xml:space="preserve">s Services Association of NSW </w:t>
      </w:r>
      <w:r w:rsidR="00CC418A" w:rsidRPr="00155F8E">
        <w:rPr>
          <w:rFonts w:ascii="Times New Roman" w:hAnsi="Times New Roman" w:cs="Times New Roman"/>
          <w:sz w:val="24"/>
          <w:szCs w:val="24"/>
        </w:rPr>
        <w:t xml:space="preserve">Inc </w:t>
      </w:r>
      <w:r w:rsidRPr="00155F8E">
        <w:rPr>
          <w:rFonts w:ascii="Times New Roman" w:hAnsi="Times New Roman" w:cs="Times New Roman"/>
          <w:sz w:val="24"/>
          <w:szCs w:val="24"/>
        </w:rPr>
        <w:t xml:space="preserve">in seeking that demand and supply of early childhood services be mapped.  </w:t>
      </w:r>
      <w:r w:rsidR="00604D3A" w:rsidRPr="00155F8E">
        <w:rPr>
          <w:rFonts w:ascii="Times New Roman" w:hAnsi="Times New Roman" w:cs="Times New Roman"/>
          <w:sz w:val="24"/>
          <w:szCs w:val="24"/>
        </w:rPr>
        <w:t xml:space="preserve">The </w:t>
      </w:r>
      <w:proofErr w:type="spellStart"/>
      <w:r w:rsidR="00E1219D" w:rsidRPr="00155F8E">
        <w:rPr>
          <w:rFonts w:ascii="Times New Roman" w:hAnsi="Times New Roman" w:cs="Times New Roman"/>
          <w:sz w:val="24"/>
          <w:szCs w:val="24"/>
        </w:rPr>
        <w:t>AEDI</w:t>
      </w:r>
      <w:proofErr w:type="spellEnd"/>
      <w:r w:rsidR="00604D3A" w:rsidRPr="00155F8E">
        <w:rPr>
          <w:rFonts w:ascii="Times New Roman" w:hAnsi="Times New Roman" w:cs="Times New Roman"/>
          <w:sz w:val="24"/>
          <w:szCs w:val="24"/>
        </w:rPr>
        <w:t xml:space="preserve"> captures data on demand and supply of early childhood services.  </w:t>
      </w:r>
      <w:proofErr w:type="spellStart"/>
      <w:r w:rsidR="00604D3A" w:rsidRPr="00155F8E">
        <w:rPr>
          <w:rFonts w:ascii="Times New Roman" w:hAnsi="Times New Roman" w:cs="Times New Roman"/>
          <w:sz w:val="24"/>
          <w:szCs w:val="24"/>
        </w:rPr>
        <w:t>ICPA</w:t>
      </w:r>
      <w:proofErr w:type="spellEnd"/>
      <w:r w:rsidR="00604D3A" w:rsidRPr="00155F8E">
        <w:rPr>
          <w:rFonts w:ascii="Times New Roman" w:hAnsi="Times New Roman" w:cs="Times New Roman"/>
          <w:sz w:val="24"/>
          <w:szCs w:val="24"/>
        </w:rPr>
        <w:t xml:space="preserve">-NSW </w:t>
      </w:r>
      <w:r w:rsidR="00C633C7" w:rsidRPr="00155F8E">
        <w:rPr>
          <w:rFonts w:ascii="Times New Roman" w:hAnsi="Times New Roman" w:cs="Times New Roman"/>
          <w:sz w:val="24"/>
          <w:szCs w:val="24"/>
        </w:rPr>
        <w:t>submits</w:t>
      </w:r>
      <w:r w:rsidR="00604D3A" w:rsidRPr="00155F8E">
        <w:rPr>
          <w:rFonts w:ascii="Times New Roman" w:hAnsi="Times New Roman" w:cs="Times New Roman"/>
          <w:sz w:val="24"/>
          <w:szCs w:val="24"/>
        </w:rPr>
        <w:t xml:space="preserve"> that by </w:t>
      </w:r>
      <w:r w:rsidR="005A363F" w:rsidRPr="00155F8E">
        <w:rPr>
          <w:rFonts w:ascii="Times New Roman" w:hAnsi="Times New Roman" w:cs="Times New Roman"/>
          <w:sz w:val="24"/>
          <w:szCs w:val="24"/>
        </w:rPr>
        <w:t xml:space="preserve">mapping </w:t>
      </w:r>
      <w:proofErr w:type="spellStart"/>
      <w:r w:rsidR="005A363F" w:rsidRPr="00155F8E">
        <w:rPr>
          <w:rFonts w:ascii="Times New Roman" w:hAnsi="Times New Roman" w:cs="Times New Roman"/>
          <w:sz w:val="24"/>
          <w:szCs w:val="24"/>
        </w:rPr>
        <w:t>AEDI</w:t>
      </w:r>
      <w:proofErr w:type="spellEnd"/>
      <w:r w:rsidR="00604D3A" w:rsidRPr="00155F8E">
        <w:rPr>
          <w:rFonts w:ascii="Times New Roman" w:hAnsi="Times New Roman" w:cs="Times New Roman"/>
          <w:sz w:val="24"/>
          <w:szCs w:val="24"/>
        </w:rPr>
        <w:t xml:space="preserve"> data against the current availability and type of early childhood services, a picture will </w:t>
      </w:r>
      <w:r w:rsidR="00374E07" w:rsidRPr="00155F8E">
        <w:rPr>
          <w:rFonts w:ascii="Times New Roman" w:hAnsi="Times New Roman" w:cs="Times New Roman"/>
          <w:sz w:val="24"/>
          <w:szCs w:val="24"/>
        </w:rPr>
        <w:t>arise as to</w:t>
      </w:r>
      <w:r w:rsidR="00604D3A" w:rsidRPr="00155F8E">
        <w:rPr>
          <w:rFonts w:ascii="Times New Roman" w:hAnsi="Times New Roman" w:cs="Times New Roman"/>
          <w:sz w:val="24"/>
          <w:szCs w:val="24"/>
        </w:rPr>
        <w:t xml:space="preserve"> whether the optimal number and types of early childhood services are </w:t>
      </w:r>
      <w:r w:rsidR="00CC418A" w:rsidRPr="00155F8E">
        <w:rPr>
          <w:rFonts w:ascii="Times New Roman" w:hAnsi="Times New Roman" w:cs="Times New Roman"/>
          <w:sz w:val="24"/>
          <w:szCs w:val="24"/>
        </w:rPr>
        <w:t xml:space="preserve">sufficiently </w:t>
      </w:r>
      <w:r w:rsidR="00604D3A" w:rsidRPr="00155F8E">
        <w:rPr>
          <w:rFonts w:ascii="Times New Roman" w:hAnsi="Times New Roman" w:cs="Times New Roman"/>
          <w:sz w:val="24"/>
          <w:szCs w:val="24"/>
        </w:rPr>
        <w:t xml:space="preserve">developing in the above three population density zones, with a view to families having the benefits of the Universal Access Guarantee.  If it appears that insufficient services are developing, then </w:t>
      </w:r>
      <w:proofErr w:type="spellStart"/>
      <w:r w:rsidR="00604D3A" w:rsidRPr="00155F8E">
        <w:rPr>
          <w:rFonts w:ascii="Times New Roman" w:hAnsi="Times New Roman" w:cs="Times New Roman"/>
          <w:sz w:val="24"/>
          <w:szCs w:val="24"/>
        </w:rPr>
        <w:t>ICPA</w:t>
      </w:r>
      <w:proofErr w:type="spellEnd"/>
      <w:r w:rsidR="00604D3A" w:rsidRPr="00155F8E">
        <w:rPr>
          <w:rFonts w:ascii="Times New Roman" w:hAnsi="Times New Roman" w:cs="Times New Roman"/>
          <w:sz w:val="24"/>
          <w:szCs w:val="24"/>
        </w:rPr>
        <w:t xml:space="preserve">-NSW recommends </w:t>
      </w:r>
      <w:r w:rsidR="00C633C7" w:rsidRPr="00155F8E">
        <w:rPr>
          <w:rFonts w:ascii="Times New Roman" w:hAnsi="Times New Roman" w:cs="Times New Roman"/>
          <w:sz w:val="24"/>
          <w:szCs w:val="24"/>
        </w:rPr>
        <w:t>further enquiry</w:t>
      </w:r>
      <w:r w:rsidR="00604D3A" w:rsidRPr="00155F8E">
        <w:rPr>
          <w:rFonts w:ascii="Times New Roman" w:hAnsi="Times New Roman" w:cs="Times New Roman"/>
          <w:sz w:val="24"/>
          <w:szCs w:val="24"/>
        </w:rPr>
        <w:t xml:space="preserve"> determine why the market combined with additional government funding programs such as the </w:t>
      </w:r>
      <w:r w:rsidR="001F4374" w:rsidRPr="00155F8E">
        <w:rPr>
          <w:rFonts w:ascii="Times New Roman" w:hAnsi="Times New Roman" w:cs="Times New Roman"/>
          <w:sz w:val="24"/>
          <w:szCs w:val="24"/>
        </w:rPr>
        <w:t>Commonwealth Budget Based Funding Program</w:t>
      </w:r>
      <w:r w:rsidR="00604D3A" w:rsidRPr="00155F8E">
        <w:rPr>
          <w:rFonts w:ascii="Times New Roman" w:hAnsi="Times New Roman" w:cs="Times New Roman"/>
          <w:sz w:val="24"/>
          <w:szCs w:val="24"/>
        </w:rPr>
        <w:t xml:space="preserve"> </w:t>
      </w:r>
      <w:r w:rsidR="0043602F">
        <w:rPr>
          <w:rFonts w:ascii="Times New Roman" w:hAnsi="Times New Roman" w:cs="Times New Roman"/>
          <w:sz w:val="24"/>
          <w:szCs w:val="24"/>
        </w:rPr>
        <w:t>(</w:t>
      </w:r>
      <w:proofErr w:type="spellStart"/>
      <w:r w:rsidR="0043602F">
        <w:rPr>
          <w:rFonts w:ascii="Times New Roman" w:hAnsi="Times New Roman" w:cs="Times New Roman"/>
          <w:sz w:val="24"/>
          <w:szCs w:val="24"/>
        </w:rPr>
        <w:t>BBFP</w:t>
      </w:r>
      <w:proofErr w:type="spellEnd"/>
      <w:r w:rsidR="001F4374" w:rsidRPr="00155F8E">
        <w:rPr>
          <w:rFonts w:ascii="Times New Roman" w:hAnsi="Times New Roman" w:cs="Times New Roman"/>
          <w:sz w:val="24"/>
          <w:szCs w:val="24"/>
        </w:rPr>
        <w:t xml:space="preserve">) </w:t>
      </w:r>
      <w:r w:rsidR="00604D3A" w:rsidRPr="00155F8E">
        <w:rPr>
          <w:rFonts w:ascii="Times New Roman" w:hAnsi="Times New Roman" w:cs="Times New Roman"/>
          <w:sz w:val="24"/>
          <w:szCs w:val="24"/>
        </w:rPr>
        <w:t>are failing to establish the services required for the Universal Access Guarantee to be satisfied.</w:t>
      </w:r>
    </w:p>
    <w:p w:rsidR="0028299E" w:rsidRPr="0028299E" w:rsidRDefault="00C633C7" w:rsidP="00155F8E">
      <w:pPr>
        <w:jc w:val="both"/>
        <w:rPr>
          <w:rFonts w:ascii="Times New Roman" w:hAnsi="Times New Roman" w:cs="Times New Roman"/>
          <w:b/>
          <w:color w:val="002060"/>
          <w:sz w:val="24"/>
          <w:szCs w:val="24"/>
        </w:rPr>
      </w:pPr>
      <w:r w:rsidRPr="0028299E">
        <w:rPr>
          <w:rFonts w:ascii="Times New Roman" w:hAnsi="Times New Roman" w:cs="Times New Roman"/>
          <w:b/>
          <w:color w:val="002060"/>
          <w:sz w:val="24"/>
          <w:szCs w:val="24"/>
          <w:u w:val="single"/>
        </w:rPr>
        <w:t>Recommendation 1:</w:t>
      </w:r>
      <w:r w:rsidRPr="0028299E">
        <w:rPr>
          <w:rFonts w:ascii="Times New Roman" w:hAnsi="Times New Roman" w:cs="Times New Roman"/>
          <w:b/>
          <w:color w:val="002060"/>
          <w:sz w:val="24"/>
          <w:szCs w:val="24"/>
        </w:rPr>
        <w:t xml:space="preserve"> </w:t>
      </w:r>
    </w:p>
    <w:p w:rsidR="00C633C7" w:rsidRPr="00155F8E" w:rsidRDefault="00C633C7" w:rsidP="00155F8E">
      <w:pPr>
        <w:jc w:val="both"/>
        <w:rPr>
          <w:rFonts w:ascii="Times New Roman" w:hAnsi="Times New Roman" w:cs="Times New Roman"/>
          <w:b/>
          <w:sz w:val="24"/>
          <w:szCs w:val="24"/>
        </w:rPr>
      </w:pPr>
      <w:r w:rsidRPr="00155F8E">
        <w:rPr>
          <w:rFonts w:ascii="Times New Roman" w:hAnsi="Times New Roman" w:cs="Times New Roman"/>
          <w:b/>
          <w:sz w:val="24"/>
          <w:szCs w:val="24"/>
        </w:rPr>
        <w:t xml:space="preserve">That data on demand for early childhood services captured in the </w:t>
      </w:r>
      <w:proofErr w:type="spellStart"/>
      <w:r w:rsidRPr="00155F8E">
        <w:rPr>
          <w:rFonts w:ascii="Times New Roman" w:hAnsi="Times New Roman" w:cs="Times New Roman"/>
          <w:b/>
          <w:sz w:val="24"/>
          <w:szCs w:val="24"/>
        </w:rPr>
        <w:t>AEDI</w:t>
      </w:r>
      <w:proofErr w:type="spellEnd"/>
      <w:r w:rsidRPr="00155F8E">
        <w:rPr>
          <w:rFonts w:ascii="Times New Roman" w:hAnsi="Times New Roman" w:cs="Times New Roman"/>
          <w:b/>
          <w:sz w:val="24"/>
          <w:szCs w:val="24"/>
        </w:rPr>
        <w:t xml:space="preserve"> is mapped against the supply of services to determine whether the market</w:t>
      </w:r>
      <w:r w:rsidR="00CC418A" w:rsidRPr="00155F8E">
        <w:rPr>
          <w:rFonts w:ascii="Times New Roman" w:hAnsi="Times New Roman" w:cs="Times New Roman"/>
          <w:b/>
          <w:sz w:val="24"/>
          <w:szCs w:val="24"/>
        </w:rPr>
        <w:t xml:space="preserve"> is failing</w:t>
      </w:r>
      <w:r w:rsidRPr="00155F8E">
        <w:rPr>
          <w:rFonts w:ascii="Times New Roman" w:hAnsi="Times New Roman" w:cs="Times New Roman"/>
          <w:b/>
          <w:sz w:val="24"/>
          <w:szCs w:val="24"/>
        </w:rPr>
        <w:t xml:space="preserve"> in rural and remote areas to provide sufficient children with the opportunities of the Universal Access Guarantee.</w:t>
      </w:r>
    </w:p>
    <w:p w:rsidR="0028299E" w:rsidRPr="0028299E" w:rsidRDefault="00C633C7" w:rsidP="00155F8E">
      <w:pPr>
        <w:jc w:val="both"/>
        <w:rPr>
          <w:rFonts w:ascii="Times New Roman" w:hAnsi="Times New Roman" w:cs="Times New Roman"/>
          <w:b/>
          <w:color w:val="002060"/>
          <w:sz w:val="24"/>
          <w:szCs w:val="24"/>
        </w:rPr>
      </w:pPr>
      <w:r w:rsidRPr="0028299E">
        <w:rPr>
          <w:rFonts w:ascii="Times New Roman" w:hAnsi="Times New Roman" w:cs="Times New Roman"/>
          <w:b/>
          <w:color w:val="002060"/>
          <w:sz w:val="24"/>
          <w:szCs w:val="24"/>
          <w:u w:val="single"/>
        </w:rPr>
        <w:t>Recommendation 2:</w:t>
      </w:r>
      <w:r w:rsidRPr="0028299E">
        <w:rPr>
          <w:rFonts w:ascii="Times New Roman" w:hAnsi="Times New Roman" w:cs="Times New Roman"/>
          <w:b/>
          <w:color w:val="002060"/>
          <w:sz w:val="24"/>
          <w:szCs w:val="24"/>
        </w:rPr>
        <w:t xml:space="preserve"> </w:t>
      </w:r>
    </w:p>
    <w:p w:rsidR="00C633C7" w:rsidRPr="00155F8E" w:rsidRDefault="00C633C7" w:rsidP="00155F8E">
      <w:pPr>
        <w:jc w:val="both"/>
        <w:rPr>
          <w:rFonts w:ascii="Times New Roman" w:hAnsi="Times New Roman" w:cs="Times New Roman"/>
          <w:b/>
          <w:sz w:val="24"/>
          <w:szCs w:val="24"/>
        </w:rPr>
      </w:pPr>
      <w:r w:rsidRPr="00155F8E">
        <w:rPr>
          <w:rFonts w:ascii="Times New Roman" w:hAnsi="Times New Roman" w:cs="Times New Roman"/>
          <w:b/>
          <w:sz w:val="24"/>
          <w:szCs w:val="24"/>
        </w:rPr>
        <w:t xml:space="preserve">If the above mapping indicates that there is a mismatch between the demand and supply of early childhood services in rural and remote areas with respect to the Universal Access Guarantee, then the Productivity Commission determine </w:t>
      </w:r>
      <w:r w:rsidR="009858D5" w:rsidRPr="00155F8E">
        <w:rPr>
          <w:rFonts w:ascii="Times New Roman" w:hAnsi="Times New Roman" w:cs="Times New Roman"/>
          <w:b/>
          <w:sz w:val="24"/>
          <w:szCs w:val="24"/>
        </w:rPr>
        <w:t>the causes of market failure</w:t>
      </w:r>
      <w:r w:rsidRPr="00155F8E">
        <w:rPr>
          <w:rFonts w:ascii="Times New Roman" w:hAnsi="Times New Roman" w:cs="Times New Roman"/>
          <w:b/>
          <w:sz w:val="24"/>
          <w:szCs w:val="24"/>
        </w:rPr>
        <w:t xml:space="preserve"> and how it might be rectified.</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lastRenderedPageBreak/>
        <w:t xml:space="preserve">Without wishing to pre-empt the results of the above exercise, </w:t>
      </w: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 xml:space="preserve">-NSW contends that in rural and remote areas, the market mechanism of aligning demand and supply of early childhood services is often failing, even after additional funding programs such as the </w:t>
      </w:r>
      <w:proofErr w:type="spellStart"/>
      <w:r w:rsidRPr="00155F8E">
        <w:rPr>
          <w:rFonts w:ascii="Times New Roman" w:hAnsi="Times New Roman" w:cs="Times New Roman"/>
          <w:sz w:val="24"/>
          <w:szCs w:val="24"/>
        </w:rPr>
        <w:t>BBFP</w:t>
      </w:r>
      <w:proofErr w:type="spellEnd"/>
      <w:r w:rsidRPr="00155F8E">
        <w:rPr>
          <w:rFonts w:ascii="Times New Roman" w:hAnsi="Times New Roman" w:cs="Times New Roman"/>
          <w:sz w:val="24"/>
          <w:szCs w:val="24"/>
        </w:rPr>
        <w:t>.  This market failure may arise because:</w:t>
      </w:r>
    </w:p>
    <w:p w:rsidR="00604D3A" w:rsidRPr="00155F8E" w:rsidRDefault="00604D3A" w:rsidP="00155F8E">
      <w:pPr>
        <w:pStyle w:val="ListParagraph"/>
        <w:numPr>
          <w:ilvl w:val="0"/>
          <w:numId w:val="2"/>
        </w:numPr>
        <w:jc w:val="both"/>
        <w:rPr>
          <w:rFonts w:ascii="Times New Roman" w:hAnsi="Times New Roman" w:cs="Times New Roman"/>
          <w:sz w:val="24"/>
          <w:szCs w:val="24"/>
        </w:rPr>
      </w:pPr>
      <w:r w:rsidRPr="00155F8E">
        <w:rPr>
          <w:rFonts w:ascii="Times New Roman" w:hAnsi="Times New Roman" w:cs="Times New Roman"/>
          <w:sz w:val="24"/>
          <w:szCs w:val="24"/>
        </w:rPr>
        <w:t xml:space="preserve">child populations can be highly variable from year to year, </w:t>
      </w:r>
      <w:r w:rsidR="00426493" w:rsidRPr="00155F8E">
        <w:rPr>
          <w:rFonts w:ascii="Times New Roman" w:hAnsi="Times New Roman" w:cs="Times New Roman"/>
          <w:sz w:val="24"/>
          <w:szCs w:val="24"/>
        </w:rPr>
        <w:t xml:space="preserve">potentially </w:t>
      </w:r>
      <w:r w:rsidRPr="00155F8E">
        <w:rPr>
          <w:rFonts w:ascii="Times New Roman" w:hAnsi="Times New Roman" w:cs="Times New Roman"/>
          <w:sz w:val="24"/>
          <w:szCs w:val="24"/>
        </w:rPr>
        <w:t xml:space="preserve">leading to lumpy funding if </w:t>
      </w:r>
      <w:r w:rsidR="00374E07" w:rsidRPr="00155F8E">
        <w:rPr>
          <w:rFonts w:ascii="Times New Roman" w:hAnsi="Times New Roman" w:cs="Times New Roman"/>
          <w:sz w:val="24"/>
          <w:szCs w:val="24"/>
        </w:rPr>
        <w:t xml:space="preserve">that </w:t>
      </w:r>
      <w:r w:rsidRPr="00155F8E">
        <w:rPr>
          <w:rFonts w:ascii="Times New Roman" w:hAnsi="Times New Roman" w:cs="Times New Roman"/>
          <w:sz w:val="24"/>
          <w:szCs w:val="24"/>
        </w:rPr>
        <w:t>funding is student centred;</w:t>
      </w:r>
    </w:p>
    <w:p w:rsidR="00604D3A" w:rsidRPr="00155F8E" w:rsidRDefault="00604D3A" w:rsidP="00155F8E">
      <w:pPr>
        <w:pStyle w:val="ListParagraph"/>
        <w:numPr>
          <w:ilvl w:val="0"/>
          <w:numId w:val="2"/>
        </w:numPr>
        <w:jc w:val="both"/>
        <w:rPr>
          <w:rFonts w:ascii="Times New Roman" w:hAnsi="Times New Roman" w:cs="Times New Roman"/>
          <w:sz w:val="24"/>
          <w:szCs w:val="24"/>
        </w:rPr>
      </w:pPr>
      <w:r w:rsidRPr="00155F8E">
        <w:rPr>
          <w:rFonts w:ascii="Times New Roman" w:hAnsi="Times New Roman" w:cs="Times New Roman"/>
          <w:sz w:val="24"/>
          <w:szCs w:val="24"/>
        </w:rPr>
        <w:t xml:space="preserve">Centre based funding is similarly </w:t>
      </w:r>
      <w:r w:rsidR="000B2BFF" w:rsidRPr="00155F8E">
        <w:rPr>
          <w:rFonts w:ascii="Times New Roman" w:hAnsi="Times New Roman" w:cs="Times New Roman"/>
          <w:sz w:val="24"/>
          <w:szCs w:val="24"/>
        </w:rPr>
        <w:t>lacking the flexibility</w:t>
      </w:r>
      <w:r w:rsidRPr="00155F8E">
        <w:rPr>
          <w:rFonts w:ascii="Times New Roman" w:hAnsi="Times New Roman" w:cs="Times New Roman"/>
          <w:sz w:val="24"/>
          <w:szCs w:val="24"/>
        </w:rPr>
        <w:t xml:space="preserve"> to deal with growth and decline in numbers.  In mobile services, funding structures are often inadequate to encourage growth, being both demand for visits to new locations, or more frequent or lengthier visits to existing locations.</w:t>
      </w:r>
    </w:p>
    <w:p w:rsidR="00604D3A" w:rsidRPr="00155F8E" w:rsidRDefault="00604D3A" w:rsidP="00155F8E">
      <w:pPr>
        <w:pStyle w:val="ListParagraph"/>
        <w:numPr>
          <w:ilvl w:val="0"/>
          <w:numId w:val="2"/>
        </w:numPr>
        <w:jc w:val="both"/>
        <w:rPr>
          <w:rFonts w:ascii="Times New Roman" w:hAnsi="Times New Roman" w:cs="Times New Roman"/>
          <w:sz w:val="24"/>
          <w:szCs w:val="24"/>
        </w:rPr>
      </w:pPr>
      <w:r w:rsidRPr="00155F8E">
        <w:rPr>
          <w:rFonts w:ascii="Times New Roman" w:hAnsi="Times New Roman" w:cs="Times New Roman"/>
          <w:sz w:val="24"/>
          <w:szCs w:val="24"/>
        </w:rPr>
        <w:t>parents of small children have problems accessing early childhood services due to the distances to be travelled and the lack of government travel support (as opposed to school child travel which attracts far greater government support</w:t>
      </w:r>
      <w:r w:rsidR="00426493" w:rsidRPr="00155F8E">
        <w:rPr>
          <w:rFonts w:ascii="Times New Roman" w:hAnsi="Times New Roman" w:cs="Times New Roman"/>
          <w:sz w:val="24"/>
          <w:szCs w:val="24"/>
        </w:rPr>
        <w:t xml:space="preserve"> for private or school bus travel)</w:t>
      </w:r>
      <w:r w:rsidRPr="00155F8E">
        <w:rPr>
          <w:rFonts w:ascii="Times New Roman" w:hAnsi="Times New Roman" w:cs="Times New Roman"/>
          <w:sz w:val="24"/>
          <w:szCs w:val="24"/>
        </w:rPr>
        <w:t>;</w:t>
      </w:r>
    </w:p>
    <w:p w:rsidR="00604D3A" w:rsidRPr="00155F8E" w:rsidRDefault="00604D3A" w:rsidP="00155F8E">
      <w:pPr>
        <w:pStyle w:val="ListParagraph"/>
        <w:numPr>
          <w:ilvl w:val="0"/>
          <w:numId w:val="2"/>
        </w:numPr>
        <w:jc w:val="both"/>
        <w:rPr>
          <w:rFonts w:ascii="Times New Roman" w:hAnsi="Times New Roman" w:cs="Times New Roman"/>
          <w:sz w:val="24"/>
          <w:szCs w:val="24"/>
        </w:rPr>
      </w:pPr>
      <w:r w:rsidRPr="00155F8E">
        <w:rPr>
          <w:rFonts w:ascii="Times New Roman" w:hAnsi="Times New Roman" w:cs="Times New Roman"/>
          <w:sz w:val="24"/>
          <w:szCs w:val="24"/>
        </w:rPr>
        <w:t>small populations can fail to send clear market signals to providers;</w:t>
      </w:r>
    </w:p>
    <w:p w:rsidR="00604D3A" w:rsidRPr="00155F8E" w:rsidRDefault="00604D3A" w:rsidP="00155F8E">
      <w:pPr>
        <w:pStyle w:val="ListParagraph"/>
        <w:numPr>
          <w:ilvl w:val="0"/>
          <w:numId w:val="2"/>
        </w:numPr>
        <w:jc w:val="both"/>
        <w:rPr>
          <w:rFonts w:ascii="Times New Roman" w:hAnsi="Times New Roman" w:cs="Times New Roman"/>
          <w:sz w:val="24"/>
          <w:szCs w:val="24"/>
        </w:rPr>
      </w:pPr>
      <w:r w:rsidRPr="00155F8E">
        <w:rPr>
          <w:rFonts w:ascii="Times New Roman" w:hAnsi="Times New Roman" w:cs="Times New Roman"/>
          <w:sz w:val="24"/>
          <w:szCs w:val="24"/>
        </w:rPr>
        <w:t>mobile and centre based services may be underfunded, or inefficiently funded with respect to their unique circumstances;</w:t>
      </w:r>
    </w:p>
    <w:p w:rsidR="00604D3A" w:rsidRPr="00155F8E" w:rsidRDefault="00604D3A" w:rsidP="00155F8E">
      <w:pPr>
        <w:pStyle w:val="ListParagraph"/>
        <w:numPr>
          <w:ilvl w:val="0"/>
          <w:numId w:val="2"/>
        </w:numPr>
        <w:jc w:val="both"/>
        <w:rPr>
          <w:rFonts w:ascii="Times New Roman" w:hAnsi="Times New Roman" w:cs="Times New Roman"/>
          <w:sz w:val="24"/>
          <w:szCs w:val="24"/>
        </w:rPr>
      </w:pPr>
      <w:r w:rsidRPr="00155F8E">
        <w:rPr>
          <w:rFonts w:ascii="Times New Roman" w:hAnsi="Times New Roman" w:cs="Times New Roman"/>
          <w:sz w:val="24"/>
          <w:szCs w:val="24"/>
        </w:rPr>
        <w:t>there may be a lack of trained skills in certain areas and an oversupply in other areas;</w:t>
      </w:r>
    </w:p>
    <w:p w:rsidR="00324C3C" w:rsidRPr="00155F8E" w:rsidRDefault="00324C3C" w:rsidP="00155F8E">
      <w:pPr>
        <w:pStyle w:val="ListParagraph"/>
        <w:numPr>
          <w:ilvl w:val="0"/>
          <w:numId w:val="2"/>
        </w:numPr>
        <w:jc w:val="both"/>
        <w:rPr>
          <w:rFonts w:ascii="Times New Roman" w:hAnsi="Times New Roman" w:cs="Times New Roman"/>
          <w:sz w:val="24"/>
          <w:szCs w:val="24"/>
        </w:rPr>
      </w:pPr>
      <w:r w:rsidRPr="00155F8E">
        <w:rPr>
          <w:rFonts w:ascii="Times New Roman" w:hAnsi="Times New Roman" w:cs="Times New Roman"/>
          <w:sz w:val="24"/>
          <w:szCs w:val="24"/>
        </w:rPr>
        <w:t>services in some areas may have developed for historical reasons and may no longer be well matched to community need; and</w:t>
      </w:r>
    </w:p>
    <w:p w:rsidR="00604D3A" w:rsidRPr="00155F8E" w:rsidRDefault="00604D3A" w:rsidP="00155F8E">
      <w:pPr>
        <w:pStyle w:val="ListParagraph"/>
        <w:numPr>
          <w:ilvl w:val="0"/>
          <w:numId w:val="2"/>
        </w:numPr>
        <w:jc w:val="both"/>
        <w:rPr>
          <w:rFonts w:ascii="Times New Roman" w:hAnsi="Times New Roman" w:cs="Times New Roman"/>
          <w:sz w:val="24"/>
          <w:szCs w:val="24"/>
        </w:rPr>
      </w:pPr>
      <w:r w:rsidRPr="00155F8E">
        <w:rPr>
          <w:rFonts w:ascii="Times New Roman" w:hAnsi="Times New Roman" w:cs="Times New Roman"/>
          <w:sz w:val="24"/>
          <w:szCs w:val="24"/>
        </w:rPr>
        <w:t>staff skills may be difficult to import into outback NSW from the coast and cities.</w:t>
      </w:r>
      <w:r w:rsidR="00426493" w:rsidRPr="00155F8E">
        <w:rPr>
          <w:rFonts w:ascii="Times New Roman" w:hAnsi="Times New Roman" w:cs="Times New Roman"/>
          <w:sz w:val="24"/>
          <w:szCs w:val="24"/>
        </w:rPr>
        <w:t xml:space="preserve">  </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The Commonwealth Budget Based Funding Program (</w:t>
      </w:r>
      <w:proofErr w:type="spellStart"/>
      <w:r w:rsidRPr="00155F8E">
        <w:rPr>
          <w:rFonts w:ascii="Times New Roman" w:hAnsi="Times New Roman" w:cs="Times New Roman"/>
          <w:sz w:val="24"/>
          <w:szCs w:val="24"/>
        </w:rPr>
        <w:t>BBFP</w:t>
      </w:r>
      <w:proofErr w:type="spellEnd"/>
      <w:r w:rsidRPr="00155F8E">
        <w:rPr>
          <w:rFonts w:ascii="Times New Roman" w:hAnsi="Times New Roman" w:cs="Times New Roman"/>
          <w:sz w:val="24"/>
          <w:szCs w:val="24"/>
        </w:rPr>
        <w:t xml:space="preserve">) is designed to establish services where the market is not operating efficiently, and there is demand for services that would not otherwise be met.  However, </w:t>
      </w: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 xml:space="preserve">-NSW submits that the </w:t>
      </w:r>
      <w:proofErr w:type="spellStart"/>
      <w:r w:rsidRPr="00155F8E">
        <w:rPr>
          <w:rFonts w:ascii="Times New Roman" w:hAnsi="Times New Roman" w:cs="Times New Roman"/>
          <w:sz w:val="24"/>
          <w:szCs w:val="24"/>
        </w:rPr>
        <w:t>BBFP</w:t>
      </w:r>
      <w:proofErr w:type="spellEnd"/>
      <w:r w:rsidRPr="00155F8E">
        <w:rPr>
          <w:rFonts w:ascii="Times New Roman" w:hAnsi="Times New Roman" w:cs="Times New Roman"/>
          <w:sz w:val="24"/>
          <w:szCs w:val="24"/>
        </w:rPr>
        <w:t xml:space="preserve"> is insufficiently funded to correct the market inefficiencies of rural and remote areas.</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For reasons stated above, if the delivery of early childhood services is below optimal in rural and remote areas, then these services are unable to</w:t>
      </w:r>
      <w:r w:rsidR="00374E07" w:rsidRPr="00155F8E">
        <w:rPr>
          <w:rFonts w:ascii="Times New Roman" w:hAnsi="Times New Roman" w:cs="Times New Roman"/>
          <w:sz w:val="24"/>
          <w:szCs w:val="24"/>
        </w:rPr>
        <w:t xml:space="preserve"> sufficiently</w:t>
      </w:r>
      <w:r w:rsidRPr="00155F8E">
        <w:rPr>
          <w:rFonts w:ascii="Times New Roman" w:hAnsi="Times New Roman" w:cs="Times New Roman"/>
          <w:sz w:val="24"/>
          <w:szCs w:val="24"/>
        </w:rPr>
        <w:t xml:space="preserve"> provide to the populations who are most in need.  Government spending and intervention on the market provision of services in rural and remote areas will likely provide greater returns than current government spending in some other areas, as remedial education, social, health and justice services (which </w:t>
      </w:r>
      <w:r w:rsidR="00374E07" w:rsidRPr="00155F8E">
        <w:rPr>
          <w:rFonts w:ascii="Times New Roman" w:hAnsi="Times New Roman" w:cs="Times New Roman"/>
          <w:sz w:val="24"/>
          <w:szCs w:val="24"/>
        </w:rPr>
        <w:t>expenditure is</w:t>
      </w:r>
      <w:r w:rsidRPr="00155F8E">
        <w:rPr>
          <w:rFonts w:ascii="Times New Roman" w:hAnsi="Times New Roman" w:cs="Times New Roman"/>
          <w:sz w:val="24"/>
          <w:szCs w:val="24"/>
        </w:rPr>
        <w:t xml:space="preserve"> all rendered more likely following inadequate provision of early childhood services) are all so expensive to administer in remote Australia.</w:t>
      </w:r>
      <w:r w:rsidR="00426493" w:rsidRPr="00155F8E">
        <w:rPr>
          <w:rFonts w:ascii="Times New Roman" w:hAnsi="Times New Roman" w:cs="Times New Roman"/>
          <w:sz w:val="24"/>
          <w:szCs w:val="24"/>
        </w:rPr>
        <w:t xml:space="preserve">  Funding incentives that reward innovation and creativity </w:t>
      </w:r>
      <w:r w:rsidR="00324C3C" w:rsidRPr="00155F8E">
        <w:rPr>
          <w:rFonts w:ascii="Times New Roman" w:hAnsi="Times New Roman" w:cs="Times New Roman"/>
          <w:sz w:val="24"/>
          <w:szCs w:val="24"/>
        </w:rPr>
        <w:t xml:space="preserve">for delivering high quality services in challenging contexts are </w:t>
      </w:r>
      <w:r w:rsidR="00374E07" w:rsidRPr="00155F8E">
        <w:rPr>
          <w:rFonts w:ascii="Times New Roman" w:hAnsi="Times New Roman" w:cs="Times New Roman"/>
          <w:sz w:val="24"/>
          <w:szCs w:val="24"/>
        </w:rPr>
        <w:t xml:space="preserve">desperately </w:t>
      </w:r>
      <w:r w:rsidR="00324C3C" w:rsidRPr="00155F8E">
        <w:rPr>
          <w:rFonts w:ascii="Times New Roman" w:hAnsi="Times New Roman" w:cs="Times New Roman"/>
          <w:sz w:val="24"/>
          <w:szCs w:val="24"/>
        </w:rPr>
        <w:t>needed.</w:t>
      </w:r>
      <w:r w:rsidR="00426493" w:rsidRPr="00155F8E">
        <w:rPr>
          <w:rFonts w:ascii="Times New Roman" w:hAnsi="Times New Roman" w:cs="Times New Roman"/>
          <w:sz w:val="24"/>
          <w:szCs w:val="24"/>
        </w:rPr>
        <w:t xml:space="preserve"> </w:t>
      </w:r>
    </w:p>
    <w:p w:rsidR="00C633C7" w:rsidRPr="00155F8E" w:rsidRDefault="00C633C7" w:rsidP="00155F8E">
      <w:pPr>
        <w:jc w:val="both"/>
        <w:rPr>
          <w:rFonts w:ascii="Times New Roman" w:hAnsi="Times New Roman" w:cs="Times New Roman"/>
          <w:sz w:val="24"/>
          <w:szCs w:val="24"/>
        </w:rPr>
      </w:pPr>
      <w:r w:rsidRPr="00155F8E">
        <w:rPr>
          <w:rFonts w:ascii="Times New Roman" w:hAnsi="Times New Roman" w:cs="Times New Roman"/>
          <w:sz w:val="24"/>
          <w:szCs w:val="24"/>
        </w:rPr>
        <w:t xml:space="preserve">Solutions to rectify market failures and inefficiencies in rural and remote areas will need to overcome variable child populations, sparse population density and </w:t>
      </w:r>
      <w:r w:rsidR="00567835" w:rsidRPr="00155F8E">
        <w:rPr>
          <w:rFonts w:ascii="Times New Roman" w:hAnsi="Times New Roman" w:cs="Times New Roman"/>
          <w:sz w:val="24"/>
          <w:szCs w:val="24"/>
        </w:rPr>
        <w:t>large distances.  To the maximum extent possible, existing infrastructure and skills should be developed</w:t>
      </w:r>
      <w:r w:rsidR="00CC418A" w:rsidRPr="00155F8E">
        <w:rPr>
          <w:rFonts w:ascii="Times New Roman" w:hAnsi="Times New Roman" w:cs="Times New Roman"/>
          <w:sz w:val="24"/>
          <w:szCs w:val="24"/>
        </w:rPr>
        <w:t>.</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 xml:space="preserve">A potential solution to increase services in rural and remote areas is to more efficiently use existing infrastructure and other educational “capital”.  Many small rural towns have unutilised space in schools that could be used in the delivery of early childhood services.   </w:t>
      </w:r>
      <w:r w:rsidRPr="00155F8E">
        <w:rPr>
          <w:rFonts w:ascii="Times New Roman" w:hAnsi="Times New Roman" w:cs="Times New Roman"/>
          <w:sz w:val="24"/>
          <w:szCs w:val="24"/>
        </w:rPr>
        <w:lastRenderedPageBreak/>
        <w:t>For instance, in towns such as Louth and Wan</w:t>
      </w:r>
      <w:r w:rsidR="00324C3C" w:rsidRPr="00155F8E">
        <w:rPr>
          <w:rFonts w:ascii="Times New Roman" w:hAnsi="Times New Roman" w:cs="Times New Roman"/>
          <w:sz w:val="24"/>
          <w:szCs w:val="24"/>
        </w:rPr>
        <w:t>a</w:t>
      </w:r>
      <w:r w:rsidRPr="00155F8E">
        <w:rPr>
          <w:rFonts w:ascii="Times New Roman" w:hAnsi="Times New Roman" w:cs="Times New Roman"/>
          <w:sz w:val="24"/>
          <w:szCs w:val="24"/>
        </w:rPr>
        <w:t>aring in North Western NSW, there are underutilised school classrooms, trained early childhood teachers living in th</w:t>
      </w:r>
      <w:r w:rsidR="00CD3A1E" w:rsidRPr="00155F8E">
        <w:rPr>
          <w:rFonts w:ascii="Times New Roman" w:hAnsi="Times New Roman" w:cs="Times New Roman"/>
          <w:sz w:val="24"/>
          <w:szCs w:val="24"/>
        </w:rPr>
        <w:t>ose</w:t>
      </w:r>
      <w:r w:rsidRPr="00155F8E">
        <w:rPr>
          <w:rFonts w:ascii="Times New Roman" w:hAnsi="Times New Roman" w:cs="Times New Roman"/>
          <w:sz w:val="24"/>
          <w:szCs w:val="24"/>
        </w:rPr>
        <w:t xml:space="preserve"> towns</w:t>
      </w:r>
      <w:r w:rsidR="00CD3A1E" w:rsidRPr="00155F8E">
        <w:rPr>
          <w:rFonts w:ascii="Times New Roman" w:hAnsi="Times New Roman" w:cs="Times New Roman"/>
          <w:sz w:val="24"/>
          <w:szCs w:val="24"/>
        </w:rPr>
        <w:t>,</w:t>
      </w:r>
      <w:r w:rsidRPr="00155F8E">
        <w:rPr>
          <w:rFonts w:ascii="Times New Roman" w:hAnsi="Times New Roman" w:cs="Times New Roman"/>
          <w:sz w:val="24"/>
          <w:szCs w:val="24"/>
        </w:rPr>
        <w:t xml:space="preserve"> and cohorts of 4 year olds.  </w:t>
      </w:r>
      <w:r w:rsidR="00CC418A" w:rsidRPr="00155F8E">
        <w:rPr>
          <w:rFonts w:ascii="Times New Roman" w:hAnsi="Times New Roman" w:cs="Times New Roman"/>
          <w:sz w:val="24"/>
          <w:szCs w:val="24"/>
        </w:rPr>
        <w:t xml:space="preserve">The </w:t>
      </w:r>
      <w:r w:rsidR="0016453E" w:rsidRPr="00155F8E">
        <w:rPr>
          <w:rFonts w:ascii="Times New Roman" w:hAnsi="Times New Roman" w:cs="Times New Roman"/>
          <w:sz w:val="24"/>
          <w:szCs w:val="24"/>
        </w:rPr>
        <w:t xml:space="preserve">trained early childhood teachers could be used not only in early childhood services but also in early stage school teaching so as to better utilise their skills.  </w:t>
      </w:r>
      <w:r w:rsidRPr="00155F8E">
        <w:rPr>
          <w:rFonts w:ascii="Times New Roman" w:hAnsi="Times New Roman" w:cs="Times New Roman"/>
          <w:sz w:val="24"/>
          <w:szCs w:val="24"/>
        </w:rPr>
        <w:t>However, no early childhood services have been established at the local schools, and the only services deliver</w:t>
      </w:r>
      <w:r w:rsidR="00551D64">
        <w:rPr>
          <w:rFonts w:ascii="Times New Roman" w:hAnsi="Times New Roman" w:cs="Times New Roman"/>
          <w:sz w:val="24"/>
          <w:szCs w:val="24"/>
        </w:rPr>
        <w:t>ed are mobile play sessions which</w:t>
      </w:r>
      <w:r w:rsidRPr="00155F8E">
        <w:rPr>
          <w:rFonts w:ascii="Times New Roman" w:hAnsi="Times New Roman" w:cs="Times New Roman"/>
          <w:sz w:val="24"/>
          <w:szCs w:val="24"/>
        </w:rPr>
        <w:t xml:space="preserve"> come into these towns for </w:t>
      </w:r>
      <w:r w:rsidR="00CD3A1E" w:rsidRPr="00155F8E">
        <w:rPr>
          <w:rFonts w:ascii="Times New Roman" w:hAnsi="Times New Roman" w:cs="Times New Roman"/>
          <w:sz w:val="24"/>
          <w:szCs w:val="24"/>
        </w:rPr>
        <w:t>only</w:t>
      </w:r>
      <w:r w:rsidR="00A5292B">
        <w:rPr>
          <w:rFonts w:ascii="Times New Roman" w:hAnsi="Times New Roman" w:cs="Times New Roman"/>
          <w:sz w:val="24"/>
          <w:szCs w:val="24"/>
        </w:rPr>
        <w:t xml:space="preserve"> three to four</w:t>
      </w:r>
      <w:r w:rsidRPr="00155F8E">
        <w:rPr>
          <w:rFonts w:ascii="Times New Roman" w:hAnsi="Times New Roman" w:cs="Times New Roman"/>
          <w:sz w:val="24"/>
          <w:szCs w:val="24"/>
        </w:rPr>
        <w:t xml:space="preserve"> hours per fortnight from the larger town of Bourke.  </w:t>
      </w: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 xml:space="preserve">-NSW believes that through creatively using the existing capital in these towns, the Universal Access Guarantee could potentially be achieved for the local children.  However, it appears that the existing forces under current </w:t>
      </w:r>
      <w:r w:rsidR="00CD3A1E" w:rsidRPr="00155F8E">
        <w:rPr>
          <w:rFonts w:ascii="Times New Roman" w:hAnsi="Times New Roman" w:cs="Times New Roman"/>
          <w:sz w:val="24"/>
          <w:szCs w:val="24"/>
        </w:rPr>
        <w:t xml:space="preserve">funding </w:t>
      </w:r>
      <w:r w:rsidRPr="00155F8E">
        <w:rPr>
          <w:rFonts w:ascii="Times New Roman" w:hAnsi="Times New Roman" w:cs="Times New Roman"/>
          <w:sz w:val="24"/>
          <w:szCs w:val="24"/>
        </w:rPr>
        <w:t>structures have been inadequate to make this happen.</w:t>
      </w:r>
    </w:p>
    <w:p w:rsidR="00A5292B" w:rsidRPr="00A5292B" w:rsidRDefault="00CC418A" w:rsidP="00155F8E">
      <w:pPr>
        <w:jc w:val="both"/>
        <w:rPr>
          <w:rFonts w:ascii="Times New Roman" w:hAnsi="Times New Roman" w:cs="Times New Roman"/>
          <w:b/>
          <w:bCs/>
          <w:color w:val="002060"/>
          <w:sz w:val="24"/>
          <w:szCs w:val="24"/>
          <w:u w:val="single"/>
        </w:rPr>
      </w:pPr>
      <w:r w:rsidRPr="00A5292B">
        <w:rPr>
          <w:rFonts w:ascii="Times New Roman" w:hAnsi="Times New Roman" w:cs="Times New Roman"/>
          <w:b/>
          <w:bCs/>
          <w:color w:val="002060"/>
          <w:sz w:val="24"/>
          <w:szCs w:val="24"/>
          <w:u w:val="single"/>
        </w:rPr>
        <w:t xml:space="preserve">Recommendation 3: </w:t>
      </w:r>
    </w:p>
    <w:p w:rsidR="00604D3A" w:rsidRPr="00155F8E" w:rsidRDefault="00CC418A" w:rsidP="00155F8E">
      <w:pPr>
        <w:jc w:val="both"/>
        <w:rPr>
          <w:rFonts w:ascii="Times New Roman" w:hAnsi="Times New Roman" w:cs="Times New Roman"/>
          <w:b/>
          <w:bCs/>
          <w:sz w:val="24"/>
          <w:szCs w:val="24"/>
        </w:rPr>
      </w:pPr>
      <w:r w:rsidRPr="00155F8E">
        <w:rPr>
          <w:rFonts w:ascii="Times New Roman" w:hAnsi="Times New Roman" w:cs="Times New Roman"/>
          <w:b/>
          <w:bCs/>
          <w:sz w:val="24"/>
          <w:szCs w:val="24"/>
        </w:rPr>
        <w:t xml:space="preserve">That </w:t>
      </w:r>
      <w:r w:rsidR="0016453E" w:rsidRPr="00155F8E">
        <w:rPr>
          <w:rFonts w:ascii="Times New Roman" w:hAnsi="Times New Roman" w:cs="Times New Roman"/>
          <w:b/>
          <w:bCs/>
          <w:sz w:val="24"/>
          <w:szCs w:val="24"/>
        </w:rPr>
        <w:t xml:space="preserve">flexible funding </w:t>
      </w:r>
      <w:r w:rsidRPr="00155F8E">
        <w:rPr>
          <w:rFonts w:ascii="Times New Roman" w:hAnsi="Times New Roman" w:cs="Times New Roman"/>
          <w:b/>
          <w:bCs/>
          <w:sz w:val="24"/>
          <w:szCs w:val="24"/>
        </w:rPr>
        <w:t>models and regulations encourage the usage of underutilised school</w:t>
      </w:r>
      <w:r w:rsidR="0016453E" w:rsidRPr="00155F8E">
        <w:rPr>
          <w:rFonts w:ascii="Times New Roman" w:hAnsi="Times New Roman" w:cs="Times New Roman"/>
          <w:b/>
          <w:bCs/>
          <w:sz w:val="24"/>
          <w:szCs w:val="24"/>
        </w:rPr>
        <w:t xml:space="preserve"> infrastructure and skills to provide low cost services that can withstand the variability of child cohorts in sparse populations</w:t>
      </w:r>
      <w:r w:rsidRPr="00155F8E">
        <w:rPr>
          <w:rFonts w:ascii="Times New Roman" w:hAnsi="Times New Roman" w:cs="Times New Roman"/>
          <w:b/>
          <w:bCs/>
          <w:sz w:val="24"/>
          <w:szCs w:val="24"/>
        </w:rPr>
        <w:t xml:space="preserve">. </w:t>
      </w:r>
    </w:p>
    <w:p w:rsidR="0016453E" w:rsidRPr="00155F8E" w:rsidRDefault="0016453E" w:rsidP="00155F8E">
      <w:pPr>
        <w:jc w:val="both"/>
        <w:rPr>
          <w:rFonts w:ascii="Times New Roman" w:hAnsi="Times New Roman" w:cs="Times New Roman"/>
          <w:b/>
          <w:bCs/>
          <w:sz w:val="24"/>
          <w:szCs w:val="24"/>
        </w:rPr>
      </w:pPr>
    </w:p>
    <w:p w:rsidR="00604D3A" w:rsidRPr="00155F8E" w:rsidRDefault="00604D3A" w:rsidP="00155F8E">
      <w:pPr>
        <w:jc w:val="both"/>
        <w:rPr>
          <w:rFonts w:ascii="Times New Roman" w:hAnsi="Times New Roman" w:cs="Times New Roman"/>
          <w:b/>
          <w:bCs/>
          <w:sz w:val="24"/>
          <w:szCs w:val="24"/>
        </w:rPr>
      </w:pPr>
      <w:r w:rsidRPr="00155F8E">
        <w:rPr>
          <w:rFonts w:ascii="Times New Roman" w:hAnsi="Times New Roman" w:cs="Times New Roman"/>
          <w:b/>
          <w:bCs/>
          <w:sz w:val="24"/>
          <w:szCs w:val="24"/>
        </w:rPr>
        <w:t>2.</w:t>
      </w:r>
      <w:r w:rsidRPr="00155F8E">
        <w:rPr>
          <w:rFonts w:ascii="Times New Roman" w:hAnsi="Times New Roman" w:cs="Times New Roman"/>
          <w:b/>
          <w:bCs/>
          <w:sz w:val="24"/>
          <w:szCs w:val="24"/>
        </w:rPr>
        <w:tab/>
        <w:t>Travel and time costs of accessing rural and remote services.</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 xml:space="preserve">The table on page 3 indicates that even amongst NSW children who are accessing pre-school, a majority of metropolitan children are obtaining the 15 hours per week described by the Universal Access Guarantee, while only a minority of regional, remote and very remote children are.  </w:t>
      </w: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-NSW suggests that part of the reason is that, unlike school, in NSW pre-school has no government support for travel schemes.</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 xml:space="preserve">Despite the fact that school buses travel rural routes transporting older children to school, parents are left to provide their own arrangements for pre-schoolers.  Commonly, parents drop children onto the school bus and then follow that bus into town driving their pre-schoolers to their service.  Alternatively, often young children don’t access the early childhood services due to the cost of travel, as well as the time for the parent away from paid or unpaid work.  In remote areas where distances are large, commonly the parent has to wait while the child attends the service, because the distances are too great to allow two return trips in the same day.  The outcome is that even where regional and remote children do access early childhood services, they do so for </w:t>
      </w:r>
      <w:r w:rsidR="00672123" w:rsidRPr="00155F8E">
        <w:rPr>
          <w:rFonts w:ascii="Times New Roman" w:hAnsi="Times New Roman" w:cs="Times New Roman"/>
          <w:sz w:val="24"/>
          <w:szCs w:val="24"/>
        </w:rPr>
        <w:t>fewer</w:t>
      </w:r>
      <w:r w:rsidRPr="00155F8E">
        <w:rPr>
          <w:rFonts w:ascii="Times New Roman" w:hAnsi="Times New Roman" w:cs="Times New Roman"/>
          <w:sz w:val="24"/>
          <w:szCs w:val="24"/>
        </w:rPr>
        <w:t xml:space="preserve"> hours per week than metropolitan students.</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 xml:space="preserve">This cost of access to pre-school is a regional productivity issue, as parents are removed from paid and unpaid work to drive children to a service and return twice a day, or alternatively remain near the service’s location while their child participates. For instance, to provide children with pre-schooling at a level commensurate with the Universal Access Guarantee, a parent may have to drive their child to a service on two or three days of the week, and return five to eight hours later to pick up their child, amounting to several hours out of the workforce.    </w:t>
      </w:r>
    </w:p>
    <w:p w:rsidR="00604D3A" w:rsidRPr="00155F8E" w:rsidRDefault="00604D3A" w:rsidP="00155F8E">
      <w:pPr>
        <w:jc w:val="both"/>
        <w:rPr>
          <w:rFonts w:ascii="Times New Roman" w:hAnsi="Times New Roman" w:cs="Times New Roman"/>
          <w:sz w:val="24"/>
          <w:szCs w:val="24"/>
        </w:rPr>
      </w:pPr>
      <w:r w:rsidRPr="00155F8E">
        <w:rPr>
          <w:rFonts w:ascii="Times New Roman" w:hAnsi="Times New Roman" w:cs="Times New Roman"/>
          <w:sz w:val="24"/>
          <w:szCs w:val="24"/>
        </w:rPr>
        <w:t xml:space="preserve">Many of these parents live on school bus routes that pass the front drive of rural residences </w:t>
      </w:r>
      <w:r w:rsidR="001F4374" w:rsidRPr="00155F8E">
        <w:rPr>
          <w:rFonts w:ascii="Times New Roman" w:hAnsi="Times New Roman" w:cs="Times New Roman"/>
          <w:sz w:val="24"/>
          <w:szCs w:val="24"/>
        </w:rPr>
        <w:t xml:space="preserve">on the way </w:t>
      </w:r>
      <w:r w:rsidRPr="00155F8E">
        <w:rPr>
          <w:rFonts w:ascii="Times New Roman" w:hAnsi="Times New Roman" w:cs="Times New Roman"/>
          <w:sz w:val="24"/>
          <w:szCs w:val="24"/>
        </w:rPr>
        <w:t xml:space="preserve">to the local school.  The marginal cost of these bus services picking up pre-school </w:t>
      </w:r>
      <w:r w:rsidRPr="00155F8E">
        <w:rPr>
          <w:rFonts w:ascii="Times New Roman" w:hAnsi="Times New Roman" w:cs="Times New Roman"/>
          <w:sz w:val="24"/>
          <w:szCs w:val="24"/>
        </w:rPr>
        <w:lastRenderedPageBreak/>
        <w:t>aged children is only a fraction of the cost of parents driving their children to pre-school.  In recognition of this fact, the Brennan Review into NSW funding of pre-schools of 2013 recommended:</w:t>
      </w:r>
    </w:p>
    <w:p w:rsidR="00604D3A" w:rsidRPr="00155F8E" w:rsidRDefault="00604D3A" w:rsidP="00155F8E">
      <w:pPr>
        <w:jc w:val="both"/>
        <w:rPr>
          <w:rFonts w:ascii="Times New Roman" w:hAnsi="Times New Roman" w:cs="Times New Roman"/>
          <w:i/>
          <w:iCs/>
          <w:sz w:val="24"/>
          <w:szCs w:val="24"/>
        </w:rPr>
      </w:pPr>
      <w:r w:rsidRPr="00155F8E">
        <w:rPr>
          <w:rFonts w:ascii="Times New Roman" w:hAnsi="Times New Roman" w:cs="Times New Roman"/>
          <w:i/>
          <w:iCs/>
          <w:sz w:val="24"/>
          <w:szCs w:val="24"/>
        </w:rPr>
        <w:t>The Government currently provides services such as the Private Vehicle Conveyance Scheme and the School Student Transport Scheme to help school-age children get to school.  It should consider extending access to these services to [remote and rural] younger children to help them participate in early childhood education, especially when these services are co-located with schools.</w:t>
      </w:r>
      <w:r w:rsidRPr="00155F8E">
        <w:rPr>
          <w:rStyle w:val="FootnoteReference"/>
          <w:rFonts w:ascii="Times New Roman" w:hAnsi="Times New Roman" w:cs="Times New Roman"/>
          <w:i/>
          <w:iCs/>
          <w:sz w:val="24"/>
          <w:szCs w:val="24"/>
        </w:rPr>
        <w:footnoteReference w:id="4"/>
      </w:r>
    </w:p>
    <w:p w:rsidR="00604D3A" w:rsidRPr="00155F8E" w:rsidRDefault="00604D3A" w:rsidP="00155F8E">
      <w:pPr>
        <w:jc w:val="both"/>
        <w:rPr>
          <w:rFonts w:ascii="Times New Roman" w:hAnsi="Times New Roman" w:cs="Times New Roman"/>
          <w:sz w:val="24"/>
          <w:szCs w:val="24"/>
        </w:rPr>
      </w:pPr>
      <w:proofErr w:type="spellStart"/>
      <w:r w:rsidRPr="00155F8E">
        <w:rPr>
          <w:rFonts w:ascii="Times New Roman" w:hAnsi="Times New Roman" w:cs="Times New Roman"/>
          <w:sz w:val="24"/>
          <w:szCs w:val="24"/>
        </w:rPr>
        <w:t>ICPA</w:t>
      </w:r>
      <w:proofErr w:type="spellEnd"/>
      <w:r w:rsidRPr="00155F8E">
        <w:rPr>
          <w:rFonts w:ascii="Times New Roman" w:hAnsi="Times New Roman" w:cs="Times New Roman"/>
          <w:sz w:val="24"/>
          <w:szCs w:val="24"/>
        </w:rPr>
        <w:t xml:space="preserve">-NSW recommends that reducing the cost of access through the government support of  travel, particularly in school buses where the cost of that support is only a small fraction of the cost of parent travel (in both direct cost of travel and also loss of paid or unpaid </w:t>
      </w:r>
      <w:r w:rsidR="000B498A" w:rsidRPr="00155F8E">
        <w:rPr>
          <w:rFonts w:ascii="Times New Roman" w:hAnsi="Times New Roman" w:cs="Times New Roman"/>
          <w:sz w:val="24"/>
          <w:szCs w:val="24"/>
        </w:rPr>
        <w:t>work time</w:t>
      </w:r>
      <w:r w:rsidRPr="00155F8E">
        <w:rPr>
          <w:rFonts w:ascii="Times New Roman" w:hAnsi="Times New Roman" w:cs="Times New Roman"/>
          <w:sz w:val="24"/>
          <w:szCs w:val="24"/>
        </w:rPr>
        <w:t>) should be closely examined.</w:t>
      </w:r>
    </w:p>
    <w:p w:rsidR="00A5292B" w:rsidRDefault="0016453E" w:rsidP="00155F8E">
      <w:pPr>
        <w:jc w:val="both"/>
        <w:rPr>
          <w:rFonts w:ascii="Times New Roman" w:hAnsi="Times New Roman" w:cs="Times New Roman"/>
          <w:b/>
          <w:sz w:val="24"/>
          <w:szCs w:val="24"/>
        </w:rPr>
      </w:pPr>
      <w:r w:rsidRPr="00A5292B">
        <w:rPr>
          <w:rFonts w:ascii="Times New Roman" w:hAnsi="Times New Roman" w:cs="Times New Roman"/>
          <w:b/>
          <w:color w:val="002060"/>
          <w:sz w:val="24"/>
          <w:szCs w:val="24"/>
          <w:u w:val="single"/>
        </w:rPr>
        <w:t>Recommendation 4:</w:t>
      </w:r>
      <w:r w:rsidRPr="00155F8E">
        <w:rPr>
          <w:rFonts w:ascii="Times New Roman" w:hAnsi="Times New Roman" w:cs="Times New Roman"/>
          <w:b/>
          <w:sz w:val="24"/>
          <w:szCs w:val="24"/>
        </w:rPr>
        <w:t xml:space="preserve"> </w:t>
      </w:r>
    </w:p>
    <w:p w:rsidR="0016453E" w:rsidRDefault="0016453E" w:rsidP="00155F8E">
      <w:pPr>
        <w:jc w:val="both"/>
        <w:rPr>
          <w:rFonts w:ascii="Times New Roman" w:hAnsi="Times New Roman" w:cs="Times New Roman"/>
          <w:b/>
          <w:sz w:val="24"/>
          <w:szCs w:val="24"/>
        </w:rPr>
      </w:pPr>
      <w:r w:rsidRPr="00155F8E">
        <w:rPr>
          <w:rFonts w:ascii="Times New Roman" w:hAnsi="Times New Roman" w:cs="Times New Roman"/>
          <w:b/>
          <w:sz w:val="24"/>
          <w:szCs w:val="24"/>
        </w:rPr>
        <w:t>In rural and remote areas, government support pre-school travel on school buses.</w:t>
      </w:r>
    </w:p>
    <w:p w:rsidR="0002569F" w:rsidRDefault="0002569F" w:rsidP="00155F8E">
      <w:pPr>
        <w:jc w:val="both"/>
        <w:rPr>
          <w:rFonts w:ascii="Times New Roman" w:hAnsi="Times New Roman" w:cs="Times New Roman"/>
          <w:b/>
          <w:sz w:val="24"/>
          <w:szCs w:val="24"/>
        </w:rPr>
      </w:pPr>
    </w:p>
    <w:p w:rsidR="0002569F" w:rsidRDefault="0002569F" w:rsidP="00155F8E">
      <w:pPr>
        <w:jc w:val="both"/>
        <w:rPr>
          <w:rFonts w:ascii="Times New Roman" w:hAnsi="Times New Roman" w:cs="Times New Roman"/>
          <w:b/>
          <w:sz w:val="24"/>
          <w:szCs w:val="24"/>
        </w:rPr>
      </w:pPr>
    </w:p>
    <w:p w:rsidR="0002569F" w:rsidRDefault="007F381E" w:rsidP="00155F8E">
      <w:pPr>
        <w:jc w:val="both"/>
        <w:rPr>
          <w:rFonts w:ascii="Times New Roman" w:hAnsi="Times New Roman" w:cs="Times New Roman"/>
          <w:b/>
          <w:sz w:val="24"/>
          <w:szCs w:val="24"/>
        </w:rPr>
      </w:pPr>
      <w:r>
        <w:rPr>
          <w:rFonts w:ascii="Times New Roman" w:hAnsi="Times New Roman" w:cs="Times New Roman"/>
          <w:b/>
          <w:sz w:val="24"/>
          <w:szCs w:val="24"/>
        </w:rPr>
        <w:pict>
          <v:rect id="_x0000_i1026" style="width:0;height:1.5pt" o:hralign="center" o:hrstd="t" o:hr="t" fillcolor="#a0a0a0" stroked="f"/>
        </w:pict>
      </w:r>
    </w:p>
    <w:p w:rsidR="0002569F" w:rsidRPr="00155F8E" w:rsidRDefault="0002569F" w:rsidP="00155F8E">
      <w:pPr>
        <w:jc w:val="both"/>
        <w:rPr>
          <w:rFonts w:ascii="Times New Roman" w:hAnsi="Times New Roman" w:cs="Times New Roman"/>
          <w:b/>
          <w:sz w:val="24"/>
          <w:szCs w:val="24"/>
        </w:rPr>
      </w:pPr>
    </w:p>
    <w:sectPr w:rsidR="0002569F" w:rsidRPr="00155F8E" w:rsidSect="005A363F">
      <w:headerReference w:type="default" r:id="rId12"/>
      <w:footerReference w:type="default" r:id="rId13"/>
      <w:pgSz w:w="11906" w:h="16838"/>
      <w:pgMar w:top="961" w:right="1440" w:bottom="1440" w:left="1440" w:header="227" w:footer="227" w:gutter="0"/>
      <w:pgBorders w:display="firstPage" w:offsetFrom="page">
        <w:top w:val="twistedLines1" w:sz="15" w:space="24" w:color="002060"/>
        <w:left w:val="twistedLines1" w:sz="15" w:space="24" w:color="002060"/>
        <w:bottom w:val="twistedLines1" w:sz="15" w:space="24" w:color="002060"/>
        <w:right w:val="twistedLines1" w:sz="15" w:space="24" w:color="00206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5D" w:rsidRDefault="0004305D" w:rsidP="005E65C4">
      <w:pPr>
        <w:spacing w:after="0" w:line="240" w:lineRule="auto"/>
        <w:rPr>
          <w:rFonts w:cs="Times New Roman"/>
        </w:rPr>
      </w:pPr>
      <w:r>
        <w:rPr>
          <w:rFonts w:cs="Times New Roman"/>
        </w:rPr>
        <w:separator/>
      </w:r>
    </w:p>
  </w:endnote>
  <w:endnote w:type="continuationSeparator" w:id="0">
    <w:p w:rsidR="0004305D" w:rsidRDefault="0004305D" w:rsidP="005E65C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5A" w:rsidRPr="00716B81" w:rsidRDefault="00716B81" w:rsidP="00676F5A">
    <w:pPr>
      <w:pStyle w:val="Footer"/>
      <w:pBdr>
        <w:top w:val="thinThickSmallGap" w:sz="24" w:space="1" w:color="622423"/>
      </w:pBdr>
      <w:tabs>
        <w:tab w:val="clear" w:pos="4513"/>
      </w:tabs>
      <w:rPr>
        <w:rFonts w:ascii="Times New Roman" w:hAnsi="Times New Roman" w:cs="Times New Roman"/>
        <w:color w:val="002060"/>
        <w:sz w:val="20"/>
        <w:szCs w:val="20"/>
      </w:rPr>
    </w:pPr>
    <w:r w:rsidRPr="00716B81">
      <w:rPr>
        <w:rFonts w:ascii="Times New Roman" w:hAnsi="Times New Roman" w:cs="Times New Roman"/>
        <w:color w:val="002060"/>
        <w:sz w:val="20"/>
        <w:szCs w:val="20"/>
      </w:rPr>
      <w:t>February 2014</w:t>
    </w:r>
    <w:r w:rsidR="00676F5A" w:rsidRPr="00716B81">
      <w:rPr>
        <w:rFonts w:ascii="Times New Roman" w:hAnsi="Times New Roman" w:cs="Times New Roman"/>
        <w:color w:val="002060"/>
        <w:sz w:val="20"/>
        <w:szCs w:val="20"/>
      </w:rPr>
      <w:tab/>
      <w:t xml:space="preserve">Page </w:t>
    </w:r>
    <w:r w:rsidR="00676F5A" w:rsidRPr="00716B81">
      <w:rPr>
        <w:rFonts w:ascii="Times New Roman" w:hAnsi="Times New Roman" w:cs="Times New Roman"/>
        <w:color w:val="002060"/>
        <w:sz w:val="20"/>
        <w:szCs w:val="20"/>
      </w:rPr>
      <w:fldChar w:fldCharType="begin"/>
    </w:r>
    <w:r w:rsidR="00676F5A" w:rsidRPr="00716B81">
      <w:rPr>
        <w:rFonts w:ascii="Times New Roman" w:hAnsi="Times New Roman" w:cs="Times New Roman"/>
        <w:color w:val="002060"/>
        <w:sz w:val="20"/>
        <w:szCs w:val="20"/>
      </w:rPr>
      <w:instrText xml:space="preserve"> PAGE   \* MERGEFORMAT </w:instrText>
    </w:r>
    <w:r w:rsidR="00676F5A" w:rsidRPr="00716B81">
      <w:rPr>
        <w:rFonts w:ascii="Times New Roman" w:hAnsi="Times New Roman" w:cs="Times New Roman"/>
        <w:color w:val="002060"/>
        <w:sz w:val="20"/>
        <w:szCs w:val="20"/>
      </w:rPr>
      <w:fldChar w:fldCharType="separate"/>
    </w:r>
    <w:r w:rsidR="007F381E">
      <w:rPr>
        <w:rFonts w:ascii="Times New Roman" w:hAnsi="Times New Roman" w:cs="Times New Roman"/>
        <w:noProof/>
        <w:color w:val="002060"/>
        <w:sz w:val="20"/>
        <w:szCs w:val="20"/>
      </w:rPr>
      <w:t>7</w:t>
    </w:r>
    <w:r w:rsidR="00676F5A" w:rsidRPr="00716B81">
      <w:rPr>
        <w:rFonts w:ascii="Times New Roman" w:hAnsi="Times New Roman" w:cs="Times New Roman"/>
        <w:noProof/>
        <w:color w:val="002060"/>
        <w:sz w:val="20"/>
        <w:szCs w:val="20"/>
      </w:rPr>
      <w:fldChar w:fldCharType="end"/>
    </w:r>
  </w:p>
  <w:p w:rsidR="00676F5A" w:rsidRDefault="0067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5D" w:rsidRDefault="0004305D" w:rsidP="005E65C4">
      <w:pPr>
        <w:spacing w:after="0" w:line="240" w:lineRule="auto"/>
        <w:rPr>
          <w:rFonts w:cs="Times New Roman"/>
        </w:rPr>
      </w:pPr>
      <w:r>
        <w:rPr>
          <w:rFonts w:cs="Times New Roman"/>
        </w:rPr>
        <w:separator/>
      </w:r>
    </w:p>
  </w:footnote>
  <w:footnote w:type="continuationSeparator" w:id="0">
    <w:p w:rsidR="0004305D" w:rsidRDefault="0004305D" w:rsidP="005E65C4">
      <w:pPr>
        <w:spacing w:after="0" w:line="240" w:lineRule="auto"/>
        <w:rPr>
          <w:rFonts w:cs="Times New Roman"/>
        </w:rPr>
      </w:pPr>
      <w:r>
        <w:rPr>
          <w:rFonts w:cs="Times New Roman"/>
        </w:rPr>
        <w:continuationSeparator/>
      </w:r>
    </w:p>
  </w:footnote>
  <w:footnote w:id="1">
    <w:p w:rsidR="00516931" w:rsidRDefault="00516931">
      <w:pPr>
        <w:pStyle w:val="FootnoteText"/>
      </w:pPr>
      <w:r>
        <w:rPr>
          <w:rStyle w:val="FootnoteReference"/>
        </w:rPr>
        <w:footnoteRef/>
      </w:r>
      <w:r>
        <w:t xml:space="preserve"> In this submission, pre-school has the meaning commonly used in NSW as services designed towards the years prior to full time schooling, rather than the first year of full time schooling.</w:t>
      </w:r>
    </w:p>
  </w:footnote>
  <w:footnote w:id="2">
    <w:p w:rsidR="00604D3A" w:rsidRDefault="00604D3A" w:rsidP="005E65C4">
      <w:pPr>
        <w:pStyle w:val="FootnoteText"/>
        <w:rPr>
          <w:rFonts w:cs="Times New Roman"/>
        </w:rPr>
      </w:pPr>
      <w:r>
        <w:rPr>
          <w:rStyle w:val="FootnoteReference"/>
          <w:rFonts w:cs="Times New Roman"/>
        </w:rPr>
        <w:footnoteRef/>
      </w:r>
      <w:r>
        <w:t xml:space="preserve"> At page 29</w:t>
      </w:r>
    </w:p>
  </w:footnote>
  <w:footnote w:id="3">
    <w:p w:rsidR="00604D3A" w:rsidRDefault="00604D3A" w:rsidP="005E65C4">
      <w:pPr>
        <w:pStyle w:val="FootnoteText"/>
        <w:rPr>
          <w:rFonts w:cs="Times New Roman"/>
        </w:rPr>
      </w:pPr>
      <w:r>
        <w:rPr>
          <w:rStyle w:val="FootnoteReference"/>
          <w:rFonts w:cs="Times New Roman"/>
        </w:rPr>
        <w:footnoteRef/>
      </w:r>
      <w:r>
        <w:t xml:space="preserve"> Rural and Remote Education Literature Review, NSW Department of Education 2013</w:t>
      </w:r>
    </w:p>
  </w:footnote>
  <w:footnote w:id="4">
    <w:p w:rsidR="00604D3A" w:rsidRDefault="00604D3A" w:rsidP="00F61DB6">
      <w:pPr>
        <w:rPr>
          <w:rFonts w:ascii="Times New Roman" w:hAnsi="Times New Roman" w:cs="Times New Roman"/>
          <w:i/>
          <w:iCs/>
          <w:sz w:val="20"/>
          <w:szCs w:val="20"/>
        </w:rPr>
      </w:pPr>
      <w:r>
        <w:rPr>
          <w:rStyle w:val="FootnoteReference"/>
          <w:rFonts w:cs="Times New Roman"/>
        </w:rPr>
        <w:footnoteRef/>
      </w:r>
      <w:r>
        <w:t xml:space="preserve"> </w:t>
      </w:r>
      <w:r w:rsidRPr="00F61DB6">
        <w:rPr>
          <w:rFonts w:ascii="Times New Roman" w:hAnsi="Times New Roman" w:cs="Times New Roman"/>
          <w:sz w:val="20"/>
          <w:szCs w:val="20"/>
        </w:rPr>
        <w:t>Review of NSW Government Funding for Early Childhood Education, 2012, page 47</w:t>
      </w:r>
    </w:p>
    <w:p w:rsidR="00604D3A" w:rsidRDefault="00604D3A" w:rsidP="00F61DB6">
      <w:pPr>
        <w:rPr>
          <w:rFonts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5A" w:rsidRPr="00676F5A" w:rsidRDefault="00676F5A" w:rsidP="00676F5A">
    <w:pPr>
      <w:pStyle w:val="Header"/>
      <w:pBdr>
        <w:bottom w:val="thickThinSmallGap" w:sz="24" w:space="1" w:color="622423"/>
      </w:pBdr>
      <w:jc w:val="center"/>
      <w:rPr>
        <w:rFonts w:ascii="Cambria" w:hAnsi="Cambria" w:cs="Times New Roman"/>
        <w:sz w:val="32"/>
        <w:szCs w:val="32"/>
      </w:rPr>
    </w:pPr>
    <w:r w:rsidRPr="00676F5A">
      <w:rPr>
        <w:rFonts w:ascii="Cambria" w:hAnsi="Cambria" w:cs="Times New Roman"/>
        <w:color w:val="002060"/>
        <w:sz w:val="20"/>
        <w:szCs w:val="20"/>
      </w:rPr>
      <w:t>Childcare and Early Childhood Learning</w:t>
    </w:r>
    <w:r w:rsidR="00716B81">
      <w:rPr>
        <w:rFonts w:ascii="Cambria" w:hAnsi="Cambria" w:cs="Times New Roman"/>
        <w:color w:val="002060"/>
        <w:sz w:val="20"/>
        <w:szCs w:val="20"/>
      </w:rPr>
      <w:t xml:space="preserve">                                                                                                           </w:t>
    </w:r>
    <w:proofErr w:type="spellStart"/>
    <w:r w:rsidR="00716B81">
      <w:rPr>
        <w:rFonts w:ascii="Cambria" w:hAnsi="Cambria" w:cs="Times New Roman"/>
        <w:color w:val="002060"/>
        <w:sz w:val="20"/>
        <w:szCs w:val="20"/>
      </w:rPr>
      <w:t>ICPA</w:t>
    </w:r>
    <w:proofErr w:type="spellEnd"/>
    <w:r w:rsidR="00716B81">
      <w:rPr>
        <w:rFonts w:ascii="Cambria" w:hAnsi="Cambria" w:cs="Times New Roman"/>
        <w:color w:val="002060"/>
        <w:sz w:val="20"/>
        <w:szCs w:val="20"/>
      </w:rPr>
      <w:t>-NSW</w:t>
    </w:r>
  </w:p>
  <w:p w:rsidR="00676F5A" w:rsidRDefault="00676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242A0"/>
    <w:multiLevelType w:val="hybridMultilevel"/>
    <w:tmpl w:val="7B70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nsid w:val="4DBD0AC1"/>
    <w:multiLevelType w:val="hybridMultilevel"/>
    <w:tmpl w:val="6C268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A02"/>
    <w:rsid w:val="00004AEB"/>
    <w:rsid w:val="0002569F"/>
    <w:rsid w:val="0004305D"/>
    <w:rsid w:val="0005068C"/>
    <w:rsid w:val="0008159F"/>
    <w:rsid w:val="000A7038"/>
    <w:rsid w:val="000B2BFF"/>
    <w:rsid w:val="000B498A"/>
    <w:rsid w:val="000F1EEF"/>
    <w:rsid w:val="00145D50"/>
    <w:rsid w:val="00155F8E"/>
    <w:rsid w:val="0016453E"/>
    <w:rsid w:val="00167329"/>
    <w:rsid w:val="00180FD8"/>
    <w:rsid w:val="001F4374"/>
    <w:rsid w:val="001F4E22"/>
    <w:rsid w:val="0022624C"/>
    <w:rsid w:val="002822C4"/>
    <w:rsid w:val="0028299E"/>
    <w:rsid w:val="002F45BD"/>
    <w:rsid w:val="00324C3C"/>
    <w:rsid w:val="00353AD1"/>
    <w:rsid w:val="003706A3"/>
    <w:rsid w:val="00374E07"/>
    <w:rsid w:val="00375215"/>
    <w:rsid w:val="00383387"/>
    <w:rsid w:val="003A7BF3"/>
    <w:rsid w:val="00416123"/>
    <w:rsid w:val="00426493"/>
    <w:rsid w:val="0043602F"/>
    <w:rsid w:val="004625CE"/>
    <w:rsid w:val="004B74B4"/>
    <w:rsid w:val="00516931"/>
    <w:rsid w:val="00525DCA"/>
    <w:rsid w:val="00531967"/>
    <w:rsid w:val="00551D64"/>
    <w:rsid w:val="00567835"/>
    <w:rsid w:val="005A363F"/>
    <w:rsid w:val="005B7696"/>
    <w:rsid w:val="005E65C4"/>
    <w:rsid w:val="005E7204"/>
    <w:rsid w:val="00604D3A"/>
    <w:rsid w:val="00672123"/>
    <w:rsid w:val="00676F5A"/>
    <w:rsid w:val="006C0FA6"/>
    <w:rsid w:val="006F4971"/>
    <w:rsid w:val="00716343"/>
    <w:rsid w:val="00716B81"/>
    <w:rsid w:val="00746932"/>
    <w:rsid w:val="00755B8B"/>
    <w:rsid w:val="007A4AC5"/>
    <w:rsid w:val="007F381E"/>
    <w:rsid w:val="008179F0"/>
    <w:rsid w:val="0082341E"/>
    <w:rsid w:val="00826B0D"/>
    <w:rsid w:val="00845E7D"/>
    <w:rsid w:val="00860F37"/>
    <w:rsid w:val="008B5015"/>
    <w:rsid w:val="008D0C54"/>
    <w:rsid w:val="00937DE9"/>
    <w:rsid w:val="009858D5"/>
    <w:rsid w:val="00994E9F"/>
    <w:rsid w:val="009C094E"/>
    <w:rsid w:val="009D3DBC"/>
    <w:rsid w:val="00A4027D"/>
    <w:rsid w:val="00A5292B"/>
    <w:rsid w:val="00A75E59"/>
    <w:rsid w:val="00AB60FD"/>
    <w:rsid w:val="00AC264F"/>
    <w:rsid w:val="00B03BCB"/>
    <w:rsid w:val="00B56EC6"/>
    <w:rsid w:val="00B579E6"/>
    <w:rsid w:val="00B6779A"/>
    <w:rsid w:val="00B67D0C"/>
    <w:rsid w:val="00BB76E0"/>
    <w:rsid w:val="00C03AEF"/>
    <w:rsid w:val="00C633C7"/>
    <w:rsid w:val="00CB010A"/>
    <w:rsid w:val="00CC418A"/>
    <w:rsid w:val="00CD3A1E"/>
    <w:rsid w:val="00CE619D"/>
    <w:rsid w:val="00D218EE"/>
    <w:rsid w:val="00D36B7E"/>
    <w:rsid w:val="00DB21F5"/>
    <w:rsid w:val="00DC2F4D"/>
    <w:rsid w:val="00DD27A1"/>
    <w:rsid w:val="00E01A02"/>
    <w:rsid w:val="00E1219D"/>
    <w:rsid w:val="00E271FA"/>
    <w:rsid w:val="00E317B9"/>
    <w:rsid w:val="00E43A23"/>
    <w:rsid w:val="00E459B7"/>
    <w:rsid w:val="00EC4C0B"/>
    <w:rsid w:val="00F20ECB"/>
    <w:rsid w:val="00F321F6"/>
    <w:rsid w:val="00F61DB6"/>
    <w:rsid w:val="00FD7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B4"/>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1A02"/>
    <w:pPr>
      <w:ind w:left="720"/>
      <w:contextualSpacing/>
    </w:pPr>
  </w:style>
  <w:style w:type="table" w:styleId="TableGrid">
    <w:name w:val="Table Grid"/>
    <w:basedOn w:val="TableNormal"/>
    <w:uiPriority w:val="99"/>
    <w:rsid w:val="005E65C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E65C4"/>
    <w:rPr>
      <w:sz w:val="20"/>
      <w:szCs w:val="20"/>
      <w:lang w:eastAsia="en-US"/>
    </w:rPr>
  </w:style>
  <w:style w:type="character" w:customStyle="1" w:styleId="FootnoteTextChar">
    <w:name w:val="Footnote Text Char"/>
    <w:link w:val="FootnoteText"/>
    <w:uiPriority w:val="99"/>
    <w:semiHidden/>
    <w:rsid w:val="005E65C4"/>
    <w:rPr>
      <w:rFonts w:ascii="Calibri" w:hAnsi="Calibri" w:cs="Calibri"/>
      <w:sz w:val="20"/>
      <w:szCs w:val="20"/>
      <w:lang w:eastAsia="en-US"/>
    </w:rPr>
  </w:style>
  <w:style w:type="character" w:styleId="FootnoteReference">
    <w:name w:val="footnote reference"/>
    <w:uiPriority w:val="99"/>
    <w:semiHidden/>
    <w:rsid w:val="005E65C4"/>
    <w:rPr>
      <w:vertAlign w:val="superscript"/>
    </w:rPr>
  </w:style>
  <w:style w:type="character" w:styleId="CommentReference">
    <w:name w:val="annotation reference"/>
    <w:uiPriority w:val="99"/>
    <w:semiHidden/>
    <w:rsid w:val="00C03AEF"/>
    <w:rPr>
      <w:sz w:val="16"/>
      <w:szCs w:val="16"/>
    </w:rPr>
  </w:style>
  <w:style w:type="paragraph" w:styleId="CommentText">
    <w:name w:val="annotation text"/>
    <w:basedOn w:val="Normal"/>
    <w:link w:val="CommentTextChar"/>
    <w:uiPriority w:val="99"/>
    <w:semiHidden/>
    <w:rsid w:val="00C03AEF"/>
    <w:rPr>
      <w:sz w:val="20"/>
      <w:szCs w:val="20"/>
    </w:rPr>
  </w:style>
  <w:style w:type="character" w:customStyle="1" w:styleId="CommentTextChar">
    <w:name w:val="Comment Text Char"/>
    <w:link w:val="CommentText"/>
    <w:uiPriority w:val="99"/>
    <w:semiHidden/>
    <w:rPr>
      <w:sz w:val="20"/>
      <w:szCs w:val="20"/>
      <w:lang w:val="en-AU" w:eastAsia="zh-TW"/>
    </w:rPr>
  </w:style>
  <w:style w:type="paragraph" w:styleId="CommentSubject">
    <w:name w:val="annotation subject"/>
    <w:basedOn w:val="CommentText"/>
    <w:next w:val="CommentText"/>
    <w:link w:val="CommentSubjectChar"/>
    <w:uiPriority w:val="99"/>
    <w:semiHidden/>
    <w:rsid w:val="00C03AEF"/>
    <w:rPr>
      <w:b/>
      <w:bCs/>
    </w:rPr>
  </w:style>
  <w:style w:type="character" w:customStyle="1" w:styleId="CommentSubjectChar">
    <w:name w:val="Comment Subject Char"/>
    <w:link w:val="CommentSubject"/>
    <w:uiPriority w:val="99"/>
    <w:semiHidden/>
    <w:rPr>
      <w:b/>
      <w:bCs/>
      <w:sz w:val="20"/>
      <w:szCs w:val="20"/>
      <w:lang w:val="en-AU" w:eastAsia="zh-TW"/>
    </w:rPr>
  </w:style>
  <w:style w:type="paragraph" w:styleId="BalloonText">
    <w:name w:val="Balloon Text"/>
    <w:basedOn w:val="Normal"/>
    <w:link w:val="BalloonTextChar"/>
    <w:uiPriority w:val="99"/>
    <w:semiHidden/>
    <w:rsid w:val="00C03AEF"/>
    <w:rPr>
      <w:rFonts w:ascii="Tahoma" w:hAnsi="Tahoma" w:cs="Tahoma"/>
      <w:sz w:val="16"/>
      <w:szCs w:val="16"/>
    </w:rPr>
  </w:style>
  <w:style w:type="character" w:customStyle="1" w:styleId="BalloonTextChar">
    <w:name w:val="Balloon Text Char"/>
    <w:link w:val="BalloonText"/>
    <w:uiPriority w:val="99"/>
    <w:semiHidden/>
    <w:rPr>
      <w:rFonts w:ascii="Times New Roman" w:hAnsi="Times New Roman" w:cs="Times New Roman"/>
      <w:sz w:val="2"/>
      <w:szCs w:val="2"/>
      <w:lang w:val="en-AU" w:eastAsia="zh-TW"/>
    </w:rPr>
  </w:style>
  <w:style w:type="paragraph" w:styleId="Header">
    <w:name w:val="header"/>
    <w:basedOn w:val="Normal"/>
    <w:link w:val="HeaderChar"/>
    <w:uiPriority w:val="99"/>
    <w:unhideWhenUsed/>
    <w:rsid w:val="00567835"/>
    <w:pPr>
      <w:tabs>
        <w:tab w:val="center" w:pos="4513"/>
        <w:tab w:val="right" w:pos="9026"/>
      </w:tabs>
    </w:pPr>
  </w:style>
  <w:style w:type="character" w:customStyle="1" w:styleId="HeaderChar">
    <w:name w:val="Header Char"/>
    <w:link w:val="Header"/>
    <w:uiPriority w:val="99"/>
    <w:rsid w:val="00567835"/>
    <w:rPr>
      <w:rFonts w:cs="Calibri"/>
      <w:lang w:val="en-AU" w:eastAsia="zh-TW"/>
    </w:rPr>
  </w:style>
  <w:style w:type="paragraph" w:styleId="Footer">
    <w:name w:val="footer"/>
    <w:basedOn w:val="Normal"/>
    <w:link w:val="FooterChar"/>
    <w:uiPriority w:val="99"/>
    <w:unhideWhenUsed/>
    <w:rsid w:val="00567835"/>
    <w:pPr>
      <w:tabs>
        <w:tab w:val="center" w:pos="4513"/>
        <w:tab w:val="right" w:pos="9026"/>
      </w:tabs>
    </w:pPr>
  </w:style>
  <w:style w:type="character" w:customStyle="1" w:styleId="FooterChar">
    <w:name w:val="Footer Char"/>
    <w:link w:val="Footer"/>
    <w:uiPriority w:val="99"/>
    <w:rsid w:val="00567835"/>
    <w:rPr>
      <w:rFonts w:cs="Calibri"/>
      <w:lang w:val="en-AU" w:eastAsia="zh-TW"/>
    </w:rPr>
  </w:style>
  <w:style w:type="character" w:styleId="Hyperlink">
    <w:name w:val="Hyperlink"/>
    <w:uiPriority w:val="99"/>
    <w:unhideWhenUsed/>
    <w:rsid w:val="009858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SWPresident@icpa.com.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SWSecretary@icpa.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CFA0-0BF7-4CB6-9896-0FB152C7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2405</Words>
  <Characters>13109</Characters>
  <Application>Microsoft Office Word</Application>
  <DocSecurity>0</DocSecurity>
  <Lines>247</Lines>
  <Paragraphs>105</Paragraphs>
  <ScaleCrop>false</ScaleCrop>
  <HeadingPairs>
    <vt:vector size="2" baseType="variant">
      <vt:variant>
        <vt:lpstr>Title</vt:lpstr>
      </vt:variant>
      <vt:variant>
        <vt:i4>1</vt:i4>
      </vt:variant>
    </vt:vector>
  </HeadingPairs>
  <TitlesOfParts>
    <vt:vector size="1" baseType="lpstr">
      <vt:lpstr>Submission 139 - Isolated Children's Parents Association of NSW Inc - Childcare and Early Childhood Learning - Public inquiry</vt:lpstr>
    </vt:vector>
  </TitlesOfParts>
  <Company>Isolated Children's Parents Association of NSW Inc</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139 - Isolated Children's Parents Association of NSW Inc - Childcare and Early Childhood Learning - Public inquiry</dc:title>
  <dc:creator>Isolated Children's Parents Association of NSW Inc</dc:creator>
  <cp:lastModifiedBy>Productivity Commission</cp:lastModifiedBy>
  <cp:revision>2</cp:revision>
  <dcterms:created xsi:type="dcterms:W3CDTF">2014-02-05T02:11:00Z</dcterms:created>
  <dcterms:modified xsi:type="dcterms:W3CDTF">2014-02-05T02:11:00Z</dcterms:modified>
</cp:coreProperties>
</file>