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B3" w:rsidRDefault="00A042B3" w:rsidP="00A042B3">
      <w:pPr>
        <w:jc w:val="right"/>
        <w:rPr>
          <w:rFonts w:ascii="Latha" w:eastAsia="Calibri" w:hAnsi="Latha" w:cs="Calibri"/>
          <w:bCs/>
          <w:color w:val="23B8DC"/>
          <w:spacing w:val="40"/>
          <w:sz w:val="28"/>
          <w:szCs w:val="30"/>
        </w:rPr>
      </w:pPr>
      <w:bookmarkStart w:id="0" w:name="_GoBack"/>
      <w:bookmarkEnd w:id="0"/>
      <w:r>
        <w:rPr>
          <w:rFonts w:ascii="Latha" w:eastAsia="Calibri" w:hAnsi="Latha" w:cs="Calibri"/>
          <w:bCs/>
          <w:color w:val="5C8526"/>
          <w:spacing w:val="40"/>
          <w:sz w:val="28"/>
          <w:szCs w:val="30"/>
        </w:rPr>
        <w:t>I</w:t>
      </w:r>
      <w:r>
        <w:rPr>
          <w:rFonts w:ascii="Latha" w:eastAsia="Calibri" w:hAnsi="Latha" w:cs="Calibri"/>
          <w:bCs/>
          <w:color w:val="99CCFF"/>
          <w:spacing w:val="40"/>
          <w:sz w:val="28"/>
          <w:szCs w:val="30"/>
        </w:rPr>
        <w:t>N</w:t>
      </w:r>
      <w:r>
        <w:rPr>
          <w:rFonts w:ascii="Latha" w:eastAsia="Calibri" w:hAnsi="Latha" w:cs="Calibri"/>
          <w:bCs/>
          <w:color w:val="00DCFF"/>
          <w:spacing w:val="40"/>
          <w:sz w:val="28"/>
          <w:szCs w:val="30"/>
        </w:rPr>
        <w:t>F</w:t>
      </w:r>
      <w:r>
        <w:rPr>
          <w:rFonts w:ascii="Latha" w:eastAsia="Calibri" w:hAnsi="Latha" w:cs="Calibri"/>
          <w:bCs/>
          <w:color w:val="FF6633"/>
          <w:spacing w:val="40"/>
          <w:sz w:val="28"/>
          <w:szCs w:val="30"/>
        </w:rPr>
        <w:t>O</w:t>
      </w:r>
      <w:r>
        <w:rPr>
          <w:rFonts w:ascii="Latha" w:eastAsia="Calibri" w:hAnsi="Latha" w:cs="Calibri"/>
          <w:bCs/>
          <w:color w:val="94BD5E"/>
          <w:spacing w:val="40"/>
          <w:sz w:val="28"/>
          <w:szCs w:val="30"/>
        </w:rPr>
        <w:t>R</w:t>
      </w:r>
      <w:r>
        <w:rPr>
          <w:rFonts w:ascii="Latha" w:eastAsia="Calibri" w:hAnsi="Latha" w:cs="Calibri"/>
          <w:bCs/>
          <w:color w:val="B3B300"/>
          <w:spacing w:val="40"/>
          <w:sz w:val="28"/>
          <w:szCs w:val="30"/>
        </w:rPr>
        <w:t>M</w:t>
      </w:r>
      <w:r>
        <w:rPr>
          <w:rFonts w:ascii="Latha" w:eastAsia="Calibri" w:hAnsi="Latha" w:cs="Calibri"/>
          <w:bCs/>
          <w:color w:val="2323DC"/>
          <w:spacing w:val="40"/>
          <w:sz w:val="28"/>
          <w:szCs w:val="30"/>
        </w:rPr>
        <w:t>I</w:t>
      </w:r>
      <w:r>
        <w:rPr>
          <w:rFonts w:ascii="Latha" w:eastAsia="Calibri" w:hAnsi="Latha" w:cs="Calibri"/>
          <w:bCs/>
          <w:color w:val="5C8526"/>
          <w:spacing w:val="40"/>
          <w:sz w:val="28"/>
          <w:szCs w:val="30"/>
        </w:rPr>
        <w:t>N</w:t>
      </w:r>
      <w:r>
        <w:rPr>
          <w:rFonts w:ascii="Latha" w:eastAsia="Calibri" w:hAnsi="Latha" w:cs="Calibri"/>
          <w:bCs/>
          <w:color w:val="DC2300"/>
          <w:spacing w:val="40"/>
          <w:sz w:val="28"/>
          <w:szCs w:val="30"/>
        </w:rPr>
        <w:t>G</w:t>
      </w:r>
      <w:r>
        <w:rPr>
          <w:rFonts w:ascii="Latha" w:eastAsia="Calibri" w:hAnsi="Latha" w:cs="Calibri"/>
          <w:bCs/>
          <w:color w:val="808080"/>
          <w:spacing w:val="40"/>
          <w:sz w:val="28"/>
          <w:szCs w:val="30"/>
        </w:rPr>
        <w:t xml:space="preserve"> </w:t>
      </w:r>
      <w:r>
        <w:rPr>
          <w:rFonts w:ascii="Latha" w:eastAsia="Calibri" w:hAnsi="Latha" w:cs="Calibri"/>
          <w:bCs/>
          <w:color w:val="AECF00"/>
          <w:spacing w:val="40"/>
          <w:sz w:val="28"/>
          <w:szCs w:val="30"/>
        </w:rPr>
        <w:t>Y</w:t>
      </w:r>
      <w:r>
        <w:rPr>
          <w:rFonts w:ascii="Latha" w:eastAsia="Calibri" w:hAnsi="Latha" w:cs="Calibri"/>
          <w:bCs/>
          <w:color w:val="9966CC"/>
          <w:spacing w:val="40"/>
          <w:sz w:val="28"/>
          <w:szCs w:val="30"/>
        </w:rPr>
        <w:t>O</w:t>
      </w:r>
      <w:r>
        <w:rPr>
          <w:rFonts w:ascii="Latha" w:eastAsia="Calibri" w:hAnsi="Latha" w:cs="Calibri"/>
          <w:bCs/>
          <w:color w:val="23B8DC"/>
          <w:spacing w:val="40"/>
          <w:sz w:val="28"/>
          <w:szCs w:val="30"/>
        </w:rPr>
        <w:t>U</w:t>
      </w:r>
    </w:p>
    <w:p w:rsidR="00A042B3" w:rsidRDefault="00A042B3" w:rsidP="00A042B3">
      <w:pPr>
        <w:pBdr>
          <w:bottom w:val="single" w:sz="1" w:space="0" w:color="808080"/>
        </w:pBdr>
        <w:jc w:val="right"/>
        <w:rPr>
          <w:rFonts w:ascii="Webdings" w:eastAsia="Webdings" w:hAnsi="Webdings" w:cs="Webdings"/>
          <w:b/>
          <w:bCs/>
          <w:color w:val="99CCFF"/>
          <w:u w:val="single"/>
        </w:rPr>
      </w:pPr>
    </w:p>
    <w:p w:rsidR="00A042B3" w:rsidRDefault="00A042B3" w:rsidP="00A042B3">
      <w:pPr>
        <w:tabs>
          <w:tab w:val="left" w:pos="5042"/>
        </w:tabs>
        <w:autoSpaceDE w:val="0"/>
        <w:spacing w:before="29" w:line="360" w:lineRule="auto"/>
        <w:ind w:right="10"/>
        <w:jc w:val="right"/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</w:pPr>
      <w:r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  <w:t xml:space="preserve"> Post PO Box 176 Surrey Hills 3127</w:t>
      </w:r>
    </w:p>
    <w:p w:rsidR="00A042B3" w:rsidRDefault="00A042B3" w:rsidP="00A042B3">
      <w:pPr>
        <w:tabs>
          <w:tab w:val="left" w:pos="5042"/>
        </w:tabs>
        <w:autoSpaceDE w:val="0"/>
        <w:spacing w:before="29" w:line="360" w:lineRule="auto"/>
        <w:ind w:right="10"/>
        <w:jc w:val="right"/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</w:pPr>
      <w:r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  <w:t xml:space="preserve">Email informingyou2@gmail.com </w:t>
      </w:r>
    </w:p>
    <w:p w:rsidR="00A042B3" w:rsidRDefault="00A042B3" w:rsidP="00A042B3">
      <w:pPr>
        <w:tabs>
          <w:tab w:val="left" w:pos="5042"/>
        </w:tabs>
        <w:autoSpaceDE w:val="0"/>
        <w:spacing w:line="360" w:lineRule="auto"/>
        <w:ind w:right="10"/>
        <w:jc w:val="right"/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</w:pPr>
      <w:r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  <w:t>ABN 25 736 872 835</w:t>
      </w:r>
    </w:p>
    <w:p w:rsidR="00A042B3" w:rsidRDefault="00A042B3" w:rsidP="00A042B3">
      <w:pPr>
        <w:tabs>
          <w:tab w:val="left" w:pos="5042"/>
        </w:tabs>
        <w:autoSpaceDE w:val="0"/>
        <w:spacing w:line="360" w:lineRule="auto"/>
        <w:ind w:right="10"/>
        <w:jc w:val="right"/>
        <w:rPr>
          <w:rFonts w:ascii="Liberation Sans Narrow" w:eastAsia="Webdings" w:hAnsi="Liberation Sans Narrow" w:cs="Webdings"/>
          <w:color w:val="808080"/>
          <w:sz w:val="14"/>
          <w:szCs w:val="34"/>
        </w:rPr>
      </w:pPr>
      <w:r>
        <w:rPr>
          <w:rFonts w:ascii="Liberation Sans Narrow" w:eastAsia="Webdings" w:hAnsi="Liberation Sans Narrow" w:cs="Webdings"/>
          <w:color w:val="808080"/>
          <w:spacing w:val="20"/>
          <w:sz w:val="14"/>
          <w:szCs w:val="34"/>
        </w:rPr>
        <w:t xml:space="preserve"> Tel 9890 8007</w:t>
      </w:r>
      <w:r>
        <w:rPr>
          <w:rFonts w:ascii="Liberation Sans Narrow" w:eastAsia="Webdings" w:hAnsi="Liberation Sans Narrow" w:cs="Webdings"/>
          <w:color w:val="808080"/>
          <w:sz w:val="14"/>
          <w:szCs w:val="34"/>
        </w:rPr>
        <w:t xml:space="preserve"> </w:t>
      </w:r>
    </w:p>
    <w:p w:rsidR="00A042B3" w:rsidRDefault="00A042B3" w:rsidP="00A042B3">
      <w:pPr>
        <w:tabs>
          <w:tab w:val="left" w:pos="5042"/>
        </w:tabs>
        <w:autoSpaceDE w:val="0"/>
        <w:spacing w:line="360" w:lineRule="auto"/>
        <w:ind w:right="10"/>
        <w:jc w:val="right"/>
        <w:rPr>
          <w:rFonts w:ascii="Liberation Sans Narrow" w:eastAsia="Webdings" w:hAnsi="Liberation Sans Narrow" w:cs="Webdings"/>
          <w:color w:val="808080"/>
          <w:sz w:val="14"/>
          <w:szCs w:val="34"/>
        </w:rPr>
      </w:pP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</w:pP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3 February 2014</w:t>
      </w:r>
    </w:p>
    <w:p w:rsidR="00D250AE" w:rsidRDefault="00D250AE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  <w:proofErr w:type="spellStart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Ms</w:t>
      </w:r>
      <w:proofErr w:type="spellEnd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 xml:space="preserve"> Wendy </w:t>
      </w:r>
      <w:proofErr w:type="spellStart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Craik</w:t>
      </w:r>
      <w:proofErr w:type="spellEnd"/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Presiding Commissioner</w:t>
      </w: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Childcare and Early Childhood Learning</w:t>
      </w: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br/>
        <w:t>Productivity Commission</w:t>
      </w: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br/>
        <w:t>GPO Box 1428</w:t>
      </w: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br/>
        <w:t>Canberra ACT 2601</w:t>
      </w: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 xml:space="preserve">Dear </w:t>
      </w:r>
      <w:proofErr w:type="spellStart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Ms</w:t>
      </w:r>
      <w:proofErr w:type="spellEnd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 xml:space="preserve"> </w:t>
      </w:r>
      <w:proofErr w:type="spellStart"/>
      <w:r w:rsidRPr="00F96672">
        <w:rPr>
          <w:rFonts w:ascii="Palatino Linotype" w:hAnsi="Palatino Linotype"/>
          <w:color w:val="262626" w:themeColor="text1" w:themeTint="D9"/>
          <w:sz w:val="20"/>
          <w:szCs w:val="20"/>
        </w:rPr>
        <w:t>Craik</w:t>
      </w:r>
      <w:proofErr w:type="spellEnd"/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</w:p>
    <w:p w:rsidR="00A042B3" w:rsidRPr="00F96672" w:rsidRDefault="00A042B3" w:rsidP="00A042B3">
      <w:pPr>
        <w:spacing w:line="360" w:lineRule="auto"/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</w:pP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The contribution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of child care to child development is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an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area that the Productivity Commission is 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asked to report on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 Child care has value if children at child care are at least as well off as children looked after by a parent. In any situation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where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a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child is 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worse off, the care is</w:t>
      </w:r>
      <w:r w:rsidR="00EC515D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invalid</w:t>
      </w:r>
      <w:r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Services are exchanged (for income) to</w:t>
      </w:r>
      <w:r w:rsidR="00EC515D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improve the situations of the recipients</w:t>
      </w:r>
      <w:r w:rsidR="00EC515D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 For child care to be of value, this must hold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,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or child care 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must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be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at least as good as 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care by the parent</w:t>
      </w:r>
      <w:r w:rsidR="00EC515D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The child is the recipient who receives the care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. 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The value of child care to parents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is secondary to </w:t>
      </w:r>
      <w:r w:rsid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the value of child care for the child</w:t>
      </w:r>
      <w:r w:rsidR="007E4048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</w:t>
      </w:r>
    </w:p>
    <w:p w:rsidR="002C66B9" w:rsidRPr="00F96672" w:rsidRDefault="002C66B9" w:rsidP="00A042B3">
      <w:pPr>
        <w:spacing w:line="360" w:lineRule="auto"/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</w:pPr>
    </w:p>
    <w:p w:rsidR="00F96672" w:rsidRPr="00F96672" w:rsidRDefault="00EC515D" w:rsidP="00A042B3">
      <w:pPr>
        <w:spacing w:line="360" w:lineRule="auto"/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</w:pPr>
      <w:r w:rsidRPr="00585D85">
        <w:rPr>
          <w:rFonts w:ascii="Palatino Linotype" w:hAnsi="Palatino Linotype"/>
          <w:i/>
          <w:color w:val="262626" w:themeColor="text1" w:themeTint="D9"/>
          <w:spacing w:val="4"/>
          <w:sz w:val="20"/>
          <w:szCs w:val="20"/>
        </w:rPr>
        <w:t xml:space="preserve">‘Growing up in Australia’ 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is </w:t>
      </w:r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a longitudinal study of Australian children, that include 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the effects </w:t>
      </w:r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of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child care </w:t>
      </w:r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on children, by the Australian Institute of </w:t>
      </w:r>
      <w:proofErr w:type="spellStart"/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Famiy</w:t>
      </w:r>
      <w:proofErr w:type="spellEnd"/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Studies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. R</w:t>
      </w:r>
      <w:r w:rsidRPr="00585D85">
        <w:rPr>
          <w:rFonts w:ascii="Palatino Linotype" w:hAnsi="Palatino Linotype" w:cs="Arial"/>
          <w:color w:val="262626" w:themeColor="text1" w:themeTint="D9"/>
          <w:sz w:val="20"/>
          <w:szCs w:val="20"/>
        </w:rPr>
        <w:t xml:space="preserve">esearch </w:t>
      </w:r>
      <w:r w:rsidR="00F96672" w:rsidRPr="00585D85">
        <w:rPr>
          <w:rFonts w:ascii="Palatino Linotype" w:hAnsi="Palatino Linotype" w:cs="Arial"/>
          <w:color w:val="262626" w:themeColor="text1" w:themeTint="D9"/>
          <w:sz w:val="20"/>
          <w:szCs w:val="20"/>
        </w:rPr>
        <w:t>u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sing this data </w:t>
      </w:r>
      <w:r w:rsidR="00F96672"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is</w:t>
      </w:r>
      <w:r w:rsidRP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 xml:space="preserve"> at: </w:t>
      </w:r>
      <w:r w:rsidR="00585D85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http://www.growingupinaustralia.gov.au/pubs/flosse.html</w:t>
      </w:r>
      <w:r w:rsidR="00F96672" w:rsidRPr="00585D85">
        <w:rPr>
          <w:rFonts w:ascii="Palatino Linotype" w:hAnsi="Palatino Linotype" w:cs="Arial"/>
          <w:color w:val="262626" w:themeColor="text1" w:themeTint="D9"/>
          <w:sz w:val="20"/>
          <w:szCs w:val="20"/>
        </w:rPr>
        <w:t>. Selected</w:t>
      </w:r>
      <w:r w:rsidR="00F96672" w:rsidRPr="00F96672">
        <w:rPr>
          <w:rFonts w:ascii="Palatino Linotype" w:hAnsi="Palatino Linotype" w:cs="Arial"/>
          <w:sz w:val="20"/>
          <w:szCs w:val="20"/>
        </w:rPr>
        <w:t xml:space="preserve"> studies </w:t>
      </w:r>
      <w:r w:rsidR="00F96672" w:rsidRPr="00F96672"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  <w:t>show the circumstances in which child care is at least neutral for child development.</w:t>
      </w:r>
    </w:p>
    <w:p w:rsidR="00F96672" w:rsidRPr="00F96672" w:rsidRDefault="00F96672" w:rsidP="00A042B3">
      <w:pPr>
        <w:spacing w:line="360" w:lineRule="auto"/>
        <w:rPr>
          <w:rFonts w:ascii="Palatino Linotype" w:hAnsi="Palatino Linotype"/>
          <w:color w:val="262626" w:themeColor="text1" w:themeTint="D9"/>
          <w:spacing w:val="4"/>
          <w:sz w:val="20"/>
          <w:szCs w:val="20"/>
        </w:rPr>
      </w:pPr>
    </w:p>
    <w:p w:rsidR="00F96672" w:rsidRPr="00F96672" w:rsidRDefault="00F96672" w:rsidP="00A042B3">
      <w:pPr>
        <w:spacing w:line="360" w:lineRule="auto"/>
        <w:rPr>
          <w:rFonts w:ascii="Palatino Linotype" w:hAnsi="Palatino Linotype" w:cs="Arial"/>
          <w:sz w:val="20"/>
          <w:szCs w:val="20"/>
        </w:rPr>
      </w:pPr>
      <w:r w:rsidRPr="00F96672">
        <w:rPr>
          <w:rFonts w:ascii="Palatino Linotype" w:hAnsi="Palatino Linotype" w:cs="Arial"/>
          <w:sz w:val="20"/>
          <w:szCs w:val="20"/>
        </w:rPr>
        <w:t xml:space="preserve"> I ask the Commission to include child care in which </w:t>
      </w:r>
      <w:r w:rsidRPr="00F96672">
        <w:rPr>
          <w:rFonts w:ascii="Palatino Linotype" w:hAnsi="Palatino Linotype"/>
          <w:sz w:val="20"/>
          <w:szCs w:val="20"/>
        </w:rPr>
        <w:t xml:space="preserve">children's learning and development </w:t>
      </w:r>
      <w:r w:rsidRPr="00F96672">
        <w:rPr>
          <w:rFonts w:ascii="Palatino Linotype" w:hAnsi="Palatino Linotype" w:cs="Arial"/>
          <w:sz w:val="20"/>
          <w:szCs w:val="20"/>
        </w:rPr>
        <w:t>is at least equivalent to parental care as</w:t>
      </w:r>
      <w:r>
        <w:rPr>
          <w:rFonts w:ascii="Palatino Linotype" w:hAnsi="Palatino Linotype" w:cs="Arial"/>
          <w:sz w:val="20"/>
          <w:szCs w:val="20"/>
        </w:rPr>
        <w:t xml:space="preserve"> the </w:t>
      </w:r>
      <w:r w:rsidRPr="00F96672">
        <w:rPr>
          <w:rFonts w:ascii="Palatino Linotype" w:hAnsi="Palatino Linotype" w:cs="Arial"/>
          <w:sz w:val="20"/>
          <w:szCs w:val="20"/>
        </w:rPr>
        <w:t>services</w:t>
      </w:r>
      <w:r w:rsidR="00585D85">
        <w:rPr>
          <w:rFonts w:ascii="Palatino Linotype" w:hAnsi="Palatino Linotype" w:cs="Arial"/>
          <w:sz w:val="20"/>
          <w:szCs w:val="20"/>
        </w:rPr>
        <w:t xml:space="preserve"> for children, or type of services, to be </w:t>
      </w:r>
      <w:r w:rsidR="00395381">
        <w:rPr>
          <w:rFonts w:ascii="Palatino Linotype" w:hAnsi="Palatino Linotype" w:cs="Arial"/>
          <w:sz w:val="20"/>
          <w:szCs w:val="20"/>
        </w:rPr>
        <w:t>included</w:t>
      </w:r>
      <w:r w:rsidR="00585D8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for</w:t>
      </w:r>
      <w:r w:rsidRPr="00F96672">
        <w:rPr>
          <w:rFonts w:ascii="Palatino Linotype" w:hAnsi="Palatino Linotype" w:cs="Arial"/>
          <w:sz w:val="20"/>
          <w:szCs w:val="20"/>
        </w:rPr>
        <w:t xml:space="preserve"> this inquiry.</w:t>
      </w:r>
    </w:p>
    <w:p w:rsidR="00F96672" w:rsidRPr="00F96672" w:rsidRDefault="00F96672" w:rsidP="00A042B3">
      <w:pPr>
        <w:spacing w:line="360" w:lineRule="auto"/>
        <w:rPr>
          <w:rFonts w:ascii="Palatino Linotype" w:hAnsi="Palatino Linotype" w:cs="Arial"/>
          <w:sz w:val="20"/>
          <w:szCs w:val="20"/>
        </w:rPr>
      </w:pPr>
    </w:p>
    <w:p w:rsidR="00F96672" w:rsidRPr="00F96672" w:rsidRDefault="00F96672" w:rsidP="00A042B3">
      <w:pPr>
        <w:spacing w:line="360" w:lineRule="auto"/>
        <w:rPr>
          <w:rFonts w:ascii="Palatino Linotype" w:hAnsi="Palatino Linotype" w:cs="Arial"/>
          <w:sz w:val="20"/>
          <w:szCs w:val="20"/>
        </w:rPr>
      </w:pPr>
      <w:r w:rsidRPr="00F96672">
        <w:rPr>
          <w:rFonts w:ascii="Palatino Linotype" w:hAnsi="Palatino Linotype" w:cs="Arial"/>
          <w:sz w:val="20"/>
          <w:szCs w:val="20"/>
        </w:rPr>
        <w:t>Yours sincerely</w:t>
      </w:r>
    </w:p>
    <w:p w:rsidR="00F96672" w:rsidRDefault="00F96672" w:rsidP="00F96672">
      <w:pPr>
        <w:spacing w:line="360" w:lineRule="auto"/>
        <w:rPr>
          <w:rFonts w:ascii="Palatino Linotype" w:hAnsi="Palatino Linotype" w:cs="Arial"/>
          <w:sz w:val="20"/>
          <w:szCs w:val="20"/>
        </w:rPr>
      </w:pPr>
    </w:p>
    <w:p w:rsidR="00A042B3" w:rsidRPr="00A042B3" w:rsidRDefault="00F96672" w:rsidP="00F96672">
      <w:pPr>
        <w:spacing w:line="360" w:lineRule="auto"/>
        <w:rPr>
          <w:rFonts w:ascii="Palatino Linotype" w:hAnsi="Palatino Linotype"/>
          <w:color w:val="262626" w:themeColor="text1" w:themeTint="D9"/>
          <w:sz w:val="20"/>
          <w:szCs w:val="20"/>
        </w:rPr>
      </w:pPr>
      <w:r w:rsidRPr="00F96672">
        <w:rPr>
          <w:rFonts w:ascii="Palatino Linotype" w:hAnsi="Palatino Linotype" w:cs="Arial"/>
          <w:sz w:val="20"/>
          <w:szCs w:val="20"/>
        </w:rPr>
        <w:t>Am</w:t>
      </w:r>
      <w:r>
        <w:rPr>
          <w:rFonts w:ascii="Palatino Linotype" w:hAnsi="Palatino Linotype" w:cs="Arial"/>
          <w:sz w:val="20"/>
          <w:szCs w:val="20"/>
        </w:rPr>
        <w:t>a</w:t>
      </w:r>
      <w:r w:rsidRPr="00F96672">
        <w:rPr>
          <w:rFonts w:ascii="Palatino Linotype" w:hAnsi="Palatino Linotype" w:cs="Arial"/>
          <w:sz w:val="20"/>
          <w:szCs w:val="20"/>
        </w:rPr>
        <w:t xml:space="preserve">nda Scully </w:t>
      </w:r>
      <w:r w:rsidR="00EC515D" w:rsidRPr="00EC515D">
        <w:rPr>
          <w:rFonts w:ascii="Palatino Linotype" w:hAnsi="Palatino Linotype" w:cs="Arial"/>
          <w:sz w:val="20"/>
          <w:szCs w:val="20"/>
        </w:rPr>
        <w:br/>
      </w:r>
      <w:r w:rsidR="00EC515D" w:rsidRPr="00EC515D">
        <w:rPr>
          <w:rFonts w:ascii="Palatino Linotype" w:hAnsi="Palatino Linotype" w:cs="Arial"/>
          <w:sz w:val="20"/>
          <w:szCs w:val="20"/>
        </w:rPr>
        <w:br/>
      </w:r>
    </w:p>
    <w:sectPr w:rsidR="00A042B3" w:rsidRPr="00A042B3" w:rsidSect="00F96672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3902"/>
    <w:multiLevelType w:val="multilevel"/>
    <w:tmpl w:val="C31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042B3"/>
    <w:rsid w:val="002C66B9"/>
    <w:rsid w:val="00395381"/>
    <w:rsid w:val="003D458B"/>
    <w:rsid w:val="00585D85"/>
    <w:rsid w:val="006B5BC5"/>
    <w:rsid w:val="007E4048"/>
    <w:rsid w:val="00A042B3"/>
    <w:rsid w:val="00D250AE"/>
    <w:rsid w:val="00EC515D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B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42B3"/>
    <w:rPr>
      <w:szCs w:val="21"/>
    </w:rPr>
  </w:style>
  <w:style w:type="character" w:customStyle="1" w:styleId="DateChar">
    <w:name w:val="Date Char"/>
    <w:basedOn w:val="DefaultParagraphFont"/>
    <w:link w:val="Date"/>
    <w:uiPriority w:val="99"/>
    <w:semiHidden/>
    <w:rsid w:val="00A042B3"/>
    <w:rPr>
      <w:rFonts w:ascii="Times New Roman" w:eastAsia="Lucida Sans Unicode" w:hAnsi="Times New Roman" w:cs="Mangal"/>
      <w:kern w:val="1"/>
      <w:sz w:val="24"/>
      <w:szCs w:val="21"/>
      <w:lang w:val="en-U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A042B3"/>
    <w:pPr>
      <w:suppressAutoHyphens w:val="0"/>
      <w:spacing w:before="100" w:beforeAutospacing="1" w:after="225" w:line="360" w:lineRule="atLeast"/>
    </w:pPr>
    <w:rPr>
      <w:rFonts w:ascii="Verdana" w:eastAsia="Times New Roman" w:hAnsi="Verdana" w:cs="Times New Roman"/>
      <w:color w:val="000000"/>
      <w:kern w:val="0"/>
      <w:lang w:val="en-AU" w:eastAsia="zh-CN" w:bidi="ar-SA"/>
    </w:rPr>
  </w:style>
  <w:style w:type="character" w:styleId="Hyperlink">
    <w:name w:val="Hyperlink"/>
    <w:basedOn w:val="DefaultParagraphFont"/>
    <w:uiPriority w:val="99"/>
    <w:unhideWhenUsed/>
    <w:rsid w:val="00EC5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1253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157 - Informing You - Childcare and Early Childhood Learning - Public inquiry</vt:lpstr>
    </vt:vector>
  </TitlesOfParts>
  <Company>Informing You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157 - Informing You - Childcare and Early Childhood Learning - Public inquiry</dc:title>
  <dc:creator>Informing You</dc:creator>
  <cp:lastModifiedBy>Productivity Commission</cp:lastModifiedBy>
  <cp:revision>2</cp:revision>
  <dcterms:created xsi:type="dcterms:W3CDTF">2014-02-05T22:54:00Z</dcterms:created>
  <dcterms:modified xsi:type="dcterms:W3CDTF">2014-02-05T22:54:00Z</dcterms:modified>
</cp:coreProperties>
</file>