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892" w:rsidRPr="004871E1" w:rsidRDefault="00D20892" w:rsidP="00D20892">
      <w:pPr>
        <w:keepNext/>
        <w:keepLines/>
        <w:spacing w:before="40"/>
        <w:outlineLvl w:val="1"/>
        <w:rPr>
          <w:rFonts w:ascii="Arial" w:hAnsi="Arial"/>
          <w:color w:val="007984"/>
          <w:sz w:val="26"/>
          <w:szCs w:val="26"/>
          <w:lang w:eastAsia="en-US"/>
        </w:rPr>
      </w:pPr>
      <w:bookmarkStart w:id="0" w:name="_GoBack"/>
      <w:bookmarkEnd w:id="0"/>
      <w:r w:rsidRPr="004871E1">
        <w:rPr>
          <w:rFonts w:ascii="Arial" w:hAnsi="Arial"/>
          <w:color w:val="007984"/>
          <w:sz w:val="26"/>
          <w:szCs w:val="26"/>
          <w:lang w:eastAsia="en-US"/>
        </w:rPr>
        <w:t>Submission to the Productivity Commission Inquiry in Childcare and Early Childhood Learning by the Australian Institute for Teaching and School Leadership</w:t>
      </w:r>
    </w:p>
    <w:p w:rsidR="00D20892" w:rsidRPr="00D20892" w:rsidRDefault="00D20892" w:rsidP="00D20892">
      <w:pPr>
        <w:rPr>
          <w:rFonts w:ascii="Arial" w:eastAsia="Arial" w:hAnsi="Arial"/>
          <w:sz w:val="22"/>
          <w:szCs w:val="22"/>
          <w:lang w:eastAsia="en-US"/>
        </w:rPr>
      </w:pPr>
    </w:p>
    <w:p w:rsidR="00D20892" w:rsidRPr="00D20892" w:rsidRDefault="00D20892" w:rsidP="00D20892">
      <w:pPr>
        <w:rPr>
          <w:rFonts w:ascii="Arial" w:eastAsia="Arial" w:hAnsi="Arial"/>
          <w:sz w:val="22"/>
          <w:szCs w:val="22"/>
          <w:lang w:eastAsia="en-US"/>
        </w:rPr>
      </w:pPr>
    </w:p>
    <w:p w:rsidR="00D20892" w:rsidRPr="00D20892" w:rsidRDefault="00D20892" w:rsidP="00D20892">
      <w:pPr>
        <w:spacing w:after="240"/>
        <w:rPr>
          <w:rFonts w:ascii="Arial" w:eastAsia="Arial" w:hAnsi="Arial"/>
          <w:sz w:val="22"/>
          <w:szCs w:val="22"/>
          <w:lang w:eastAsia="en-US"/>
        </w:rPr>
      </w:pPr>
      <w:r w:rsidRPr="00D20892">
        <w:rPr>
          <w:rFonts w:ascii="Arial" w:eastAsia="Arial" w:hAnsi="Arial"/>
          <w:sz w:val="22"/>
          <w:szCs w:val="22"/>
          <w:lang w:eastAsia="en-US"/>
        </w:rPr>
        <w:t>The Australian Institute for Teaching and School Leadership (</w:t>
      </w:r>
      <w:proofErr w:type="spellStart"/>
      <w:r w:rsidRPr="00D20892">
        <w:rPr>
          <w:rFonts w:ascii="Arial" w:eastAsia="Arial" w:hAnsi="Arial"/>
          <w:sz w:val="22"/>
          <w:szCs w:val="22"/>
          <w:lang w:eastAsia="en-US"/>
        </w:rPr>
        <w:t>AITSL</w:t>
      </w:r>
      <w:proofErr w:type="spellEnd"/>
      <w:r w:rsidRPr="00D20892">
        <w:rPr>
          <w:rFonts w:ascii="Arial" w:eastAsia="Arial" w:hAnsi="Arial"/>
          <w:sz w:val="22"/>
          <w:szCs w:val="22"/>
          <w:lang w:eastAsia="en-US"/>
        </w:rPr>
        <w:t xml:space="preserve">) welcomes the Productivity Commission’s Inquiry in Childcare and Early Childhood Learning and the important questions raised in the Commission’s December 2013 </w:t>
      </w:r>
      <w:r w:rsidRPr="00D20892">
        <w:rPr>
          <w:rFonts w:ascii="Arial" w:eastAsia="Arial" w:hAnsi="Arial"/>
          <w:i/>
          <w:sz w:val="22"/>
          <w:szCs w:val="22"/>
          <w:lang w:eastAsia="en-US"/>
        </w:rPr>
        <w:t>Issues Paper</w:t>
      </w:r>
      <w:r w:rsidRPr="00D20892">
        <w:rPr>
          <w:rFonts w:ascii="Arial" w:eastAsia="Arial" w:hAnsi="Arial"/>
          <w:sz w:val="22"/>
          <w:szCs w:val="22"/>
          <w:lang w:eastAsia="en-US"/>
        </w:rPr>
        <w:t>.</w:t>
      </w:r>
    </w:p>
    <w:p w:rsidR="00D20892" w:rsidRPr="00D20892" w:rsidRDefault="00D20892" w:rsidP="00D20892">
      <w:pPr>
        <w:spacing w:after="240"/>
        <w:rPr>
          <w:rFonts w:ascii="Arial" w:eastAsia="Arial" w:hAnsi="Arial"/>
          <w:sz w:val="22"/>
          <w:szCs w:val="22"/>
          <w:lang w:eastAsia="en-US"/>
        </w:rPr>
      </w:pPr>
      <w:r w:rsidRPr="00D20892">
        <w:rPr>
          <w:rFonts w:ascii="Arial" w:eastAsia="Arial" w:hAnsi="Arial"/>
          <w:sz w:val="22"/>
          <w:szCs w:val="22"/>
          <w:lang w:eastAsia="en-US"/>
        </w:rPr>
        <w:t>This submission focusses on addressing the “current and future need for child care in Australia, including consideration of the... interactions with relevant Australian Government policies and programmes.” (</w:t>
      </w:r>
      <w:r w:rsidRPr="00D20892">
        <w:rPr>
          <w:rFonts w:ascii="Arial" w:eastAsia="Arial" w:hAnsi="Arial"/>
          <w:i/>
          <w:sz w:val="22"/>
          <w:szCs w:val="22"/>
          <w:lang w:eastAsia="en-US"/>
        </w:rPr>
        <w:t>Childcare and Early Childhood Learning – Productivity Commission Issues Paper</w:t>
      </w:r>
      <w:r w:rsidRPr="00D20892">
        <w:rPr>
          <w:rFonts w:ascii="Arial" w:eastAsia="Arial" w:hAnsi="Arial"/>
          <w:sz w:val="22"/>
          <w:szCs w:val="22"/>
          <w:lang w:eastAsia="en-US"/>
        </w:rPr>
        <w:t xml:space="preserve">, Dec 2013 </w:t>
      </w:r>
      <w:proofErr w:type="spellStart"/>
      <w:r w:rsidRPr="00D20892">
        <w:rPr>
          <w:rFonts w:ascii="Arial" w:eastAsia="Arial" w:hAnsi="Arial"/>
          <w:sz w:val="22"/>
          <w:szCs w:val="22"/>
          <w:lang w:eastAsia="en-US"/>
        </w:rPr>
        <w:t>p.iv</w:t>
      </w:r>
      <w:proofErr w:type="spellEnd"/>
      <w:r w:rsidRPr="00D20892">
        <w:rPr>
          <w:rFonts w:ascii="Arial" w:eastAsia="Arial" w:hAnsi="Arial"/>
          <w:sz w:val="22"/>
          <w:szCs w:val="22"/>
          <w:lang w:eastAsia="en-US"/>
        </w:rPr>
        <w:t>)</w:t>
      </w:r>
    </w:p>
    <w:p w:rsidR="00D20892" w:rsidRPr="00D20892" w:rsidRDefault="00D20892" w:rsidP="00D20892">
      <w:pPr>
        <w:rPr>
          <w:rFonts w:ascii="Arial" w:eastAsia="Arial" w:hAnsi="Arial"/>
          <w:b/>
          <w:sz w:val="22"/>
          <w:szCs w:val="22"/>
          <w:lang w:eastAsia="en-US"/>
        </w:rPr>
      </w:pPr>
      <w:r w:rsidRPr="00D20892">
        <w:rPr>
          <w:rFonts w:ascii="Arial" w:eastAsia="Arial" w:hAnsi="Arial"/>
          <w:b/>
          <w:sz w:val="22"/>
          <w:szCs w:val="22"/>
          <w:lang w:eastAsia="en-US"/>
        </w:rPr>
        <w:t>Background</w:t>
      </w:r>
    </w:p>
    <w:p w:rsidR="00D20892" w:rsidRPr="00D20892" w:rsidRDefault="00D20892" w:rsidP="00D20892">
      <w:pPr>
        <w:rPr>
          <w:rFonts w:ascii="Arial" w:eastAsia="Arial" w:hAnsi="Arial"/>
          <w:b/>
          <w:sz w:val="22"/>
          <w:szCs w:val="22"/>
          <w:lang w:eastAsia="en-US"/>
        </w:rPr>
      </w:pPr>
    </w:p>
    <w:p w:rsidR="00D20892" w:rsidRPr="00D20892" w:rsidRDefault="00D20892" w:rsidP="00D20892">
      <w:pPr>
        <w:spacing w:after="240"/>
        <w:rPr>
          <w:rFonts w:ascii="Arial" w:eastAsia="Arial" w:hAnsi="Arial"/>
          <w:sz w:val="22"/>
          <w:szCs w:val="22"/>
          <w:lang w:eastAsia="en-US"/>
        </w:rPr>
      </w:pPr>
      <w:proofErr w:type="spellStart"/>
      <w:r w:rsidRPr="00D20892">
        <w:rPr>
          <w:rFonts w:ascii="Arial" w:eastAsia="Arial" w:hAnsi="Arial"/>
          <w:sz w:val="22"/>
          <w:szCs w:val="22"/>
          <w:lang w:eastAsia="en-US"/>
        </w:rPr>
        <w:t>AITSL</w:t>
      </w:r>
      <w:proofErr w:type="spellEnd"/>
      <w:r w:rsidRPr="00D20892">
        <w:rPr>
          <w:rFonts w:ascii="Arial" w:eastAsia="Arial" w:hAnsi="Arial"/>
          <w:sz w:val="22"/>
          <w:szCs w:val="22"/>
          <w:lang w:eastAsia="en-US"/>
        </w:rPr>
        <w:t>, together with the Australian Children’s Education and Care Quality Authority (</w:t>
      </w:r>
      <w:proofErr w:type="spellStart"/>
      <w:r w:rsidRPr="00D20892">
        <w:rPr>
          <w:rFonts w:ascii="Arial" w:eastAsia="Arial" w:hAnsi="Arial"/>
          <w:sz w:val="22"/>
          <w:szCs w:val="22"/>
          <w:lang w:eastAsia="en-US"/>
        </w:rPr>
        <w:t>ACECQA</w:t>
      </w:r>
      <w:proofErr w:type="spellEnd"/>
      <w:r w:rsidRPr="00D20892">
        <w:rPr>
          <w:rFonts w:ascii="Arial" w:eastAsia="Arial" w:hAnsi="Arial"/>
          <w:sz w:val="22"/>
          <w:szCs w:val="22"/>
          <w:lang w:eastAsia="en-US"/>
        </w:rPr>
        <w:t xml:space="preserve">), commissioned the </w:t>
      </w:r>
      <w:r w:rsidR="004871E1">
        <w:rPr>
          <w:rFonts w:ascii="Arial" w:eastAsia="Arial" w:hAnsi="Arial"/>
          <w:sz w:val="22"/>
          <w:szCs w:val="22"/>
          <w:lang w:eastAsia="en-US"/>
        </w:rPr>
        <w:t xml:space="preserve">University of New England’s </w:t>
      </w:r>
      <w:r w:rsidRPr="00D20892">
        <w:rPr>
          <w:rFonts w:ascii="Arial" w:eastAsia="Arial" w:hAnsi="Arial"/>
          <w:sz w:val="22"/>
          <w:szCs w:val="22"/>
          <w:lang w:eastAsia="en-US"/>
        </w:rPr>
        <w:t>Science, ICT and Mathematics Education for Rural and Regional Australia (</w:t>
      </w:r>
      <w:proofErr w:type="spellStart"/>
      <w:r w:rsidRPr="00D20892">
        <w:rPr>
          <w:rFonts w:ascii="Arial" w:eastAsia="Arial" w:hAnsi="Arial"/>
          <w:sz w:val="22"/>
          <w:szCs w:val="22"/>
          <w:lang w:eastAsia="en-US"/>
        </w:rPr>
        <w:t>SiMERR</w:t>
      </w:r>
      <w:proofErr w:type="spellEnd"/>
      <w:r w:rsidRPr="00D20892">
        <w:rPr>
          <w:rFonts w:ascii="Arial" w:eastAsia="Arial" w:hAnsi="Arial"/>
          <w:sz w:val="22"/>
          <w:szCs w:val="22"/>
          <w:lang w:eastAsia="en-US"/>
        </w:rPr>
        <w:t xml:space="preserve">) National Research Centre to report on the application of the Australian Professional Standards for Teachers (the Standards) to teachers in early childhood settings.  </w:t>
      </w:r>
    </w:p>
    <w:p w:rsidR="00D20892" w:rsidRPr="00D20892" w:rsidRDefault="004871E1" w:rsidP="00D20892">
      <w:pPr>
        <w:spacing w:after="240"/>
        <w:rPr>
          <w:rFonts w:ascii="Arial" w:eastAsia="Arial" w:hAnsi="Arial"/>
          <w:sz w:val="22"/>
          <w:szCs w:val="22"/>
          <w:lang w:eastAsia="en-US"/>
        </w:rPr>
      </w:pPr>
      <w:r>
        <w:rPr>
          <w:rFonts w:ascii="Arial" w:eastAsia="Arial" w:hAnsi="Arial"/>
          <w:sz w:val="22"/>
          <w:szCs w:val="22"/>
          <w:lang w:eastAsia="en-US"/>
        </w:rPr>
        <w:t>As</w:t>
      </w:r>
      <w:r w:rsidR="00D20892" w:rsidRPr="00D20892">
        <w:rPr>
          <w:rFonts w:ascii="Arial" w:eastAsia="Arial" w:hAnsi="Arial"/>
          <w:sz w:val="22"/>
          <w:szCs w:val="22"/>
          <w:lang w:eastAsia="en-US"/>
        </w:rPr>
        <w:t xml:space="preserve"> </w:t>
      </w:r>
      <w:proofErr w:type="spellStart"/>
      <w:r w:rsidR="00D20892" w:rsidRPr="00D20892">
        <w:rPr>
          <w:rFonts w:ascii="Arial" w:eastAsia="Arial" w:hAnsi="Arial"/>
          <w:sz w:val="22"/>
          <w:szCs w:val="22"/>
          <w:lang w:eastAsia="en-US"/>
        </w:rPr>
        <w:t>AITSL</w:t>
      </w:r>
      <w:proofErr w:type="spellEnd"/>
      <w:r w:rsidR="00D20892" w:rsidRPr="00D20892">
        <w:rPr>
          <w:rFonts w:ascii="Arial" w:eastAsia="Arial" w:hAnsi="Arial"/>
          <w:sz w:val="22"/>
          <w:szCs w:val="22"/>
          <w:lang w:eastAsia="en-US"/>
        </w:rPr>
        <w:t xml:space="preserve"> currently support</w:t>
      </w:r>
      <w:r>
        <w:rPr>
          <w:rFonts w:ascii="Arial" w:eastAsia="Arial" w:hAnsi="Arial"/>
          <w:sz w:val="22"/>
          <w:szCs w:val="22"/>
          <w:lang w:eastAsia="en-US"/>
        </w:rPr>
        <w:t>s</w:t>
      </w:r>
      <w:r w:rsidR="00D20892" w:rsidRPr="00D20892">
        <w:rPr>
          <w:rFonts w:ascii="Arial" w:eastAsia="Arial" w:hAnsi="Arial"/>
          <w:sz w:val="22"/>
          <w:szCs w:val="22"/>
          <w:lang w:eastAsia="en-US"/>
        </w:rPr>
        <w:t xml:space="preserve"> jurisdictions in implementation of the Standards, this investigation was seen as an opportunity for further consultation with the early childhood sector, including public and private preschools, long day care service and home based care.  </w:t>
      </w:r>
    </w:p>
    <w:p w:rsidR="00D20892" w:rsidRPr="00D20892" w:rsidRDefault="00D20892" w:rsidP="00D20892">
      <w:pPr>
        <w:spacing w:after="240"/>
        <w:rPr>
          <w:rFonts w:ascii="Arial" w:eastAsia="Arial" w:hAnsi="Arial"/>
          <w:sz w:val="22"/>
          <w:szCs w:val="22"/>
          <w:lang w:eastAsia="en-US"/>
        </w:rPr>
      </w:pPr>
      <w:r w:rsidRPr="00D20892">
        <w:rPr>
          <w:rFonts w:ascii="Arial" w:eastAsia="Arial" w:hAnsi="Arial"/>
          <w:sz w:val="22"/>
          <w:szCs w:val="22"/>
          <w:lang w:eastAsia="en-US"/>
        </w:rPr>
        <w:t xml:space="preserve">The research </w:t>
      </w:r>
      <w:proofErr w:type="spellStart"/>
      <w:r w:rsidRPr="00D20892">
        <w:rPr>
          <w:rFonts w:ascii="Arial" w:eastAsia="Arial" w:hAnsi="Arial"/>
          <w:sz w:val="22"/>
          <w:szCs w:val="22"/>
          <w:lang w:eastAsia="en-US"/>
        </w:rPr>
        <w:t>focussed</w:t>
      </w:r>
      <w:proofErr w:type="spellEnd"/>
      <w:r w:rsidRPr="00D20892">
        <w:rPr>
          <w:rFonts w:ascii="Arial" w:eastAsia="Arial" w:hAnsi="Arial"/>
          <w:sz w:val="22"/>
          <w:szCs w:val="22"/>
          <w:lang w:eastAsia="en-US"/>
        </w:rPr>
        <w:t xml:space="preserve"> on providing advice on the support required to assist with the application of the Standards to early childhood teachers. This was achieved through a combination of desktop research, mapping and analysis of the Early Year Learning Framework (</w:t>
      </w:r>
      <w:proofErr w:type="spellStart"/>
      <w:r w:rsidRPr="00D20892">
        <w:rPr>
          <w:rFonts w:ascii="Arial" w:eastAsia="Arial" w:hAnsi="Arial"/>
          <w:sz w:val="22"/>
          <w:szCs w:val="22"/>
          <w:lang w:eastAsia="en-US"/>
        </w:rPr>
        <w:t>EYLF</w:t>
      </w:r>
      <w:proofErr w:type="spellEnd"/>
      <w:r w:rsidRPr="00D20892">
        <w:rPr>
          <w:rFonts w:ascii="Arial" w:eastAsia="Arial" w:hAnsi="Arial"/>
          <w:sz w:val="22"/>
          <w:szCs w:val="22"/>
          <w:lang w:eastAsia="en-US"/>
        </w:rPr>
        <w:t>), National Quality Standards (</w:t>
      </w:r>
      <w:proofErr w:type="spellStart"/>
      <w:r w:rsidRPr="00D20892">
        <w:rPr>
          <w:rFonts w:ascii="Arial" w:eastAsia="Arial" w:hAnsi="Arial"/>
          <w:sz w:val="22"/>
          <w:szCs w:val="22"/>
          <w:lang w:eastAsia="en-US"/>
        </w:rPr>
        <w:t>NQS</w:t>
      </w:r>
      <w:proofErr w:type="spellEnd"/>
      <w:r w:rsidRPr="00D20892">
        <w:rPr>
          <w:rFonts w:ascii="Arial" w:eastAsia="Arial" w:hAnsi="Arial"/>
          <w:sz w:val="22"/>
          <w:szCs w:val="22"/>
          <w:lang w:eastAsia="en-US"/>
        </w:rPr>
        <w:t>) and the Standards combined with broad consultation with early childhood teachers and representatives from key stakeholder groups.</w:t>
      </w:r>
    </w:p>
    <w:p w:rsidR="00D20892" w:rsidRPr="00D20892" w:rsidRDefault="00D20892" w:rsidP="00D20892">
      <w:pPr>
        <w:autoSpaceDE w:val="0"/>
        <w:autoSpaceDN w:val="0"/>
        <w:adjustRightInd w:val="0"/>
        <w:spacing w:after="240"/>
        <w:rPr>
          <w:rFonts w:ascii="Arial" w:eastAsia="Arial" w:hAnsi="Arial" w:cs="Arial"/>
          <w:sz w:val="22"/>
          <w:szCs w:val="22"/>
          <w:lang w:eastAsia="en-US"/>
        </w:rPr>
      </w:pPr>
      <w:r w:rsidRPr="00D20892">
        <w:rPr>
          <w:rFonts w:ascii="Arial" w:eastAsia="Arial" w:hAnsi="Arial" w:cs="Arial"/>
          <w:sz w:val="22"/>
          <w:szCs w:val="22"/>
          <w:lang w:eastAsia="en-US"/>
        </w:rPr>
        <w:t>The report’s</w:t>
      </w:r>
      <w:r w:rsidR="004871E1">
        <w:rPr>
          <w:rFonts w:ascii="Arial" w:eastAsia="Arial" w:hAnsi="Arial" w:cs="Arial"/>
          <w:sz w:val="22"/>
          <w:szCs w:val="22"/>
          <w:lang w:eastAsia="en-US"/>
        </w:rPr>
        <w:t xml:space="preserve"> executive summary states that </w:t>
      </w:r>
      <w:r w:rsidRPr="00D20892">
        <w:rPr>
          <w:rFonts w:ascii="Arial" w:eastAsia="Arial" w:hAnsi="Arial" w:cs="Arial"/>
          <w:sz w:val="22"/>
          <w:szCs w:val="22"/>
          <w:lang w:eastAsia="en-US"/>
        </w:rPr>
        <w:t>there is no real impediment t</w:t>
      </w:r>
      <w:r w:rsidR="004871E1">
        <w:rPr>
          <w:rFonts w:ascii="Arial" w:eastAsia="Arial" w:hAnsi="Arial" w:cs="Arial"/>
          <w:sz w:val="22"/>
          <w:szCs w:val="22"/>
          <w:lang w:eastAsia="en-US"/>
        </w:rPr>
        <w:t>o working out a viable solution</w:t>
      </w:r>
      <w:r w:rsidRPr="00D20892">
        <w:rPr>
          <w:rFonts w:ascii="Arial" w:eastAsia="Arial" w:hAnsi="Arial" w:cs="Arial"/>
          <w:sz w:val="22"/>
          <w:szCs w:val="22"/>
          <w:lang w:eastAsia="en-US"/>
        </w:rPr>
        <w:t xml:space="preserve"> that offers a genuine pathway forward for both </w:t>
      </w:r>
      <w:proofErr w:type="spellStart"/>
      <w:r w:rsidRPr="00D20892">
        <w:rPr>
          <w:rFonts w:ascii="Arial" w:eastAsia="Arial" w:hAnsi="Arial" w:cs="Arial"/>
          <w:sz w:val="22"/>
          <w:szCs w:val="22"/>
          <w:lang w:eastAsia="en-US"/>
        </w:rPr>
        <w:t>AITSL</w:t>
      </w:r>
      <w:proofErr w:type="spellEnd"/>
      <w:r w:rsidRPr="00D20892">
        <w:rPr>
          <w:rFonts w:ascii="Arial" w:eastAsia="Arial" w:hAnsi="Arial" w:cs="Arial"/>
          <w:sz w:val="22"/>
          <w:szCs w:val="22"/>
          <w:lang w:eastAsia="en-US"/>
        </w:rPr>
        <w:t xml:space="preserve"> and </w:t>
      </w:r>
      <w:proofErr w:type="spellStart"/>
      <w:r w:rsidRPr="00D20892">
        <w:rPr>
          <w:rFonts w:ascii="Arial" w:eastAsia="Arial" w:hAnsi="Arial" w:cs="Arial"/>
          <w:sz w:val="22"/>
          <w:szCs w:val="22"/>
          <w:lang w:eastAsia="en-US"/>
        </w:rPr>
        <w:t>ACECQA</w:t>
      </w:r>
      <w:proofErr w:type="spellEnd"/>
      <w:r w:rsidRPr="00D20892">
        <w:rPr>
          <w:rFonts w:ascii="Arial" w:eastAsia="Arial" w:hAnsi="Arial" w:cs="Arial"/>
          <w:sz w:val="22"/>
          <w:szCs w:val="22"/>
          <w:lang w:eastAsia="en-US"/>
        </w:rPr>
        <w:t xml:space="preserve"> </w:t>
      </w:r>
      <w:r w:rsidR="004871E1" w:rsidRPr="00D20892">
        <w:rPr>
          <w:rFonts w:ascii="Arial" w:eastAsia="Arial" w:hAnsi="Arial" w:cs="Arial"/>
          <w:sz w:val="22"/>
          <w:szCs w:val="22"/>
          <w:lang w:eastAsia="en-US"/>
        </w:rPr>
        <w:t xml:space="preserve">in applying the Standards to teachers in early childhood settings. </w:t>
      </w:r>
      <w:r w:rsidRPr="00D20892">
        <w:rPr>
          <w:rFonts w:ascii="Arial" w:eastAsia="Arial" w:hAnsi="Arial" w:cs="Arial"/>
          <w:sz w:val="22"/>
          <w:szCs w:val="22"/>
          <w:lang w:eastAsia="en-US"/>
        </w:rPr>
        <w:t>(</w:t>
      </w:r>
      <w:r w:rsidRPr="00D20892">
        <w:rPr>
          <w:rFonts w:ascii="Arial" w:eastAsia="Arial" w:hAnsi="Arial" w:cs="Arial"/>
          <w:i/>
          <w:sz w:val="22"/>
          <w:szCs w:val="22"/>
          <w:lang w:eastAsia="en-US"/>
        </w:rPr>
        <w:t>Consultation on the application of the Standards to teachers working in Early Childhood Education and Care services</w:t>
      </w:r>
      <w:r w:rsidRPr="00D20892">
        <w:rPr>
          <w:rFonts w:ascii="Arial" w:eastAsia="Arial" w:hAnsi="Arial" w:cs="Arial"/>
          <w:sz w:val="22"/>
          <w:szCs w:val="22"/>
          <w:lang w:eastAsia="en-US"/>
        </w:rPr>
        <w:t xml:space="preserve">, </w:t>
      </w:r>
      <w:proofErr w:type="spellStart"/>
      <w:r w:rsidRPr="00D20892">
        <w:rPr>
          <w:rFonts w:ascii="Arial" w:eastAsia="Arial" w:hAnsi="Arial" w:cs="Arial"/>
          <w:sz w:val="22"/>
          <w:szCs w:val="22"/>
          <w:lang w:eastAsia="en-US"/>
        </w:rPr>
        <w:t>SiMERR</w:t>
      </w:r>
      <w:proofErr w:type="spellEnd"/>
      <w:r w:rsidRPr="00D20892">
        <w:rPr>
          <w:rFonts w:ascii="Arial" w:eastAsia="Arial" w:hAnsi="Arial" w:cs="Arial"/>
          <w:sz w:val="22"/>
          <w:szCs w:val="22"/>
          <w:lang w:eastAsia="en-US"/>
        </w:rPr>
        <w:t xml:space="preserve">, 2012 </w:t>
      </w:r>
      <w:proofErr w:type="spellStart"/>
      <w:r w:rsidRPr="00D20892">
        <w:rPr>
          <w:rFonts w:ascii="Arial" w:eastAsia="Arial" w:hAnsi="Arial" w:cs="Arial"/>
          <w:sz w:val="22"/>
          <w:szCs w:val="22"/>
          <w:lang w:eastAsia="en-US"/>
        </w:rPr>
        <w:t>p.4i-5i</w:t>
      </w:r>
      <w:proofErr w:type="spellEnd"/>
      <w:r w:rsidRPr="00D20892">
        <w:rPr>
          <w:rFonts w:ascii="Arial" w:eastAsia="Arial" w:hAnsi="Arial" w:cs="Arial"/>
          <w:sz w:val="22"/>
          <w:szCs w:val="22"/>
          <w:lang w:eastAsia="en-US"/>
        </w:rPr>
        <w:t>)</w:t>
      </w:r>
      <w:r w:rsidR="00063060">
        <w:rPr>
          <w:rFonts w:ascii="Arial" w:eastAsia="Arial" w:hAnsi="Arial" w:cs="Arial"/>
          <w:sz w:val="22"/>
          <w:szCs w:val="22"/>
          <w:lang w:eastAsia="en-US"/>
        </w:rPr>
        <w:t>.</w:t>
      </w:r>
      <w:r w:rsidRPr="00D20892">
        <w:rPr>
          <w:rFonts w:ascii="Arial" w:eastAsia="Arial" w:hAnsi="Arial" w:cs="Arial"/>
          <w:sz w:val="22"/>
          <w:szCs w:val="22"/>
          <w:lang w:eastAsia="en-US"/>
        </w:rPr>
        <w:t xml:space="preserve"> </w:t>
      </w:r>
      <w:proofErr w:type="spellStart"/>
      <w:r w:rsidRPr="00D20892">
        <w:rPr>
          <w:rFonts w:ascii="Arial" w:eastAsia="Arial" w:hAnsi="Arial" w:cs="Arial"/>
          <w:sz w:val="22"/>
          <w:szCs w:val="22"/>
          <w:lang w:eastAsia="en-US"/>
        </w:rPr>
        <w:t>AITSL</w:t>
      </w:r>
      <w:proofErr w:type="spellEnd"/>
      <w:r w:rsidRPr="00D20892">
        <w:rPr>
          <w:rFonts w:ascii="Arial" w:eastAsia="Arial" w:hAnsi="Arial" w:cs="Arial"/>
          <w:sz w:val="22"/>
          <w:szCs w:val="22"/>
          <w:lang w:eastAsia="en-US"/>
        </w:rPr>
        <w:t xml:space="preserve"> supports this view and believes teachers in all settings can benefit from using the Standards to define the work of teachers in early childhood and care settings and make explicit the elements of high-quality, effective teaching that results in improved educational outcomes for learners.   </w:t>
      </w:r>
    </w:p>
    <w:p w:rsidR="00D20892" w:rsidRDefault="00D20892" w:rsidP="00D20892">
      <w:pPr>
        <w:autoSpaceDE w:val="0"/>
        <w:autoSpaceDN w:val="0"/>
        <w:adjustRightInd w:val="0"/>
        <w:spacing w:after="240"/>
        <w:rPr>
          <w:rFonts w:ascii="Arial" w:eastAsia="Arial" w:hAnsi="Arial" w:cs="Arial"/>
          <w:sz w:val="22"/>
          <w:szCs w:val="22"/>
          <w:lang w:eastAsia="en-US"/>
        </w:rPr>
      </w:pPr>
      <w:r w:rsidRPr="00D20892">
        <w:rPr>
          <w:rFonts w:ascii="Arial" w:eastAsia="Arial" w:hAnsi="Arial" w:cs="Arial"/>
          <w:sz w:val="22"/>
          <w:szCs w:val="22"/>
          <w:lang w:eastAsia="en-US"/>
        </w:rPr>
        <w:t xml:space="preserve">The report also outlines some considerations that need addressing in any potential application of the Standards to the sector, including the difference in purpose between the Standards, </w:t>
      </w:r>
      <w:proofErr w:type="spellStart"/>
      <w:r w:rsidRPr="00D20892">
        <w:rPr>
          <w:rFonts w:ascii="Arial" w:eastAsia="Arial" w:hAnsi="Arial" w:cs="Arial"/>
          <w:sz w:val="22"/>
          <w:szCs w:val="22"/>
          <w:lang w:eastAsia="en-US"/>
        </w:rPr>
        <w:t>EYLF</w:t>
      </w:r>
      <w:proofErr w:type="spellEnd"/>
      <w:r w:rsidRPr="00D20892">
        <w:rPr>
          <w:rFonts w:ascii="Arial" w:eastAsia="Arial" w:hAnsi="Arial" w:cs="Arial"/>
          <w:sz w:val="22"/>
          <w:szCs w:val="22"/>
          <w:lang w:eastAsia="en-US"/>
        </w:rPr>
        <w:t xml:space="preserve"> and the </w:t>
      </w:r>
      <w:proofErr w:type="spellStart"/>
      <w:r w:rsidRPr="00D20892">
        <w:rPr>
          <w:rFonts w:ascii="Arial" w:eastAsia="Arial" w:hAnsi="Arial" w:cs="Arial"/>
          <w:sz w:val="22"/>
          <w:szCs w:val="22"/>
          <w:lang w:eastAsia="en-US"/>
        </w:rPr>
        <w:t>NQS</w:t>
      </w:r>
      <w:proofErr w:type="spellEnd"/>
      <w:r w:rsidRPr="00D20892">
        <w:rPr>
          <w:rFonts w:ascii="Arial" w:eastAsia="Arial" w:hAnsi="Arial" w:cs="Arial"/>
          <w:sz w:val="22"/>
          <w:szCs w:val="22"/>
          <w:lang w:eastAsia="en-US"/>
        </w:rPr>
        <w:t xml:space="preserve">, the language used within the Standards, and the contextual differences in which teachers work.  </w:t>
      </w:r>
      <w:proofErr w:type="spellStart"/>
      <w:r w:rsidRPr="00D20892">
        <w:rPr>
          <w:rFonts w:ascii="Arial" w:eastAsia="Arial" w:hAnsi="Arial" w:cs="Arial"/>
          <w:sz w:val="22"/>
          <w:szCs w:val="22"/>
          <w:lang w:eastAsia="en-US"/>
        </w:rPr>
        <w:t>AITSL</w:t>
      </w:r>
      <w:proofErr w:type="spellEnd"/>
      <w:r w:rsidRPr="00D20892">
        <w:rPr>
          <w:rFonts w:ascii="Arial" w:eastAsia="Arial" w:hAnsi="Arial" w:cs="Arial"/>
          <w:sz w:val="22"/>
          <w:szCs w:val="22"/>
          <w:lang w:eastAsia="en-US"/>
        </w:rPr>
        <w:t xml:space="preserve"> continues to address these issues by way of supporting documentation for teachers in this setting.  </w:t>
      </w:r>
    </w:p>
    <w:p w:rsidR="005D5FDE" w:rsidRDefault="005D5FDE" w:rsidP="00D20892">
      <w:pPr>
        <w:autoSpaceDE w:val="0"/>
        <w:autoSpaceDN w:val="0"/>
        <w:adjustRightInd w:val="0"/>
        <w:spacing w:after="240"/>
        <w:rPr>
          <w:rFonts w:ascii="Arial" w:eastAsia="Arial" w:hAnsi="Arial" w:cs="Arial"/>
          <w:sz w:val="22"/>
          <w:szCs w:val="22"/>
          <w:lang w:eastAsia="en-US"/>
        </w:rPr>
      </w:pPr>
    </w:p>
    <w:p w:rsidR="005D5FDE" w:rsidRPr="00D20892" w:rsidRDefault="005D5FDE" w:rsidP="00D20892">
      <w:pPr>
        <w:autoSpaceDE w:val="0"/>
        <w:autoSpaceDN w:val="0"/>
        <w:adjustRightInd w:val="0"/>
        <w:spacing w:after="240"/>
        <w:rPr>
          <w:rFonts w:ascii="Arial" w:eastAsia="Arial" w:hAnsi="Arial" w:cs="Arial"/>
          <w:sz w:val="22"/>
          <w:szCs w:val="22"/>
          <w:lang w:eastAsia="en-US"/>
        </w:rPr>
      </w:pPr>
    </w:p>
    <w:p w:rsidR="00D20892" w:rsidRPr="00D20892" w:rsidRDefault="00D20892" w:rsidP="00D20892">
      <w:pPr>
        <w:spacing w:after="240"/>
        <w:rPr>
          <w:rFonts w:ascii="Arial" w:eastAsia="Arial" w:hAnsi="Arial"/>
          <w:b/>
          <w:sz w:val="22"/>
          <w:szCs w:val="22"/>
          <w:lang w:eastAsia="en-US"/>
        </w:rPr>
      </w:pPr>
      <w:r w:rsidRPr="00D20892">
        <w:rPr>
          <w:rFonts w:ascii="Arial" w:eastAsia="Arial" w:hAnsi="Arial"/>
          <w:b/>
          <w:sz w:val="22"/>
          <w:szCs w:val="22"/>
          <w:lang w:eastAsia="en-US"/>
        </w:rPr>
        <w:lastRenderedPageBreak/>
        <w:t>Purpose of each framework</w:t>
      </w:r>
    </w:p>
    <w:p w:rsidR="00D20892" w:rsidRPr="00D20892" w:rsidRDefault="00D20892" w:rsidP="00D20892">
      <w:pPr>
        <w:spacing w:after="240"/>
        <w:rPr>
          <w:rFonts w:ascii="Arial" w:eastAsia="Arial" w:hAnsi="Arial" w:cs="Arial"/>
          <w:sz w:val="22"/>
          <w:szCs w:val="22"/>
          <w:lang w:eastAsia="en-US"/>
        </w:rPr>
      </w:pPr>
      <w:r w:rsidRPr="00D20892">
        <w:rPr>
          <w:rFonts w:ascii="Arial" w:eastAsia="Arial" w:hAnsi="Arial"/>
          <w:sz w:val="22"/>
          <w:szCs w:val="22"/>
          <w:lang w:eastAsia="en-US"/>
        </w:rPr>
        <w:t xml:space="preserve">The report has mapped </w:t>
      </w:r>
      <w:r w:rsidRPr="00D20892">
        <w:rPr>
          <w:rFonts w:ascii="Arial" w:eastAsia="Arial" w:hAnsi="Arial" w:cs="Arial"/>
          <w:sz w:val="22"/>
          <w:szCs w:val="22"/>
          <w:lang w:eastAsia="en-US"/>
        </w:rPr>
        <w:t xml:space="preserve">the </w:t>
      </w:r>
      <w:proofErr w:type="spellStart"/>
      <w:r w:rsidRPr="00D20892">
        <w:rPr>
          <w:rFonts w:ascii="Arial" w:eastAsia="Arial" w:hAnsi="Arial" w:cs="Arial"/>
          <w:sz w:val="22"/>
          <w:szCs w:val="22"/>
          <w:lang w:eastAsia="en-US"/>
        </w:rPr>
        <w:t>NQS</w:t>
      </w:r>
      <w:proofErr w:type="spellEnd"/>
      <w:r w:rsidRPr="00D20892">
        <w:rPr>
          <w:rFonts w:ascii="Arial" w:eastAsia="Arial" w:hAnsi="Arial" w:cs="Arial"/>
          <w:sz w:val="22"/>
          <w:szCs w:val="22"/>
          <w:lang w:eastAsia="en-US"/>
        </w:rPr>
        <w:t xml:space="preserve"> and </w:t>
      </w:r>
      <w:proofErr w:type="spellStart"/>
      <w:r w:rsidRPr="00D20892">
        <w:rPr>
          <w:rFonts w:ascii="Arial" w:eastAsia="Arial" w:hAnsi="Arial" w:cs="Arial"/>
          <w:sz w:val="22"/>
          <w:szCs w:val="22"/>
          <w:lang w:eastAsia="en-US"/>
        </w:rPr>
        <w:t>EYLF</w:t>
      </w:r>
      <w:proofErr w:type="spellEnd"/>
      <w:r w:rsidRPr="00D20892">
        <w:rPr>
          <w:rFonts w:ascii="Arial" w:eastAsia="Arial" w:hAnsi="Arial" w:cs="Arial"/>
          <w:sz w:val="22"/>
          <w:szCs w:val="22"/>
          <w:lang w:eastAsia="en-US"/>
        </w:rPr>
        <w:t xml:space="preserve"> against the Standards, noting that “each of these initiatives has a different purpose and audience: </w:t>
      </w:r>
    </w:p>
    <w:p w:rsidR="00D20892" w:rsidRPr="00D20892" w:rsidRDefault="00D20892" w:rsidP="00D20892">
      <w:pPr>
        <w:numPr>
          <w:ilvl w:val="0"/>
          <w:numId w:val="25"/>
        </w:numPr>
        <w:autoSpaceDE w:val="0"/>
        <w:autoSpaceDN w:val="0"/>
        <w:adjustRightInd w:val="0"/>
        <w:spacing w:after="240"/>
        <w:rPr>
          <w:rFonts w:ascii="Arial" w:eastAsia="Arial" w:hAnsi="Arial" w:cs="Arial"/>
          <w:color w:val="000000"/>
          <w:sz w:val="22"/>
          <w:szCs w:val="22"/>
          <w:lang w:eastAsia="en-US"/>
        </w:rPr>
      </w:pPr>
      <w:r w:rsidRPr="00D20892">
        <w:rPr>
          <w:rFonts w:ascii="Arial" w:eastAsia="Arial" w:hAnsi="Arial" w:cs="Arial"/>
          <w:color w:val="000000"/>
          <w:sz w:val="22"/>
          <w:szCs w:val="22"/>
          <w:lang w:eastAsia="en-US"/>
        </w:rPr>
        <w:t xml:space="preserve">The Standards set out the knowledge, practices and professional engagement of </w:t>
      </w:r>
      <w:r w:rsidRPr="00D20892">
        <w:rPr>
          <w:rFonts w:ascii="Arial" w:eastAsia="Arial" w:hAnsi="Arial" w:cs="Arial"/>
          <w:b/>
          <w:bCs/>
          <w:sz w:val="22"/>
          <w:szCs w:val="22"/>
          <w:lang w:eastAsia="en-US"/>
        </w:rPr>
        <w:t xml:space="preserve">teachers </w:t>
      </w:r>
      <w:r w:rsidRPr="00D20892">
        <w:rPr>
          <w:rFonts w:ascii="Arial" w:eastAsia="Arial" w:hAnsi="Arial" w:cs="Arial"/>
          <w:color w:val="000000"/>
          <w:sz w:val="22"/>
          <w:szCs w:val="22"/>
          <w:lang w:eastAsia="en-US"/>
        </w:rPr>
        <w:t xml:space="preserve">throughout their career </w:t>
      </w:r>
    </w:p>
    <w:p w:rsidR="00D20892" w:rsidRPr="00D20892" w:rsidRDefault="00D20892" w:rsidP="00D20892">
      <w:pPr>
        <w:numPr>
          <w:ilvl w:val="0"/>
          <w:numId w:val="25"/>
        </w:numPr>
        <w:autoSpaceDE w:val="0"/>
        <w:autoSpaceDN w:val="0"/>
        <w:adjustRightInd w:val="0"/>
        <w:spacing w:after="240"/>
        <w:rPr>
          <w:rFonts w:ascii="Arial" w:eastAsia="Arial" w:hAnsi="Arial" w:cs="Arial"/>
          <w:color w:val="000000"/>
          <w:sz w:val="22"/>
          <w:szCs w:val="22"/>
          <w:lang w:eastAsia="en-US"/>
        </w:rPr>
      </w:pPr>
      <w:r w:rsidRPr="00D20892">
        <w:rPr>
          <w:rFonts w:ascii="Arial" w:eastAsia="Arial" w:hAnsi="Arial" w:cs="Arial"/>
          <w:color w:val="000000"/>
          <w:sz w:val="22"/>
          <w:szCs w:val="22"/>
          <w:lang w:eastAsia="en-US"/>
        </w:rPr>
        <w:t xml:space="preserve">The </w:t>
      </w:r>
      <w:proofErr w:type="spellStart"/>
      <w:r w:rsidRPr="00D20892">
        <w:rPr>
          <w:rFonts w:ascii="Arial" w:eastAsia="Arial" w:hAnsi="Arial" w:cs="Arial"/>
          <w:color w:val="000000"/>
          <w:sz w:val="22"/>
          <w:szCs w:val="22"/>
          <w:lang w:eastAsia="en-US"/>
        </w:rPr>
        <w:t>EYLF</w:t>
      </w:r>
      <w:proofErr w:type="spellEnd"/>
      <w:r w:rsidRPr="00D20892">
        <w:rPr>
          <w:rFonts w:ascii="Arial" w:eastAsia="Arial" w:hAnsi="Arial" w:cs="Arial"/>
          <w:color w:val="000000"/>
          <w:sz w:val="22"/>
          <w:szCs w:val="22"/>
          <w:lang w:eastAsia="en-US"/>
        </w:rPr>
        <w:t xml:space="preserve"> establishes principles, practices and outcomes for </w:t>
      </w:r>
      <w:r w:rsidRPr="00D20892">
        <w:rPr>
          <w:rFonts w:ascii="Arial" w:eastAsia="Arial" w:hAnsi="Arial" w:cs="Arial"/>
          <w:b/>
          <w:bCs/>
          <w:sz w:val="22"/>
          <w:szCs w:val="22"/>
          <w:lang w:eastAsia="en-US"/>
        </w:rPr>
        <w:t xml:space="preserve">young children </w:t>
      </w:r>
      <w:r w:rsidRPr="00D20892">
        <w:rPr>
          <w:rFonts w:ascii="Arial" w:eastAsia="Arial" w:hAnsi="Arial" w:cs="Arial"/>
          <w:color w:val="000000"/>
          <w:sz w:val="22"/>
          <w:szCs w:val="22"/>
          <w:lang w:eastAsia="en-US"/>
        </w:rPr>
        <w:t xml:space="preserve">in prior-to-school age settings </w:t>
      </w:r>
    </w:p>
    <w:p w:rsidR="00D20892" w:rsidRPr="00D20892" w:rsidRDefault="00D20892" w:rsidP="00D20892">
      <w:pPr>
        <w:numPr>
          <w:ilvl w:val="0"/>
          <w:numId w:val="25"/>
        </w:numPr>
        <w:autoSpaceDE w:val="0"/>
        <w:autoSpaceDN w:val="0"/>
        <w:adjustRightInd w:val="0"/>
        <w:spacing w:after="240"/>
        <w:rPr>
          <w:rFonts w:ascii="Arial" w:eastAsia="Arial" w:hAnsi="Arial" w:cs="Arial"/>
          <w:color w:val="000000"/>
          <w:sz w:val="22"/>
          <w:szCs w:val="24"/>
          <w:lang w:val="en" w:eastAsia="en-US"/>
        </w:rPr>
      </w:pPr>
      <w:r w:rsidRPr="00D20892">
        <w:rPr>
          <w:rFonts w:ascii="Arial" w:eastAsia="Arial" w:hAnsi="Arial" w:cs="Arial"/>
          <w:color w:val="000000"/>
          <w:sz w:val="22"/>
          <w:szCs w:val="22"/>
          <w:lang w:eastAsia="en-US"/>
        </w:rPr>
        <w:t xml:space="preserve">The </w:t>
      </w:r>
      <w:proofErr w:type="spellStart"/>
      <w:r w:rsidRPr="00D20892">
        <w:rPr>
          <w:rFonts w:ascii="Arial" w:eastAsia="Arial" w:hAnsi="Arial" w:cs="Arial"/>
          <w:color w:val="000000"/>
          <w:sz w:val="22"/>
          <w:szCs w:val="22"/>
          <w:lang w:eastAsia="en-US"/>
        </w:rPr>
        <w:t>NQS</w:t>
      </w:r>
      <w:proofErr w:type="spellEnd"/>
      <w:r w:rsidRPr="00D20892">
        <w:rPr>
          <w:rFonts w:ascii="Arial" w:eastAsia="Arial" w:hAnsi="Arial" w:cs="Arial"/>
          <w:color w:val="000000"/>
          <w:sz w:val="22"/>
          <w:szCs w:val="22"/>
          <w:lang w:eastAsia="en-US"/>
        </w:rPr>
        <w:t xml:space="preserve"> delineates quality areas, standards and elements for regulation of </w:t>
      </w:r>
      <w:r w:rsidRPr="00D20892">
        <w:rPr>
          <w:rFonts w:ascii="Arial" w:eastAsia="Arial" w:hAnsi="Arial" w:cs="Arial"/>
          <w:b/>
          <w:bCs/>
          <w:sz w:val="22"/>
          <w:szCs w:val="22"/>
          <w:lang w:eastAsia="en-US"/>
        </w:rPr>
        <w:t>Early</w:t>
      </w:r>
      <w:r w:rsidRPr="00D20892">
        <w:rPr>
          <w:rFonts w:ascii="Arial" w:eastAsia="Arial" w:hAnsi="Arial" w:cs="Arial"/>
          <w:b/>
          <w:bCs/>
          <w:color w:val="326599"/>
          <w:sz w:val="22"/>
          <w:szCs w:val="22"/>
          <w:lang w:eastAsia="en-US"/>
        </w:rPr>
        <w:t xml:space="preserve"> </w:t>
      </w:r>
      <w:r w:rsidRPr="00D20892">
        <w:rPr>
          <w:rFonts w:ascii="Arial" w:eastAsia="Arial" w:hAnsi="Arial" w:cs="Arial"/>
          <w:b/>
          <w:bCs/>
          <w:sz w:val="22"/>
          <w:szCs w:val="22"/>
          <w:lang w:eastAsia="en-US"/>
        </w:rPr>
        <w:t>Childhood Education and Care services</w:t>
      </w:r>
      <w:r w:rsidRPr="00D20892">
        <w:rPr>
          <w:rFonts w:ascii="Arial" w:eastAsia="Arial" w:hAnsi="Arial" w:cs="Arial"/>
          <w:color w:val="000000"/>
          <w:sz w:val="22"/>
          <w:szCs w:val="22"/>
          <w:lang w:eastAsia="en-US"/>
        </w:rPr>
        <w:t xml:space="preserve">.” </w:t>
      </w:r>
      <w:r w:rsidRPr="00D20892">
        <w:rPr>
          <w:rFonts w:ascii="Arial" w:eastAsia="Arial" w:hAnsi="Arial" w:cs="Arial"/>
          <w:color w:val="000000"/>
          <w:sz w:val="22"/>
          <w:szCs w:val="24"/>
          <w:lang w:val="en" w:eastAsia="en-US"/>
        </w:rPr>
        <w:t>(</w:t>
      </w:r>
      <w:proofErr w:type="spellStart"/>
      <w:r w:rsidRPr="00D20892">
        <w:rPr>
          <w:rFonts w:ascii="Arial" w:eastAsia="Arial" w:hAnsi="Arial" w:cs="Arial"/>
          <w:color w:val="000000"/>
          <w:sz w:val="22"/>
          <w:szCs w:val="24"/>
          <w:lang w:val="en" w:eastAsia="en-US"/>
        </w:rPr>
        <w:t>SiMERR</w:t>
      </w:r>
      <w:proofErr w:type="spellEnd"/>
      <w:r w:rsidRPr="00D20892">
        <w:rPr>
          <w:rFonts w:ascii="Arial" w:eastAsia="Arial" w:hAnsi="Arial" w:cs="Arial"/>
          <w:color w:val="000000"/>
          <w:sz w:val="22"/>
          <w:szCs w:val="24"/>
          <w:lang w:val="en" w:eastAsia="en-US"/>
        </w:rPr>
        <w:t xml:space="preserve"> </w:t>
      </w:r>
      <w:proofErr w:type="spellStart"/>
      <w:r w:rsidRPr="00D20892">
        <w:rPr>
          <w:rFonts w:ascii="Arial" w:eastAsia="Arial" w:hAnsi="Arial" w:cs="Arial"/>
          <w:color w:val="000000"/>
          <w:sz w:val="22"/>
          <w:szCs w:val="24"/>
          <w:lang w:val="en" w:eastAsia="en-US"/>
        </w:rPr>
        <w:t>p.17</w:t>
      </w:r>
      <w:proofErr w:type="spellEnd"/>
      <w:r w:rsidRPr="00D20892">
        <w:rPr>
          <w:rFonts w:ascii="Arial" w:eastAsia="Arial" w:hAnsi="Arial" w:cs="Arial"/>
          <w:i/>
          <w:color w:val="000000"/>
          <w:sz w:val="22"/>
          <w:szCs w:val="24"/>
          <w:lang w:val="en" w:eastAsia="en-US"/>
        </w:rPr>
        <w:t>)</w:t>
      </w:r>
    </w:p>
    <w:p w:rsidR="00D20892" w:rsidRPr="00D20892" w:rsidRDefault="00D20892" w:rsidP="00D20892">
      <w:pPr>
        <w:autoSpaceDE w:val="0"/>
        <w:autoSpaceDN w:val="0"/>
        <w:adjustRightInd w:val="0"/>
        <w:spacing w:after="240"/>
        <w:rPr>
          <w:rFonts w:ascii="Arial" w:eastAsia="Arial" w:hAnsi="Arial" w:cs="Arial"/>
          <w:color w:val="000000"/>
          <w:sz w:val="22"/>
          <w:szCs w:val="24"/>
          <w:lang w:eastAsia="en-US"/>
        </w:rPr>
      </w:pPr>
      <w:r w:rsidRPr="00D20892">
        <w:rPr>
          <w:rFonts w:ascii="Arial" w:eastAsia="Arial" w:hAnsi="Arial" w:cs="Arial"/>
          <w:color w:val="000000"/>
          <w:sz w:val="22"/>
          <w:szCs w:val="24"/>
          <w:lang w:eastAsia="en-US"/>
        </w:rPr>
        <w:t xml:space="preserve">Although the different purposes are noted, the mapping across the policy platforms undertaken by </w:t>
      </w:r>
      <w:proofErr w:type="spellStart"/>
      <w:r w:rsidRPr="00D20892">
        <w:rPr>
          <w:rFonts w:ascii="Arial" w:eastAsia="Arial" w:hAnsi="Arial" w:cs="Arial"/>
          <w:color w:val="000000"/>
          <w:sz w:val="22"/>
          <w:szCs w:val="24"/>
          <w:lang w:eastAsia="en-US"/>
        </w:rPr>
        <w:t>SiMERR</w:t>
      </w:r>
      <w:proofErr w:type="spellEnd"/>
      <w:r w:rsidRPr="00D20892">
        <w:rPr>
          <w:rFonts w:ascii="Arial" w:eastAsia="Arial" w:hAnsi="Arial" w:cs="Arial"/>
          <w:color w:val="000000"/>
          <w:sz w:val="22"/>
          <w:szCs w:val="24"/>
          <w:lang w:eastAsia="en-US"/>
        </w:rPr>
        <w:t xml:space="preserve"> suggest</w:t>
      </w:r>
      <w:r w:rsidR="004871E1">
        <w:rPr>
          <w:rFonts w:ascii="Arial" w:eastAsia="Arial" w:hAnsi="Arial" w:cs="Arial"/>
          <w:color w:val="000000"/>
          <w:sz w:val="22"/>
          <w:szCs w:val="24"/>
          <w:lang w:eastAsia="en-US"/>
        </w:rPr>
        <w:t>s</w:t>
      </w:r>
      <w:r w:rsidRPr="00D20892">
        <w:rPr>
          <w:rFonts w:ascii="Arial" w:eastAsia="Arial" w:hAnsi="Arial" w:cs="Arial"/>
          <w:color w:val="000000"/>
          <w:sz w:val="22"/>
          <w:szCs w:val="24"/>
          <w:lang w:eastAsia="en-US"/>
        </w:rPr>
        <w:t xml:space="preserve"> there is a convergence of intent between the </w:t>
      </w:r>
      <w:proofErr w:type="spellStart"/>
      <w:r w:rsidRPr="00D20892">
        <w:rPr>
          <w:rFonts w:ascii="Arial" w:eastAsia="Arial" w:hAnsi="Arial" w:cs="Arial"/>
          <w:color w:val="000000"/>
          <w:sz w:val="22"/>
          <w:szCs w:val="24"/>
          <w:lang w:eastAsia="en-US"/>
        </w:rPr>
        <w:t>NQS</w:t>
      </w:r>
      <w:proofErr w:type="spellEnd"/>
      <w:r w:rsidRPr="00D20892">
        <w:rPr>
          <w:rFonts w:ascii="Arial" w:eastAsia="Arial" w:hAnsi="Arial" w:cs="Arial"/>
          <w:color w:val="000000"/>
          <w:sz w:val="22"/>
          <w:szCs w:val="24"/>
          <w:lang w:eastAsia="en-US"/>
        </w:rPr>
        <w:t xml:space="preserve"> for the </w:t>
      </w:r>
      <w:r w:rsidR="004871E1">
        <w:rPr>
          <w:rFonts w:ascii="Arial" w:eastAsia="Arial" w:hAnsi="Arial" w:cs="Arial"/>
          <w:color w:val="000000"/>
          <w:sz w:val="22"/>
          <w:szCs w:val="24"/>
          <w:lang w:eastAsia="en-US"/>
        </w:rPr>
        <w:t>early childhood</w:t>
      </w:r>
      <w:r w:rsidRPr="00D20892">
        <w:rPr>
          <w:rFonts w:ascii="Arial" w:eastAsia="Arial" w:hAnsi="Arial" w:cs="Arial"/>
          <w:color w:val="000000"/>
          <w:sz w:val="22"/>
          <w:szCs w:val="24"/>
          <w:lang w:eastAsia="en-US"/>
        </w:rPr>
        <w:t xml:space="preserve"> sector and the Standards.  Given there is not a specific framework for teacher quality and improvement within the early childhood sector, the Standards could fulfil this role.  </w:t>
      </w:r>
    </w:p>
    <w:p w:rsidR="00D20892" w:rsidRPr="00D20892" w:rsidRDefault="00D20892" w:rsidP="00D20892">
      <w:pPr>
        <w:autoSpaceDE w:val="0"/>
        <w:autoSpaceDN w:val="0"/>
        <w:adjustRightInd w:val="0"/>
        <w:spacing w:after="240"/>
        <w:rPr>
          <w:rFonts w:ascii="Arial" w:eastAsia="Arial" w:hAnsi="Arial" w:cs="Arial"/>
          <w:b/>
          <w:color w:val="000000"/>
          <w:sz w:val="22"/>
          <w:szCs w:val="24"/>
          <w:lang w:eastAsia="en-US"/>
        </w:rPr>
      </w:pPr>
      <w:r w:rsidRPr="00D20892">
        <w:rPr>
          <w:rFonts w:ascii="Arial" w:eastAsia="Arial" w:hAnsi="Arial" w:cs="Arial"/>
          <w:b/>
          <w:color w:val="000000"/>
          <w:sz w:val="22"/>
          <w:szCs w:val="24"/>
          <w:lang w:eastAsia="en-US"/>
        </w:rPr>
        <w:t>Language</w:t>
      </w:r>
    </w:p>
    <w:p w:rsidR="00D20892" w:rsidRPr="00D20892" w:rsidRDefault="00D20892" w:rsidP="00D20892">
      <w:pPr>
        <w:spacing w:after="240"/>
        <w:rPr>
          <w:rFonts w:ascii="Arial" w:eastAsia="Arial" w:hAnsi="Arial"/>
          <w:sz w:val="22"/>
          <w:szCs w:val="22"/>
          <w:lang w:eastAsia="en-US"/>
        </w:rPr>
      </w:pPr>
      <w:r w:rsidRPr="00D20892">
        <w:rPr>
          <w:rFonts w:ascii="Arial" w:eastAsia="Arial" w:hAnsi="Arial"/>
          <w:sz w:val="22"/>
          <w:szCs w:val="22"/>
          <w:lang w:eastAsia="en-US"/>
        </w:rPr>
        <w:t>The language used within the Standards, highlights the different terminology currently used in school and early childhood settings. “The language of schools (and school classrooms) is generally unfamiliar to teachers in Early Childcare settings.” (</w:t>
      </w:r>
      <w:proofErr w:type="spellStart"/>
      <w:r w:rsidRPr="00D20892">
        <w:rPr>
          <w:rFonts w:ascii="Arial" w:eastAsia="Arial" w:hAnsi="Arial"/>
          <w:sz w:val="22"/>
          <w:szCs w:val="22"/>
          <w:lang w:eastAsia="en-US"/>
        </w:rPr>
        <w:t>SiMERR</w:t>
      </w:r>
      <w:proofErr w:type="spellEnd"/>
      <w:r w:rsidRPr="00D20892">
        <w:rPr>
          <w:rFonts w:ascii="Arial" w:eastAsia="Arial" w:hAnsi="Arial"/>
          <w:sz w:val="22"/>
          <w:szCs w:val="22"/>
          <w:lang w:eastAsia="en-US"/>
        </w:rPr>
        <w:t xml:space="preserve"> </w:t>
      </w:r>
      <w:proofErr w:type="spellStart"/>
      <w:r w:rsidRPr="00D20892">
        <w:rPr>
          <w:rFonts w:ascii="Arial" w:eastAsia="Arial" w:hAnsi="Arial"/>
          <w:sz w:val="22"/>
          <w:szCs w:val="22"/>
          <w:lang w:eastAsia="en-US"/>
        </w:rPr>
        <w:t>p.4i</w:t>
      </w:r>
      <w:proofErr w:type="spellEnd"/>
      <w:r w:rsidRPr="00D20892">
        <w:rPr>
          <w:rFonts w:ascii="Arial" w:eastAsia="Arial" w:hAnsi="Arial"/>
          <w:sz w:val="22"/>
          <w:szCs w:val="22"/>
          <w:lang w:eastAsia="en-US"/>
        </w:rPr>
        <w:t xml:space="preserve">)  Whilst it is acknowledged that the Standards are written in a school-centred language, for example, </w:t>
      </w:r>
      <w:r w:rsidRPr="00D20892">
        <w:rPr>
          <w:rFonts w:ascii="Arial" w:eastAsia="Arial" w:hAnsi="Arial"/>
          <w:i/>
          <w:sz w:val="22"/>
          <w:szCs w:val="22"/>
          <w:lang w:eastAsia="en-US"/>
        </w:rPr>
        <w:t>school</w:t>
      </w:r>
      <w:r w:rsidRPr="00D20892">
        <w:rPr>
          <w:rFonts w:ascii="Arial" w:eastAsia="Arial" w:hAnsi="Arial"/>
          <w:sz w:val="22"/>
          <w:szCs w:val="22"/>
          <w:lang w:eastAsia="en-US"/>
        </w:rPr>
        <w:t xml:space="preserve">, </w:t>
      </w:r>
      <w:r w:rsidRPr="00D20892">
        <w:rPr>
          <w:rFonts w:ascii="Arial" w:eastAsia="Arial" w:hAnsi="Arial"/>
          <w:i/>
          <w:sz w:val="22"/>
          <w:szCs w:val="22"/>
          <w:lang w:eastAsia="en-US"/>
        </w:rPr>
        <w:t>teaching</w:t>
      </w:r>
      <w:r w:rsidRPr="00D20892">
        <w:rPr>
          <w:rFonts w:ascii="Arial" w:eastAsia="Arial" w:hAnsi="Arial"/>
          <w:sz w:val="22"/>
          <w:szCs w:val="22"/>
          <w:lang w:eastAsia="en-US"/>
        </w:rPr>
        <w:t xml:space="preserve"> and </w:t>
      </w:r>
      <w:r w:rsidRPr="00D20892">
        <w:rPr>
          <w:rFonts w:ascii="Arial" w:eastAsia="Arial" w:hAnsi="Arial"/>
          <w:i/>
          <w:sz w:val="22"/>
          <w:szCs w:val="22"/>
          <w:lang w:eastAsia="en-US"/>
        </w:rPr>
        <w:t>curriculum,</w:t>
      </w:r>
      <w:r w:rsidRPr="00D20892">
        <w:rPr>
          <w:rFonts w:ascii="Arial" w:eastAsia="Arial" w:hAnsi="Arial"/>
          <w:sz w:val="22"/>
          <w:szCs w:val="22"/>
          <w:lang w:eastAsia="en-US"/>
        </w:rPr>
        <w:t xml:space="preserve"> </w:t>
      </w:r>
      <w:proofErr w:type="spellStart"/>
      <w:r w:rsidRPr="00D20892">
        <w:rPr>
          <w:rFonts w:ascii="Arial" w:eastAsia="Arial" w:hAnsi="Arial"/>
          <w:sz w:val="22"/>
          <w:szCs w:val="22"/>
          <w:lang w:eastAsia="en-US"/>
        </w:rPr>
        <w:t>AITSL</w:t>
      </w:r>
      <w:proofErr w:type="spellEnd"/>
      <w:r w:rsidRPr="00D20892">
        <w:rPr>
          <w:rFonts w:ascii="Arial" w:eastAsia="Arial" w:hAnsi="Arial"/>
          <w:sz w:val="22"/>
          <w:szCs w:val="22"/>
          <w:lang w:eastAsia="en-US"/>
        </w:rPr>
        <w:t xml:space="preserve"> believes that with additional supporting resources that elaborate on meaning, this language can be redefined for early childhood settings.</w:t>
      </w:r>
    </w:p>
    <w:p w:rsidR="00D20892" w:rsidRPr="00D20892" w:rsidRDefault="00D20892" w:rsidP="00D20892">
      <w:pPr>
        <w:autoSpaceDE w:val="0"/>
        <w:autoSpaceDN w:val="0"/>
        <w:adjustRightInd w:val="0"/>
        <w:spacing w:after="240"/>
        <w:rPr>
          <w:rFonts w:ascii="Arial" w:eastAsia="Arial" w:hAnsi="Arial" w:cs="Arial"/>
          <w:b/>
          <w:color w:val="000000"/>
          <w:sz w:val="22"/>
          <w:szCs w:val="24"/>
          <w:lang w:eastAsia="en-US"/>
        </w:rPr>
      </w:pPr>
      <w:r w:rsidRPr="00D20892">
        <w:rPr>
          <w:rFonts w:ascii="Arial" w:eastAsia="Arial" w:hAnsi="Arial" w:cs="Arial"/>
          <w:b/>
          <w:color w:val="000000"/>
          <w:sz w:val="22"/>
          <w:szCs w:val="24"/>
          <w:lang w:eastAsia="en-US"/>
        </w:rPr>
        <w:t>Contextual differences</w:t>
      </w:r>
    </w:p>
    <w:p w:rsidR="00D20892" w:rsidRPr="00D20892" w:rsidRDefault="00D20892" w:rsidP="00D20892">
      <w:pPr>
        <w:spacing w:after="240"/>
        <w:rPr>
          <w:rFonts w:ascii="Arial" w:eastAsia="Arial" w:hAnsi="Arial"/>
          <w:sz w:val="22"/>
          <w:szCs w:val="22"/>
          <w:lang w:eastAsia="en-US"/>
        </w:rPr>
      </w:pPr>
      <w:r w:rsidRPr="00D20892">
        <w:rPr>
          <w:rFonts w:ascii="Arial" w:eastAsia="Arial" w:hAnsi="Arial"/>
          <w:sz w:val="22"/>
          <w:szCs w:val="22"/>
          <w:lang w:eastAsia="en-US"/>
        </w:rPr>
        <w:t>The context in which early childhood teachers work can vary widely. “Throughout the consultation, differences between the nature, management and working environment of the Early Childhood and school sectors were raised as issues needing to be considered when applying the Standards to the Early Childhood sector.” (</w:t>
      </w:r>
      <w:proofErr w:type="spellStart"/>
      <w:r w:rsidRPr="00D20892">
        <w:rPr>
          <w:rFonts w:ascii="Arial" w:eastAsia="Arial" w:hAnsi="Arial"/>
          <w:sz w:val="22"/>
          <w:szCs w:val="22"/>
          <w:lang w:eastAsia="en-US"/>
        </w:rPr>
        <w:t>SiMERR</w:t>
      </w:r>
      <w:proofErr w:type="spellEnd"/>
      <w:r w:rsidRPr="00D20892">
        <w:rPr>
          <w:rFonts w:ascii="Arial" w:eastAsia="Arial" w:hAnsi="Arial"/>
          <w:sz w:val="22"/>
          <w:szCs w:val="22"/>
          <w:lang w:eastAsia="en-US"/>
        </w:rPr>
        <w:t xml:space="preserve"> </w:t>
      </w:r>
      <w:proofErr w:type="spellStart"/>
      <w:r w:rsidRPr="00D20892">
        <w:rPr>
          <w:rFonts w:ascii="Arial" w:eastAsia="Arial" w:hAnsi="Arial"/>
          <w:sz w:val="22"/>
          <w:szCs w:val="22"/>
          <w:lang w:eastAsia="en-US"/>
        </w:rPr>
        <w:t>p.7</w:t>
      </w:r>
      <w:proofErr w:type="spellEnd"/>
      <w:r w:rsidRPr="00D20892">
        <w:rPr>
          <w:rFonts w:ascii="Arial" w:eastAsia="Arial" w:hAnsi="Arial"/>
          <w:sz w:val="22"/>
          <w:szCs w:val="22"/>
          <w:lang w:eastAsia="en-US"/>
        </w:rPr>
        <w:t xml:space="preserve">-8)  </w:t>
      </w:r>
      <w:r w:rsidR="004871E1">
        <w:rPr>
          <w:rFonts w:ascii="Arial" w:eastAsia="Arial" w:hAnsi="Arial"/>
          <w:sz w:val="22"/>
          <w:szCs w:val="22"/>
          <w:lang w:eastAsia="en-US"/>
        </w:rPr>
        <w:t>The purpose for implementing</w:t>
      </w:r>
      <w:r w:rsidRPr="00D20892">
        <w:rPr>
          <w:rFonts w:ascii="Arial" w:eastAsia="Arial" w:hAnsi="Arial"/>
          <w:sz w:val="22"/>
          <w:szCs w:val="22"/>
          <w:lang w:eastAsia="en-US"/>
        </w:rPr>
        <w:t xml:space="preserve"> </w:t>
      </w:r>
      <w:r w:rsidR="004871E1">
        <w:rPr>
          <w:rFonts w:ascii="Arial" w:eastAsia="Arial" w:hAnsi="Arial"/>
          <w:sz w:val="22"/>
          <w:szCs w:val="22"/>
          <w:lang w:eastAsia="en-US"/>
        </w:rPr>
        <w:t>is</w:t>
      </w:r>
      <w:r w:rsidRPr="00D20892">
        <w:rPr>
          <w:rFonts w:ascii="Arial" w:eastAsia="Arial" w:hAnsi="Arial"/>
          <w:sz w:val="22"/>
          <w:szCs w:val="22"/>
          <w:lang w:eastAsia="en-US"/>
        </w:rPr>
        <w:t xml:space="preserve"> clear; to provide a framework for supporting and improving the quality of teaching. </w:t>
      </w:r>
    </w:p>
    <w:p w:rsidR="00D20892" w:rsidRPr="00D20892" w:rsidRDefault="00D20892" w:rsidP="00D20892">
      <w:pPr>
        <w:spacing w:after="240"/>
        <w:rPr>
          <w:rFonts w:ascii="Arial" w:eastAsia="Arial" w:hAnsi="Arial"/>
          <w:b/>
          <w:sz w:val="22"/>
          <w:szCs w:val="22"/>
          <w:lang w:eastAsia="en-US"/>
        </w:rPr>
      </w:pPr>
      <w:r w:rsidRPr="00D20892">
        <w:rPr>
          <w:rFonts w:ascii="Arial" w:eastAsia="Arial" w:hAnsi="Arial"/>
          <w:b/>
          <w:sz w:val="22"/>
          <w:szCs w:val="22"/>
          <w:lang w:eastAsia="en-US"/>
        </w:rPr>
        <w:t>The Australian Professional Standards for Teachers</w:t>
      </w:r>
    </w:p>
    <w:p w:rsidR="00D20892" w:rsidRPr="00D20892" w:rsidRDefault="00D20892" w:rsidP="00D20892">
      <w:pPr>
        <w:autoSpaceDE w:val="0"/>
        <w:autoSpaceDN w:val="0"/>
        <w:adjustRightInd w:val="0"/>
        <w:spacing w:after="240"/>
        <w:rPr>
          <w:rFonts w:ascii="Arial" w:eastAsia="Arial" w:hAnsi="Arial" w:cs="Arial"/>
          <w:color w:val="000000"/>
          <w:sz w:val="22"/>
          <w:szCs w:val="22"/>
          <w:lang w:eastAsia="en-US"/>
        </w:rPr>
      </w:pPr>
      <w:r w:rsidRPr="00D20892">
        <w:rPr>
          <w:rFonts w:ascii="Arial" w:eastAsia="Arial" w:hAnsi="Arial" w:cs="Arial"/>
          <w:color w:val="000000"/>
          <w:sz w:val="22"/>
          <w:szCs w:val="22"/>
          <w:lang w:eastAsia="en-US"/>
        </w:rPr>
        <w:t>The Standards were developed through a process of widespread consultation</w:t>
      </w:r>
      <w:r w:rsidR="004871E1">
        <w:rPr>
          <w:rFonts w:ascii="Arial" w:eastAsia="Arial" w:hAnsi="Arial" w:cs="Arial"/>
          <w:color w:val="000000"/>
          <w:sz w:val="22"/>
          <w:szCs w:val="22"/>
          <w:lang w:eastAsia="en-US"/>
        </w:rPr>
        <w:t xml:space="preserve"> and validation</w:t>
      </w:r>
      <w:r w:rsidRPr="00D20892">
        <w:rPr>
          <w:rFonts w:ascii="Arial" w:eastAsia="Arial" w:hAnsi="Arial" w:cs="Arial"/>
          <w:color w:val="000000"/>
          <w:sz w:val="22"/>
          <w:szCs w:val="22"/>
          <w:lang w:eastAsia="en-US"/>
        </w:rPr>
        <w:t xml:space="preserve">.  The Standards are robust, as evidenced through an extensive validation process that involved engaging the profession widely, and ensuring the Standards were tested in all </w:t>
      </w:r>
      <w:r w:rsidR="004871E1">
        <w:rPr>
          <w:rFonts w:ascii="Arial" w:eastAsia="Arial" w:hAnsi="Arial" w:cs="Arial"/>
          <w:color w:val="000000"/>
          <w:sz w:val="22"/>
          <w:szCs w:val="22"/>
          <w:lang w:eastAsia="en-US"/>
        </w:rPr>
        <w:t>educational settings</w:t>
      </w:r>
      <w:r w:rsidRPr="00D20892">
        <w:rPr>
          <w:rFonts w:ascii="Arial" w:eastAsia="Arial" w:hAnsi="Arial" w:cs="Arial"/>
          <w:color w:val="000000"/>
          <w:sz w:val="22"/>
          <w:szCs w:val="22"/>
          <w:lang w:eastAsia="en-US"/>
        </w:rPr>
        <w:t>, systems and locations across Australia.</w:t>
      </w:r>
    </w:p>
    <w:p w:rsidR="00D20892" w:rsidRPr="00D20892" w:rsidRDefault="00D20892" w:rsidP="00D20892">
      <w:pPr>
        <w:autoSpaceDE w:val="0"/>
        <w:autoSpaceDN w:val="0"/>
        <w:adjustRightInd w:val="0"/>
        <w:spacing w:after="240"/>
        <w:rPr>
          <w:rFonts w:ascii="Arial" w:eastAsia="Arial" w:hAnsi="Arial" w:cs="Arial"/>
          <w:color w:val="538135"/>
          <w:sz w:val="22"/>
          <w:szCs w:val="22"/>
          <w:lang w:eastAsia="en-US"/>
        </w:rPr>
      </w:pPr>
      <w:r w:rsidRPr="00D20892">
        <w:rPr>
          <w:rFonts w:ascii="Arial" w:eastAsia="Arial" w:hAnsi="Arial" w:cs="Arial"/>
          <w:color w:val="000000"/>
          <w:sz w:val="22"/>
          <w:szCs w:val="22"/>
          <w:lang w:eastAsia="en-US"/>
        </w:rPr>
        <w:t xml:space="preserve">The Standards are a public statement of what constitutes teacher quality. The Standards </w:t>
      </w:r>
      <w:r w:rsidR="004871E1">
        <w:rPr>
          <w:rFonts w:ascii="Arial" w:eastAsia="Arial" w:hAnsi="Arial" w:cs="Arial"/>
          <w:color w:val="000000"/>
          <w:sz w:val="22"/>
          <w:szCs w:val="22"/>
          <w:lang w:eastAsia="en-US"/>
        </w:rPr>
        <w:t>achieve</w:t>
      </w:r>
      <w:r w:rsidRPr="00D20892">
        <w:rPr>
          <w:rFonts w:ascii="Arial" w:eastAsia="Arial" w:hAnsi="Arial" w:cs="Arial"/>
          <w:color w:val="000000"/>
          <w:sz w:val="22"/>
          <w:szCs w:val="22"/>
          <w:lang w:eastAsia="en-US"/>
        </w:rPr>
        <w:t xml:space="preserve"> this by providing a framework that makes clear the knowledge, practice and professional engagement required across teachers' careers. They present a common understanding and language for discourse between teachers, teacher educators, teacher organisations, professional associations and the public. </w:t>
      </w:r>
      <w:r w:rsidRPr="00D20892">
        <w:rPr>
          <w:rFonts w:ascii="Arial" w:eastAsia="Arial" w:hAnsi="Arial" w:cs="Arial"/>
          <w:color w:val="538135"/>
          <w:sz w:val="22"/>
          <w:szCs w:val="22"/>
          <w:lang w:eastAsia="en-US"/>
        </w:rPr>
        <w:t xml:space="preserve"> </w:t>
      </w:r>
    </w:p>
    <w:p w:rsidR="00D20892" w:rsidRPr="00D20892" w:rsidRDefault="00D20892" w:rsidP="00D20892">
      <w:pPr>
        <w:spacing w:after="240"/>
        <w:rPr>
          <w:rFonts w:ascii="Arial" w:eastAsia="Arial" w:hAnsi="Arial"/>
          <w:sz w:val="22"/>
          <w:szCs w:val="22"/>
          <w:lang w:eastAsia="en-US"/>
        </w:rPr>
      </w:pPr>
      <w:proofErr w:type="spellStart"/>
      <w:r w:rsidRPr="00D20892">
        <w:rPr>
          <w:rFonts w:ascii="Arial" w:eastAsia="Arial" w:hAnsi="Arial"/>
          <w:sz w:val="22"/>
          <w:szCs w:val="22"/>
          <w:lang w:eastAsia="en-US"/>
        </w:rPr>
        <w:lastRenderedPageBreak/>
        <w:t>AITSL</w:t>
      </w:r>
      <w:proofErr w:type="spellEnd"/>
      <w:r w:rsidRPr="00D20892">
        <w:rPr>
          <w:rFonts w:ascii="Arial" w:eastAsia="Arial" w:hAnsi="Arial"/>
          <w:sz w:val="22"/>
          <w:szCs w:val="22"/>
          <w:lang w:eastAsia="en-US"/>
        </w:rPr>
        <w:t xml:space="preserve"> has already undertaken work to support teachers within the early childhood sector, with resources currently available including:</w:t>
      </w:r>
    </w:p>
    <w:p w:rsidR="00D20892" w:rsidRPr="00D20892" w:rsidRDefault="00D20892" w:rsidP="00D20892">
      <w:pPr>
        <w:numPr>
          <w:ilvl w:val="0"/>
          <w:numId w:val="24"/>
        </w:numPr>
        <w:rPr>
          <w:rFonts w:ascii="Arial" w:eastAsia="Arial" w:hAnsi="Arial"/>
          <w:sz w:val="22"/>
          <w:szCs w:val="22"/>
          <w:lang w:eastAsia="en-US"/>
        </w:rPr>
      </w:pPr>
      <w:r w:rsidRPr="00D20892">
        <w:rPr>
          <w:rFonts w:ascii="Arial" w:eastAsia="Arial" w:hAnsi="Arial"/>
          <w:i/>
          <w:sz w:val="22"/>
          <w:szCs w:val="22"/>
          <w:lang w:eastAsia="en-US"/>
        </w:rPr>
        <w:t>Illustrations of Practice</w:t>
      </w:r>
      <w:r w:rsidRPr="00D20892">
        <w:rPr>
          <w:rFonts w:ascii="Arial" w:eastAsia="Arial" w:hAnsi="Arial"/>
          <w:sz w:val="22"/>
          <w:szCs w:val="22"/>
          <w:lang w:eastAsia="en-US"/>
        </w:rPr>
        <w:t xml:space="preserve"> videos that bring the Standards to life and help teachers situate their own practice. This collection focuses on providing examples within the early childhood setting and was developed in collaboration with Early Childhood Australia</w:t>
      </w:r>
    </w:p>
    <w:p w:rsidR="00D20892" w:rsidRPr="00D20892" w:rsidRDefault="00D20892" w:rsidP="00D20892">
      <w:pPr>
        <w:spacing w:after="240"/>
        <w:ind w:left="720"/>
        <w:rPr>
          <w:rFonts w:ascii="Arial" w:eastAsia="Arial" w:hAnsi="Arial"/>
          <w:color w:val="0563C1"/>
          <w:sz w:val="22"/>
          <w:szCs w:val="22"/>
          <w:u w:val="single"/>
          <w:lang w:eastAsia="en-US"/>
        </w:rPr>
      </w:pPr>
      <w:r w:rsidRPr="00D20892">
        <w:rPr>
          <w:rFonts w:ascii="Arial" w:eastAsia="Arial" w:hAnsi="Arial"/>
          <w:sz w:val="22"/>
          <w:szCs w:val="22"/>
          <w:lang w:eastAsia="en-US"/>
        </w:rPr>
        <w:fldChar w:fldCharType="begin"/>
      </w:r>
      <w:r w:rsidRPr="00D20892">
        <w:rPr>
          <w:rFonts w:ascii="Arial" w:eastAsia="Arial" w:hAnsi="Arial"/>
          <w:sz w:val="22"/>
          <w:szCs w:val="22"/>
          <w:lang w:eastAsia="en-US"/>
        </w:rPr>
        <w:instrText xml:space="preserve"> HYPERLINK "http://www.teacherstandards.aitsl.edu.au/Search?q=ECA&amp;fc=Scope!2" </w:instrText>
      </w:r>
      <w:r w:rsidRPr="00D20892">
        <w:rPr>
          <w:rFonts w:ascii="Arial" w:eastAsia="Arial" w:hAnsi="Arial"/>
          <w:sz w:val="22"/>
          <w:szCs w:val="22"/>
          <w:lang w:eastAsia="en-US"/>
        </w:rPr>
        <w:fldChar w:fldCharType="separate"/>
      </w:r>
      <w:r w:rsidRPr="00D20892">
        <w:rPr>
          <w:rFonts w:ascii="Arial" w:eastAsia="Arial" w:hAnsi="Arial"/>
          <w:color w:val="0563C1"/>
          <w:sz w:val="22"/>
          <w:szCs w:val="22"/>
          <w:u w:val="single"/>
          <w:lang w:eastAsia="en-US"/>
        </w:rPr>
        <w:t>http://</w:t>
      </w:r>
      <w:proofErr w:type="spellStart"/>
      <w:r w:rsidRPr="00D20892">
        <w:rPr>
          <w:rFonts w:ascii="Arial" w:eastAsia="Arial" w:hAnsi="Arial"/>
          <w:color w:val="0563C1"/>
          <w:sz w:val="22"/>
          <w:szCs w:val="22"/>
          <w:u w:val="single"/>
          <w:lang w:eastAsia="en-US"/>
        </w:rPr>
        <w:t>www.teacherstandards.aitsl.edu.au</w:t>
      </w:r>
      <w:proofErr w:type="spellEnd"/>
      <w:r w:rsidRPr="00D20892">
        <w:rPr>
          <w:rFonts w:ascii="Arial" w:eastAsia="Arial" w:hAnsi="Arial"/>
          <w:color w:val="0563C1"/>
          <w:sz w:val="22"/>
          <w:szCs w:val="22"/>
          <w:u w:val="single"/>
          <w:lang w:eastAsia="en-US"/>
        </w:rPr>
        <w:t>/</w:t>
      </w:r>
      <w:proofErr w:type="spellStart"/>
      <w:r w:rsidRPr="00D20892">
        <w:rPr>
          <w:rFonts w:ascii="Arial" w:eastAsia="Arial" w:hAnsi="Arial"/>
          <w:color w:val="0563C1"/>
          <w:sz w:val="22"/>
          <w:szCs w:val="22"/>
          <w:u w:val="single"/>
          <w:lang w:eastAsia="en-US"/>
        </w:rPr>
        <w:t>Search?q</w:t>
      </w:r>
      <w:proofErr w:type="spellEnd"/>
      <w:r w:rsidRPr="00D20892">
        <w:rPr>
          <w:rFonts w:ascii="Arial" w:eastAsia="Arial" w:hAnsi="Arial"/>
          <w:color w:val="0563C1"/>
          <w:sz w:val="22"/>
          <w:szCs w:val="22"/>
          <w:u w:val="single"/>
          <w:lang w:eastAsia="en-US"/>
        </w:rPr>
        <w:t>=</w:t>
      </w:r>
      <w:proofErr w:type="spellStart"/>
      <w:r w:rsidRPr="00D20892">
        <w:rPr>
          <w:rFonts w:ascii="Arial" w:eastAsia="Arial" w:hAnsi="Arial"/>
          <w:color w:val="0563C1"/>
          <w:sz w:val="22"/>
          <w:szCs w:val="22"/>
          <w:u w:val="single"/>
          <w:lang w:eastAsia="en-US"/>
        </w:rPr>
        <w:t>ECA&amp;fc</w:t>
      </w:r>
      <w:proofErr w:type="spellEnd"/>
      <w:r w:rsidRPr="00D20892">
        <w:rPr>
          <w:rFonts w:ascii="Arial" w:eastAsia="Arial" w:hAnsi="Arial"/>
          <w:color w:val="0563C1"/>
          <w:sz w:val="22"/>
          <w:szCs w:val="22"/>
          <w:u w:val="single"/>
          <w:lang w:eastAsia="en-US"/>
        </w:rPr>
        <w:t>=</w:t>
      </w:r>
      <w:proofErr w:type="spellStart"/>
      <w:r w:rsidRPr="00D20892">
        <w:rPr>
          <w:rFonts w:ascii="Arial" w:eastAsia="Arial" w:hAnsi="Arial"/>
          <w:color w:val="0563C1"/>
          <w:sz w:val="22"/>
          <w:szCs w:val="22"/>
          <w:u w:val="single"/>
          <w:lang w:eastAsia="en-US"/>
        </w:rPr>
        <w:t>Scope!2</w:t>
      </w:r>
      <w:proofErr w:type="spellEnd"/>
    </w:p>
    <w:p w:rsidR="00D20892" w:rsidRPr="00D20892" w:rsidRDefault="00D20892" w:rsidP="00D20892">
      <w:pPr>
        <w:numPr>
          <w:ilvl w:val="0"/>
          <w:numId w:val="24"/>
        </w:numPr>
        <w:rPr>
          <w:rFonts w:ascii="Arial" w:eastAsia="Arial" w:hAnsi="Arial"/>
          <w:i/>
          <w:sz w:val="22"/>
          <w:szCs w:val="22"/>
          <w:lang w:eastAsia="en-US"/>
        </w:rPr>
      </w:pPr>
      <w:r w:rsidRPr="00D20892">
        <w:rPr>
          <w:rFonts w:ascii="Arial" w:eastAsia="Arial" w:hAnsi="Arial"/>
          <w:sz w:val="22"/>
          <w:szCs w:val="22"/>
          <w:lang w:eastAsia="en-US"/>
        </w:rPr>
        <w:fldChar w:fldCharType="end"/>
      </w:r>
      <w:r w:rsidR="004871E1">
        <w:rPr>
          <w:rFonts w:ascii="Arial" w:eastAsia="Arial" w:hAnsi="Arial"/>
          <w:sz w:val="22"/>
          <w:szCs w:val="22"/>
          <w:lang w:eastAsia="en-US"/>
        </w:rPr>
        <w:t xml:space="preserve">The </w:t>
      </w:r>
      <w:r w:rsidRPr="00D20892">
        <w:rPr>
          <w:rFonts w:ascii="Arial" w:eastAsia="Arial" w:hAnsi="Arial"/>
          <w:i/>
          <w:sz w:val="22"/>
          <w:szCs w:val="22"/>
          <w:lang w:eastAsia="en-US"/>
        </w:rPr>
        <w:t xml:space="preserve">Unpacking the Standards </w:t>
      </w:r>
      <w:r w:rsidRPr="00D20892">
        <w:rPr>
          <w:rFonts w:ascii="Arial" w:eastAsia="Arial" w:hAnsi="Arial"/>
          <w:sz w:val="22"/>
          <w:szCs w:val="22"/>
          <w:lang w:val="en" w:eastAsia="en-US"/>
        </w:rPr>
        <w:t xml:space="preserve">workshop presentation </w:t>
      </w:r>
      <w:r w:rsidR="004871E1">
        <w:rPr>
          <w:rFonts w:ascii="Arial" w:eastAsia="Arial" w:hAnsi="Arial"/>
          <w:sz w:val="22"/>
          <w:szCs w:val="22"/>
          <w:lang w:val="en" w:eastAsia="en-US"/>
        </w:rPr>
        <w:t>that</w:t>
      </w:r>
      <w:r w:rsidRPr="00D20892">
        <w:rPr>
          <w:rFonts w:ascii="Arial" w:eastAsia="Arial" w:hAnsi="Arial"/>
          <w:sz w:val="22"/>
          <w:szCs w:val="22"/>
          <w:lang w:val="en" w:eastAsia="en-US"/>
        </w:rPr>
        <w:t xml:space="preserve"> help</w:t>
      </w:r>
      <w:r w:rsidR="004871E1">
        <w:rPr>
          <w:rFonts w:ascii="Arial" w:eastAsia="Arial" w:hAnsi="Arial"/>
          <w:sz w:val="22"/>
          <w:szCs w:val="22"/>
          <w:lang w:val="en" w:eastAsia="en-US"/>
        </w:rPr>
        <w:t>s</w:t>
      </w:r>
      <w:r w:rsidRPr="00D20892">
        <w:rPr>
          <w:rFonts w:ascii="Arial" w:eastAsia="Arial" w:hAnsi="Arial"/>
          <w:sz w:val="22"/>
          <w:szCs w:val="22"/>
          <w:lang w:val="en" w:eastAsia="en-US"/>
        </w:rPr>
        <w:t xml:space="preserve"> </w:t>
      </w:r>
      <w:proofErr w:type="spellStart"/>
      <w:r w:rsidRPr="00D20892">
        <w:rPr>
          <w:rFonts w:ascii="Arial" w:eastAsia="Arial" w:hAnsi="Arial"/>
          <w:sz w:val="22"/>
          <w:szCs w:val="22"/>
          <w:lang w:val="en" w:eastAsia="en-US"/>
        </w:rPr>
        <w:t>familiarise</w:t>
      </w:r>
      <w:proofErr w:type="spellEnd"/>
      <w:r w:rsidRPr="00D20892">
        <w:rPr>
          <w:rFonts w:ascii="Arial" w:eastAsia="Arial" w:hAnsi="Arial"/>
          <w:sz w:val="22"/>
          <w:szCs w:val="22"/>
          <w:lang w:val="en" w:eastAsia="en-US"/>
        </w:rPr>
        <w:t xml:space="preserve"> the Australian education community with the Standards</w:t>
      </w:r>
    </w:p>
    <w:p w:rsidR="00D20892" w:rsidRPr="00D20892" w:rsidRDefault="00D20892" w:rsidP="00D20892">
      <w:pPr>
        <w:spacing w:after="240"/>
        <w:ind w:left="720"/>
        <w:rPr>
          <w:rFonts w:ascii="Arial" w:eastAsia="Arial" w:hAnsi="Arial"/>
          <w:color w:val="0563C1"/>
          <w:sz w:val="22"/>
          <w:szCs w:val="22"/>
          <w:u w:val="single"/>
          <w:lang w:eastAsia="en-US"/>
        </w:rPr>
      </w:pPr>
      <w:r w:rsidRPr="00D20892">
        <w:rPr>
          <w:rFonts w:ascii="Arial" w:eastAsia="Arial" w:hAnsi="Arial"/>
          <w:sz w:val="22"/>
          <w:szCs w:val="22"/>
          <w:lang w:eastAsia="en-US"/>
        </w:rPr>
        <w:fldChar w:fldCharType="begin"/>
      </w:r>
      <w:r w:rsidRPr="00D20892">
        <w:rPr>
          <w:rFonts w:ascii="Arial" w:eastAsia="Arial" w:hAnsi="Arial"/>
          <w:sz w:val="22"/>
          <w:szCs w:val="22"/>
          <w:lang w:eastAsia="en-US"/>
        </w:rPr>
        <w:instrText xml:space="preserve"> HYPERLINK "http://www.teacherstandards.aitsl.edu.au/Resources" </w:instrText>
      </w:r>
      <w:r w:rsidRPr="00D20892">
        <w:rPr>
          <w:rFonts w:ascii="Arial" w:eastAsia="Arial" w:hAnsi="Arial"/>
          <w:sz w:val="22"/>
          <w:szCs w:val="22"/>
          <w:lang w:eastAsia="en-US"/>
        </w:rPr>
        <w:fldChar w:fldCharType="separate"/>
      </w:r>
      <w:r w:rsidRPr="00D20892">
        <w:rPr>
          <w:rFonts w:ascii="Arial" w:eastAsia="Arial" w:hAnsi="Arial"/>
          <w:color w:val="0563C1"/>
          <w:sz w:val="22"/>
          <w:szCs w:val="22"/>
          <w:u w:val="single"/>
          <w:lang w:eastAsia="en-US"/>
        </w:rPr>
        <w:t>http://</w:t>
      </w:r>
      <w:proofErr w:type="spellStart"/>
      <w:r w:rsidRPr="00D20892">
        <w:rPr>
          <w:rFonts w:ascii="Arial" w:eastAsia="Arial" w:hAnsi="Arial"/>
          <w:color w:val="0563C1"/>
          <w:sz w:val="22"/>
          <w:szCs w:val="22"/>
          <w:u w:val="single"/>
          <w:lang w:eastAsia="en-US"/>
        </w:rPr>
        <w:t>www.teacherstandards.aitsl.edu.au</w:t>
      </w:r>
      <w:proofErr w:type="spellEnd"/>
      <w:r w:rsidRPr="00D20892">
        <w:rPr>
          <w:rFonts w:ascii="Arial" w:eastAsia="Arial" w:hAnsi="Arial"/>
          <w:color w:val="0563C1"/>
          <w:sz w:val="22"/>
          <w:szCs w:val="22"/>
          <w:u w:val="single"/>
          <w:lang w:eastAsia="en-US"/>
        </w:rPr>
        <w:t>/Resources</w:t>
      </w:r>
    </w:p>
    <w:p w:rsidR="00D20892" w:rsidRPr="00D20892" w:rsidRDefault="00D20892" w:rsidP="00D20892">
      <w:pPr>
        <w:spacing w:after="240"/>
        <w:rPr>
          <w:rFonts w:ascii="Arial" w:eastAsia="Arial" w:hAnsi="Arial"/>
          <w:b/>
          <w:sz w:val="22"/>
          <w:szCs w:val="22"/>
          <w:lang w:eastAsia="en-US"/>
        </w:rPr>
      </w:pPr>
      <w:r w:rsidRPr="00D20892">
        <w:rPr>
          <w:rFonts w:ascii="Arial" w:eastAsia="Arial" w:hAnsi="Arial"/>
          <w:sz w:val="22"/>
          <w:szCs w:val="22"/>
          <w:lang w:eastAsia="en-US"/>
        </w:rPr>
        <w:fldChar w:fldCharType="end"/>
      </w:r>
      <w:r w:rsidRPr="00D20892">
        <w:rPr>
          <w:rFonts w:ascii="Arial" w:eastAsia="Arial" w:hAnsi="Arial"/>
          <w:b/>
          <w:sz w:val="22"/>
          <w:szCs w:val="22"/>
          <w:lang w:eastAsia="en-US"/>
        </w:rPr>
        <w:t xml:space="preserve">Accreditation of early childhood courses in initial teacher education </w:t>
      </w:r>
    </w:p>
    <w:p w:rsidR="00D20892" w:rsidRPr="00D20892" w:rsidRDefault="00D20892" w:rsidP="00D20892">
      <w:pPr>
        <w:spacing w:after="240"/>
        <w:rPr>
          <w:rFonts w:ascii="Arial" w:eastAsia="Arial" w:hAnsi="Arial"/>
          <w:sz w:val="22"/>
          <w:szCs w:val="22"/>
        </w:rPr>
      </w:pPr>
      <w:r w:rsidRPr="00D20892">
        <w:rPr>
          <w:rFonts w:ascii="Arial" w:eastAsia="Arial" w:hAnsi="Arial"/>
          <w:sz w:val="22"/>
          <w:szCs w:val="22"/>
          <w:lang w:eastAsia="en-US"/>
        </w:rPr>
        <w:t xml:space="preserve">Another area in which </w:t>
      </w:r>
      <w:proofErr w:type="spellStart"/>
      <w:r w:rsidRPr="00D20892">
        <w:rPr>
          <w:rFonts w:ascii="Arial" w:eastAsia="Arial" w:hAnsi="Arial"/>
          <w:sz w:val="22"/>
          <w:szCs w:val="22"/>
          <w:lang w:eastAsia="en-US"/>
        </w:rPr>
        <w:t>AITSL</w:t>
      </w:r>
      <w:proofErr w:type="spellEnd"/>
      <w:r w:rsidRPr="00D20892">
        <w:rPr>
          <w:rFonts w:ascii="Arial" w:eastAsia="Arial" w:hAnsi="Arial"/>
          <w:sz w:val="22"/>
          <w:szCs w:val="22"/>
          <w:lang w:eastAsia="en-US"/>
        </w:rPr>
        <w:t xml:space="preserve"> is currently completing work that will further strengthen ties with the early childhood setting is in the Accreditation of Early Childhood courses in initial teacher education within Australia.  </w:t>
      </w:r>
      <w:r w:rsidRPr="00D20892">
        <w:rPr>
          <w:rFonts w:ascii="Arial" w:eastAsia="Arial" w:hAnsi="Arial"/>
          <w:sz w:val="22"/>
          <w:szCs w:val="22"/>
        </w:rPr>
        <w:t xml:space="preserve">Many early childhood programs offered by higher education providers prepare students to teach in primary school and gain registration as school teachers, as well as to teach in early childhood settings. </w:t>
      </w:r>
    </w:p>
    <w:p w:rsidR="00D20892" w:rsidRPr="00D20892" w:rsidRDefault="00D20892" w:rsidP="00D20892">
      <w:pPr>
        <w:spacing w:after="240"/>
        <w:rPr>
          <w:rFonts w:ascii="Arial" w:eastAsia="Arial" w:hAnsi="Arial"/>
          <w:sz w:val="22"/>
          <w:szCs w:val="22"/>
        </w:rPr>
      </w:pPr>
      <w:r w:rsidRPr="00D20892">
        <w:rPr>
          <w:rFonts w:ascii="Arial" w:eastAsia="Arial" w:hAnsi="Arial"/>
          <w:sz w:val="22"/>
          <w:szCs w:val="22"/>
        </w:rPr>
        <w:t xml:space="preserve">These programs are required to gain accreditation against the </w:t>
      </w:r>
      <w:r w:rsidRPr="00D20892">
        <w:rPr>
          <w:rFonts w:ascii="Arial" w:eastAsia="Arial" w:hAnsi="Arial"/>
          <w:i/>
          <w:iCs/>
          <w:sz w:val="22"/>
          <w:szCs w:val="22"/>
        </w:rPr>
        <w:t>Standards and Procedures for the Accreditation of Initial Teacher Education Programs in Australia</w:t>
      </w:r>
      <w:r w:rsidRPr="00D20892">
        <w:rPr>
          <w:rFonts w:ascii="Arial" w:eastAsia="Arial" w:hAnsi="Arial"/>
          <w:sz w:val="22"/>
          <w:szCs w:val="22"/>
          <w:lang w:eastAsia="en-US"/>
        </w:rPr>
        <w:t xml:space="preserve"> and the </w:t>
      </w:r>
      <w:proofErr w:type="spellStart"/>
      <w:r w:rsidRPr="00D20892">
        <w:rPr>
          <w:rFonts w:ascii="Arial" w:eastAsia="Arial" w:hAnsi="Arial"/>
          <w:sz w:val="22"/>
          <w:szCs w:val="22"/>
          <w:lang w:eastAsia="en-US"/>
        </w:rPr>
        <w:t>ACECQA</w:t>
      </w:r>
      <w:proofErr w:type="spellEnd"/>
      <w:r w:rsidRPr="00D20892">
        <w:rPr>
          <w:rFonts w:ascii="Arial" w:eastAsia="Arial" w:hAnsi="Arial"/>
          <w:sz w:val="22"/>
          <w:szCs w:val="22"/>
          <w:lang w:eastAsia="en-US"/>
        </w:rPr>
        <w:t xml:space="preserve"> requirements for early childhood qualifications. </w:t>
      </w:r>
      <w:proofErr w:type="spellStart"/>
      <w:r w:rsidRPr="00D20892">
        <w:rPr>
          <w:rFonts w:ascii="Arial" w:eastAsia="Arial" w:hAnsi="Arial"/>
          <w:sz w:val="22"/>
          <w:szCs w:val="22"/>
        </w:rPr>
        <w:t>AITSL</w:t>
      </w:r>
      <w:proofErr w:type="spellEnd"/>
      <w:r w:rsidRPr="00D20892">
        <w:rPr>
          <w:rFonts w:ascii="Arial" w:eastAsia="Arial" w:hAnsi="Arial"/>
          <w:sz w:val="22"/>
          <w:szCs w:val="22"/>
        </w:rPr>
        <w:t xml:space="preserve"> continues to work with </w:t>
      </w:r>
      <w:proofErr w:type="spellStart"/>
      <w:r w:rsidRPr="00D20892">
        <w:rPr>
          <w:rFonts w:ascii="Arial" w:eastAsia="Arial" w:hAnsi="Arial"/>
          <w:sz w:val="22"/>
          <w:szCs w:val="22"/>
        </w:rPr>
        <w:t>ACECQA</w:t>
      </w:r>
      <w:proofErr w:type="spellEnd"/>
      <w:r w:rsidRPr="00D20892">
        <w:rPr>
          <w:rFonts w:ascii="Arial" w:eastAsia="Arial" w:hAnsi="Arial"/>
          <w:sz w:val="22"/>
          <w:szCs w:val="22"/>
        </w:rPr>
        <w:t xml:space="preserve"> and state and territory regulatory authorities to determine ways of streamlining these accreditation processes. The aim is to reduce the regulatory burden and assist higher education providers to develop and offer quality programs for early childhood teachers. </w:t>
      </w:r>
    </w:p>
    <w:p w:rsidR="00D20892" w:rsidRPr="00D20892" w:rsidRDefault="00D20892" w:rsidP="00D20892">
      <w:pPr>
        <w:spacing w:after="240"/>
        <w:rPr>
          <w:rFonts w:ascii="Arial" w:eastAsia="Arial" w:hAnsi="Arial"/>
          <w:b/>
          <w:sz w:val="22"/>
          <w:szCs w:val="22"/>
          <w:lang w:eastAsia="en-US"/>
        </w:rPr>
      </w:pPr>
      <w:r w:rsidRPr="00D20892">
        <w:rPr>
          <w:rFonts w:ascii="Arial" w:eastAsia="Arial" w:hAnsi="Arial"/>
          <w:b/>
          <w:sz w:val="22"/>
          <w:szCs w:val="22"/>
        </w:rPr>
        <w:t xml:space="preserve">Conclusion </w:t>
      </w:r>
    </w:p>
    <w:p w:rsidR="00D20892" w:rsidRDefault="00D20892" w:rsidP="00D20892">
      <w:pPr>
        <w:rPr>
          <w:rFonts w:ascii="Goudy Old Style" w:hAnsi="Goudy Old Style"/>
          <w:sz w:val="24"/>
        </w:rPr>
      </w:pPr>
      <w:r w:rsidRPr="00D20892">
        <w:rPr>
          <w:rFonts w:ascii="Arial" w:eastAsia="Arial" w:hAnsi="Arial"/>
          <w:sz w:val="22"/>
          <w:szCs w:val="22"/>
          <w:lang w:eastAsia="en-US"/>
        </w:rPr>
        <w:t xml:space="preserve">In light of the research findings, and taking into account the issues that require consideration, </w:t>
      </w:r>
      <w:proofErr w:type="spellStart"/>
      <w:r w:rsidRPr="00D20892">
        <w:rPr>
          <w:rFonts w:ascii="Arial" w:eastAsia="Arial" w:hAnsi="Arial"/>
          <w:sz w:val="22"/>
          <w:szCs w:val="22"/>
          <w:lang w:eastAsia="en-US"/>
        </w:rPr>
        <w:t>AITSL</w:t>
      </w:r>
      <w:proofErr w:type="spellEnd"/>
      <w:r w:rsidRPr="00D20892">
        <w:rPr>
          <w:rFonts w:ascii="Arial" w:eastAsia="Arial" w:hAnsi="Arial"/>
          <w:sz w:val="22"/>
          <w:szCs w:val="22"/>
          <w:lang w:eastAsia="en-US"/>
        </w:rPr>
        <w:t xml:space="preserve"> commends the Standards as the framework for defining the work of teachers in all educational settings that make explicit the elements of high-quality, effective teaching that results in improved educational outcomes for learners.  The use of the Standards</w:t>
      </w:r>
      <w:r w:rsidRPr="00D20892" w:rsidDel="00653DE7">
        <w:rPr>
          <w:rFonts w:ascii="Arial" w:eastAsia="Arial" w:hAnsi="Arial"/>
          <w:sz w:val="22"/>
          <w:szCs w:val="22"/>
          <w:lang w:eastAsia="en-US"/>
        </w:rPr>
        <w:t xml:space="preserve"> </w:t>
      </w:r>
      <w:r w:rsidRPr="00D20892">
        <w:rPr>
          <w:rFonts w:ascii="Arial" w:eastAsia="Arial" w:hAnsi="Arial"/>
          <w:sz w:val="22"/>
          <w:szCs w:val="22"/>
          <w:lang w:eastAsia="en-US"/>
        </w:rPr>
        <w:t xml:space="preserve">has the potential to strengthen the practice of educators within the early childhood setting. </w:t>
      </w:r>
      <w:proofErr w:type="spellStart"/>
      <w:r w:rsidRPr="00D20892">
        <w:rPr>
          <w:rFonts w:ascii="Arial" w:eastAsia="Arial" w:hAnsi="Arial"/>
          <w:sz w:val="22"/>
          <w:szCs w:val="22"/>
          <w:lang w:eastAsia="en-US"/>
        </w:rPr>
        <w:t>AITSL</w:t>
      </w:r>
      <w:proofErr w:type="spellEnd"/>
      <w:r w:rsidRPr="00D20892">
        <w:rPr>
          <w:rFonts w:ascii="Arial" w:eastAsia="Arial" w:hAnsi="Arial"/>
          <w:sz w:val="22"/>
          <w:szCs w:val="22"/>
          <w:lang w:eastAsia="en-US"/>
        </w:rPr>
        <w:t xml:space="preserve"> looks forward to the outcomes of this inquiry and continuing to</w:t>
      </w:r>
      <w:r w:rsidR="004871E1">
        <w:rPr>
          <w:rFonts w:ascii="Arial" w:eastAsia="Arial" w:hAnsi="Arial"/>
          <w:sz w:val="22"/>
          <w:szCs w:val="22"/>
          <w:lang w:eastAsia="en-US"/>
        </w:rPr>
        <w:t xml:space="preserve"> explore further links with </w:t>
      </w:r>
      <w:proofErr w:type="spellStart"/>
      <w:r w:rsidR="004871E1">
        <w:rPr>
          <w:rFonts w:ascii="Arial" w:eastAsia="Arial" w:hAnsi="Arial"/>
          <w:sz w:val="22"/>
          <w:szCs w:val="22"/>
          <w:lang w:eastAsia="en-US"/>
        </w:rPr>
        <w:t>ACECQA</w:t>
      </w:r>
      <w:proofErr w:type="spellEnd"/>
      <w:r w:rsidR="004871E1">
        <w:rPr>
          <w:rFonts w:ascii="Arial" w:eastAsia="Arial" w:hAnsi="Arial"/>
          <w:sz w:val="22"/>
          <w:szCs w:val="22"/>
          <w:lang w:eastAsia="en-US"/>
        </w:rPr>
        <w:t xml:space="preserve"> and other stakeholders.</w:t>
      </w:r>
    </w:p>
    <w:sectPr w:rsidR="00D20892" w:rsidSect="005D5FDE">
      <w:headerReference w:type="default" r:id="rId8"/>
      <w:footerReference w:type="default" r:id="rId9"/>
      <w:type w:val="continuous"/>
      <w:pgSz w:w="11907" w:h="16840" w:code="9"/>
      <w:pgMar w:top="2835" w:right="1134" w:bottom="1701" w:left="1134" w:header="851"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5D4" w:rsidRDefault="007265D4">
      <w:r>
        <w:separator/>
      </w:r>
    </w:p>
  </w:endnote>
  <w:endnote w:type="continuationSeparator" w:id="0">
    <w:p w:rsidR="007265D4" w:rsidRDefault="00726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FDE" w:rsidRPr="005D5FDE" w:rsidRDefault="005D5FDE">
    <w:pPr>
      <w:pStyle w:val="Footer"/>
      <w:rPr>
        <w:rFonts w:ascii="Arial" w:hAnsi="Arial" w:cs="Arial"/>
        <w:sz w:val="18"/>
        <w:szCs w:val="18"/>
      </w:rPr>
    </w:pPr>
    <w:r w:rsidRPr="005D5FDE">
      <w:rPr>
        <w:rFonts w:ascii="Arial" w:hAnsi="Arial" w:cs="Arial"/>
        <w:noProof/>
        <w:sz w:val="18"/>
        <w:szCs w:val="18"/>
      </w:rPr>
      <w:drawing>
        <wp:anchor distT="0" distB="0" distL="114300" distR="114300" simplePos="0" relativeHeight="251661312" behindDoc="1" locked="0" layoutInCell="1" allowOverlap="1" wp14:anchorId="7F870483" wp14:editId="79C520E1">
          <wp:simplePos x="0" y="0"/>
          <wp:positionH relativeFrom="column">
            <wp:posOffset>2048881</wp:posOffset>
          </wp:positionH>
          <wp:positionV relativeFrom="paragraph">
            <wp:posOffset>-466090</wp:posOffset>
          </wp:positionV>
          <wp:extent cx="4611600" cy="763200"/>
          <wp:effectExtent l="0" t="0" r="0" b="0"/>
          <wp:wrapNone/>
          <wp:docPr id="6" name="Picture 6" descr="Chris Documents:dmax_clients_03:AITSL:Production:Corporate:Corporate identity:13064_LH_rev0813:Artwork:Word LH rev:AITSL_LH_base_0813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ris Documents:dmax_clients_03:AITSL:Production:Corporate:Corporate identity:13064_LH_rev0813:Artwork:Word LH rev:AITSL_LH_base_0813_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11600" cy="763200"/>
                  </a:xfrm>
                  <a:prstGeom prst="rect">
                    <a:avLst/>
                  </a:prstGeom>
                  <a:noFill/>
                  <a:ln>
                    <a:noFill/>
                  </a:ln>
                  <a:extLst>
                    <a:ext uri="{FAA26D3D-D897-4be2-8F04-BA451C77F1D7}">
                      <ma14:placeholderFlag xmlns:w15="http://schemas.microsoft.com/office/word/2012/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5D5FDE">
      <w:rPr>
        <w:rFonts w:ascii="Arial" w:hAnsi="Arial" w:cs="Arial"/>
        <w:sz w:val="18"/>
        <w:szCs w:val="18"/>
      </w:rPr>
      <w:t xml:space="preserve">Page </w:t>
    </w:r>
    <w:r w:rsidRPr="005D5FDE">
      <w:rPr>
        <w:rFonts w:ascii="Arial" w:hAnsi="Arial" w:cs="Arial"/>
        <w:sz w:val="18"/>
        <w:szCs w:val="18"/>
      </w:rPr>
      <w:fldChar w:fldCharType="begin"/>
    </w:r>
    <w:r w:rsidRPr="005D5FDE">
      <w:rPr>
        <w:rFonts w:ascii="Arial" w:hAnsi="Arial" w:cs="Arial"/>
        <w:sz w:val="18"/>
        <w:szCs w:val="18"/>
      </w:rPr>
      <w:instrText xml:space="preserve"> PAGE   \* MERGEFORMAT </w:instrText>
    </w:r>
    <w:r w:rsidRPr="005D5FDE">
      <w:rPr>
        <w:rFonts w:ascii="Arial" w:hAnsi="Arial" w:cs="Arial"/>
        <w:sz w:val="18"/>
        <w:szCs w:val="18"/>
      </w:rPr>
      <w:fldChar w:fldCharType="separate"/>
    </w:r>
    <w:r w:rsidR="00397043">
      <w:rPr>
        <w:rFonts w:ascii="Arial" w:hAnsi="Arial" w:cs="Arial"/>
        <w:noProof/>
        <w:sz w:val="18"/>
        <w:szCs w:val="18"/>
      </w:rPr>
      <w:t>1</w:t>
    </w:r>
    <w:r w:rsidRPr="005D5FDE">
      <w:rPr>
        <w:rFonts w:ascii="Arial" w:hAnsi="Arial" w:cs="Arial"/>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5D4" w:rsidRDefault="007265D4">
      <w:r>
        <w:separator/>
      </w:r>
    </w:p>
  </w:footnote>
  <w:footnote w:type="continuationSeparator" w:id="0">
    <w:p w:rsidR="007265D4" w:rsidRDefault="007265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FDE" w:rsidRDefault="005D5FDE">
    <w:pPr>
      <w:pStyle w:val="Header"/>
    </w:pPr>
    <w:r>
      <w:rPr>
        <w:noProof/>
      </w:rPr>
      <w:drawing>
        <wp:anchor distT="0" distB="0" distL="114300" distR="114300" simplePos="0" relativeHeight="251659264" behindDoc="1" locked="0" layoutInCell="1" allowOverlap="1" wp14:anchorId="1DA946E4" wp14:editId="0211640F">
          <wp:simplePos x="0" y="0"/>
          <wp:positionH relativeFrom="column">
            <wp:posOffset>5158105</wp:posOffset>
          </wp:positionH>
          <wp:positionV relativeFrom="paragraph">
            <wp:posOffset>-222514</wp:posOffset>
          </wp:positionV>
          <wp:extent cx="1562400" cy="1371600"/>
          <wp:effectExtent l="0" t="0" r="0" b="0"/>
          <wp:wrapNone/>
          <wp:docPr id="7" name="Picture 7" descr="Chris Documents:dmax_clients_03:AITSL:Production:Corporate:Corporate identity:13030_stationery_revision:Artwork:Word LH:AITSL_LH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ris Documents:dmax_clients_03:AITSL:Production:Corporate:Corporate identity:13030_stationery_revision:Artwork:Word LH:AITSL_LH_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400" cy="1371600"/>
                  </a:xfrm>
                  <a:prstGeom prst="rect">
                    <a:avLst/>
                  </a:prstGeom>
                  <a:noFill/>
                  <a:ln>
                    <a:noFill/>
                  </a:ln>
                  <a:extLst>
                    <a:ext uri="{FAA26D3D-D897-4be2-8F04-BA451C77F1D7}">
                      <ma14:placeholderFlag xmlns:w15="http://schemas.microsoft.com/office/word/2012/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B25CDE"/>
    <w:multiLevelType w:val="singleLevel"/>
    <w:tmpl w:val="3086CA22"/>
    <w:lvl w:ilvl="0">
      <w:start w:val="1"/>
      <w:numFmt w:val="decimal"/>
      <w:lvlText w:val="%1."/>
      <w:legacy w:legacy="1" w:legacySpace="0" w:legacyIndent="340"/>
      <w:lvlJc w:val="left"/>
      <w:pPr>
        <w:ind w:left="340" w:hanging="340"/>
      </w:pPr>
    </w:lvl>
  </w:abstractNum>
  <w:abstractNum w:abstractNumId="6">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67A2B53"/>
    <w:multiLevelType w:val="hybridMultilevel"/>
    <w:tmpl w:val="CDF4C0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71E10501"/>
    <w:multiLevelType w:val="hybridMultilevel"/>
    <w:tmpl w:val="548C0B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num w:numId="1">
    <w:abstractNumId w:val="24"/>
  </w:num>
  <w:num w:numId="2">
    <w:abstractNumId w:val="21"/>
  </w:num>
  <w:num w:numId="3">
    <w:abstractNumId w:val="6"/>
  </w:num>
  <w:num w:numId="4">
    <w:abstractNumId w:val="10"/>
  </w:num>
  <w:num w:numId="5">
    <w:abstractNumId w:val="11"/>
  </w:num>
  <w:num w:numId="6">
    <w:abstractNumId w:val="3"/>
  </w:num>
  <w:num w:numId="7">
    <w:abstractNumId w:val="19"/>
  </w:num>
  <w:num w:numId="8">
    <w:abstractNumId w:val="1"/>
  </w:num>
  <w:num w:numId="9">
    <w:abstractNumId w:val="14"/>
  </w:num>
  <w:num w:numId="10">
    <w:abstractNumId w:val="2"/>
  </w:num>
  <w:num w:numId="11">
    <w:abstractNumId w:val="7"/>
  </w:num>
  <w:num w:numId="12">
    <w:abstractNumId w:val="18"/>
  </w:num>
  <w:num w:numId="13">
    <w:abstractNumId w:val="9"/>
  </w:num>
  <w:num w:numId="14">
    <w:abstractNumId w:val="16"/>
  </w:num>
  <w:num w:numId="15">
    <w:abstractNumId w:val="0"/>
  </w:num>
  <w:num w:numId="16">
    <w:abstractNumId w:val="13"/>
  </w:num>
  <w:num w:numId="17">
    <w:abstractNumId w:val="23"/>
  </w:num>
  <w:num w:numId="18">
    <w:abstractNumId w:val="8"/>
  </w:num>
  <w:num w:numId="19">
    <w:abstractNumId w:val="15"/>
  </w:num>
  <w:num w:numId="20">
    <w:abstractNumId w:val="5"/>
  </w:num>
  <w:num w:numId="21">
    <w:abstractNumId w:val="4"/>
  </w:num>
  <w:num w:numId="22">
    <w:abstractNumId w:val="22"/>
  </w:num>
  <w:num w:numId="23">
    <w:abstractNumId w:val="12"/>
  </w:num>
  <w:num w:numId="24">
    <w:abstractNumId w:val="17"/>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5D4"/>
    <w:rsid w:val="000013D9"/>
    <w:rsid w:val="00005F03"/>
    <w:rsid w:val="00056210"/>
    <w:rsid w:val="00063060"/>
    <w:rsid w:val="000814C9"/>
    <w:rsid w:val="000916DA"/>
    <w:rsid w:val="0019530F"/>
    <w:rsid w:val="001B0A41"/>
    <w:rsid w:val="001C5C7C"/>
    <w:rsid w:val="00221C86"/>
    <w:rsid w:val="00231C06"/>
    <w:rsid w:val="002D6079"/>
    <w:rsid w:val="002E69D6"/>
    <w:rsid w:val="00397043"/>
    <w:rsid w:val="003C5524"/>
    <w:rsid w:val="004149E7"/>
    <w:rsid w:val="00423861"/>
    <w:rsid w:val="00423BFB"/>
    <w:rsid w:val="00480079"/>
    <w:rsid w:val="0048038E"/>
    <w:rsid w:val="004871E1"/>
    <w:rsid w:val="004B21E0"/>
    <w:rsid w:val="004B6E74"/>
    <w:rsid w:val="00534A5B"/>
    <w:rsid w:val="005D5FDE"/>
    <w:rsid w:val="00626C39"/>
    <w:rsid w:val="006349CF"/>
    <w:rsid w:val="007265D4"/>
    <w:rsid w:val="007B4BD6"/>
    <w:rsid w:val="007C3E81"/>
    <w:rsid w:val="00810726"/>
    <w:rsid w:val="00820633"/>
    <w:rsid w:val="00843256"/>
    <w:rsid w:val="0086021C"/>
    <w:rsid w:val="00885AF4"/>
    <w:rsid w:val="00947B19"/>
    <w:rsid w:val="00A17B13"/>
    <w:rsid w:val="00B2649B"/>
    <w:rsid w:val="00C638DA"/>
    <w:rsid w:val="00C969D3"/>
    <w:rsid w:val="00D20892"/>
    <w:rsid w:val="00D528F3"/>
    <w:rsid w:val="00DC03C7"/>
    <w:rsid w:val="00E0213B"/>
    <w:rsid w:val="00E33CD7"/>
    <w:rsid w:val="00E7598B"/>
    <w:rsid w:val="00E958E6"/>
    <w:rsid w:val="00EC4447"/>
    <w:rsid w:val="00EC75E2"/>
    <w:rsid w:val="00F346E9"/>
    <w:rsid w:val="00F51E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ListParagraph">
    <w:name w:val="List Paragraph"/>
    <w:basedOn w:val="Normal"/>
    <w:uiPriority w:val="34"/>
    <w:qFormat/>
    <w:rsid w:val="00D20892"/>
    <w:pPr>
      <w:ind w:left="720"/>
      <w:contextualSpacing/>
    </w:pPr>
    <w:rPr>
      <w:rFonts w:asciiTheme="minorHAnsi" w:eastAsiaTheme="minorHAnsi" w:hAnsiTheme="minorHAnsi" w:cstheme="minorBidi"/>
      <w:sz w:val="22"/>
      <w:szCs w:val="22"/>
      <w:lang w:eastAsia="en-US"/>
    </w:rPr>
  </w:style>
  <w:style w:type="paragraph" w:customStyle="1" w:styleId="Default">
    <w:name w:val="Default"/>
    <w:rsid w:val="00D20892"/>
    <w:pPr>
      <w:autoSpaceDE w:val="0"/>
      <w:autoSpaceDN w:val="0"/>
      <w:adjustRightInd w:val="0"/>
    </w:pPr>
    <w:rPr>
      <w:rFonts w:ascii="Arial" w:eastAsiaTheme="minorHAnsi" w:hAnsi="Arial" w:cs="Arial"/>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ListParagraph">
    <w:name w:val="List Paragraph"/>
    <w:basedOn w:val="Normal"/>
    <w:uiPriority w:val="34"/>
    <w:qFormat/>
    <w:rsid w:val="00D20892"/>
    <w:pPr>
      <w:ind w:left="720"/>
      <w:contextualSpacing/>
    </w:pPr>
    <w:rPr>
      <w:rFonts w:asciiTheme="minorHAnsi" w:eastAsiaTheme="minorHAnsi" w:hAnsiTheme="minorHAnsi" w:cstheme="minorBidi"/>
      <w:sz w:val="22"/>
      <w:szCs w:val="22"/>
      <w:lang w:eastAsia="en-US"/>
    </w:rPr>
  </w:style>
  <w:style w:type="paragraph" w:customStyle="1" w:styleId="Default">
    <w:name w:val="Default"/>
    <w:rsid w:val="00D20892"/>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699656">
      <w:bodyDiv w:val="1"/>
      <w:marLeft w:val="0"/>
      <w:marRight w:val="0"/>
      <w:marTop w:val="0"/>
      <w:marBottom w:val="0"/>
      <w:divBdr>
        <w:top w:val="none" w:sz="0" w:space="0" w:color="auto"/>
        <w:left w:val="none" w:sz="0" w:space="0" w:color="auto"/>
        <w:bottom w:val="none" w:sz="0" w:space="0" w:color="auto"/>
        <w:right w:val="none" w:sz="0" w:space="0" w:color="auto"/>
      </w:divBdr>
    </w:div>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submission-cover-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submission-cover-sheet.dotm</Template>
  <TotalTime>0</TotalTime>
  <Pages>3</Pages>
  <Words>1094</Words>
  <Characters>6685</Characters>
  <Application>Microsoft Office Word</Application>
  <DocSecurity>0</DocSecurity>
  <Lines>105</Lines>
  <Paragraphs>32</Paragraphs>
  <ScaleCrop>false</ScaleCrop>
  <HeadingPairs>
    <vt:vector size="2" baseType="variant">
      <vt:variant>
        <vt:lpstr>Title</vt:lpstr>
      </vt:variant>
      <vt:variant>
        <vt:i4>1</vt:i4>
      </vt:variant>
    </vt:vector>
  </HeadingPairs>
  <TitlesOfParts>
    <vt:vector size="1" baseType="lpstr">
      <vt:lpstr>Submission 195 - Australian Institute for Teaching and School Leadership - Childcare and Early Childhood Learning - Public inquiry</vt:lpstr>
    </vt:vector>
  </TitlesOfParts>
  <Company>Australian Institute for Teaching and School Leadership</Company>
  <LinksUpToDate>false</LinksUpToDate>
  <CharactersWithSpaces>7781</CharactersWithSpaces>
  <SharedDoc>false</SharedDoc>
  <HLinks>
    <vt:vector size="6" baseType="variant">
      <vt:variant>
        <vt:i4>5308426</vt:i4>
      </vt:variant>
      <vt:variant>
        <vt:i4>0</vt:i4>
      </vt:variant>
      <vt:variant>
        <vt:i4>0</vt:i4>
      </vt:variant>
      <vt:variant>
        <vt:i4>5</vt:i4>
      </vt:variant>
      <vt:variant>
        <vt:lpwstr>http://www.pc.gov.au/legal/copyright.html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195 - Australian Institute for Teaching and School Leadership - Childcare and Early Childhood Learning - Public inquiry</dc:title>
  <dc:creator>Australian Institute for Teaching and School Leadership</dc:creator>
  <cp:lastModifiedBy>Productivity Commission</cp:lastModifiedBy>
  <cp:revision>2</cp:revision>
  <cp:lastPrinted>2014-02-03T04:54:00Z</cp:lastPrinted>
  <dcterms:created xsi:type="dcterms:W3CDTF">2014-02-07T01:38:00Z</dcterms:created>
  <dcterms:modified xsi:type="dcterms:W3CDTF">2014-02-07T01:38:00Z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