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7F" w:rsidRDefault="0047267F" w:rsidP="0047267F">
      <w:pPr>
        <w:rPr>
          <w:b/>
          <w:sz w:val="32"/>
          <w:szCs w:val="32"/>
        </w:rPr>
      </w:pPr>
      <w:bookmarkStart w:id="0" w:name="_GoBack"/>
      <w:bookmarkEnd w:id="0"/>
      <w:r w:rsidRPr="0004078A">
        <w:rPr>
          <w:b/>
          <w:sz w:val="32"/>
          <w:szCs w:val="32"/>
        </w:rPr>
        <w:t xml:space="preserve">SUBMISSION TO PRODUCTIVITY COMMISSION </w:t>
      </w:r>
      <w:r w:rsidR="003B334E">
        <w:rPr>
          <w:b/>
          <w:sz w:val="32"/>
          <w:szCs w:val="32"/>
        </w:rPr>
        <w:t>I</w:t>
      </w:r>
      <w:r w:rsidR="003B334E" w:rsidRPr="0004078A">
        <w:rPr>
          <w:b/>
          <w:sz w:val="32"/>
          <w:szCs w:val="32"/>
        </w:rPr>
        <w:t>NQUIRY</w:t>
      </w:r>
      <w:r w:rsidR="003B334E" w:rsidRPr="0047267F">
        <w:rPr>
          <w:b/>
          <w:sz w:val="32"/>
          <w:szCs w:val="32"/>
        </w:rPr>
        <w:t xml:space="preserve"> </w:t>
      </w:r>
      <w:r w:rsidRPr="0047267F">
        <w:rPr>
          <w:b/>
          <w:sz w:val="32"/>
          <w:szCs w:val="32"/>
        </w:rPr>
        <w:t xml:space="preserve">INTO CHILDCARE AND EARLY </w:t>
      </w:r>
      <w:r w:rsidR="0004078A">
        <w:rPr>
          <w:b/>
          <w:sz w:val="32"/>
          <w:szCs w:val="32"/>
        </w:rPr>
        <w:t xml:space="preserve">CHILDHOOD </w:t>
      </w:r>
      <w:r w:rsidRPr="0047267F">
        <w:rPr>
          <w:b/>
          <w:sz w:val="32"/>
          <w:szCs w:val="32"/>
        </w:rPr>
        <w:t xml:space="preserve">LEARNING </w:t>
      </w:r>
      <w:r w:rsidR="002F08C5">
        <w:rPr>
          <w:rStyle w:val="FootnoteReference"/>
          <w:sz w:val="24"/>
          <w:szCs w:val="24"/>
        </w:rPr>
        <w:footnoteReference w:id="1"/>
      </w:r>
    </w:p>
    <w:p w:rsidR="0047267F" w:rsidRPr="00282BA6" w:rsidRDefault="00282BA6" w:rsidP="003133F8">
      <w:pPr>
        <w:pStyle w:val="NoSpacing"/>
        <w:rPr>
          <w:sz w:val="24"/>
          <w:szCs w:val="24"/>
        </w:rPr>
      </w:pPr>
      <w:r w:rsidRPr="00282BA6">
        <w:rPr>
          <w:sz w:val="24"/>
          <w:szCs w:val="24"/>
        </w:rPr>
        <w:t>Dr Wendy Jarvie</w:t>
      </w:r>
      <w:r w:rsidR="002F08C5">
        <w:rPr>
          <w:sz w:val="24"/>
          <w:szCs w:val="24"/>
        </w:rPr>
        <w:t xml:space="preserve">         </w:t>
      </w:r>
      <w:r w:rsidR="002F08C5">
        <w:rPr>
          <w:sz w:val="24"/>
          <w:szCs w:val="24"/>
        </w:rPr>
        <w:tab/>
      </w:r>
      <w:r w:rsidR="003133F8">
        <w:rPr>
          <w:sz w:val="24"/>
          <w:szCs w:val="24"/>
        </w:rPr>
        <w:tab/>
      </w:r>
      <w:r w:rsidR="002F08C5">
        <w:rPr>
          <w:sz w:val="24"/>
          <w:szCs w:val="24"/>
        </w:rPr>
        <w:t>Dr Trish Mercer</w:t>
      </w:r>
    </w:p>
    <w:p w:rsidR="00282BA6" w:rsidRPr="00282BA6" w:rsidRDefault="00282BA6" w:rsidP="00282BA6">
      <w:pPr>
        <w:pStyle w:val="NoSpacing"/>
        <w:rPr>
          <w:sz w:val="24"/>
          <w:szCs w:val="24"/>
        </w:rPr>
      </w:pPr>
      <w:r w:rsidRPr="00282BA6">
        <w:rPr>
          <w:sz w:val="24"/>
          <w:szCs w:val="24"/>
        </w:rPr>
        <w:t xml:space="preserve">Visiting </w:t>
      </w:r>
      <w:r>
        <w:rPr>
          <w:sz w:val="24"/>
          <w:szCs w:val="24"/>
        </w:rPr>
        <w:t>P</w:t>
      </w:r>
      <w:r w:rsidRPr="00282BA6">
        <w:rPr>
          <w:sz w:val="24"/>
          <w:szCs w:val="24"/>
        </w:rPr>
        <w:t>rofessor</w:t>
      </w:r>
      <w:r>
        <w:rPr>
          <w:sz w:val="24"/>
          <w:szCs w:val="24"/>
        </w:rPr>
        <w:tab/>
      </w:r>
      <w:r>
        <w:rPr>
          <w:sz w:val="24"/>
          <w:szCs w:val="24"/>
        </w:rPr>
        <w:tab/>
      </w:r>
      <w:r w:rsidR="003133F8">
        <w:rPr>
          <w:sz w:val="24"/>
          <w:szCs w:val="24"/>
        </w:rPr>
        <w:tab/>
      </w:r>
      <w:r>
        <w:rPr>
          <w:sz w:val="24"/>
          <w:szCs w:val="24"/>
        </w:rPr>
        <w:t>Visiting Fellow, ANZSOG</w:t>
      </w:r>
    </w:p>
    <w:p w:rsidR="00282BA6" w:rsidRDefault="00282BA6" w:rsidP="00282BA6">
      <w:pPr>
        <w:pStyle w:val="NoSpacing"/>
        <w:rPr>
          <w:sz w:val="24"/>
          <w:szCs w:val="24"/>
        </w:rPr>
      </w:pPr>
      <w:r>
        <w:rPr>
          <w:sz w:val="24"/>
          <w:szCs w:val="24"/>
        </w:rPr>
        <w:t>UNSW</w:t>
      </w:r>
      <w:r w:rsidRPr="00282BA6">
        <w:rPr>
          <w:sz w:val="24"/>
          <w:szCs w:val="24"/>
        </w:rPr>
        <w:t>, Canberra</w:t>
      </w:r>
      <w:r>
        <w:rPr>
          <w:sz w:val="24"/>
          <w:szCs w:val="24"/>
        </w:rPr>
        <w:tab/>
      </w:r>
      <w:r>
        <w:rPr>
          <w:sz w:val="24"/>
          <w:szCs w:val="24"/>
        </w:rPr>
        <w:tab/>
      </w:r>
      <w:r w:rsidR="003133F8">
        <w:rPr>
          <w:sz w:val="24"/>
          <w:szCs w:val="24"/>
        </w:rPr>
        <w:tab/>
      </w:r>
      <w:r>
        <w:rPr>
          <w:sz w:val="24"/>
          <w:szCs w:val="24"/>
        </w:rPr>
        <w:t>Australian National University</w:t>
      </w:r>
    </w:p>
    <w:p w:rsidR="00282BA6" w:rsidRPr="00282BA6" w:rsidRDefault="00282BA6" w:rsidP="00282BA6">
      <w:pPr>
        <w:pStyle w:val="NoSpacing"/>
        <w:rPr>
          <w:sz w:val="24"/>
          <w:szCs w:val="24"/>
        </w:rPr>
      </w:pPr>
    </w:p>
    <w:p w:rsidR="0047267F" w:rsidRDefault="0047267F" w:rsidP="0047267F">
      <w:pPr>
        <w:rPr>
          <w:b/>
          <w:sz w:val="28"/>
          <w:szCs w:val="28"/>
        </w:rPr>
      </w:pPr>
      <w:r w:rsidRPr="0047267F">
        <w:rPr>
          <w:b/>
          <w:sz w:val="28"/>
          <w:szCs w:val="28"/>
        </w:rPr>
        <w:t>Objective of submission</w:t>
      </w:r>
    </w:p>
    <w:p w:rsidR="002034A5" w:rsidRPr="00351C49" w:rsidRDefault="002034A5" w:rsidP="0047267F">
      <w:pPr>
        <w:rPr>
          <w:sz w:val="24"/>
          <w:szCs w:val="24"/>
        </w:rPr>
      </w:pPr>
      <w:r w:rsidRPr="00351C49">
        <w:rPr>
          <w:sz w:val="24"/>
          <w:szCs w:val="24"/>
        </w:rPr>
        <w:t xml:space="preserve">This submission </w:t>
      </w:r>
    </w:p>
    <w:p w:rsidR="00A45F75" w:rsidRPr="00351C49" w:rsidRDefault="00A45F75" w:rsidP="00A45F75">
      <w:pPr>
        <w:pStyle w:val="ListParagraph"/>
        <w:numPr>
          <w:ilvl w:val="0"/>
          <w:numId w:val="1"/>
        </w:numPr>
        <w:rPr>
          <w:sz w:val="24"/>
          <w:szCs w:val="24"/>
        </w:rPr>
      </w:pPr>
      <w:r w:rsidRPr="00351C49">
        <w:rPr>
          <w:sz w:val="24"/>
          <w:szCs w:val="24"/>
        </w:rPr>
        <w:t xml:space="preserve">underlines the importance for Australian families and the national economy of the delivery of </w:t>
      </w:r>
      <w:r w:rsidRPr="00351C49">
        <w:rPr>
          <w:i/>
          <w:sz w:val="24"/>
          <w:szCs w:val="24"/>
        </w:rPr>
        <w:t>quality</w:t>
      </w:r>
      <w:r w:rsidRPr="00351C49">
        <w:rPr>
          <w:sz w:val="24"/>
          <w:szCs w:val="24"/>
        </w:rPr>
        <w:t xml:space="preserve"> preschool and other early childhood education in the child</w:t>
      </w:r>
      <w:r w:rsidR="003B334E">
        <w:rPr>
          <w:sz w:val="24"/>
          <w:szCs w:val="24"/>
        </w:rPr>
        <w:t>care</w:t>
      </w:r>
      <w:r w:rsidRPr="00351C49">
        <w:rPr>
          <w:sz w:val="24"/>
          <w:szCs w:val="24"/>
        </w:rPr>
        <w:t xml:space="preserve"> and early childhood learning services market which operates across the country</w:t>
      </w:r>
      <w:r w:rsidR="00212D43">
        <w:rPr>
          <w:sz w:val="24"/>
          <w:szCs w:val="24"/>
        </w:rPr>
        <w:t>;</w:t>
      </w:r>
    </w:p>
    <w:p w:rsidR="002034A5" w:rsidRDefault="002034A5" w:rsidP="002034A5">
      <w:pPr>
        <w:pStyle w:val="ListParagraph"/>
        <w:numPr>
          <w:ilvl w:val="0"/>
          <w:numId w:val="1"/>
        </w:numPr>
        <w:rPr>
          <w:sz w:val="24"/>
          <w:szCs w:val="24"/>
        </w:rPr>
      </w:pPr>
      <w:r w:rsidRPr="00351C49">
        <w:rPr>
          <w:sz w:val="24"/>
          <w:szCs w:val="24"/>
        </w:rPr>
        <w:t xml:space="preserve">draws attention to the </w:t>
      </w:r>
      <w:r w:rsidR="00A45F75" w:rsidRPr="00351C49">
        <w:rPr>
          <w:sz w:val="24"/>
          <w:szCs w:val="24"/>
        </w:rPr>
        <w:t>role of</w:t>
      </w:r>
      <w:r w:rsidRPr="00351C49">
        <w:rPr>
          <w:sz w:val="24"/>
          <w:szCs w:val="24"/>
        </w:rPr>
        <w:t xml:space="preserve"> the </w:t>
      </w:r>
      <w:r w:rsidR="003B334E">
        <w:rPr>
          <w:sz w:val="24"/>
          <w:szCs w:val="24"/>
        </w:rPr>
        <w:t>childcare</w:t>
      </w:r>
      <w:r w:rsidRPr="00351C49">
        <w:rPr>
          <w:sz w:val="24"/>
          <w:szCs w:val="24"/>
        </w:rPr>
        <w:t xml:space="preserve"> sector in the delivery of preschool to Australia’s children and therefore its significance to preparing Australian children to be ready for a successful school </w:t>
      </w:r>
      <w:r w:rsidR="00212D43">
        <w:rPr>
          <w:sz w:val="24"/>
          <w:szCs w:val="24"/>
        </w:rPr>
        <w:t>transition (“school readiness”); and</w:t>
      </w:r>
      <w:r w:rsidR="00212D43" w:rsidRPr="00212D43">
        <w:rPr>
          <w:sz w:val="24"/>
          <w:szCs w:val="24"/>
        </w:rPr>
        <w:t xml:space="preserve"> therefore</w:t>
      </w:r>
    </w:p>
    <w:p w:rsidR="0047267F" w:rsidRPr="00212D43" w:rsidRDefault="0047267F" w:rsidP="0047267F">
      <w:pPr>
        <w:pStyle w:val="ListParagraph"/>
        <w:numPr>
          <w:ilvl w:val="0"/>
          <w:numId w:val="1"/>
        </w:numPr>
        <w:rPr>
          <w:sz w:val="24"/>
          <w:szCs w:val="24"/>
        </w:rPr>
      </w:pPr>
      <w:r w:rsidRPr="00212D43">
        <w:rPr>
          <w:sz w:val="24"/>
          <w:szCs w:val="24"/>
        </w:rPr>
        <w:t xml:space="preserve">argues for the retention of the National </w:t>
      </w:r>
      <w:r w:rsidR="0027471B" w:rsidRPr="00F51AF5">
        <w:rPr>
          <w:sz w:val="24"/>
          <w:szCs w:val="24"/>
        </w:rPr>
        <w:t>Quality  Framework and</w:t>
      </w:r>
      <w:r w:rsidR="0027471B">
        <w:rPr>
          <w:sz w:val="24"/>
          <w:szCs w:val="24"/>
        </w:rPr>
        <w:t xml:space="preserve"> </w:t>
      </w:r>
      <w:r w:rsidRPr="00212D43">
        <w:rPr>
          <w:sz w:val="24"/>
          <w:szCs w:val="24"/>
        </w:rPr>
        <w:t>Standards</w:t>
      </w:r>
      <w:r w:rsidR="0004078A" w:rsidRPr="00212D43">
        <w:rPr>
          <w:sz w:val="24"/>
          <w:szCs w:val="24"/>
        </w:rPr>
        <w:t xml:space="preserve"> in a form that ensure</w:t>
      </w:r>
      <w:r w:rsidR="002034A5" w:rsidRPr="00212D43">
        <w:rPr>
          <w:sz w:val="24"/>
          <w:szCs w:val="24"/>
        </w:rPr>
        <w:t xml:space="preserve">s that </w:t>
      </w:r>
      <w:r w:rsidRPr="00212D43">
        <w:rPr>
          <w:sz w:val="24"/>
          <w:szCs w:val="24"/>
        </w:rPr>
        <w:t xml:space="preserve">quality preschool and other early childhood education programs will be delivered in long day care centres, and are accessed by </w:t>
      </w:r>
      <w:r w:rsidR="00E92F32">
        <w:rPr>
          <w:sz w:val="24"/>
          <w:szCs w:val="24"/>
        </w:rPr>
        <w:t>other</w:t>
      </w:r>
      <w:r w:rsidRPr="00212D43">
        <w:rPr>
          <w:sz w:val="24"/>
          <w:szCs w:val="24"/>
        </w:rPr>
        <w:t xml:space="preserve"> form</w:t>
      </w:r>
      <w:r w:rsidR="00E92F32">
        <w:rPr>
          <w:sz w:val="24"/>
          <w:szCs w:val="24"/>
        </w:rPr>
        <w:t>s</w:t>
      </w:r>
      <w:r w:rsidRPr="00212D43">
        <w:rPr>
          <w:sz w:val="24"/>
          <w:szCs w:val="24"/>
        </w:rPr>
        <w:t xml:space="preserve"> of </w:t>
      </w:r>
      <w:r w:rsidR="004E4007" w:rsidRPr="00F51AF5">
        <w:rPr>
          <w:sz w:val="24"/>
          <w:szCs w:val="24"/>
        </w:rPr>
        <w:t>before</w:t>
      </w:r>
      <w:r w:rsidR="00F51AF5" w:rsidRPr="00F51AF5">
        <w:rPr>
          <w:sz w:val="24"/>
          <w:szCs w:val="24"/>
        </w:rPr>
        <w:t>-</w:t>
      </w:r>
      <w:r w:rsidR="004E4007" w:rsidRPr="00F51AF5">
        <w:rPr>
          <w:sz w:val="24"/>
          <w:szCs w:val="24"/>
        </w:rPr>
        <w:t xml:space="preserve">school </w:t>
      </w:r>
      <w:r w:rsidR="003B334E">
        <w:rPr>
          <w:sz w:val="24"/>
          <w:szCs w:val="24"/>
        </w:rPr>
        <w:t>childcare</w:t>
      </w:r>
      <w:r w:rsidRPr="00212D43">
        <w:rPr>
          <w:sz w:val="24"/>
          <w:szCs w:val="24"/>
        </w:rPr>
        <w:t xml:space="preserve"> funded</w:t>
      </w:r>
      <w:r w:rsidR="001F2BB5" w:rsidRPr="00212D43">
        <w:rPr>
          <w:sz w:val="24"/>
          <w:szCs w:val="24"/>
        </w:rPr>
        <w:t xml:space="preserve"> now or in the future by the Australian G</w:t>
      </w:r>
      <w:r w:rsidRPr="00212D43">
        <w:rPr>
          <w:sz w:val="24"/>
          <w:szCs w:val="24"/>
        </w:rPr>
        <w:t xml:space="preserve">overnment.  </w:t>
      </w:r>
    </w:p>
    <w:p w:rsidR="0047267F" w:rsidRDefault="0047267F" w:rsidP="0047267F">
      <w:pPr>
        <w:rPr>
          <w:b/>
          <w:sz w:val="28"/>
          <w:szCs w:val="28"/>
        </w:rPr>
      </w:pPr>
      <w:r>
        <w:rPr>
          <w:b/>
          <w:sz w:val="28"/>
          <w:szCs w:val="28"/>
        </w:rPr>
        <w:t>Background</w:t>
      </w:r>
    </w:p>
    <w:p w:rsidR="0004078A" w:rsidRPr="00351C49" w:rsidRDefault="0004078A" w:rsidP="0047267F">
      <w:pPr>
        <w:rPr>
          <w:sz w:val="24"/>
          <w:szCs w:val="24"/>
        </w:rPr>
      </w:pPr>
      <w:r w:rsidRPr="00351C49">
        <w:rPr>
          <w:sz w:val="24"/>
          <w:szCs w:val="24"/>
        </w:rPr>
        <w:t>Due to a combination of its federal nature and historical circumstances, Au</w:t>
      </w:r>
      <w:r w:rsidR="00596D8F" w:rsidRPr="00351C49">
        <w:rPr>
          <w:sz w:val="24"/>
          <w:szCs w:val="24"/>
        </w:rPr>
        <w:t xml:space="preserve">stralia has developed complex delivery arrangements for </w:t>
      </w:r>
      <w:r w:rsidR="003B334E">
        <w:rPr>
          <w:sz w:val="24"/>
          <w:szCs w:val="24"/>
        </w:rPr>
        <w:t>childcare</w:t>
      </w:r>
      <w:r w:rsidR="00596D8F" w:rsidRPr="00351C49">
        <w:rPr>
          <w:sz w:val="24"/>
          <w:szCs w:val="24"/>
        </w:rPr>
        <w:t xml:space="preserve"> and early childhood learning services based on diversity in service types, terminology and funding provision and in</w:t>
      </w:r>
      <w:r w:rsidR="001F2BB5" w:rsidRPr="00351C49">
        <w:rPr>
          <w:sz w:val="24"/>
          <w:szCs w:val="24"/>
        </w:rPr>
        <w:t>volving all</w:t>
      </w:r>
      <w:r w:rsidR="00596D8F" w:rsidRPr="00351C49">
        <w:rPr>
          <w:sz w:val="24"/>
          <w:szCs w:val="24"/>
        </w:rPr>
        <w:t xml:space="preserve"> 3 tiers of government </w:t>
      </w:r>
      <w:r w:rsidR="001F2BB5" w:rsidRPr="00351C49">
        <w:rPr>
          <w:sz w:val="24"/>
          <w:szCs w:val="24"/>
        </w:rPr>
        <w:t xml:space="preserve">as well as non government, community and private providers </w:t>
      </w:r>
      <w:r w:rsidR="00AA133E">
        <w:rPr>
          <w:sz w:val="24"/>
          <w:szCs w:val="24"/>
        </w:rPr>
        <w:t>(Brennan, 2011</w:t>
      </w:r>
      <w:r w:rsidR="00596D8F" w:rsidRPr="00351C49">
        <w:rPr>
          <w:sz w:val="24"/>
          <w:szCs w:val="24"/>
        </w:rPr>
        <w:t xml:space="preserve">). Since 2006, when the Council of Australian Governments </w:t>
      </w:r>
      <w:r w:rsidR="00060966" w:rsidRPr="00351C49">
        <w:rPr>
          <w:sz w:val="24"/>
          <w:szCs w:val="24"/>
        </w:rPr>
        <w:t xml:space="preserve">(COAG) </w:t>
      </w:r>
      <w:r w:rsidR="00596D8F" w:rsidRPr="00351C49">
        <w:rPr>
          <w:sz w:val="24"/>
          <w:szCs w:val="24"/>
        </w:rPr>
        <w:t>first included early childhood in its human capital reform agenda, the national significance of the importance of early childhood education services in ensuring a successful transition to school has been recognised by the country’s leaders. This reflected</w:t>
      </w:r>
      <w:r w:rsidR="00596D8F">
        <w:rPr>
          <w:sz w:val="28"/>
          <w:szCs w:val="28"/>
        </w:rPr>
        <w:t xml:space="preserve"> </w:t>
      </w:r>
      <w:r w:rsidR="00596D8F" w:rsidRPr="00351C49">
        <w:rPr>
          <w:sz w:val="24"/>
          <w:szCs w:val="24"/>
        </w:rPr>
        <w:t xml:space="preserve">the overwhelming international evidence as to the importance of </w:t>
      </w:r>
      <w:r w:rsidR="00060966" w:rsidRPr="00351C49">
        <w:rPr>
          <w:sz w:val="24"/>
          <w:szCs w:val="24"/>
        </w:rPr>
        <w:t>brain development in early years for later skills formation and the impressive investment return from early childhood for human capital development, particularly for disadvantaged children (</w:t>
      </w:r>
      <w:r w:rsidR="00056099" w:rsidRPr="00351C49">
        <w:rPr>
          <w:sz w:val="24"/>
          <w:szCs w:val="24"/>
        </w:rPr>
        <w:t>OECD 200</w:t>
      </w:r>
      <w:r w:rsidR="009D2342">
        <w:rPr>
          <w:sz w:val="24"/>
          <w:szCs w:val="24"/>
        </w:rPr>
        <w:t>6</w:t>
      </w:r>
      <w:r w:rsidR="00893B05">
        <w:rPr>
          <w:sz w:val="24"/>
          <w:szCs w:val="24"/>
        </w:rPr>
        <w:t>a</w:t>
      </w:r>
      <w:r w:rsidR="009D2342">
        <w:rPr>
          <w:sz w:val="24"/>
          <w:szCs w:val="24"/>
        </w:rPr>
        <w:t>,37</w:t>
      </w:r>
      <w:r w:rsidR="00060966" w:rsidRPr="00351C49">
        <w:rPr>
          <w:sz w:val="24"/>
          <w:szCs w:val="24"/>
        </w:rPr>
        <w:t>).</w:t>
      </w:r>
    </w:p>
    <w:p w:rsidR="00282BA6" w:rsidRPr="00351C49" w:rsidRDefault="00282BA6" w:rsidP="00282BA6">
      <w:pPr>
        <w:rPr>
          <w:sz w:val="24"/>
          <w:szCs w:val="24"/>
        </w:rPr>
      </w:pPr>
      <w:r w:rsidRPr="00351C49">
        <w:rPr>
          <w:sz w:val="24"/>
          <w:szCs w:val="24"/>
        </w:rPr>
        <w:lastRenderedPageBreak/>
        <w:t xml:space="preserve">Many children do not come from families with strong parental engagement. For these children, </w:t>
      </w:r>
      <w:r w:rsidR="003B334E">
        <w:rPr>
          <w:sz w:val="24"/>
          <w:szCs w:val="24"/>
        </w:rPr>
        <w:t>childcare</w:t>
      </w:r>
      <w:r w:rsidRPr="00351C49">
        <w:rPr>
          <w:sz w:val="24"/>
          <w:szCs w:val="24"/>
        </w:rPr>
        <w:t>/preschool/family day care offers probably their last opportunity to become school ready and not start schoo</w:t>
      </w:r>
      <w:r w:rsidR="003E1EB7">
        <w:rPr>
          <w:sz w:val="24"/>
          <w:szCs w:val="24"/>
        </w:rPr>
        <w:t xml:space="preserve">l behind their more privileged </w:t>
      </w:r>
      <w:r w:rsidRPr="00351C49">
        <w:rPr>
          <w:sz w:val="24"/>
          <w:szCs w:val="24"/>
        </w:rPr>
        <w:t xml:space="preserve">peers. </w:t>
      </w:r>
    </w:p>
    <w:p w:rsidR="00060966" w:rsidRPr="00351C49" w:rsidRDefault="00060966" w:rsidP="0047267F">
      <w:pPr>
        <w:rPr>
          <w:sz w:val="24"/>
          <w:szCs w:val="24"/>
        </w:rPr>
      </w:pPr>
      <w:r w:rsidRPr="00351C49">
        <w:rPr>
          <w:sz w:val="24"/>
          <w:szCs w:val="24"/>
        </w:rPr>
        <w:t xml:space="preserve">In consequence, COAG has adopted a number of reforms regarding early childhood in recent years, notably a </w:t>
      </w:r>
      <w:r w:rsidRPr="00351C49">
        <w:rPr>
          <w:i/>
          <w:sz w:val="24"/>
          <w:szCs w:val="24"/>
        </w:rPr>
        <w:t>National Partnership Agreement for Early Childhood Education</w:t>
      </w:r>
      <w:r w:rsidRPr="00351C49">
        <w:rPr>
          <w:sz w:val="24"/>
          <w:szCs w:val="24"/>
        </w:rPr>
        <w:t xml:space="preserve"> (to achieve universal access to 15 hours of preschool</w:t>
      </w:r>
      <w:r w:rsidR="003E1EB7">
        <w:rPr>
          <w:sz w:val="24"/>
          <w:szCs w:val="24"/>
        </w:rPr>
        <w:t xml:space="preserve"> </w:t>
      </w:r>
      <w:r w:rsidRPr="00351C49">
        <w:rPr>
          <w:sz w:val="24"/>
          <w:szCs w:val="24"/>
        </w:rPr>
        <w:t xml:space="preserve">for 4 year old children delivered by a qualified teacher in the year before formal schooling) and the development of a </w:t>
      </w:r>
      <w:r w:rsidRPr="00351C49">
        <w:rPr>
          <w:i/>
          <w:sz w:val="24"/>
          <w:szCs w:val="24"/>
        </w:rPr>
        <w:t xml:space="preserve">National Partnership Agreement on National Standards for Early Childhood Education and Care, </w:t>
      </w:r>
      <w:r w:rsidRPr="00351C49">
        <w:rPr>
          <w:sz w:val="24"/>
          <w:szCs w:val="24"/>
        </w:rPr>
        <w:t xml:space="preserve">which established National Quality Standards to apply to long day care, family day care, outside school-hours care and preschool. These new standards have established a new regulatory system including a new institution </w:t>
      </w:r>
      <w:r w:rsidR="00056099" w:rsidRPr="00351C49">
        <w:rPr>
          <w:sz w:val="24"/>
          <w:szCs w:val="24"/>
        </w:rPr>
        <w:t>(</w:t>
      </w:r>
      <w:r w:rsidR="003E1EB7">
        <w:rPr>
          <w:sz w:val="24"/>
          <w:szCs w:val="24"/>
        </w:rPr>
        <w:t xml:space="preserve">the </w:t>
      </w:r>
      <w:r w:rsidR="00056099" w:rsidRPr="00351C49">
        <w:rPr>
          <w:sz w:val="24"/>
          <w:szCs w:val="24"/>
        </w:rPr>
        <w:t>Australian Children’s Education &amp; Care Quality Authority</w:t>
      </w:r>
      <w:r w:rsidR="003E1EB7">
        <w:rPr>
          <w:sz w:val="24"/>
          <w:szCs w:val="24"/>
        </w:rPr>
        <w:t xml:space="preserve"> (ACECQA)</w:t>
      </w:r>
      <w:r w:rsidR="00056099" w:rsidRPr="00351C49">
        <w:rPr>
          <w:sz w:val="24"/>
          <w:szCs w:val="24"/>
        </w:rPr>
        <w:t xml:space="preserve">) </w:t>
      </w:r>
      <w:r w:rsidRPr="00351C49">
        <w:rPr>
          <w:sz w:val="24"/>
          <w:szCs w:val="24"/>
        </w:rPr>
        <w:t xml:space="preserve">to </w:t>
      </w:r>
      <w:r w:rsidR="00960F82" w:rsidRPr="00351C49">
        <w:rPr>
          <w:sz w:val="24"/>
          <w:szCs w:val="24"/>
        </w:rPr>
        <w:t>monitor its implementation and support providers through the process of adjust</w:t>
      </w:r>
      <w:r w:rsidR="00FD195F" w:rsidRPr="00351C49">
        <w:rPr>
          <w:sz w:val="24"/>
          <w:szCs w:val="24"/>
        </w:rPr>
        <w:t xml:space="preserve">ing to these new arrangements. They have incorporated the national Early Years Learning </w:t>
      </w:r>
      <w:r w:rsidR="003E1EB7">
        <w:rPr>
          <w:sz w:val="24"/>
          <w:szCs w:val="24"/>
        </w:rPr>
        <w:t xml:space="preserve">Framework </w:t>
      </w:r>
      <w:r w:rsidR="00FD195F" w:rsidRPr="00351C49">
        <w:rPr>
          <w:sz w:val="24"/>
          <w:szCs w:val="24"/>
        </w:rPr>
        <w:t xml:space="preserve">curriculum and the requirement (under phased in arrangements) for appropriately qualified staff, including the employment of a preschool teacher in long day care centres above a certain size. </w:t>
      </w:r>
      <w:r w:rsidR="00960F82" w:rsidRPr="00351C49">
        <w:rPr>
          <w:sz w:val="24"/>
          <w:szCs w:val="24"/>
        </w:rPr>
        <w:t xml:space="preserve">Inevitably, given the significance of these changes, the process of adjustment has raised concerns about the impact </w:t>
      </w:r>
      <w:r w:rsidR="001F2BB5" w:rsidRPr="00351C49">
        <w:rPr>
          <w:sz w:val="24"/>
          <w:szCs w:val="24"/>
        </w:rPr>
        <w:t xml:space="preserve">of the new regulatory arrangements </w:t>
      </w:r>
      <w:r w:rsidR="00960F82" w:rsidRPr="00351C49">
        <w:rPr>
          <w:sz w:val="24"/>
          <w:szCs w:val="24"/>
        </w:rPr>
        <w:t>on certain providers with</w:t>
      </w:r>
      <w:r w:rsidR="001F2BB5" w:rsidRPr="00351C49">
        <w:rPr>
          <w:sz w:val="24"/>
          <w:szCs w:val="24"/>
        </w:rPr>
        <w:t xml:space="preserve">in the </w:t>
      </w:r>
      <w:r w:rsidR="003B334E">
        <w:rPr>
          <w:sz w:val="24"/>
          <w:szCs w:val="24"/>
        </w:rPr>
        <w:t>childcare</w:t>
      </w:r>
      <w:r w:rsidR="001F2BB5" w:rsidRPr="00351C49">
        <w:rPr>
          <w:sz w:val="24"/>
          <w:szCs w:val="24"/>
        </w:rPr>
        <w:t xml:space="preserve"> market and any</w:t>
      </w:r>
      <w:r w:rsidR="00960F82" w:rsidRPr="00351C49">
        <w:rPr>
          <w:sz w:val="24"/>
          <w:szCs w:val="24"/>
        </w:rPr>
        <w:t xml:space="preserve"> flow on effect for f</w:t>
      </w:r>
      <w:r w:rsidR="001F2BB5" w:rsidRPr="00351C49">
        <w:rPr>
          <w:sz w:val="24"/>
          <w:szCs w:val="24"/>
        </w:rPr>
        <w:t>amilies in terms of affordability and access</w:t>
      </w:r>
      <w:r w:rsidR="00333B7E" w:rsidRPr="00351C49">
        <w:rPr>
          <w:sz w:val="24"/>
          <w:szCs w:val="24"/>
        </w:rPr>
        <w:t xml:space="preserve"> (ACECQA, 2013)</w:t>
      </w:r>
      <w:r w:rsidR="00E92F32">
        <w:rPr>
          <w:sz w:val="24"/>
          <w:szCs w:val="24"/>
        </w:rPr>
        <w:t>.</w:t>
      </w:r>
    </w:p>
    <w:p w:rsidR="001F2BB5" w:rsidRPr="00351C49" w:rsidRDefault="003A216F" w:rsidP="0047267F">
      <w:pPr>
        <w:rPr>
          <w:sz w:val="24"/>
          <w:szCs w:val="24"/>
        </w:rPr>
      </w:pPr>
      <w:r w:rsidRPr="00351C49">
        <w:rPr>
          <w:sz w:val="24"/>
          <w:szCs w:val="24"/>
        </w:rPr>
        <w:t xml:space="preserve">These changes have </w:t>
      </w:r>
      <w:r w:rsidR="00294FA7">
        <w:rPr>
          <w:sz w:val="24"/>
          <w:szCs w:val="24"/>
        </w:rPr>
        <w:t xml:space="preserve">begun to </w:t>
      </w:r>
      <w:r w:rsidRPr="00351C49">
        <w:rPr>
          <w:sz w:val="24"/>
          <w:szCs w:val="24"/>
        </w:rPr>
        <w:t xml:space="preserve">address </w:t>
      </w:r>
      <w:r w:rsidR="00294FA7">
        <w:rPr>
          <w:sz w:val="24"/>
          <w:szCs w:val="24"/>
        </w:rPr>
        <w:t xml:space="preserve">serious </w:t>
      </w:r>
      <w:r w:rsidR="001F2BB5" w:rsidRPr="00351C49">
        <w:rPr>
          <w:sz w:val="24"/>
          <w:szCs w:val="24"/>
        </w:rPr>
        <w:t>deficiencies in</w:t>
      </w:r>
      <w:r w:rsidR="00695DE4">
        <w:rPr>
          <w:sz w:val="24"/>
          <w:szCs w:val="24"/>
        </w:rPr>
        <w:t xml:space="preserve"> the availability and quality of</w:t>
      </w:r>
      <w:r w:rsidR="001F2BB5" w:rsidRPr="00351C49">
        <w:rPr>
          <w:sz w:val="24"/>
          <w:szCs w:val="24"/>
        </w:rPr>
        <w:t xml:space="preserve"> Australia’s educational provision for the early years and in particular for the provision of preschool for children (generally 4 year olds) in the year before they enter formal schooling. </w:t>
      </w:r>
    </w:p>
    <w:p w:rsidR="00F46C93" w:rsidRPr="00F46C93" w:rsidRDefault="00F46C93" w:rsidP="0047267F">
      <w:pPr>
        <w:rPr>
          <w:b/>
          <w:sz w:val="28"/>
          <w:szCs w:val="28"/>
        </w:rPr>
      </w:pPr>
      <w:r w:rsidRPr="00F46C93">
        <w:rPr>
          <w:b/>
          <w:sz w:val="28"/>
          <w:szCs w:val="28"/>
        </w:rPr>
        <w:t>Growth in preschool provision in Australia including in long day care.</w:t>
      </w:r>
    </w:p>
    <w:p w:rsidR="00713B29" w:rsidRPr="00E0117C" w:rsidRDefault="00960F82" w:rsidP="00713B29">
      <w:pPr>
        <w:pStyle w:val="CommentText"/>
        <w:rPr>
          <w:rFonts w:ascii="Cambria" w:hAnsi="Cambria"/>
        </w:rPr>
      </w:pPr>
      <w:r w:rsidRPr="00E0117C">
        <w:rPr>
          <w:rFonts w:asciiTheme="minorHAnsi" w:hAnsiTheme="minorHAnsi"/>
          <w:sz w:val="24"/>
          <w:szCs w:val="24"/>
        </w:rPr>
        <w:t xml:space="preserve">Due to poor data collection in the 1990s, it is not possible to accurately quantify the improvement in preschool </w:t>
      </w:r>
      <w:r w:rsidR="00294FA7" w:rsidRPr="00E0117C">
        <w:rPr>
          <w:rFonts w:asciiTheme="minorHAnsi" w:hAnsiTheme="minorHAnsi"/>
          <w:sz w:val="24"/>
          <w:szCs w:val="24"/>
        </w:rPr>
        <w:t xml:space="preserve">enrolment and </w:t>
      </w:r>
      <w:r w:rsidRPr="00E0117C">
        <w:rPr>
          <w:rFonts w:asciiTheme="minorHAnsi" w:hAnsiTheme="minorHAnsi"/>
          <w:sz w:val="24"/>
          <w:szCs w:val="24"/>
        </w:rPr>
        <w:t>attendance since the COAG agreements; however, up to 30% of children may not have</w:t>
      </w:r>
      <w:r w:rsidR="00C80E5C" w:rsidRPr="00E0117C">
        <w:rPr>
          <w:rFonts w:asciiTheme="minorHAnsi" w:hAnsiTheme="minorHAnsi"/>
          <w:sz w:val="24"/>
          <w:szCs w:val="24"/>
        </w:rPr>
        <w:t xml:space="preserve"> been receiving preschool </w:t>
      </w:r>
      <w:r w:rsidR="001F2BB5" w:rsidRPr="00E0117C">
        <w:rPr>
          <w:rFonts w:asciiTheme="minorHAnsi" w:hAnsiTheme="minorHAnsi"/>
          <w:sz w:val="24"/>
          <w:szCs w:val="24"/>
        </w:rPr>
        <w:t xml:space="preserve">in the mid 200Os </w:t>
      </w:r>
      <w:r w:rsidR="00C80E5C" w:rsidRPr="00E0117C">
        <w:rPr>
          <w:rFonts w:asciiTheme="minorHAnsi" w:hAnsiTheme="minorHAnsi"/>
          <w:sz w:val="24"/>
          <w:szCs w:val="24"/>
        </w:rPr>
        <w:t xml:space="preserve">and the proportion of disadvantaged children such as Indigenous children </w:t>
      </w:r>
      <w:r w:rsidR="001F2BB5" w:rsidRPr="00E0117C">
        <w:rPr>
          <w:rFonts w:asciiTheme="minorHAnsi" w:hAnsiTheme="minorHAnsi"/>
          <w:sz w:val="24"/>
          <w:szCs w:val="24"/>
        </w:rPr>
        <w:t xml:space="preserve">who were missing out was </w:t>
      </w:r>
      <w:r w:rsidR="00C80E5C" w:rsidRPr="00E0117C">
        <w:rPr>
          <w:rFonts w:asciiTheme="minorHAnsi" w:hAnsiTheme="minorHAnsi"/>
          <w:sz w:val="24"/>
          <w:szCs w:val="24"/>
        </w:rPr>
        <w:t>disproportionately high</w:t>
      </w:r>
      <w:r w:rsidR="001F2BB5" w:rsidRPr="00E0117C">
        <w:rPr>
          <w:rFonts w:asciiTheme="minorHAnsi" w:hAnsiTheme="minorHAnsi"/>
          <w:sz w:val="24"/>
          <w:szCs w:val="24"/>
        </w:rPr>
        <w:t xml:space="preserve"> (</w:t>
      </w:r>
      <w:r w:rsidR="003C414B" w:rsidRPr="00E0117C">
        <w:rPr>
          <w:rFonts w:asciiTheme="minorHAnsi" w:hAnsiTheme="minorHAnsi"/>
          <w:sz w:val="24"/>
          <w:szCs w:val="24"/>
        </w:rPr>
        <w:t>Steering Committee RoGS</w:t>
      </w:r>
      <w:r w:rsidR="003E1EB7" w:rsidRPr="00E0117C">
        <w:rPr>
          <w:rFonts w:asciiTheme="minorHAnsi" w:hAnsiTheme="minorHAnsi"/>
          <w:sz w:val="24"/>
          <w:szCs w:val="24"/>
        </w:rPr>
        <w:t>, 2009, vol 1 exhibit 2).</w:t>
      </w:r>
      <w:r w:rsidR="00C80E5C" w:rsidRPr="00E0117C">
        <w:rPr>
          <w:rFonts w:asciiTheme="minorHAnsi" w:hAnsiTheme="minorHAnsi"/>
          <w:sz w:val="24"/>
          <w:szCs w:val="24"/>
        </w:rPr>
        <w:t xml:space="preserve"> The Australian Bureau of Statistics now reports that in 2012 89%</w:t>
      </w:r>
      <w:r w:rsidR="00F775D1" w:rsidRPr="00E0117C">
        <w:rPr>
          <w:rFonts w:asciiTheme="minorHAnsi" w:hAnsiTheme="minorHAnsi"/>
          <w:sz w:val="24"/>
          <w:szCs w:val="24"/>
        </w:rPr>
        <w:t xml:space="preserve"> of children were attending preschool, across government, non government and community preschools and long day care centres (DEEWR 2013). There has been particular success with enrolments of remote Indigenous children: by </w:t>
      </w:r>
      <w:r w:rsidR="00713B29" w:rsidRPr="00E0117C">
        <w:rPr>
          <w:rFonts w:asciiTheme="minorHAnsi" w:hAnsiTheme="minorHAnsi"/>
          <w:sz w:val="24"/>
          <w:szCs w:val="24"/>
        </w:rPr>
        <w:t>2012 88</w:t>
      </w:r>
      <w:r w:rsidR="00F775D1" w:rsidRPr="00E0117C">
        <w:rPr>
          <w:rFonts w:asciiTheme="minorHAnsi" w:hAnsiTheme="minorHAnsi"/>
          <w:sz w:val="24"/>
          <w:szCs w:val="24"/>
        </w:rPr>
        <w:t>% of Indigenous children in remote communities were enrolled in a preschool program in the year before formal schooling (</w:t>
      </w:r>
      <w:r w:rsidR="00713B29" w:rsidRPr="00E0117C">
        <w:rPr>
          <w:rFonts w:asciiTheme="minorHAnsi" w:hAnsiTheme="minorHAnsi"/>
          <w:sz w:val="24"/>
          <w:szCs w:val="24"/>
        </w:rPr>
        <w:t>Steering Committee RoGS 2014</w:t>
      </w:r>
      <w:r w:rsidR="00713B29" w:rsidRPr="00E0117C">
        <w:rPr>
          <w:rFonts w:ascii="Cambria" w:hAnsi="Cambria"/>
          <w:sz w:val="24"/>
          <w:szCs w:val="24"/>
        </w:rPr>
        <w:t>, Table 3A.18</w:t>
      </w:r>
      <w:r w:rsidR="00713B29" w:rsidRPr="00E0117C">
        <w:rPr>
          <w:rFonts w:asciiTheme="minorHAnsi" w:hAnsiTheme="minorHAnsi"/>
          <w:sz w:val="24"/>
          <w:szCs w:val="24"/>
        </w:rPr>
        <w:t>)</w:t>
      </w:r>
      <w:r w:rsidR="00713B29" w:rsidRPr="00E0117C">
        <w:rPr>
          <w:rFonts w:ascii="Cambria" w:hAnsi="Cambria"/>
          <w:sz w:val="24"/>
          <w:szCs w:val="24"/>
        </w:rPr>
        <w:t>.</w:t>
      </w:r>
    </w:p>
    <w:p w:rsidR="00944559" w:rsidRPr="00351C49" w:rsidRDefault="00944559" w:rsidP="0047267F">
      <w:pPr>
        <w:rPr>
          <w:sz w:val="24"/>
          <w:szCs w:val="24"/>
        </w:rPr>
      </w:pPr>
      <w:r w:rsidRPr="00351C49">
        <w:rPr>
          <w:sz w:val="24"/>
          <w:szCs w:val="24"/>
        </w:rPr>
        <w:lastRenderedPageBreak/>
        <w:t xml:space="preserve">This improvement in preschool provision has been noted in a report by </w:t>
      </w:r>
      <w:r w:rsidRPr="007127F6">
        <w:rPr>
          <w:i/>
          <w:sz w:val="24"/>
          <w:szCs w:val="24"/>
        </w:rPr>
        <w:t>The Economist</w:t>
      </w:r>
      <w:r w:rsidRPr="00EE1DEC">
        <w:rPr>
          <w:sz w:val="24"/>
          <w:szCs w:val="24"/>
        </w:rPr>
        <w:t xml:space="preserve"> Intelligence Unit</w:t>
      </w:r>
      <w:r w:rsidRPr="00351C49">
        <w:rPr>
          <w:sz w:val="24"/>
          <w:szCs w:val="24"/>
        </w:rPr>
        <w:t xml:space="preserve"> which, using 2011 data, ranked Australia as coming 28 out of 45 countri</w:t>
      </w:r>
      <w:r w:rsidR="003A216F" w:rsidRPr="00351C49">
        <w:rPr>
          <w:sz w:val="24"/>
          <w:szCs w:val="24"/>
        </w:rPr>
        <w:t>es in its preschool provision (</w:t>
      </w:r>
      <w:r w:rsidR="00E0117C">
        <w:rPr>
          <w:sz w:val="24"/>
          <w:szCs w:val="24"/>
        </w:rPr>
        <w:t>Watson 2012)</w:t>
      </w:r>
      <w:r w:rsidRPr="00351C49">
        <w:rPr>
          <w:sz w:val="24"/>
          <w:szCs w:val="24"/>
        </w:rPr>
        <w:t xml:space="preserve"> – still an underperforming country, but </w:t>
      </w:r>
      <w:r w:rsidR="007127F6">
        <w:rPr>
          <w:sz w:val="24"/>
          <w:szCs w:val="24"/>
        </w:rPr>
        <w:t xml:space="preserve">it is a somewhat  better ranking than its previous status as being the </w:t>
      </w:r>
      <w:r w:rsidRPr="00351C49">
        <w:rPr>
          <w:sz w:val="24"/>
          <w:szCs w:val="24"/>
        </w:rPr>
        <w:t xml:space="preserve">bottom </w:t>
      </w:r>
      <w:r w:rsidR="007127F6" w:rsidRPr="00351C49">
        <w:rPr>
          <w:sz w:val="24"/>
          <w:szCs w:val="24"/>
        </w:rPr>
        <w:t>rank</w:t>
      </w:r>
      <w:r w:rsidR="007127F6">
        <w:rPr>
          <w:sz w:val="24"/>
          <w:szCs w:val="24"/>
        </w:rPr>
        <w:t>ed</w:t>
      </w:r>
      <w:r w:rsidR="007127F6" w:rsidRPr="00351C49">
        <w:rPr>
          <w:sz w:val="24"/>
          <w:szCs w:val="24"/>
        </w:rPr>
        <w:t xml:space="preserve"> </w:t>
      </w:r>
      <w:r w:rsidRPr="00351C49">
        <w:rPr>
          <w:sz w:val="24"/>
          <w:szCs w:val="24"/>
        </w:rPr>
        <w:t>amongst OECD countries for ‘pre-primary expenditure” (OECD 2006</w:t>
      </w:r>
      <w:r w:rsidR="00893B05">
        <w:rPr>
          <w:sz w:val="24"/>
          <w:szCs w:val="24"/>
        </w:rPr>
        <w:t>b</w:t>
      </w:r>
      <w:r w:rsidRPr="00351C49">
        <w:rPr>
          <w:sz w:val="24"/>
          <w:szCs w:val="24"/>
        </w:rPr>
        <w:t xml:space="preserve">). </w:t>
      </w:r>
      <w:r w:rsidR="00FD195F" w:rsidRPr="00351C49">
        <w:rPr>
          <w:sz w:val="24"/>
          <w:szCs w:val="24"/>
        </w:rPr>
        <w:t xml:space="preserve"> </w:t>
      </w:r>
    </w:p>
    <w:p w:rsidR="00947256" w:rsidRPr="00351C49" w:rsidRDefault="0019476D" w:rsidP="0047267F">
      <w:pPr>
        <w:rPr>
          <w:i/>
          <w:sz w:val="24"/>
          <w:szCs w:val="24"/>
        </w:rPr>
      </w:pPr>
      <w:r w:rsidRPr="00351C49">
        <w:rPr>
          <w:sz w:val="24"/>
          <w:szCs w:val="24"/>
        </w:rPr>
        <w:t>The improvement in preschool attendance has arisen due to the COAG focus on preschool delivery, the funding provided by the Commonwealth to the States and Territories</w:t>
      </w:r>
      <w:r w:rsidR="00294FA7">
        <w:rPr>
          <w:sz w:val="24"/>
          <w:szCs w:val="24"/>
        </w:rPr>
        <w:t xml:space="preserve"> </w:t>
      </w:r>
      <w:r w:rsidRPr="00351C49">
        <w:rPr>
          <w:sz w:val="24"/>
          <w:szCs w:val="24"/>
        </w:rPr>
        <w:t>and the introduction of the national qu</w:t>
      </w:r>
      <w:r w:rsidR="008658BB" w:rsidRPr="00351C49">
        <w:rPr>
          <w:sz w:val="24"/>
          <w:szCs w:val="24"/>
        </w:rPr>
        <w:t xml:space="preserve">ality </w:t>
      </w:r>
      <w:r w:rsidR="00EE1DEC">
        <w:rPr>
          <w:sz w:val="24"/>
          <w:szCs w:val="24"/>
        </w:rPr>
        <w:t>framework</w:t>
      </w:r>
      <w:r w:rsidR="008658BB" w:rsidRPr="00351C49">
        <w:rPr>
          <w:sz w:val="24"/>
          <w:szCs w:val="24"/>
        </w:rPr>
        <w:t xml:space="preserve">.  As noted in the </w:t>
      </w:r>
      <w:r w:rsidR="00294FA7">
        <w:rPr>
          <w:sz w:val="24"/>
          <w:szCs w:val="24"/>
        </w:rPr>
        <w:t xml:space="preserve">Commission’s </w:t>
      </w:r>
      <w:r w:rsidR="008658BB" w:rsidRPr="00351C49">
        <w:rPr>
          <w:sz w:val="24"/>
          <w:szCs w:val="24"/>
        </w:rPr>
        <w:t xml:space="preserve">issues paper, </w:t>
      </w:r>
      <w:r w:rsidR="003E2636" w:rsidRPr="00351C49">
        <w:rPr>
          <w:sz w:val="24"/>
          <w:szCs w:val="24"/>
        </w:rPr>
        <w:t xml:space="preserve">in 2012 </w:t>
      </w:r>
      <w:r w:rsidRPr="00351C49">
        <w:rPr>
          <w:sz w:val="24"/>
          <w:szCs w:val="24"/>
        </w:rPr>
        <w:t xml:space="preserve">some one-third of preschool enrolments </w:t>
      </w:r>
      <w:r w:rsidR="008658BB" w:rsidRPr="00351C49">
        <w:rPr>
          <w:sz w:val="24"/>
          <w:szCs w:val="24"/>
        </w:rPr>
        <w:t>now occur in long day care centres</w:t>
      </w:r>
      <w:r w:rsidR="003E2636" w:rsidRPr="00351C49">
        <w:rPr>
          <w:sz w:val="24"/>
          <w:szCs w:val="24"/>
        </w:rPr>
        <w:t xml:space="preserve">, underlining the significance of the formal </w:t>
      </w:r>
      <w:r w:rsidR="003B334E">
        <w:rPr>
          <w:sz w:val="24"/>
          <w:szCs w:val="24"/>
        </w:rPr>
        <w:t>childcare</w:t>
      </w:r>
      <w:r w:rsidR="003E2636" w:rsidRPr="00351C49">
        <w:rPr>
          <w:sz w:val="24"/>
          <w:szCs w:val="24"/>
        </w:rPr>
        <w:t xml:space="preserve"> sector for preschool delivery. </w:t>
      </w:r>
      <w:r w:rsidR="008658BB" w:rsidRPr="00351C49">
        <w:rPr>
          <w:sz w:val="24"/>
          <w:szCs w:val="24"/>
        </w:rPr>
        <w:t xml:space="preserve"> </w:t>
      </w:r>
      <w:r w:rsidR="007127F6">
        <w:rPr>
          <w:sz w:val="24"/>
          <w:szCs w:val="24"/>
        </w:rPr>
        <w:t xml:space="preserve">Presumably the </w:t>
      </w:r>
      <w:r w:rsidR="003E2636" w:rsidRPr="00351C49">
        <w:rPr>
          <w:sz w:val="24"/>
          <w:szCs w:val="24"/>
        </w:rPr>
        <w:t xml:space="preserve">existence of Commonwealth funding ($660 over 18 months in the current national partnership) has been critical in this development, in particular in </w:t>
      </w:r>
      <w:r w:rsidR="00294FA7">
        <w:rPr>
          <w:sz w:val="24"/>
          <w:szCs w:val="24"/>
        </w:rPr>
        <w:t xml:space="preserve">states such as </w:t>
      </w:r>
      <w:r w:rsidR="003E2636" w:rsidRPr="00351C49">
        <w:rPr>
          <w:sz w:val="24"/>
          <w:szCs w:val="24"/>
        </w:rPr>
        <w:t xml:space="preserve">Queensland and Victoria, where national partnership funding helps to support </w:t>
      </w:r>
      <w:r w:rsidR="001F7B31" w:rsidRPr="00351C49">
        <w:rPr>
          <w:sz w:val="24"/>
          <w:szCs w:val="24"/>
        </w:rPr>
        <w:t xml:space="preserve">preschool in </w:t>
      </w:r>
      <w:r w:rsidR="003E2636" w:rsidRPr="00351C49">
        <w:rPr>
          <w:sz w:val="24"/>
          <w:szCs w:val="24"/>
        </w:rPr>
        <w:t>long day care</w:t>
      </w:r>
      <w:r w:rsidR="001F7B31" w:rsidRPr="00351C49">
        <w:rPr>
          <w:sz w:val="24"/>
          <w:szCs w:val="24"/>
        </w:rPr>
        <w:t>.   There is uncertainty around the future</w:t>
      </w:r>
      <w:r w:rsidR="00F46C93" w:rsidRPr="00351C49">
        <w:rPr>
          <w:sz w:val="24"/>
          <w:szCs w:val="24"/>
        </w:rPr>
        <w:t xml:space="preserve"> Australian government funding,</w:t>
      </w:r>
      <w:r w:rsidR="001F7B31" w:rsidRPr="00351C49">
        <w:rPr>
          <w:sz w:val="24"/>
          <w:szCs w:val="24"/>
        </w:rPr>
        <w:t xml:space="preserve"> as the long term provision of preschool funding from the Commonwealth</w:t>
      </w:r>
      <w:r w:rsidR="00F1382F">
        <w:rPr>
          <w:sz w:val="24"/>
          <w:szCs w:val="24"/>
        </w:rPr>
        <w:t xml:space="preserve"> </w:t>
      </w:r>
      <w:r w:rsidR="00294FA7">
        <w:rPr>
          <w:sz w:val="24"/>
          <w:szCs w:val="24"/>
        </w:rPr>
        <w:t>h</w:t>
      </w:r>
      <w:r w:rsidR="00F1382F">
        <w:rPr>
          <w:sz w:val="24"/>
          <w:szCs w:val="24"/>
        </w:rPr>
        <w:t xml:space="preserve">as not </w:t>
      </w:r>
      <w:r w:rsidR="00294FA7">
        <w:rPr>
          <w:sz w:val="24"/>
          <w:szCs w:val="24"/>
        </w:rPr>
        <w:t xml:space="preserve">been </w:t>
      </w:r>
      <w:r w:rsidR="00F1382F">
        <w:rPr>
          <w:sz w:val="24"/>
          <w:szCs w:val="24"/>
        </w:rPr>
        <w:t xml:space="preserve">secured in an ongoing </w:t>
      </w:r>
      <w:r w:rsidR="001F7B31" w:rsidRPr="00351C49">
        <w:rPr>
          <w:sz w:val="24"/>
          <w:szCs w:val="24"/>
        </w:rPr>
        <w:t>national agreement</w:t>
      </w:r>
      <w:r w:rsidR="00F46C93" w:rsidRPr="00351C49">
        <w:rPr>
          <w:sz w:val="24"/>
          <w:szCs w:val="24"/>
        </w:rPr>
        <w:t xml:space="preserve"> (unlike the </w:t>
      </w:r>
      <w:r w:rsidR="00F46C93" w:rsidRPr="00351C49">
        <w:rPr>
          <w:i/>
          <w:sz w:val="24"/>
          <w:szCs w:val="24"/>
        </w:rPr>
        <w:t xml:space="preserve">National </w:t>
      </w:r>
      <w:r w:rsidR="00294FA7">
        <w:rPr>
          <w:i/>
          <w:sz w:val="24"/>
          <w:szCs w:val="24"/>
        </w:rPr>
        <w:t xml:space="preserve">Education </w:t>
      </w:r>
      <w:r w:rsidR="00F46C93" w:rsidRPr="00351C49">
        <w:rPr>
          <w:i/>
          <w:sz w:val="24"/>
          <w:szCs w:val="24"/>
        </w:rPr>
        <w:t xml:space="preserve">Agreement </w:t>
      </w:r>
      <w:r w:rsidR="00294FA7">
        <w:rPr>
          <w:sz w:val="24"/>
          <w:szCs w:val="24"/>
        </w:rPr>
        <w:t>which covers</w:t>
      </w:r>
      <w:r w:rsidR="00F46C93" w:rsidRPr="00351C49">
        <w:rPr>
          <w:sz w:val="24"/>
          <w:szCs w:val="24"/>
        </w:rPr>
        <w:t xml:space="preserve"> schools).</w:t>
      </w:r>
    </w:p>
    <w:p w:rsidR="00F46C93" w:rsidRDefault="00F46C93" w:rsidP="00E92F32">
      <w:pPr>
        <w:ind w:right="-347"/>
        <w:rPr>
          <w:b/>
          <w:sz w:val="28"/>
          <w:szCs w:val="28"/>
        </w:rPr>
      </w:pPr>
      <w:r>
        <w:rPr>
          <w:b/>
          <w:sz w:val="28"/>
          <w:szCs w:val="28"/>
        </w:rPr>
        <w:t>The role of preschool in improving Australia’s educational performance</w:t>
      </w:r>
    </w:p>
    <w:p w:rsidR="00F46C93" w:rsidRPr="00351C49" w:rsidRDefault="00F46C93" w:rsidP="00341054">
      <w:pPr>
        <w:autoSpaceDE w:val="0"/>
        <w:autoSpaceDN w:val="0"/>
        <w:adjustRightInd w:val="0"/>
        <w:spacing w:after="0"/>
        <w:rPr>
          <w:sz w:val="24"/>
          <w:szCs w:val="24"/>
        </w:rPr>
      </w:pPr>
      <w:r w:rsidRPr="00351C49">
        <w:rPr>
          <w:sz w:val="24"/>
          <w:szCs w:val="24"/>
        </w:rPr>
        <w:t>International studies have consistently shown that early childhood education, particularly preschool, is very important fo</w:t>
      </w:r>
      <w:r w:rsidR="00294FA7">
        <w:rPr>
          <w:sz w:val="24"/>
          <w:szCs w:val="24"/>
        </w:rPr>
        <w:t>r</w:t>
      </w:r>
      <w:r w:rsidR="00695DE4">
        <w:rPr>
          <w:sz w:val="24"/>
          <w:szCs w:val="24"/>
        </w:rPr>
        <w:t xml:space="preserve"> both</w:t>
      </w:r>
      <w:r w:rsidR="00294FA7">
        <w:rPr>
          <w:sz w:val="24"/>
          <w:szCs w:val="24"/>
        </w:rPr>
        <w:t xml:space="preserve"> the</w:t>
      </w:r>
      <w:r w:rsidRPr="00351C49">
        <w:rPr>
          <w:sz w:val="24"/>
          <w:szCs w:val="24"/>
        </w:rPr>
        <w:t xml:space="preserve"> school readiness</w:t>
      </w:r>
      <w:r w:rsidR="00695DE4">
        <w:rPr>
          <w:sz w:val="24"/>
          <w:szCs w:val="24"/>
        </w:rPr>
        <w:t xml:space="preserve"> and school attainment</w:t>
      </w:r>
      <w:r w:rsidRPr="00351C49">
        <w:rPr>
          <w:sz w:val="24"/>
          <w:szCs w:val="24"/>
        </w:rPr>
        <w:t xml:space="preserve"> of children, particularly the disadvantaged. </w:t>
      </w:r>
      <w:r w:rsidR="00A95E82">
        <w:rPr>
          <w:sz w:val="24"/>
          <w:szCs w:val="24"/>
        </w:rPr>
        <w:t xml:space="preserve">The PIRLS reading report for 2011 showed that children </w:t>
      </w:r>
      <w:r w:rsidR="00A95E82">
        <w:rPr>
          <w:rFonts w:ascii="MinionPro-Regular" w:eastAsiaTheme="minorEastAsia" w:hAnsi="MinionPro-Regular" w:cs="MinionPro-Regular"/>
          <w:sz w:val="24"/>
          <w:szCs w:val="24"/>
        </w:rPr>
        <w:t>who did not attend preschool had much lower average reading achievement at Grade 4 than others (</w:t>
      </w:r>
      <w:r w:rsidR="00EE1DEC">
        <w:rPr>
          <w:rFonts w:ascii="MinionPro-Regular" w:eastAsiaTheme="minorEastAsia" w:hAnsi="MinionPro-Regular" w:cs="MinionPro-Regular"/>
          <w:sz w:val="24"/>
          <w:szCs w:val="24"/>
        </w:rPr>
        <w:t>Mullis et al 2012,</w:t>
      </w:r>
      <w:r w:rsidR="00A95E82">
        <w:rPr>
          <w:rFonts w:ascii="MinionPro-Regular" w:eastAsiaTheme="minorEastAsia" w:hAnsi="MinionPro-Regular" w:cs="MinionPro-Regular"/>
          <w:sz w:val="24"/>
          <w:szCs w:val="24"/>
        </w:rPr>
        <w:t xml:space="preserve"> 140). </w:t>
      </w:r>
      <w:r w:rsidRPr="00351C49">
        <w:rPr>
          <w:sz w:val="24"/>
          <w:szCs w:val="24"/>
        </w:rPr>
        <w:t>The OECD has reported that children who attended preschool for one year or more scored more than 30 points higher in reading than those who did not (that is, they benefitted by the equivalent of one extra year’s schooling by age 15</w:t>
      </w:r>
      <w:r w:rsidRPr="00E92F32">
        <w:rPr>
          <w:sz w:val="24"/>
          <w:szCs w:val="24"/>
        </w:rPr>
        <w:t>)</w:t>
      </w:r>
      <w:r w:rsidR="00F51AF5" w:rsidRPr="00E92F32">
        <w:rPr>
          <w:sz w:val="24"/>
          <w:szCs w:val="24"/>
        </w:rPr>
        <w:t>(</w:t>
      </w:r>
      <w:r w:rsidR="00E92F32" w:rsidRPr="00E92F32">
        <w:rPr>
          <w:sz w:val="24"/>
          <w:szCs w:val="24"/>
        </w:rPr>
        <w:t>OECD 2012b)</w:t>
      </w:r>
      <w:r w:rsidR="00E92F32">
        <w:rPr>
          <w:sz w:val="24"/>
          <w:szCs w:val="24"/>
        </w:rPr>
        <w:t>.</w:t>
      </w:r>
      <w:r w:rsidR="00995E08" w:rsidRPr="00E92F32">
        <w:rPr>
          <w:sz w:val="24"/>
          <w:szCs w:val="24"/>
        </w:rPr>
        <w:t xml:space="preserve"> </w:t>
      </w:r>
    </w:p>
    <w:p w:rsidR="00A95E82" w:rsidRDefault="00A95E82" w:rsidP="00341054">
      <w:pPr>
        <w:rPr>
          <w:sz w:val="24"/>
          <w:szCs w:val="24"/>
        </w:rPr>
      </w:pPr>
    </w:p>
    <w:p w:rsidR="00F46C93" w:rsidRPr="00F16735" w:rsidRDefault="00F46C93" w:rsidP="00341054">
      <w:pPr>
        <w:spacing w:after="0"/>
        <w:ind w:right="-284"/>
        <w:rPr>
          <w:sz w:val="24"/>
          <w:szCs w:val="24"/>
        </w:rPr>
      </w:pPr>
      <w:r w:rsidRPr="00F16735">
        <w:rPr>
          <w:sz w:val="24"/>
          <w:szCs w:val="24"/>
        </w:rPr>
        <w:t xml:space="preserve">The Commission is clearly well acquainted with the evidence of improved educational and social outcomes from children attending preschool programs, and in particular the benefits for children from disadvantaged backgrounds.  There is now </w:t>
      </w:r>
      <w:r w:rsidR="00F16735">
        <w:rPr>
          <w:sz w:val="24"/>
          <w:szCs w:val="24"/>
        </w:rPr>
        <w:t xml:space="preserve">some </w:t>
      </w:r>
      <w:r w:rsidRPr="00F16735">
        <w:rPr>
          <w:sz w:val="24"/>
          <w:szCs w:val="24"/>
        </w:rPr>
        <w:t xml:space="preserve">Australian evidence on the association </w:t>
      </w:r>
      <w:r w:rsidR="00F16735">
        <w:rPr>
          <w:sz w:val="24"/>
          <w:szCs w:val="24"/>
        </w:rPr>
        <w:t xml:space="preserve">between </w:t>
      </w:r>
      <w:r w:rsidR="00995E08" w:rsidRPr="00F16735">
        <w:rPr>
          <w:sz w:val="24"/>
          <w:szCs w:val="24"/>
        </w:rPr>
        <w:t xml:space="preserve">preschool attendance and </w:t>
      </w:r>
      <w:r w:rsidRPr="00F16735">
        <w:rPr>
          <w:sz w:val="24"/>
          <w:szCs w:val="24"/>
        </w:rPr>
        <w:t xml:space="preserve">higher Year 3 </w:t>
      </w:r>
      <w:r w:rsidR="00EE1DEC" w:rsidRPr="00F16735">
        <w:rPr>
          <w:sz w:val="24"/>
          <w:szCs w:val="24"/>
        </w:rPr>
        <w:t>N</w:t>
      </w:r>
      <w:r w:rsidR="00EE1DEC">
        <w:rPr>
          <w:sz w:val="24"/>
          <w:szCs w:val="24"/>
        </w:rPr>
        <w:t>APLAN</w:t>
      </w:r>
      <w:r w:rsidR="00EE1DEC" w:rsidRPr="00F16735">
        <w:rPr>
          <w:sz w:val="24"/>
          <w:szCs w:val="24"/>
        </w:rPr>
        <w:t xml:space="preserve"> </w:t>
      </w:r>
      <w:r w:rsidRPr="00F16735">
        <w:rPr>
          <w:sz w:val="24"/>
          <w:szCs w:val="24"/>
        </w:rPr>
        <w:t>scores in reading, spelling and numeracy</w:t>
      </w:r>
      <w:r w:rsidR="00995E08" w:rsidRPr="00E92F32">
        <w:rPr>
          <w:sz w:val="24"/>
          <w:szCs w:val="24"/>
        </w:rPr>
        <w:t xml:space="preserve">.  </w:t>
      </w:r>
      <w:r w:rsidR="00F16735" w:rsidRPr="00E92F32">
        <w:rPr>
          <w:sz w:val="24"/>
          <w:szCs w:val="24"/>
        </w:rPr>
        <w:t xml:space="preserve">But </w:t>
      </w:r>
      <w:r w:rsidR="00EE1DEC" w:rsidRPr="00E92F32">
        <w:rPr>
          <w:sz w:val="24"/>
          <w:szCs w:val="24"/>
        </w:rPr>
        <w:t xml:space="preserve">this analysis also showed that it has to be quality preschool – for example </w:t>
      </w:r>
      <w:r w:rsidR="00995E08" w:rsidRPr="00E92F32">
        <w:rPr>
          <w:sz w:val="24"/>
          <w:szCs w:val="24"/>
        </w:rPr>
        <w:t>children</w:t>
      </w:r>
      <w:r w:rsidR="00995E08" w:rsidRPr="00F16735">
        <w:rPr>
          <w:sz w:val="24"/>
          <w:szCs w:val="24"/>
        </w:rPr>
        <w:t xml:space="preserve"> whose pre-school teacher had only a certificate level qualification in </w:t>
      </w:r>
      <w:r w:rsidR="003B334E">
        <w:rPr>
          <w:sz w:val="24"/>
          <w:szCs w:val="24"/>
        </w:rPr>
        <w:t>childcare</w:t>
      </w:r>
      <w:r w:rsidR="00995E08" w:rsidRPr="00F16735">
        <w:rPr>
          <w:sz w:val="24"/>
          <w:szCs w:val="24"/>
        </w:rPr>
        <w:t xml:space="preserve"> or early childhood teaching or had no relevant </w:t>
      </w:r>
      <w:r w:rsidR="003B334E">
        <w:rPr>
          <w:sz w:val="24"/>
          <w:szCs w:val="24"/>
        </w:rPr>
        <w:t>childcare</w:t>
      </w:r>
      <w:r w:rsidR="00995E08" w:rsidRPr="00F16735">
        <w:rPr>
          <w:sz w:val="24"/>
          <w:szCs w:val="24"/>
        </w:rPr>
        <w:t xml:space="preserve"> qualification showed no significant benefit from attendance at preschool </w:t>
      </w:r>
      <w:r w:rsidRPr="00F16735">
        <w:rPr>
          <w:sz w:val="24"/>
          <w:szCs w:val="24"/>
        </w:rPr>
        <w:t xml:space="preserve">(Warren and Haisken-DeNew 2013). </w:t>
      </w:r>
    </w:p>
    <w:p w:rsidR="00EE1DEC" w:rsidRDefault="00EE1DEC" w:rsidP="00F46C93">
      <w:pPr>
        <w:rPr>
          <w:sz w:val="24"/>
          <w:szCs w:val="24"/>
        </w:rPr>
      </w:pPr>
    </w:p>
    <w:p w:rsidR="00F46C93" w:rsidRPr="000733AD" w:rsidRDefault="00F46C93" w:rsidP="00F46C93">
      <w:pPr>
        <w:rPr>
          <w:sz w:val="24"/>
          <w:szCs w:val="24"/>
        </w:rPr>
      </w:pPr>
      <w:r w:rsidRPr="00351C49">
        <w:rPr>
          <w:sz w:val="24"/>
          <w:szCs w:val="24"/>
        </w:rPr>
        <w:lastRenderedPageBreak/>
        <w:t xml:space="preserve">In this regard, the improvement in the results recorded by the Australian Early Development Index (AEDI) of school readiness between its 2009 and 2012 reports are certainly suggestive that expanded preschool attendance has </w:t>
      </w:r>
      <w:r w:rsidR="00F16735">
        <w:rPr>
          <w:sz w:val="24"/>
          <w:szCs w:val="24"/>
        </w:rPr>
        <w:t>increased the</w:t>
      </w:r>
      <w:r w:rsidRPr="00351C49">
        <w:rPr>
          <w:sz w:val="24"/>
          <w:szCs w:val="24"/>
        </w:rPr>
        <w:t xml:space="preserve"> school readiness of children, particularly as the largest improvement was made in the cognitive and language</w:t>
      </w:r>
      <w:r w:rsidR="00EB79CF" w:rsidRPr="00351C49">
        <w:rPr>
          <w:sz w:val="24"/>
          <w:szCs w:val="24"/>
        </w:rPr>
        <w:t xml:space="preserve"> domain (</w:t>
      </w:r>
      <w:r w:rsidR="00E0146A">
        <w:rPr>
          <w:sz w:val="24"/>
          <w:szCs w:val="24"/>
        </w:rPr>
        <w:t>Australian government 2013)</w:t>
      </w:r>
      <w:r w:rsidR="00F16735">
        <w:rPr>
          <w:sz w:val="24"/>
          <w:szCs w:val="24"/>
        </w:rPr>
        <w:t>.</w:t>
      </w:r>
      <w:r w:rsidR="00EB79CF" w:rsidRPr="00351C49">
        <w:rPr>
          <w:sz w:val="24"/>
          <w:szCs w:val="24"/>
        </w:rPr>
        <w:t xml:space="preserve"> Moreover, we</w:t>
      </w:r>
      <w:r w:rsidRPr="00351C49">
        <w:rPr>
          <w:sz w:val="24"/>
          <w:szCs w:val="24"/>
        </w:rPr>
        <w:t xml:space="preserve"> note that the State which </w:t>
      </w:r>
      <w:r w:rsidR="00EB79CF" w:rsidRPr="00351C49">
        <w:rPr>
          <w:sz w:val="24"/>
          <w:szCs w:val="24"/>
        </w:rPr>
        <w:t>recorded</w:t>
      </w:r>
      <w:r w:rsidRPr="00351C49">
        <w:rPr>
          <w:sz w:val="24"/>
          <w:szCs w:val="24"/>
        </w:rPr>
        <w:t xml:space="preserve"> the biggest </w:t>
      </w:r>
      <w:r w:rsidR="00294FA7">
        <w:rPr>
          <w:sz w:val="24"/>
          <w:szCs w:val="24"/>
        </w:rPr>
        <w:t xml:space="preserve">preschool </w:t>
      </w:r>
      <w:r w:rsidRPr="00351C49">
        <w:rPr>
          <w:sz w:val="24"/>
          <w:szCs w:val="24"/>
        </w:rPr>
        <w:t xml:space="preserve">increase (Queensland), where preschool participation rose from around 30% to 80% from 2007 to 2012, </w:t>
      </w:r>
      <w:r w:rsidR="00294FA7">
        <w:rPr>
          <w:sz w:val="24"/>
          <w:szCs w:val="24"/>
        </w:rPr>
        <w:t xml:space="preserve">also </w:t>
      </w:r>
      <w:r w:rsidRPr="00351C49">
        <w:rPr>
          <w:sz w:val="24"/>
          <w:szCs w:val="24"/>
        </w:rPr>
        <w:t xml:space="preserve">recorded the </w:t>
      </w:r>
      <w:r w:rsidRPr="00351C49">
        <w:rPr>
          <w:b/>
          <w:sz w:val="24"/>
          <w:szCs w:val="24"/>
        </w:rPr>
        <w:t>largest increase</w:t>
      </w:r>
      <w:r w:rsidRPr="00351C49">
        <w:rPr>
          <w:sz w:val="24"/>
          <w:szCs w:val="24"/>
        </w:rPr>
        <w:t xml:space="preserve"> in the school readiness of its children</w:t>
      </w:r>
      <w:r w:rsidR="00294FA7">
        <w:rPr>
          <w:sz w:val="24"/>
          <w:szCs w:val="24"/>
        </w:rPr>
        <w:t xml:space="preserve"> </w:t>
      </w:r>
      <w:r w:rsidR="00F16735">
        <w:rPr>
          <w:sz w:val="24"/>
          <w:szCs w:val="24"/>
        </w:rPr>
        <w:t>between 2009 and 2012,</w:t>
      </w:r>
      <w:r w:rsidR="000733AD">
        <w:rPr>
          <w:sz w:val="24"/>
          <w:szCs w:val="24"/>
        </w:rPr>
        <w:t xml:space="preserve"> </w:t>
      </w:r>
      <w:r w:rsidR="00294FA7">
        <w:rPr>
          <w:sz w:val="24"/>
          <w:szCs w:val="24"/>
        </w:rPr>
        <w:t>as measured through the AEDI</w:t>
      </w:r>
      <w:r w:rsidR="00F16735">
        <w:rPr>
          <w:sz w:val="24"/>
          <w:szCs w:val="24"/>
        </w:rPr>
        <w:t xml:space="preserve">. </w:t>
      </w:r>
      <w:r w:rsidR="00294FA7">
        <w:rPr>
          <w:sz w:val="24"/>
          <w:szCs w:val="24"/>
        </w:rPr>
        <w:t xml:space="preserve">This </w:t>
      </w:r>
      <w:r w:rsidR="00EE1DEC">
        <w:rPr>
          <w:sz w:val="24"/>
          <w:szCs w:val="24"/>
        </w:rPr>
        <w:t xml:space="preserve">improvement </w:t>
      </w:r>
      <w:r w:rsidR="00294FA7">
        <w:rPr>
          <w:sz w:val="24"/>
          <w:szCs w:val="24"/>
        </w:rPr>
        <w:t xml:space="preserve">was </w:t>
      </w:r>
      <w:r w:rsidRPr="00351C49">
        <w:rPr>
          <w:sz w:val="24"/>
          <w:szCs w:val="24"/>
        </w:rPr>
        <w:t xml:space="preserve">again in the cognitive and language domain </w:t>
      </w:r>
      <w:r w:rsidR="0048083F">
        <w:rPr>
          <w:sz w:val="24"/>
          <w:szCs w:val="24"/>
        </w:rPr>
        <w:t xml:space="preserve">where the proportion of children </w:t>
      </w:r>
      <w:r w:rsidR="002B2989">
        <w:rPr>
          <w:sz w:val="24"/>
          <w:szCs w:val="24"/>
        </w:rPr>
        <w:t xml:space="preserve">in Queensland reported as </w:t>
      </w:r>
      <w:r w:rsidR="00F550D6">
        <w:rPr>
          <w:sz w:val="24"/>
          <w:szCs w:val="24"/>
        </w:rPr>
        <w:t xml:space="preserve">developmentally </w:t>
      </w:r>
      <w:r w:rsidR="0048083F" w:rsidRPr="000733AD">
        <w:rPr>
          <w:sz w:val="24"/>
          <w:szCs w:val="24"/>
        </w:rPr>
        <w:t>vulnerable declined from 15.6% to 9.1%</w:t>
      </w:r>
      <w:r w:rsidR="00863049" w:rsidRPr="000733AD">
        <w:rPr>
          <w:sz w:val="24"/>
          <w:szCs w:val="24"/>
        </w:rPr>
        <w:t xml:space="preserve"> (Australian government, 2013,32)</w:t>
      </w:r>
      <w:r w:rsidR="0048083F" w:rsidRPr="000733AD">
        <w:rPr>
          <w:sz w:val="24"/>
          <w:szCs w:val="24"/>
        </w:rPr>
        <w:t>.</w:t>
      </w:r>
      <w:r w:rsidR="000733AD">
        <w:rPr>
          <w:sz w:val="24"/>
          <w:szCs w:val="24"/>
        </w:rPr>
        <w:t xml:space="preserve"> </w:t>
      </w:r>
      <w:r w:rsidR="000733AD" w:rsidRPr="00E92F32">
        <w:rPr>
          <w:sz w:val="24"/>
          <w:szCs w:val="24"/>
        </w:rPr>
        <w:t xml:space="preserve">It is worth noting here that there is emerging evidence of </w:t>
      </w:r>
      <w:r w:rsidR="00F16735" w:rsidRPr="00E92F32">
        <w:rPr>
          <w:sz w:val="24"/>
          <w:szCs w:val="24"/>
        </w:rPr>
        <w:t xml:space="preserve">the association between </w:t>
      </w:r>
      <w:r w:rsidR="007127F6">
        <w:rPr>
          <w:sz w:val="24"/>
          <w:szCs w:val="24"/>
        </w:rPr>
        <w:t xml:space="preserve">the </w:t>
      </w:r>
      <w:r w:rsidR="00F16735" w:rsidRPr="00E92F32">
        <w:rPr>
          <w:sz w:val="24"/>
          <w:szCs w:val="24"/>
        </w:rPr>
        <w:t>AEDI</w:t>
      </w:r>
      <w:r w:rsidR="007127F6">
        <w:rPr>
          <w:sz w:val="24"/>
          <w:szCs w:val="24"/>
        </w:rPr>
        <w:t xml:space="preserve"> of school readiness</w:t>
      </w:r>
      <w:r w:rsidR="00F16735" w:rsidRPr="00E92F32">
        <w:rPr>
          <w:sz w:val="24"/>
          <w:szCs w:val="24"/>
        </w:rPr>
        <w:t xml:space="preserve"> and subsequent</w:t>
      </w:r>
      <w:r w:rsidR="000733AD" w:rsidRPr="00E92F32">
        <w:rPr>
          <w:sz w:val="24"/>
          <w:szCs w:val="24"/>
        </w:rPr>
        <w:t xml:space="preserve"> numeracy and literacy outcomes as measured through </w:t>
      </w:r>
      <w:r w:rsidR="00F16735" w:rsidRPr="00E92F32">
        <w:rPr>
          <w:sz w:val="24"/>
          <w:szCs w:val="24"/>
        </w:rPr>
        <w:t xml:space="preserve"> </w:t>
      </w:r>
      <w:r w:rsidR="00EE1DEC" w:rsidRPr="00E92F32">
        <w:rPr>
          <w:sz w:val="24"/>
          <w:szCs w:val="24"/>
        </w:rPr>
        <w:t xml:space="preserve">NAPLAN </w:t>
      </w:r>
      <w:r w:rsidR="000733AD" w:rsidRPr="00E92F32">
        <w:rPr>
          <w:sz w:val="24"/>
          <w:szCs w:val="24"/>
        </w:rPr>
        <w:t>(Brinkman et al 2013)</w:t>
      </w:r>
      <w:r w:rsidR="00EE1DEC" w:rsidRPr="00E92F32">
        <w:rPr>
          <w:sz w:val="24"/>
          <w:szCs w:val="24"/>
        </w:rPr>
        <w:t>.</w:t>
      </w:r>
    </w:p>
    <w:p w:rsidR="00E372C7" w:rsidRPr="00E372C7" w:rsidRDefault="00E372C7" w:rsidP="00E372C7">
      <w:pPr>
        <w:autoSpaceDE w:val="0"/>
        <w:autoSpaceDN w:val="0"/>
        <w:adjustRightInd w:val="0"/>
        <w:spacing w:after="0"/>
        <w:ind w:right="-160"/>
        <w:rPr>
          <w:rFonts w:eastAsiaTheme="minorEastAsia" w:cs="Bembo"/>
          <w:sz w:val="20"/>
          <w:szCs w:val="20"/>
        </w:rPr>
      </w:pPr>
      <w:r w:rsidRPr="00E372C7">
        <w:rPr>
          <w:sz w:val="24"/>
          <w:szCs w:val="24"/>
        </w:rPr>
        <w:t xml:space="preserve">Australia’s international school test rankings have been declining.  For example, </w:t>
      </w:r>
      <w:r>
        <w:rPr>
          <w:sz w:val="24"/>
          <w:szCs w:val="24"/>
        </w:rPr>
        <w:t xml:space="preserve">there were significant declines in </w:t>
      </w:r>
      <w:r>
        <w:rPr>
          <w:rFonts w:eastAsiaTheme="minorEastAsia" w:cs="Bembo"/>
          <w:sz w:val="24"/>
          <w:szCs w:val="24"/>
        </w:rPr>
        <w:t>the</w:t>
      </w:r>
      <w:r w:rsidR="0028542B" w:rsidRPr="00E372C7">
        <w:rPr>
          <w:rFonts w:eastAsiaTheme="minorEastAsia" w:cs="Bembo"/>
          <w:sz w:val="24"/>
          <w:szCs w:val="24"/>
        </w:rPr>
        <w:t xml:space="preserve"> mean mathematical literacy performance </w:t>
      </w:r>
      <w:r w:rsidRPr="00E372C7">
        <w:rPr>
          <w:rFonts w:eastAsiaTheme="minorEastAsia" w:cs="Bembo"/>
          <w:sz w:val="24"/>
          <w:szCs w:val="24"/>
        </w:rPr>
        <w:t xml:space="preserve">as measured by the </w:t>
      </w:r>
      <w:r w:rsidRPr="00E372C7">
        <w:rPr>
          <w:sz w:val="24"/>
          <w:szCs w:val="24"/>
        </w:rPr>
        <w:t xml:space="preserve">Programme for International Student Assessment (PISA), </w:t>
      </w:r>
      <w:r w:rsidR="0028542B" w:rsidRPr="00E372C7">
        <w:rPr>
          <w:rFonts w:eastAsiaTheme="minorEastAsia" w:cs="Bembo"/>
          <w:sz w:val="24"/>
          <w:szCs w:val="24"/>
        </w:rPr>
        <w:t>between 2003 and 2012</w:t>
      </w:r>
      <w:r>
        <w:rPr>
          <w:rFonts w:eastAsiaTheme="minorEastAsia" w:cs="Bembo"/>
          <w:sz w:val="24"/>
          <w:szCs w:val="24"/>
        </w:rPr>
        <w:t xml:space="preserve"> </w:t>
      </w:r>
      <w:r w:rsidRPr="00E372C7">
        <w:rPr>
          <w:rFonts w:eastAsiaTheme="minorEastAsia" w:cs="Bembo"/>
          <w:sz w:val="24"/>
          <w:szCs w:val="24"/>
        </w:rPr>
        <w:t xml:space="preserve">and </w:t>
      </w:r>
      <w:r>
        <w:rPr>
          <w:rFonts w:eastAsiaTheme="minorEastAsia" w:cs="Bembo"/>
          <w:sz w:val="24"/>
          <w:szCs w:val="24"/>
        </w:rPr>
        <w:t>in</w:t>
      </w:r>
      <w:r w:rsidR="0028542B" w:rsidRPr="00E372C7">
        <w:rPr>
          <w:rFonts w:eastAsiaTheme="minorEastAsia" w:cs="Bembo"/>
          <w:sz w:val="24"/>
          <w:szCs w:val="24"/>
        </w:rPr>
        <w:t xml:space="preserve"> </w:t>
      </w:r>
      <w:r w:rsidRPr="00E372C7">
        <w:rPr>
          <w:rFonts w:eastAsiaTheme="minorEastAsia" w:cs="Bembo"/>
          <w:sz w:val="24"/>
          <w:szCs w:val="24"/>
        </w:rPr>
        <w:t>the</w:t>
      </w:r>
      <w:r w:rsidR="0028542B" w:rsidRPr="00E372C7">
        <w:rPr>
          <w:rFonts w:eastAsiaTheme="minorEastAsia" w:cs="Bembo"/>
          <w:sz w:val="24"/>
          <w:szCs w:val="24"/>
        </w:rPr>
        <w:t xml:space="preserve"> mean reading literacy performance </w:t>
      </w:r>
      <w:r>
        <w:rPr>
          <w:rFonts w:eastAsiaTheme="minorEastAsia" w:cs="Bembo"/>
          <w:sz w:val="24"/>
          <w:szCs w:val="24"/>
        </w:rPr>
        <w:t>between</w:t>
      </w:r>
      <w:r w:rsidR="0028542B" w:rsidRPr="00E372C7">
        <w:rPr>
          <w:rFonts w:eastAsiaTheme="minorEastAsia" w:cs="Bembo"/>
          <w:sz w:val="24"/>
          <w:szCs w:val="24"/>
        </w:rPr>
        <w:t xml:space="preserve"> 2000 </w:t>
      </w:r>
      <w:r>
        <w:rPr>
          <w:rFonts w:eastAsiaTheme="minorEastAsia" w:cs="Bembo"/>
          <w:sz w:val="24"/>
          <w:szCs w:val="24"/>
        </w:rPr>
        <w:t>and</w:t>
      </w:r>
      <w:r w:rsidR="0028542B" w:rsidRPr="00E372C7">
        <w:rPr>
          <w:rFonts w:eastAsiaTheme="minorEastAsia" w:cs="Bembo"/>
          <w:sz w:val="24"/>
          <w:szCs w:val="24"/>
        </w:rPr>
        <w:t xml:space="preserve"> 2012</w:t>
      </w:r>
      <w:r w:rsidRPr="00E372C7">
        <w:rPr>
          <w:rFonts w:eastAsiaTheme="minorEastAsia" w:cs="Bembo"/>
          <w:sz w:val="24"/>
          <w:szCs w:val="24"/>
        </w:rPr>
        <w:t xml:space="preserve"> (</w:t>
      </w:r>
      <w:r w:rsidRPr="00E372C7">
        <w:rPr>
          <w:rFonts w:eastAsiaTheme="minorEastAsia" w:cs="GillSans-Light"/>
          <w:sz w:val="24"/>
          <w:szCs w:val="24"/>
        </w:rPr>
        <w:t>Thomson</w:t>
      </w:r>
      <w:r w:rsidR="00155AD5">
        <w:rPr>
          <w:rFonts w:eastAsiaTheme="minorEastAsia" w:cs="GillSans-Light"/>
          <w:sz w:val="24"/>
          <w:szCs w:val="24"/>
        </w:rPr>
        <w:t xml:space="preserve"> et al,</w:t>
      </w:r>
      <w:r w:rsidRPr="00E372C7">
        <w:rPr>
          <w:rFonts w:eastAsiaTheme="minorEastAsia" w:cs="GillSans-Light"/>
          <w:sz w:val="24"/>
          <w:szCs w:val="24"/>
        </w:rPr>
        <w:t xml:space="preserve"> 2013)</w:t>
      </w:r>
      <w:r w:rsidRPr="00E372C7">
        <w:rPr>
          <w:rFonts w:eastAsiaTheme="minorEastAsia" w:cs="Bembo"/>
          <w:sz w:val="24"/>
          <w:szCs w:val="24"/>
        </w:rPr>
        <w:t>.</w:t>
      </w:r>
      <w:r w:rsidRPr="00E372C7">
        <w:rPr>
          <w:rFonts w:eastAsiaTheme="minorEastAsia" w:cs="Bembo"/>
          <w:sz w:val="20"/>
          <w:szCs w:val="20"/>
        </w:rPr>
        <w:t xml:space="preserve"> </w:t>
      </w:r>
      <w:r w:rsidR="0028542B" w:rsidRPr="00E372C7">
        <w:rPr>
          <w:rFonts w:eastAsiaTheme="minorEastAsia" w:cs="Bembo"/>
          <w:sz w:val="20"/>
          <w:szCs w:val="20"/>
        </w:rPr>
        <w:t xml:space="preserve"> </w:t>
      </w:r>
      <w:r w:rsidR="00F46C93" w:rsidRPr="00E372C7">
        <w:rPr>
          <w:sz w:val="24"/>
          <w:szCs w:val="24"/>
        </w:rPr>
        <w:t xml:space="preserve">Given </w:t>
      </w:r>
      <w:r w:rsidRPr="00E372C7">
        <w:rPr>
          <w:sz w:val="24"/>
          <w:szCs w:val="24"/>
        </w:rPr>
        <w:t xml:space="preserve">this, </w:t>
      </w:r>
      <w:r w:rsidR="00EB79CF" w:rsidRPr="00E372C7">
        <w:rPr>
          <w:sz w:val="24"/>
          <w:szCs w:val="24"/>
        </w:rPr>
        <w:t xml:space="preserve">continuing to improve preschool enrolment and attendance </w:t>
      </w:r>
      <w:r w:rsidRPr="00E372C7">
        <w:rPr>
          <w:sz w:val="24"/>
          <w:szCs w:val="24"/>
        </w:rPr>
        <w:t>should be considered as a</w:t>
      </w:r>
      <w:r>
        <w:rPr>
          <w:sz w:val="24"/>
          <w:szCs w:val="24"/>
        </w:rPr>
        <w:t xml:space="preserve"> core </w:t>
      </w:r>
      <w:r w:rsidRPr="00E372C7">
        <w:rPr>
          <w:sz w:val="24"/>
          <w:szCs w:val="24"/>
        </w:rPr>
        <w:t xml:space="preserve">part of </w:t>
      </w:r>
      <w:r w:rsidR="002B2989">
        <w:rPr>
          <w:sz w:val="24"/>
          <w:szCs w:val="24"/>
        </w:rPr>
        <w:t>the</w:t>
      </w:r>
      <w:r w:rsidRPr="00E372C7">
        <w:rPr>
          <w:sz w:val="24"/>
          <w:szCs w:val="24"/>
        </w:rPr>
        <w:t xml:space="preserve"> </w:t>
      </w:r>
      <w:r w:rsidR="00EB79CF" w:rsidRPr="00E372C7">
        <w:rPr>
          <w:sz w:val="24"/>
          <w:szCs w:val="24"/>
        </w:rPr>
        <w:t xml:space="preserve">strategy </w:t>
      </w:r>
      <w:r w:rsidR="002B2989">
        <w:rPr>
          <w:sz w:val="24"/>
          <w:szCs w:val="24"/>
        </w:rPr>
        <w:t>to</w:t>
      </w:r>
      <w:r w:rsidR="00F46C93" w:rsidRPr="00E372C7">
        <w:rPr>
          <w:sz w:val="24"/>
          <w:szCs w:val="24"/>
        </w:rPr>
        <w:t xml:space="preserve"> improv</w:t>
      </w:r>
      <w:r w:rsidR="002B2989">
        <w:rPr>
          <w:sz w:val="24"/>
          <w:szCs w:val="24"/>
        </w:rPr>
        <w:t>e</w:t>
      </w:r>
      <w:r w:rsidR="00F46C93" w:rsidRPr="00E372C7">
        <w:rPr>
          <w:sz w:val="24"/>
          <w:szCs w:val="24"/>
        </w:rPr>
        <w:t xml:space="preserve"> Australi</w:t>
      </w:r>
      <w:r w:rsidRPr="00E372C7">
        <w:rPr>
          <w:sz w:val="24"/>
          <w:szCs w:val="24"/>
        </w:rPr>
        <w:t xml:space="preserve">a’s educational competitiveness. </w:t>
      </w:r>
    </w:p>
    <w:p w:rsidR="00E372C7" w:rsidRDefault="00E372C7" w:rsidP="00F46C93">
      <w:pPr>
        <w:rPr>
          <w:b/>
          <w:sz w:val="28"/>
          <w:szCs w:val="28"/>
        </w:rPr>
      </w:pPr>
    </w:p>
    <w:p w:rsidR="00F46C93" w:rsidRDefault="00D43B5B" w:rsidP="00F46C93">
      <w:pPr>
        <w:rPr>
          <w:b/>
          <w:sz w:val="28"/>
          <w:szCs w:val="28"/>
        </w:rPr>
      </w:pPr>
      <w:r w:rsidRPr="00D43B5B">
        <w:rPr>
          <w:b/>
          <w:sz w:val="28"/>
          <w:szCs w:val="28"/>
        </w:rPr>
        <w:t>The significance of the teacher in delivering quality early childhood education</w:t>
      </w:r>
    </w:p>
    <w:p w:rsidR="00D43B5B" w:rsidRPr="00351C49" w:rsidRDefault="009B36F1" w:rsidP="00B73102">
      <w:pPr>
        <w:ind w:right="-205"/>
        <w:rPr>
          <w:sz w:val="24"/>
          <w:szCs w:val="24"/>
        </w:rPr>
      </w:pPr>
      <w:r w:rsidRPr="00351C49">
        <w:rPr>
          <w:sz w:val="24"/>
          <w:szCs w:val="24"/>
        </w:rPr>
        <w:t xml:space="preserve">The emphasis in the current national standards on educator qualifications is based on international evidence. </w:t>
      </w:r>
      <w:r w:rsidR="00D43B5B" w:rsidRPr="00351C49">
        <w:rPr>
          <w:sz w:val="24"/>
          <w:szCs w:val="24"/>
        </w:rPr>
        <w:t xml:space="preserve">International research has clearly established the significance of the </w:t>
      </w:r>
      <w:r w:rsidR="00D43B5B" w:rsidRPr="00351C49">
        <w:rPr>
          <w:i/>
          <w:sz w:val="24"/>
          <w:szCs w:val="24"/>
        </w:rPr>
        <w:t xml:space="preserve">quality </w:t>
      </w:r>
      <w:r w:rsidR="00D43B5B" w:rsidRPr="00351C49">
        <w:rPr>
          <w:sz w:val="24"/>
          <w:szCs w:val="24"/>
        </w:rPr>
        <w:t>of early childhood staff in addressing disadvantage and achieving improved school readiness for young children</w:t>
      </w:r>
      <w:r w:rsidRPr="00351C49">
        <w:rPr>
          <w:sz w:val="24"/>
          <w:szCs w:val="24"/>
        </w:rPr>
        <w:t xml:space="preserve">. </w:t>
      </w:r>
      <w:r w:rsidR="00155AD5">
        <w:rPr>
          <w:sz w:val="24"/>
          <w:szCs w:val="24"/>
        </w:rPr>
        <w:t>The</w:t>
      </w:r>
      <w:r w:rsidR="003D0255">
        <w:rPr>
          <w:sz w:val="24"/>
          <w:szCs w:val="24"/>
        </w:rPr>
        <w:t xml:space="preserve"> issue of qualifications is </w:t>
      </w:r>
      <w:r w:rsidR="00155AD5">
        <w:rPr>
          <w:sz w:val="24"/>
          <w:szCs w:val="24"/>
        </w:rPr>
        <w:t xml:space="preserve">complex </w:t>
      </w:r>
      <w:r w:rsidR="003D0255">
        <w:rPr>
          <w:sz w:val="24"/>
          <w:szCs w:val="24"/>
        </w:rPr>
        <w:t>(OECD 2012</w:t>
      </w:r>
      <w:r w:rsidR="00E92F32">
        <w:rPr>
          <w:sz w:val="24"/>
          <w:szCs w:val="24"/>
        </w:rPr>
        <w:t>a</w:t>
      </w:r>
      <w:r w:rsidR="003D0255">
        <w:rPr>
          <w:sz w:val="24"/>
          <w:szCs w:val="24"/>
        </w:rPr>
        <w:t xml:space="preserve">, </w:t>
      </w:r>
      <w:r w:rsidR="00C63A2B">
        <w:rPr>
          <w:sz w:val="24"/>
          <w:szCs w:val="24"/>
        </w:rPr>
        <w:t>3</w:t>
      </w:r>
      <w:r w:rsidR="00155AD5">
        <w:rPr>
          <w:sz w:val="24"/>
          <w:szCs w:val="24"/>
        </w:rPr>
        <w:t xml:space="preserve">). Of all the studies, </w:t>
      </w:r>
      <w:r w:rsidR="00C63A2B">
        <w:rPr>
          <w:sz w:val="24"/>
          <w:szCs w:val="24"/>
        </w:rPr>
        <w:t>t</w:t>
      </w:r>
      <w:r w:rsidRPr="00351C49">
        <w:rPr>
          <w:sz w:val="24"/>
          <w:szCs w:val="24"/>
        </w:rPr>
        <w:t xml:space="preserve">he </w:t>
      </w:r>
      <w:r w:rsidR="00D43B5B" w:rsidRPr="00351C49">
        <w:rPr>
          <w:sz w:val="24"/>
          <w:szCs w:val="24"/>
        </w:rPr>
        <w:t>E</w:t>
      </w:r>
      <w:r w:rsidR="00C63A2B">
        <w:rPr>
          <w:sz w:val="24"/>
          <w:szCs w:val="24"/>
        </w:rPr>
        <w:t>ffective Provision of Preschool Education (EPPE)</w:t>
      </w:r>
      <w:r w:rsidR="00D43B5B" w:rsidRPr="00351C49">
        <w:rPr>
          <w:sz w:val="24"/>
          <w:szCs w:val="24"/>
        </w:rPr>
        <w:t xml:space="preserve"> </w:t>
      </w:r>
      <w:r w:rsidRPr="00351C49">
        <w:rPr>
          <w:sz w:val="24"/>
          <w:szCs w:val="24"/>
        </w:rPr>
        <w:t xml:space="preserve">study </w:t>
      </w:r>
      <w:r w:rsidR="005C3573">
        <w:rPr>
          <w:sz w:val="24"/>
          <w:szCs w:val="24"/>
        </w:rPr>
        <w:t xml:space="preserve">by the Institute of Education, University of London, </w:t>
      </w:r>
      <w:r w:rsidRPr="00351C49">
        <w:rPr>
          <w:sz w:val="24"/>
          <w:szCs w:val="24"/>
        </w:rPr>
        <w:t xml:space="preserve">is the most authoritative </w:t>
      </w:r>
      <w:r w:rsidR="00155AD5">
        <w:rPr>
          <w:sz w:val="24"/>
          <w:szCs w:val="24"/>
        </w:rPr>
        <w:t>on</w:t>
      </w:r>
      <w:r w:rsidRPr="00351C49">
        <w:rPr>
          <w:sz w:val="24"/>
          <w:szCs w:val="24"/>
        </w:rPr>
        <w:t xml:space="preserve"> the relationship between qualifications, provider quality and child literacy and numeracy outcomes in </w:t>
      </w:r>
      <w:r w:rsidR="000733AD">
        <w:rPr>
          <w:sz w:val="24"/>
          <w:szCs w:val="24"/>
        </w:rPr>
        <w:t xml:space="preserve">primary </w:t>
      </w:r>
      <w:r w:rsidRPr="00351C49">
        <w:rPr>
          <w:sz w:val="24"/>
          <w:szCs w:val="24"/>
        </w:rPr>
        <w:t>school</w:t>
      </w:r>
      <w:r w:rsidR="000733AD">
        <w:rPr>
          <w:sz w:val="24"/>
          <w:szCs w:val="24"/>
        </w:rPr>
        <w:t xml:space="preserve">. </w:t>
      </w:r>
      <w:r w:rsidRPr="00351C49">
        <w:rPr>
          <w:sz w:val="24"/>
          <w:szCs w:val="24"/>
        </w:rPr>
        <w:t xml:space="preserve">This </w:t>
      </w:r>
      <w:r w:rsidR="005C3573">
        <w:rPr>
          <w:sz w:val="24"/>
          <w:szCs w:val="24"/>
        </w:rPr>
        <w:t>longitudinal study of 3</w:t>
      </w:r>
      <w:r w:rsidR="002B2989">
        <w:rPr>
          <w:sz w:val="24"/>
          <w:szCs w:val="24"/>
        </w:rPr>
        <w:t>,</w:t>
      </w:r>
      <w:r w:rsidR="005C3573">
        <w:rPr>
          <w:sz w:val="24"/>
          <w:szCs w:val="24"/>
        </w:rPr>
        <w:t>000 children from 1997 to 2004</w:t>
      </w:r>
      <w:r w:rsidRPr="00351C49">
        <w:rPr>
          <w:sz w:val="24"/>
          <w:szCs w:val="24"/>
        </w:rPr>
        <w:t xml:space="preserve"> conclu</w:t>
      </w:r>
      <w:r w:rsidR="005C3573">
        <w:rPr>
          <w:sz w:val="24"/>
          <w:szCs w:val="24"/>
        </w:rPr>
        <w:t>d</w:t>
      </w:r>
      <w:r w:rsidRPr="00351C49">
        <w:rPr>
          <w:sz w:val="24"/>
          <w:szCs w:val="24"/>
        </w:rPr>
        <w:t>ed that staff qualificatio</w:t>
      </w:r>
      <w:r w:rsidR="005C3573">
        <w:rPr>
          <w:sz w:val="24"/>
          <w:szCs w:val="24"/>
        </w:rPr>
        <w:t>ns are the strongest determinan</w:t>
      </w:r>
      <w:r w:rsidRPr="00351C49">
        <w:rPr>
          <w:sz w:val="24"/>
          <w:szCs w:val="24"/>
        </w:rPr>
        <w:t xml:space="preserve">t of quality and the </w:t>
      </w:r>
      <w:r w:rsidR="00B0271F">
        <w:rPr>
          <w:sz w:val="24"/>
          <w:szCs w:val="24"/>
        </w:rPr>
        <w:t xml:space="preserve">strongest determinant of child </w:t>
      </w:r>
      <w:r w:rsidRPr="00351C49">
        <w:rPr>
          <w:sz w:val="24"/>
          <w:szCs w:val="24"/>
        </w:rPr>
        <w:t>school</w:t>
      </w:r>
      <w:r w:rsidR="002B2989">
        <w:rPr>
          <w:sz w:val="24"/>
          <w:szCs w:val="24"/>
        </w:rPr>
        <w:t xml:space="preserve"> </w:t>
      </w:r>
      <w:r w:rsidRPr="00351C49">
        <w:rPr>
          <w:sz w:val="24"/>
          <w:szCs w:val="24"/>
        </w:rPr>
        <w:t xml:space="preserve">outcomes. In addition, </w:t>
      </w:r>
      <w:r w:rsidR="002B2989">
        <w:rPr>
          <w:sz w:val="24"/>
          <w:szCs w:val="24"/>
        </w:rPr>
        <w:t>this study</w:t>
      </w:r>
      <w:r w:rsidRPr="00351C49">
        <w:rPr>
          <w:sz w:val="24"/>
          <w:szCs w:val="24"/>
        </w:rPr>
        <w:t xml:space="preserve"> demonstrated the central importance of the manager of the preschool/childcare/other centre having a</w:t>
      </w:r>
      <w:r w:rsidR="009F2BDB" w:rsidRPr="00351C49">
        <w:rPr>
          <w:sz w:val="24"/>
          <w:szCs w:val="24"/>
        </w:rPr>
        <w:t xml:space="preserve"> formal early childhood teacher</w:t>
      </w:r>
      <w:r w:rsidRPr="00351C49">
        <w:rPr>
          <w:sz w:val="24"/>
          <w:szCs w:val="24"/>
        </w:rPr>
        <w:t xml:space="preserve"> qualification</w:t>
      </w:r>
      <w:r w:rsidR="009F2BDB" w:rsidRPr="00351C49">
        <w:rPr>
          <w:sz w:val="24"/>
          <w:szCs w:val="24"/>
        </w:rPr>
        <w:t xml:space="preserve"> (</w:t>
      </w:r>
      <w:r w:rsidR="00D942D7">
        <w:rPr>
          <w:sz w:val="24"/>
          <w:szCs w:val="24"/>
        </w:rPr>
        <w:t>Siraj-Blatchford et al</w:t>
      </w:r>
      <w:r w:rsidR="005C3573">
        <w:rPr>
          <w:sz w:val="24"/>
          <w:szCs w:val="24"/>
        </w:rPr>
        <w:t xml:space="preserve"> 2003, </w:t>
      </w:r>
      <w:r w:rsidR="00D942D7">
        <w:rPr>
          <w:sz w:val="24"/>
          <w:szCs w:val="24"/>
        </w:rPr>
        <w:t>Selva et al, 2004)</w:t>
      </w:r>
      <w:r w:rsidRPr="00351C49">
        <w:rPr>
          <w:sz w:val="24"/>
          <w:szCs w:val="24"/>
        </w:rPr>
        <w:t xml:space="preserve">. </w:t>
      </w:r>
    </w:p>
    <w:p w:rsidR="008D2EEE" w:rsidRDefault="009F2BDB" w:rsidP="00B73102">
      <w:pPr>
        <w:spacing w:after="0"/>
        <w:ind w:right="-205"/>
        <w:rPr>
          <w:rFonts w:eastAsiaTheme="minorEastAsia" w:cs="Calibri"/>
          <w:color w:val="000000"/>
          <w:sz w:val="24"/>
          <w:szCs w:val="24"/>
        </w:rPr>
      </w:pPr>
      <w:r w:rsidRPr="008D2EEE">
        <w:rPr>
          <w:sz w:val="24"/>
          <w:szCs w:val="24"/>
        </w:rPr>
        <w:t>There is much less research in Australia,</w:t>
      </w:r>
      <w:r w:rsidR="008D2EEE" w:rsidRPr="008D2EEE">
        <w:rPr>
          <w:sz w:val="24"/>
          <w:szCs w:val="24"/>
        </w:rPr>
        <w:t xml:space="preserve"> although  the Warren  and Haisken-DeNew study mentioned previously showed that </w:t>
      </w:r>
      <w:r w:rsidR="008D2EEE" w:rsidRPr="008D2EEE">
        <w:rPr>
          <w:rFonts w:eastAsiaTheme="minorEastAsia" w:cs="Calibri"/>
          <w:color w:val="000000"/>
          <w:sz w:val="24"/>
          <w:szCs w:val="24"/>
        </w:rPr>
        <w:t xml:space="preserve"> the highest increases in NAPLAN scores </w:t>
      </w:r>
      <w:r w:rsidR="008D2EEE" w:rsidRPr="008D2EEE">
        <w:rPr>
          <w:rFonts w:eastAsiaTheme="minorEastAsia"/>
          <w:sz w:val="24"/>
          <w:szCs w:val="24"/>
        </w:rPr>
        <w:lastRenderedPageBreak/>
        <w:t>were</w:t>
      </w:r>
      <w:r w:rsidR="008D2EEE" w:rsidRPr="008D2EEE">
        <w:rPr>
          <w:rFonts w:eastAsiaTheme="minorEastAsia" w:cs="Calibri"/>
          <w:color w:val="000000"/>
          <w:sz w:val="24"/>
          <w:szCs w:val="24"/>
        </w:rPr>
        <w:t xml:space="preserve"> attained by children whose pre-school teachers had Diploma or Degree level qualifications, </w:t>
      </w:r>
      <w:r w:rsidR="008D2EEE" w:rsidRPr="008D2EEE">
        <w:rPr>
          <w:rFonts w:eastAsiaTheme="minorEastAsia"/>
          <w:sz w:val="24"/>
          <w:szCs w:val="24"/>
        </w:rPr>
        <w:t>“</w:t>
      </w:r>
      <w:r w:rsidR="008D2EEE" w:rsidRPr="008D2EEE">
        <w:rPr>
          <w:rFonts w:eastAsiaTheme="minorEastAsia" w:cs="Calibri"/>
          <w:color w:val="000000"/>
          <w:sz w:val="24"/>
          <w:szCs w:val="24"/>
        </w:rPr>
        <w:t>identifying for the first time the crucial nature of teacher qualification in driving nationally representative long-run pre-school treatment outcomes</w:t>
      </w:r>
      <w:r w:rsidR="008D2EEE" w:rsidRPr="008D2EEE">
        <w:rPr>
          <w:rFonts w:eastAsiaTheme="minorEastAsia"/>
          <w:sz w:val="24"/>
          <w:szCs w:val="24"/>
        </w:rPr>
        <w:t xml:space="preserve">” (Warren and Haisken-DeNew 2013) </w:t>
      </w:r>
      <w:r w:rsidR="008D2EEE" w:rsidRPr="008D2EEE">
        <w:rPr>
          <w:rFonts w:eastAsiaTheme="minorEastAsia" w:cs="Calibri"/>
          <w:color w:val="000000"/>
          <w:sz w:val="24"/>
          <w:szCs w:val="24"/>
        </w:rPr>
        <w:t xml:space="preserve">. </w:t>
      </w:r>
    </w:p>
    <w:p w:rsidR="008D2EEE" w:rsidRPr="008D2EEE" w:rsidRDefault="008D2EEE" w:rsidP="00B73102">
      <w:pPr>
        <w:spacing w:after="0"/>
        <w:ind w:right="-205"/>
        <w:rPr>
          <w:sz w:val="24"/>
          <w:szCs w:val="24"/>
        </w:rPr>
      </w:pPr>
    </w:p>
    <w:p w:rsidR="009F2BDB" w:rsidRPr="00351C49" w:rsidRDefault="009F2BDB" w:rsidP="00B73102">
      <w:pPr>
        <w:ind w:right="-205"/>
        <w:rPr>
          <w:sz w:val="24"/>
          <w:szCs w:val="24"/>
        </w:rPr>
      </w:pPr>
      <w:r w:rsidRPr="00351C49">
        <w:rPr>
          <w:sz w:val="24"/>
          <w:szCs w:val="24"/>
        </w:rPr>
        <w:t xml:space="preserve">The teaching qualifications required under the current national standards should therefore be regarded as a necessary precondition for the delivery of preschool and other quality early childhood education in long day care and dedicated preschools.  </w:t>
      </w:r>
    </w:p>
    <w:p w:rsidR="00BD24A1" w:rsidRPr="00351C49" w:rsidRDefault="00BD24A1" w:rsidP="00B73102">
      <w:pPr>
        <w:ind w:right="-205"/>
        <w:rPr>
          <w:sz w:val="24"/>
          <w:szCs w:val="24"/>
        </w:rPr>
      </w:pPr>
      <w:r w:rsidRPr="00351C49">
        <w:rPr>
          <w:sz w:val="24"/>
          <w:szCs w:val="24"/>
        </w:rPr>
        <w:t>With regard to the</w:t>
      </w:r>
      <w:r w:rsidR="005B0B86" w:rsidRPr="00351C49">
        <w:rPr>
          <w:sz w:val="24"/>
          <w:szCs w:val="24"/>
        </w:rPr>
        <w:t xml:space="preserve"> </w:t>
      </w:r>
      <w:r w:rsidR="005B0B86" w:rsidRPr="00351C49">
        <w:rPr>
          <w:b/>
          <w:sz w:val="24"/>
          <w:szCs w:val="24"/>
        </w:rPr>
        <w:t>administr</w:t>
      </w:r>
      <w:r w:rsidRPr="00351C49">
        <w:rPr>
          <w:b/>
          <w:sz w:val="24"/>
          <w:szCs w:val="24"/>
        </w:rPr>
        <w:t>ative requirements</w:t>
      </w:r>
      <w:r w:rsidRPr="00351C49">
        <w:rPr>
          <w:sz w:val="24"/>
          <w:szCs w:val="24"/>
        </w:rPr>
        <w:t xml:space="preserve"> to document educational programs, and assess child</w:t>
      </w:r>
      <w:r w:rsidR="005B0B86" w:rsidRPr="00351C49">
        <w:rPr>
          <w:sz w:val="24"/>
          <w:szCs w:val="24"/>
        </w:rPr>
        <w:t>r</w:t>
      </w:r>
      <w:r w:rsidR="00E0146A">
        <w:rPr>
          <w:sz w:val="24"/>
          <w:szCs w:val="24"/>
        </w:rPr>
        <w:t>en’s progress, we</w:t>
      </w:r>
      <w:r w:rsidR="005B0B86" w:rsidRPr="00351C49">
        <w:rPr>
          <w:sz w:val="24"/>
          <w:szCs w:val="24"/>
        </w:rPr>
        <w:t xml:space="preserve"> note that </w:t>
      </w:r>
      <w:r w:rsidRPr="00351C49">
        <w:rPr>
          <w:sz w:val="24"/>
          <w:szCs w:val="24"/>
        </w:rPr>
        <w:t>providers consider</w:t>
      </w:r>
      <w:r w:rsidR="005B0B86" w:rsidRPr="00351C49">
        <w:rPr>
          <w:sz w:val="24"/>
          <w:szCs w:val="24"/>
        </w:rPr>
        <w:t xml:space="preserve"> these to be the costliest of </w:t>
      </w:r>
      <w:r w:rsidRPr="00351C49">
        <w:rPr>
          <w:sz w:val="24"/>
          <w:szCs w:val="24"/>
        </w:rPr>
        <w:t>ongoing admi</w:t>
      </w:r>
      <w:r w:rsidR="005B0B86" w:rsidRPr="00351C49">
        <w:rPr>
          <w:sz w:val="24"/>
          <w:szCs w:val="24"/>
        </w:rPr>
        <w:t>ni</w:t>
      </w:r>
      <w:r w:rsidRPr="00351C49">
        <w:rPr>
          <w:sz w:val="24"/>
          <w:szCs w:val="24"/>
        </w:rPr>
        <w:t>strative activities (A</w:t>
      </w:r>
      <w:r w:rsidR="005B0B86" w:rsidRPr="00351C49">
        <w:rPr>
          <w:sz w:val="24"/>
          <w:szCs w:val="24"/>
        </w:rPr>
        <w:t>CEQA, 2013, p12). We urge that any temptation to weaken these provisions</w:t>
      </w:r>
      <w:r w:rsidR="002B2989">
        <w:rPr>
          <w:sz w:val="24"/>
          <w:szCs w:val="24"/>
        </w:rPr>
        <w:t xml:space="preserve"> however</w:t>
      </w:r>
      <w:r w:rsidR="005B0B86" w:rsidRPr="00351C49">
        <w:rPr>
          <w:sz w:val="24"/>
          <w:szCs w:val="24"/>
        </w:rPr>
        <w:t xml:space="preserve"> be approached cautiously</w:t>
      </w:r>
      <w:r w:rsidR="002B2989">
        <w:rPr>
          <w:sz w:val="24"/>
          <w:szCs w:val="24"/>
        </w:rPr>
        <w:t>,</w:t>
      </w:r>
      <w:r w:rsidR="005B0B86" w:rsidRPr="00351C49">
        <w:rPr>
          <w:sz w:val="24"/>
          <w:szCs w:val="24"/>
        </w:rPr>
        <w:t xml:space="preserve"> given that documenting a child’s progress, and having individual development plans in place for children, are </w:t>
      </w:r>
      <w:r w:rsidR="002B2989">
        <w:rPr>
          <w:sz w:val="24"/>
          <w:szCs w:val="24"/>
        </w:rPr>
        <w:t xml:space="preserve">also </w:t>
      </w:r>
      <w:r w:rsidR="005B0B86" w:rsidRPr="00351C49">
        <w:rPr>
          <w:sz w:val="24"/>
          <w:szCs w:val="24"/>
        </w:rPr>
        <w:t xml:space="preserve">regarded </w:t>
      </w:r>
      <w:r w:rsidR="002B2989">
        <w:rPr>
          <w:sz w:val="24"/>
          <w:szCs w:val="24"/>
        </w:rPr>
        <w:t xml:space="preserve">by providers </w:t>
      </w:r>
      <w:r w:rsidR="005B0B86" w:rsidRPr="00351C49">
        <w:rPr>
          <w:sz w:val="24"/>
          <w:szCs w:val="24"/>
        </w:rPr>
        <w:t>as key quality practices to ach</w:t>
      </w:r>
      <w:r w:rsidR="003D0255">
        <w:rPr>
          <w:sz w:val="24"/>
          <w:szCs w:val="24"/>
        </w:rPr>
        <w:t>ieve child development outcomes.</w:t>
      </w:r>
    </w:p>
    <w:p w:rsidR="00223E4A" w:rsidRPr="00695DE4" w:rsidRDefault="00695DE4" w:rsidP="00B73102">
      <w:pPr>
        <w:ind w:right="-205"/>
        <w:rPr>
          <w:sz w:val="24"/>
          <w:szCs w:val="24"/>
        </w:rPr>
      </w:pPr>
      <w:r w:rsidRPr="00695DE4">
        <w:rPr>
          <w:rFonts w:cs="Arial"/>
          <w:sz w:val="24"/>
          <w:szCs w:val="24"/>
        </w:rPr>
        <w:t>We recognise that, given the current economic environment, there are difficult decisions facing the Australian government as to the priorities for its very substantial investment in early childhood care and learning. Moreover, workforce shortages</w:t>
      </w:r>
      <w:r w:rsidR="009F2BDB" w:rsidRPr="00695DE4">
        <w:rPr>
          <w:sz w:val="24"/>
          <w:szCs w:val="24"/>
        </w:rPr>
        <w:t>, associated</w:t>
      </w:r>
      <w:r w:rsidR="009F2BDB" w:rsidRPr="00351C49">
        <w:rPr>
          <w:sz w:val="24"/>
          <w:szCs w:val="24"/>
        </w:rPr>
        <w:t xml:space="preserve"> to a large extent with low pay and </w:t>
      </w:r>
      <w:r w:rsidR="002B2989">
        <w:rPr>
          <w:sz w:val="24"/>
          <w:szCs w:val="24"/>
        </w:rPr>
        <w:t xml:space="preserve">the </w:t>
      </w:r>
      <w:r w:rsidR="009F2BDB" w:rsidRPr="00351C49">
        <w:rPr>
          <w:sz w:val="24"/>
          <w:szCs w:val="24"/>
        </w:rPr>
        <w:t xml:space="preserve">status </w:t>
      </w:r>
      <w:r w:rsidR="00223E4A" w:rsidRPr="00351C49">
        <w:rPr>
          <w:sz w:val="24"/>
          <w:szCs w:val="24"/>
        </w:rPr>
        <w:t>of</w:t>
      </w:r>
      <w:r w:rsidR="009F2BDB" w:rsidRPr="00351C49">
        <w:rPr>
          <w:sz w:val="24"/>
          <w:szCs w:val="24"/>
        </w:rPr>
        <w:t xml:space="preserve"> the industry</w:t>
      </w:r>
      <w:r w:rsidR="00A6695B">
        <w:rPr>
          <w:sz w:val="24"/>
          <w:szCs w:val="24"/>
        </w:rPr>
        <w:t xml:space="preserve">, will make achieving current </w:t>
      </w:r>
      <w:r w:rsidR="009F2BDB" w:rsidRPr="00351C49">
        <w:rPr>
          <w:sz w:val="24"/>
          <w:szCs w:val="24"/>
        </w:rPr>
        <w:t>standards very difficult in the short term</w:t>
      </w:r>
      <w:r w:rsidR="002B2989">
        <w:rPr>
          <w:sz w:val="24"/>
          <w:szCs w:val="24"/>
        </w:rPr>
        <w:t xml:space="preserve"> </w:t>
      </w:r>
      <w:r w:rsidR="00A6695B" w:rsidRPr="00351C49">
        <w:rPr>
          <w:sz w:val="24"/>
          <w:szCs w:val="24"/>
        </w:rPr>
        <w:t>(</w:t>
      </w:r>
      <w:r w:rsidR="00A6695B">
        <w:rPr>
          <w:sz w:val="24"/>
          <w:szCs w:val="24"/>
        </w:rPr>
        <w:t>Productivity Commission</w:t>
      </w:r>
      <w:r w:rsidR="00A6695B" w:rsidRPr="00351C49">
        <w:rPr>
          <w:sz w:val="24"/>
          <w:szCs w:val="24"/>
        </w:rPr>
        <w:t xml:space="preserve"> 2011)</w:t>
      </w:r>
      <w:r w:rsidR="009F2BDB" w:rsidRPr="00351C49">
        <w:rPr>
          <w:sz w:val="24"/>
          <w:szCs w:val="24"/>
        </w:rPr>
        <w:t xml:space="preserve">.  </w:t>
      </w:r>
      <w:r w:rsidRPr="00695DE4">
        <w:rPr>
          <w:rFonts w:cs="Arial"/>
          <w:sz w:val="24"/>
          <w:szCs w:val="24"/>
        </w:rPr>
        <w:t xml:space="preserve">We support the Commission's interest in exploring innovative strategies to address these critical workforce issues. It is also clearly important to continue the phasing in of the quality standards in order to enable the sector and families to adapt to the new requirements, without compromising the commitment to quality which is embodied in the Commonwealth/State approach to regulating this sector. </w:t>
      </w:r>
    </w:p>
    <w:p w:rsidR="00AD3031" w:rsidRPr="005B0B86" w:rsidRDefault="00AD3031" w:rsidP="00B73102">
      <w:pPr>
        <w:ind w:right="-205"/>
        <w:rPr>
          <w:b/>
          <w:sz w:val="28"/>
          <w:szCs w:val="28"/>
        </w:rPr>
      </w:pPr>
      <w:r w:rsidRPr="005B0B86">
        <w:rPr>
          <w:b/>
          <w:sz w:val="28"/>
          <w:szCs w:val="28"/>
        </w:rPr>
        <w:t>Nannies</w:t>
      </w:r>
    </w:p>
    <w:p w:rsidR="00223E4A" w:rsidRPr="00351C49" w:rsidRDefault="00AD3031" w:rsidP="00B73102">
      <w:pPr>
        <w:ind w:right="-205"/>
        <w:rPr>
          <w:sz w:val="24"/>
          <w:szCs w:val="24"/>
        </w:rPr>
      </w:pPr>
      <w:r w:rsidRPr="00351C49">
        <w:rPr>
          <w:sz w:val="24"/>
          <w:szCs w:val="24"/>
        </w:rPr>
        <w:t xml:space="preserve">In considering extending Australian government funding support for alternative arrangements for </w:t>
      </w:r>
      <w:r w:rsidR="003B334E">
        <w:rPr>
          <w:sz w:val="24"/>
          <w:szCs w:val="24"/>
        </w:rPr>
        <w:t>childcare</w:t>
      </w:r>
      <w:r w:rsidRPr="00351C49">
        <w:rPr>
          <w:sz w:val="24"/>
          <w:szCs w:val="24"/>
        </w:rPr>
        <w:t xml:space="preserve">, such as provision of care in registered home settings, for example by nannies, we urge that any new arrangement ensure that children at the very least have access to quality preschool </w:t>
      </w:r>
      <w:r w:rsidR="002B2989">
        <w:rPr>
          <w:sz w:val="24"/>
          <w:szCs w:val="24"/>
        </w:rPr>
        <w:t>in the year before formal schooling</w:t>
      </w:r>
      <w:r w:rsidRPr="00351C49">
        <w:rPr>
          <w:sz w:val="24"/>
          <w:szCs w:val="24"/>
        </w:rPr>
        <w:t xml:space="preserve"> and come within the purview of the nationally established system for quality assurance of early childhood education provision.  </w:t>
      </w:r>
    </w:p>
    <w:p w:rsidR="00046C62" w:rsidRPr="00351C49" w:rsidRDefault="00CC515A" w:rsidP="0047267F">
      <w:pPr>
        <w:rPr>
          <w:b/>
          <w:sz w:val="24"/>
          <w:szCs w:val="24"/>
        </w:rPr>
      </w:pPr>
      <w:r>
        <w:rPr>
          <w:b/>
          <w:sz w:val="28"/>
          <w:szCs w:val="28"/>
        </w:rPr>
        <w:t xml:space="preserve">Parents’ understanding of the importance of </w:t>
      </w:r>
      <w:r w:rsidR="00046C62">
        <w:rPr>
          <w:b/>
          <w:sz w:val="28"/>
          <w:szCs w:val="28"/>
        </w:rPr>
        <w:t xml:space="preserve">early childhood </w:t>
      </w:r>
      <w:r w:rsidR="00046C62" w:rsidRPr="00351C49">
        <w:rPr>
          <w:b/>
          <w:sz w:val="24"/>
          <w:szCs w:val="24"/>
        </w:rPr>
        <w:t>education</w:t>
      </w:r>
    </w:p>
    <w:p w:rsidR="00E33C6A" w:rsidRPr="00351C49" w:rsidRDefault="00E33C6A" w:rsidP="00B73102">
      <w:pPr>
        <w:ind w:right="-205"/>
        <w:rPr>
          <w:sz w:val="24"/>
          <w:szCs w:val="24"/>
        </w:rPr>
      </w:pPr>
      <w:r w:rsidRPr="00351C49">
        <w:rPr>
          <w:sz w:val="24"/>
          <w:szCs w:val="24"/>
        </w:rPr>
        <w:t xml:space="preserve">The importance of the neural development in the early childhood years for children’s later educational attainments is still not well understood by </w:t>
      </w:r>
      <w:r w:rsidR="002B2989">
        <w:rPr>
          <w:sz w:val="24"/>
          <w:szCs w:val="24"/>
        </w:rPr>
        <w:t xml:space="preserve">many </w:t>
      </w:r>
      <w:r w:rsidRPr="00351C49">
        <w:rPr>
          <w:sz w:val="24"/>
          <w:szCs w:val="24"/>
        </w:rPr>
        <w:t>parents</w:t>
      </w:r>
      <w:r w:rsidR="002B2989">
        <w:rPr>
          <w:sz w:val="24"/>
          <w:szCs w:val="24"/>
        </w:rPr>
        <w:t xml:space="preserve">. This was highlighted in </w:t>
      </w:r>
      <w:r w:rsidRPr="00351C49">
        <w:rPr>
          <w:sz w:val="24"/>
          <w:szCs w:val="24"/>
        </w:rPr>
        <w:t>recent rese</w:t>
      </w:r>
      <w:r w:rsidR="006B0C27">
        <w:rPr>
          <w:sz w:val="24"/>
          <w:szCs w:val="24"/>
        </w:rPr>
        <w:t xml:space="preserve">arch based on interviews with early childhood </w:t>
      </w:r>
      <w:r w:rsidRPr="00351C49">
        <w:rPr>
          <w:sz w:val="24"/>
          <w:szCs w:val="24"/>
        </w:rPr>
        <w:t>experts and parents</w:t>
      </w:r>
      <w:r w:rsidR="002B2989">
        <w:rPr>
          <w:sz w:val="24"/>
          <w:szCs w:val="24"/>
        </w:rPr>
        <w:t xml:space="preserve"> and</w:t>
      </w:r>
      <w:r w:rsidRPr="00351C49">
        <w:rPr>
          <w:sz w:val="24"/>
          <w:szCs w:val="24"/>
        </w:rPr>
        <w:t xml:space="preserve"> released in August 2013 by the Centre for </w:t>
      </w:r>
      <w:r w:rsidRPr="00351C49">
        <w:rPr>
          <w:sz w:val="24"/>
          <w:szCs w:val="24"/>
        </w:rPr>
        <w:lastRenderedPageBreak/>
        <w:t xml:space="preserve">Community Child Health, </w:t>
      </w:r>
      <w:r w:rsidR="002B2989">
        <w:rPr>
          <w:sz w:val="24"/>
          <w:szCs w:val="24"/>
        </w:rPr>
        <w:t xml:space="preserve">which </w:t>
      </w:r>
      <w:r w:rsidRPr="00351C49">
        <w:rPr>
          <w:sz w:val="24"/>
          <w:szCs w:val="24"/>
        </w:rPr>
        <w:t xml:space="preserve">indicated that parents, in contrast to experts’ view of </w:t>
      </w:r>
      <w:r w:rsidR="003B334E">
        <w:rPr>
          <w:sz w:val="24"/>
          <w:szCs w:val="24"/>
        </w:rPr>
        <w:t>childcare</w:t>
      </w:r>
      <w:r w:rsidRPr="00351C49">
        <w:rPr>
          <w:sz w:val="24"/>
          <w:szCs w:val="24"/>
        </w:rPr>
        <w:t xml:space="preserve"> as a key phase for children’s development, see </w:t>
      </w:r>
      <w:r w:rsidR="003B334E">
        <w:rPr>
          <w:sz w:val="24"/>
          <w:szCs w:val="24"/>
        </w:rPr>
        <w:t>childcare</w:t>
      </w:r>
      <w:r w:rsidRPr="00351C49">
        <w:rPr>
          <w:sz w:val="24"/>
          <w:szCs w:val="24"/>
        </w:rPr>
        <w:t xml:space="preserve"> as “a custodial institution where physical safety is the primary concern” (</w:t>
      </w:r>
      <w:r w:rsidRPr="00351C49">
        <w:rPr>
          <w:i/>
          <w:sz w:val="24"/>
          <w:szCs w:val="24"/>
        </w:rPr>
        <w:t xml:space="preserve">The Weekend Australian </w:t>
      </w:r>
      <w:r w:rsidRPr="00351C49">
        <w:rPr>
          <w:sz w:val="24"/>
          <w:szCs w:val="24"/>
        </w:rPr>
        <w:t>3-4 August 2013</w:t>
      </w:r>
      <w:r w:rsidRPr="00351C49">
        <w:rPr>
          <w:i/>
          <w:sz w:val="24"/>
          <w:szCs w:val="24"/>
        </w:rPr>
        <w:t xml:space="preserve">). </w:t>
      </w:r>
      <w:r w:rsidRPr="00351C49">
        <w:rPr>
          <w:sz w:val="24"/>
          <w:szCs w:val="24"/>
        </w:rPr>
        <w:t xml:space="preserve"> </w:t>
      </w:r>
    </w:p>
    <w:p w:rsidR="00581CA6" w:rsidRDefault="002B2989" w:rsidP="00B73102">
      <w:pPr>
        <w:ind w:right="-205"/>
        <w:rPr>
          <w:sz w:val="24"/>
          <w:szCs w:val="24"/>
        </w:rPr>
      </w:pPr>
      <w:r>
        <w:rPr>
          <w:sz w:val="24"/>
          <w:szCs w:val="24"/>
        </w:rPr>
        <w:t>Such research findings imply</w:t>
      </w:r>
      <w:r w:rsidR="00E33C6A" w:rsidRPr="00351C49">
        <w:rPr>
          <w:sz w:val="24"/>
          <w:szCs w:val="24"/>
        </w:rPr>
        <w:t xml:space="preserve"> that parents, when asked about the relative importance of quality, access and affordability of </w:t>
      </w:r>
      <w:r w:rsidR="003B334E">
        <w:rPr>
          <w:sz w:val="24"/>
          <w:szCs w:val="24"/>
        </w:rPr>
        <w:t>childcare</w:t>
      </w:r>
      <w:r w:rsidR="00E33C6A" w:rsidRPr="00351C49">
        <w:rPr>
          <w:sz w:val="24"/>
          <w:szCs w:val="24"/>
        </w:rPr>
        <w:t xml:space="preserve"> arrangements, </w:t>
      </w:r>
      <w:r w:rsidR="00605849">
        <w:rPr>
          <w:sz w:val="24"/>
          <w:szCs w:val="24"/>
        </w:rPr>
        <w:t>may</w:t>
      </w:r>
      <w:r w:rsidR="00E33C6A" w:rsidRPr="00351C49">
        <w:rPr>
          <w:sz w:val="24"/>
          <w:szCs w:val="24"/>
        </w:rPr>
        <w:t xml:space="preserve"> be likely to discount the value of quality</w:t>
      </w:r>
      <w:r w:rsidR="00377890">
        <w:rPr>
          <w:sz w:val="24"/>
          <w:szCs w:val="24"/>
        </w:rPr>
        <w:t xml:space="preserve">, for example </w:t>
      </w:r>
      <w:r w:rsidR="00245850" w:rsidRPr="00351C49">
        <w:rPr>
          <w:sz w:val="24"/>
          <w:szCs w:val="24"/>
        </w:rPr>
        <w:t>in educational offerings</w:t>
      </w:r>
      <w:r w:rsidR="00E33C6A" w:rsidRPr="00351C49">
        <w:rPr>
          <w:sz w:val="24"/>
          <w:szCs w:val="24"/>
        </w:rPr>
        <w:t xml:space="preserve">. It points to the significance of </w:t>
      </w:r>
      <w:r w:rsidR="00581CA6">
        <w:rPr>
          <w:sz w:val="24"/>
          <w:szCs w:val="24"/>
        </w:rPr>
        <w:t xml:space="preserve">Australian </w:t>
      </w:r>
      <w:r w:rsidR="00E33C6A" w:rsidRPr="00F51AF5">
        <w:rPr>
          <w:sz w:val="24"/>
          <w:szCs w:val="24"/>
        </w:rPr>
        <w:t xml:space="preserve">government </w:t>
      </w:r>
      <w:r w:rsidR="00581CA6" w:rsidRPr="00F51AF5">
        <w:rPr>
          <w:sz w:val="24"/>
          <w:szCs w:val="24"/>
        </w:rPr>
        <w:t xml:space="preserve">leadership </w:t>
      </w:r>
      <w:r w:rsidR="00E33C6A" w:rsidRPr="00F51AF5">
        <w:rPr>
          <w:sz w:val="24"/>
          <w:szCs w:val="24"/>
        </w:rPr>
        <w:t>to</w:t>
      </w:r>
      <w:r w:rsidR="00E33C6A" w:rsidRPr="00351C49">
        <w:rPr>
          <w:sz w:val="24"/>
          <w:szCs w:val="24"/>
        </w:rPr>
        <w:t xml:space="preserve"> </w:t>
      </w:r>
      <w:r w:rsidR="00581CA6">
        <w:rPr>
          <w:sz w:val="24"/>
          <w:szCs w:val="24"/>
        </w:rPr>
        <w:t xml:space="preserve">continue the implementation of </w:t>
      </w:r>
      <w:r w:rsidR="00E33C6A" w:rsidRPr="00351C49">
        <w:rPr>
          <w:sz w:val="24"/>
          <w:szCs w:val="24"/>
        </w:rPr>
        <w:t xml:space="preserve">quality standards </w:t>
      </w:r>
      <w:r w:rsidR="006B0C27">
        <w:rPr>
          <w:sz w:val="24"/>
          <w:szCs w:val="24"/>
        </w:rPr>
        <w:t xml:space="preserve">in which </w:t>
      </w:r>
      <w:r w:rsidR="00581CA6">
        <w:rPr>
          <w:sz w:val="24"/>
          <w:szCs w:val="24"/>
        </w:rPr>
        <w:t xml:space="preserve">quality </w:t>
      </w:r>
      <w:r w:rsidR="00245850" w:rsidRPr="00351C49">
        <w:rPr>
          <w:sz w:val="24"/>
          <w:szCs w:val="24"/>
        </w:rPr>
        <w:t xml:space="preserve">early childhood education is delivered </w:t>
      </w:r>
      <w:r w:rsidR="00581CA6">
        <w:rPr>
          <w:sz w:val="24"/>
          <w:szCs w:val="24"/>
        </w:rPr>
        <w:t xml:space="preserve">in </w:t>
      </w:r>
      <w:r w:rsidR="003B334E">
        <w:rPr>
          <w:sz w:val="24"/>
          <w:szCs w:val="24"/>
        </w:rPr>
        <w:t>childcare</w:t>
      </w:r>
      <w:r w:rsidR="00581CA6">
        <w:rPr>
          <w:sz w:val="24"/>
          <w:szCs w:val="24"/>
        </w:rPr>
        <w:t xml:space="preserve"> settings</w:t>
      </w:r>
      <w:r w:rsidR="007127F6">
        <w:rPr>
          <w:sz w:val="24"/>
          <w:szCs w:val="24"/>
        </w:rPr>
        <w:t>.</w:t>
      </w:r>
    </w:p>
    <w:p w:rsidR="00E33C6A" w:rsidRPr="00351C49" w:rsidRDefault="00E33C6A" w:rsidP="00B73102">
      <w:pPr>
        <w:ind w:right="-205"/>
        <w:rPr>
          <w:sz w:val="24"/>
          <w:szCs w:val="24"/>
        </w:rPr>
      </w:pPr>
      <w:r w:rsidRPr="00351C49">
        <w:rPr>
          <w:sz w:val="24"/>
          <w:szCs w:val="24"/>
        </w:rPr>
        <w:t xml:space="preserve"> </w:t>
      </w:r>
      <w:r w:rsidR="00245850" w:rsidRPr="00351C49">
        <w:rPr>
          <w:sz w:val="24"/>
          <w:szCs w:val="24"/>
        </w:rPr>
        <w:t>An effective communication strategy to parents, by governments in partnership with the sector, would help to convey the importance of quality in early childhood education and care</w:t>
      </w:r>
      <w:r w:rsidR="00605849">
        <w:rPr>
          <w:sz w:val="24"/>
          <w:szCs w:val="24"/>
        </w:rPr>
        <w:t xml:space="preserve"> </w:t>
      </w:r>
      <w:r w:rsidR="00245850" w:rsidRPr="00351C49">
        <w:rPr>
          <w:sz w:val="24"/>
          <w:szCs w:val="24"/>
        </w:rPr>
        <w:t>to parents</w:t>
      </w:r>
      <w:r w:rsidR="00605849">
        <w:rPr>
          <w:sz w:val="24"/>
          <w:szCs w:val="24"/>
        </w:rPr>
        <w:t xml:space="preserve"> and the wider community</w:t>
      </w:r>
      <w:r w:rsidR="00245850" w:rsidRPr="00351C49">
        <w:rPr>
          <w:sz w:val="24"/>
          <w:szCs w:val="24"/>
        </w:rPr>
        <w:t xml:space="preserve">. </w:t>
      </w:r>
      <w:r w:rsidR="00341054" w:rsidRPr="00351C49">
        <w:rPr>
          <w:sz w:val="24"/>
          <w:szCs w:val="24"/>
        </w:rPr>
        <w:t>This could be linked to communication activities about parents as first teachers</w:t>
      </w:r>
      <w:r w:rsidR="00341054">
        <w:rPr>
          <w:sz w:val="24"/>
          <w:szCs w:val="24"/>
        </w:rPr>
        <w:t>, g</w:t>
      </w:r>
      <w:r w:rsidR="00581CA6">
        <w:rPr>
          <w:sz w:val="24"/>
          <w:szCs w:val="24"/>
        </w:rPr>
        <w:t xml:space="preserve">iven the critical role of parents </w:t>
      </w:r>
      <w:r w:rsidRPr="00351C49">
        <w:rPr>
          <w:sz w:val="24"/>
          <w:szCs w:val="24"/>
        </w:rPr>
        <w:t xml:space="preserve">in terms of their reading to children, </w:t>
      </w:r>
      <w:r w:rsidR="00341054">
        <w:rPr>
          <w:sz w:val="24"/>
          <w:szCs w:val="24"/>
        </w:rPr>
        <w:t xml:space="preserve">and other early literacy activities and the subsequent child outcomes in school </w:t>
      </w:r>
      <w:r w:rsidRPr="00351C49">
        <w:rPr>
          <w:sz w:val="24"/>
          <w:szCs w:val="24"/>
        </w:rPr>
        <w:t xml:space="preserve"> (</w:t>
      </w:r>
      <w:r w:rsidR="00155AD5">
        <w:rPr>
          <w:sz w:val="24"/>
          <w:szCs w:val="24"/>
        </w:rPr>
        <w:t xml:space="preserve">Mullis et al </w:t>
      </w:r>
      <w:r w:rsidR="00581CA6">
        <w:rPr>
          <w:sz w:val="24"/>
          <w:szCs w:val="24"/>
        </w:rPr>
        <w:t>2012, 109</w:t>
      </w:r>
      <w:r w:rsidR="00581CA6" w:rsidRPr="00351C49">
        <w:rPr>
          <w:sz w:val="24"/>
          <w:szCs w:val="24"/>
        </w:rPr>
        <w:t>)</w:t>
      </w:r>
      <w:r w:rsidR="00581CA6">
        <w:rPr>
          <w:sz w:val="24"/>
          <w:szCs w:val="24"/>
        </w:rPr>
        <w:t>.</w:t>
      </w:r>
      <w:r w:rsidR="00581CA6" w:rsidRPr="00581CA6">
        <w:rPr>
          <w:sz w:val="24"/>
          <w:szCs w:val="24"/>
        </w:rPr>
        <w:t xml:space="preserve"> </w:t>
      </w:r>
    </w:p>
    <w:p w:rsidR="00AD3031" w:rsidRPr="00282BA6" w:rsidRDefault="00AD3031" w:rsidP="00B73102">
      <w:pPr>
        <w:ind w:right="-205"/>
        <w:rPr>
          <w:b/>
          <w:sz w:val="28"/>
          <w:szCs w:val="28"/>
        </w:rPr>
      </w:pPr>
      <w:r w:rsidRPr="00282BA6">
        <w:rPr>
          <w:b/>
          <w:sz w:val="28"/>
          <w:szCs w:val="28"/>
        </w:rPr>
        <w:t>Conclusion</w:t>
      </w:r>
    </w:p>
    <w:p w:rsidR="00A876A8" w:rsidRPr="00351C49" w:rsidRDefault="00A876A8" w:rsidP="00B73102">
      <w:pPr>
        <w:ind w:right="-205"/>
        <w:rPr>
          <w:i/>
          <w:sz w:val="24"/>
          <w:szCs w:val="24"/>
        </w:rPr>
      </w:pPr>
      <w:r w:rsidRPr="00351C49">
        <w:rPr>
          <w:sz w:val="24"/>
          <w:szCs w:val="24"/>
        </w:rPr>
        <w:t xml:space="preserve">This Inquiry has been established to examine and identify future options for a </w:t>
      </w:r>
      <w:r w:rsidR="003B334E">
        <w:rPr>
          <w:sz w:val="24"/>
          <w:szCs w:val="24"/>
        </w:rPr>
        <w:t>childcare</w:t>
      </w:r>
      <w:r w:rsidRPr="00351C49">
        <w:rPr>
          <w:sz w:val="24"/>
          <w:szCs w:val="24"/>
        </w:rPr>
        <w:t xml:space="preserve"> and early childhood learning system which </w:t>
      </w:r>
      <w:r w:rsidRPr="00351C49">
        <w:rPr>
          <w:i/>
          <w:sz w:val="24"/>
          <w:szCs w:val="24"/>
        </w:rPr>
        <w:t>inter alia</w:t>
      </w:r>
    </w:p>
    <w:p w:rsidR="00A876A8" w:rsidRPr="00351C49" w:rsidRDefault="00A876A8" w:rsidP="00B73102">
      <w:pPr>
        <w:ind w:left="720" w:right="-205"/>
        <w:rPr>
          <w:sz w:val="24"/>
          <w:szCs w:val="24"/>
        </w:rPr>
      </w:pPr>
      <w:r w:rsidRPr="00351C49">
        <w:rPr>
          <w:i/>
          <w:sz w:val="24"/>
          <w:szCs w:val="24"/>
        </w:rPr>
        <w:t xml:space="preserve"> </w:t>
      </w:r>
      <w:r w:rsidRPr="00351C49">
        <w:rPr>
          <w:sz w:val="24"/>
          <w:szCs w:val="24"/>
        </w:rPr>
        <w:t xml:space="preserve">“addresses children’s learning and development needs, including the transition to schooling” and “is based on appropriate and fiscally sustainable funding arrangements that better support flexible, affordable and accessible </w:t>
      </w:r>
      <w:r w:rsidRPr="00351C49">
        <w:rPr>
          <w:b/>
          <w:sz w:val="24"/>
          <w:szCs w:val="24"/>
        </w:rPr>
        <w:t xml:space="preserve">quality </w:t>
      </w:r>
      <w:r w:rsidRPr="00351C49">
        <w:rPr>
          <w:sz w:val="24"/>
          <w:szCs w:val="24"/>
        </w:rPr>
        <w:t xml:space="preserve">[emphasis added] </w:t>
      </w:r>
      <w:r w:rsidR="003B334E">
        <w:rPr>
          <w:sz w:val="24"/>
          <w:szCs w:val="24"/>
        </w:rPr>
        <w:t>childcare</w:t>
      </w:r>
      <w:r w:rsidRPr="00351C49">
        <w:rPr>
          <w:sz w:val="24"/>
          <w:szCs w:val="24"/>
        </w:rPr>
        <w:t xml:space="preserve"> and early childhood learning.” </w:t>
      </w:r>
    </w:p>
    <w:p w:rsidR="00282BA6" w:rsidRPr="00351C49" w:rsidRDefault="00A876A8" w:rsidP="00B73102">
      <w:pPr>
        <w:ind w:right="-205"/>
        <w:rPr>
          <w:sz w:val="24"/>
          <w:szCs w:val="24"/>
        </w:rPr>
      </w:pPr>
      <w:r w:rsidRPr="00351C49">
        <w:rPr>
          <w:sz w:val="24"/>
          <w:szCs w:val="24"/>
        </w:rPr>
        <w:t xml:space="preserve">This submission has </w:t>
      </w:r>
      <w:r w:rsidR="00155AD5">
        <w:rPr>
          <w:sz w:val="24"/>
          <w:szCs w:val="24"/>
        </w:rPr>
        <w:t xml:space="preserve">presented some of the evidence as to </w:t>
      </w:r>
      <w:r w:rsidRPr="00351C49">
        <w:rPr>
          <w:sz w:val="24"/>
          <w:szCs w:val="24"/>
        </w:rPr>
        <w:t xml:space="preserve">the importance of quality early childhood education </w:t>
      </w:r>
      <w:r w:rsidR="00605849">
        <w:rPr>
          <w:sz w:val="24"/>
          <w:szCs w:val="24"/>
        </w:rPr>
        <w:t>in ensuring the school readiness of Australian</w:t>
      </w:r>
      <w:r w:rsidRPr="00351C49">
        <w:rPr>
          <w:sz w:val="24"/>
          <w:szCs w:val="24"/>
        </w:rPr>
        <w:t xml:space="preserve"> children</w:t>
      </w:r>
      <w:r w:rsidR="00605849">
        <w:rPr>
          <w:sz w:val="24"/>
          <w:szCs w:val="24"/>
        </w:rPr>
        <w:t xml:space="preserve"> </w:t>
      </w:r>
      <w:r w:rsidRPr="00351C49">
        <w:rPr>
          <w:sz w:val="24"/>
          <w:szCs w:val="24"/>
        </w:rPr>
        <w:t xml:space="preserve">and </w:t>
      </w:r>
      <w:r w:rsidR="00605849">
        <w:rPr>
          <w:sz w:val="24"/>
          <w:szCs w:val="24"/>
        </w:rPr>
        <w:t xml:space="preserve">their </w:t>
      </w:r>
      <w:r w:rsidRPr="00351C49">
        <w:rPr>
          <w:sz w:val="24"/>
          <w:szCs w:val="24"/>
        </w:rPr>
        <w:t xml:space="preserve">subsequent school performance. </w:t>
      </w:r>
    </w:p>
    <w:p w:rsidR="00D43B5B" w:rsidRPr="00351C49" w:rsidRDefault="00A876A8" w:rsidP="00B73102">
      <w:pPr>
        <w:ind w:right="-205"/>
        <w:rPr>
          <w:sz w:val="24"/>
          <w:szCs w:val="24"/>
        </w:rPr>
      </w:pPr>
      <w:r w:rsidRPr="00351C49">
        <w:rPr>
          <w:sz w:val="24"/>
          <w:szCs w:val="24"/>
        </w:rPr>
        <w:t xml:space="preserve">Australian governments have worked together with providers to </w:t>
      </w:r>
      <w:r w:rsidR="00282BA6" w:rsidRPr="00351C49">
        <w:rPr>
          <w:sz w:val="24"/>
          <w:szCs w:val="24"/>
        </w:rPr>
        <w:t xml:space="preserve">introduce </w:t>
      </w:r>
      <w:r w:rsidR="00F51AF5">
        <w:rPr>
          <w:sz w:val="24"/>
          <w:szCs w:val="24"/>
        </w:rPr>
        <w:t xml:space="preserve">a framework </w:t>
      </w:r>
      <w:r w:rsidR="00F51AF5" w:rsidRPr="00F51AF5">
        <w:rPr>
          <w:sz w:val="24"/>
          <w:szCs w:val="24"/>
        </w:rPr>
        <w:t xml:space="preserve">and </w:t>
      </w:r>
      <w:r w:rsidR="00282BA6" w:rsidRPr="00F51AF5">
        <w:rPr>
          <w:sz w:val="24"/>
          <w:szCs w:val="24"/>
        </w:rPr>
        <w:t xml:space="preserve">standards which promote consistency and quality across the diverse sector of early education and care. In the search for more accessible, affordable and flexible care and learning, </w:t>
      </w:r>
      <w:r w:rsidR="00605849" w:rsidRPr="00F51AF5">
        <w:rPr>
          <w:sz w:val="24"/>
          <w:szCs w:val="24"/>
        </w:rPr>
        <w:t xml:space="preserve">it is </w:t>
      </w:r>
      <w:r w:rsidR="00933FAE" w:rsidRPr="00F51AF5">
        <w:rPr>
          <w:sz w:val="24"/>
          <w:szCs w:val="24"/>
        </w:rPr>
        <w:t>important</w:t>
      </w:r>
      <w:r w:rsidR="00605849" w:rsidRPr="00F51AF5">
        <w:rPr>
          <w:sz w:val="24"/>
          <w:szCs w:val="24"/>
        </w:rPr>
        <w:t xml:space="preserve"> </w:t>
      </w:r>
      <w:r w:rsidR="00695DE4" w:rsidRPr="00F51AF5">
        <w:rPr>
          <w:rFonts w:cs="Arial"/>
          <w:sz w:val="24"/>
          <w:szCs w:val="24"/>
        </w:rPr>
        <w:t xml:space="preserve">this quality agenda retain its centrality as a shared objective for the delivery of </w:t>
      </w:r>
      <w:r w:rsidR="003B334E">
        <w:rPr>
          <w:rFonts w:cs="Arial"/>
          <w:sz w:val="24"/>
          <w:szCs w:val="24"/>
        </w:rPr>
        <w:t>childcare</w:t>
      </w:r>
      <w:r w:rsidR="00695DE4" w:rsidRPr="00F51AF5">
        <w:rPr>
          <w:rFonts w:cs="Arial"/>
          <w:sz w:val="24"/>
          <w:szCs w:val="24"/>
        </w:rPr>
        <w:t xml:space="preserve"> and early childhood </w:t>
      </w:r>
      <w:r w:rsidR="008241FA">
        <w:rPr>
          <w:rFonts w:cs="Arial"/>
          <w:sz w:val="24"/>
          <w:szCs w:val="24"/>
        </w:rPr>
        <w:t xml:space="preserve">education </w:t>
      </w:r>
      <w:r w:rsidR="00695DE4" w:rsidRPr="00F51AF5">
        <w:rPr>
          <w:rFonts w:cs="Arial"/>
          <w:sz w:val="24"/>
          <w:szCs w:val="24"/>
        </w:rPr>
        <w:t>in this mixed market</w:t>
      </w:r>
      <w:r w:rsidR="00F51AF5">
        <w:rPr>
          <w:rFonts w:cs="Arial"/>
          <w:sz w:val="24"/>
          <w:szCs w:val="24"/>
        </w:rPr>
        <w:t>.</w:t>
      </w:r>
    </w:p>
    <w:p w:rsidR="00341054" w:rsidRDefault="00341054">
      <w:pPr>
        <w:spacing w:after="0" w:line="240" w:lineRule="auto"/>
        <w:rPr>
          <w:b/>
          <w:sz w:val="28"/>
          <w:szCs w:val="28"/>
        </w:rPr>
      </w:pPr>
      <w:r>
        <w:rPr>
          <w:b/>
          <w:sz w:val="28"/>
          <w:szCs w:val="28"/>
        </w:rPr>
        <w:br w:type="page"/>
      </w:r>
    </w:p>
    <w:p w:rsidR="0047267F" w:rsidRDefault="00333B7E" w:rsidP="0047267F">
      <w:pPr>
        <w:rPr>
          <w:b/>
          <w:sz w:val="28"/>
          <w:szCs w:val="28"/>
        </w:rPr>
      </w:pPr>
      <w:r>
        <w:rPr>
          <w:b/>
          <w:sz w:val="28"/>
          <w:szCs w:val="28"/>
        </w:rPr>
        <w:lastRenderedPageBreak/>
        <w:t>References</w:t>
      </w:r>
    </w:p>
    <w:p w:rsidR="00333B7E" w:rsidRPr="00341054" w:rsidRDefault="00333B7E" w:rsidP="0047267F">
      <w:r w:rsidRPr="00341054">
        <w:t xml:space="preserve">ACECQA </w:t>
      </w:r>
      <w:r w:rsidR="003C414B" w:rsidRPr="00341054">
        <w:t>2013.</w:t>
      </w:r>
      <w:r w:rsidRPr="00341054">
        <w:t xml:space="preserve"> </w:t>
      </w:r>
      <w:r w:rsidRPr="00341054">
        <w:rPr>
          <w:i/>
        </w:rPr>
        <w:t>Report on the National Quality Framework &amp; Regulatory Burden</w:t>
      </w:r>
      <w:r w:rsidRPr="00341054">
        <w:t>, July.</w:t>
      </w:r>
    </w:p>
    <w:p w:rsidR="00E0146A" w:rsidRPr="00341054" w:rsidRDefault="00E0146A" w:rsidP="00E0146A">
      <w:pPr>
        <w:autoSpaceDE w:val="0"/>
        <w:autoSpaceDN w:val="0"/>
        <w:adjustRightInd w:val="0"/>
        <w:spacing w:after="0" w:line="240" w:lineRule="auto"/>
        <w:rPr>
          <w:color w:val="000000"/>
        </w:rPr>
      </w:pPr>
      <w:r w:rsidRPr="00341054">
        <w:rPr>
          <w:color w:val="000000"/>
        </w:rPr>
        <w:t>Australian Government 2013</w:t>
      </w:r>
      <w:r w:rsidRPr="00341054">
        <w:rPr>
          <w:rFonts w:cs="HelveticaNeue-Light"/>
          <w:color w:val="000000"/>
          <w:lang w:eastAsia="en-AU"/>
        </w:rPr>
        <w:t>. A Snapshot of Early Childhood Development in Australia 2012 — AEDI National Report, Australian Government, Canberra. www.aedi.gov.au</w:t>
      </w:r>
    </w:p>
    <w:p w:rsidR="00341054" w:rsidRDefault="00341054" w:rsidP="0047267F"/>
    <w:p w:rsidR="00893B05" w:rsidRPr="00341054" w:rsidRDefault="003C414B" w:rsidP="0047267F">
      <w:r w:rsidRPr="00341054">
        <w:t xml:space="preserve">Brennan, D. 2011. “Investing in childhood: the progress and the pitfalls”, 25 August, </w:t>
      </w:r>
      <w:r w:rsidRPr="00341054">
        <w:rPr>
          <w:b/>
        </w:rPr>
        <w:t>inside story</w:t>
      </w:r>
      <w:r w:rsidRPr="00341054">
        <w:t xml:space="preserve"> </w:t>
      </w:r>
      <w:hyperlink r:id="rId9" w:history="1">
        <w:r w:rsidR="00893B05" w:rsidRPr="00341054">
          <w:rPr>
            <w:rStyle w:val="Hyperlink"/>
          </w:rPr>
          <w:t>http://inside.org.au</w:t>
        </w:r>
      </w:hyperlink>
    </w:p>
    <w:p w:rsidR="000733AD" w:rsidRPr="00341054" w:rsidRDefault="00F16735" w:rsidP="000733AD">
      <w:pPr>
        <w:autoSpaceDE w:val="0"/>
        <w:autoSpaceDN w:val="0"/>
        <w:adjustRightInd w:val="0"/>
        <w:spacing w:after="0" w:line="240" w:lineRule="auto"/>
      </w:pPr>
      <w:r w:rsidRPr="00341054">
        <w:rPr>
          <w:rFonts w:eastAsiaTheme="minorEastAsia" w:cs="MinionPro-Bold"/>
          <w:bCs/>
        </w:rPr>
        <w:t>Brinkman,S.  Gregory, T., Harris, J.,  Hart, B., Blackmore, S.  &amp;</w:t>
      </w:r>
      <w:r w:rsidR="000733AD" w:rsidRPr="00341054">
        <w:rPr>
          <w:rFonts w:eastAsiaTheme="minorEastAsia" w:cs="MinionPro-Bold"/>
          <w:bCs/>
        </w:rPr>
        <w:t xml:space="preserve"> </w:t>
      </w:r>
      <w:r w:rsidRPr="00341054">
        <w:rPr>
          <w:rFonts w:eastAsiaTheme="minorEastAsia" w:cs="MinionPro-Bold"/>
          <w:bCs/>
        </w:rPr>
        <w:t xml:space="preserve">Janus, M. 2013. </w:t>
      </w:r>
      <w:r w:rsidRPr="00341054">
        <w:rPr>
          <w:rFonts w:eastAsiaTheme="minorEastAsia" w:cs="MinionPro-It"/>
          <w:i/>
          <w:iCs/>
        </w:rPr>
        <w:t>Associations Between the Early</w:t>
      </w:r>
      <w:r w:rsidR="000733AD" w:rsidRPr="00341054">
        <w:rPr>
          <w:rFonts w:eastAsiaTheme="minorEastAsia" w:cs="MinionPro-It"/>
          <w:i/>
          <w:iCs/>
        </w:rPr>
        <w:t xml:space="preserve"> </w:t>
      </w:r>
      <w:r w:rsidRPr="00341054">
        <w:rPr>
          <w:rFonts w:eastAsiaTheme="minorEastAsia" w:cs="MinionPro-It"/>
          <w:i/>
          <w:iCs/>
        </w:rPr>
        <w:t>Development Instrument at Age 5, and</w:t>
      </w:r>
      <w:r w:rsidR="000733AD" w:rsidRPr="00341054">
        <w:rPr>
          <w:rFonts w:eastAsiaTheme="minorEastAsia" w:cs="MinionPro-It"/>
          <w:i/>
          <w:iCs/>
        </w:rPr>
        <w:t xml:space="preserve"> </w:t>
      </w:r>
      <w:r w:rsidRPr="00341054">
        <w:rPr>
          <w:rFonts w:eastAsiaTheme="minorEastAsia" w:cs="MinionPro-It"/>
          <w:i/>
          <w:iCs/>
        </w:rPr>
        <w:t>Reading and Numeracy Skills at Ages 8, 10</w:t>
      </w:r>
      <w:r w:rsidR="000733AD" w:rsidRPr="00341054">
        <w:rPr>
          <w:rFonts w:eastAsiaTheme="minorEastAsia" w:cs="MinionPro-It"/>
          <w:i/>
          <w:iCs/>
        </w:rPr>
        <w:t xml:space="preserve"> </w:t>
      </w:r>
      <w:r w:rsidRPr="00341054">
        <w:rPr>
          <w:rFonts w:eastAsiaTheme="minorEastAsia" w:cs="MinionPro-It"/>
          <w:i/>
          <w:iCs/>
        </w:rPr>
        <w:t>and 12: a Prospective Linked Data Study</w:t>
      </w:r>
      <w:r w:rsidR="000733AD" w:rsidRPr="00341054">
        <w:rPr>
          <w:rFonts w:eastAsiaTheme="minorEastAsia" w:cs="MinionPro-It"/>
          <w:i/>
          <w:iCs/>
        </w:rPr>
        <w:t xml:space="preserve">. </w:t>
      </w:r>
      <w:r w:rsidR="000733AD" w:rsidRPr="00341054">
        <w:rPr>
          <w:rFonts w:eastAsiaTheme="minorEastAsia" w:cs="MyriadPro-Bold"/>
          <w:bCs/>
        </w:rPr>
        <w:t xml:space="preserve">Child Indicators Research, vol 6, no 1 March </w:t>
      </w:r>
    </w:p>
    <w:p w:rsidR="000733AD" w:rsidRPr="00341054" w:rsidRDefault="000733AD" w:rsidP="000733AD">
      <w:pPr>
        <w:tabs>
          <w:tab w:val="left" w:pos="7044"/>
        </w:tabs>
        <w:autoSpaceDE w:val="0"/>
        <w:autoSpaceDN w:val="0"/>
        <w:adjustRightInd w:val="0"/>
        <w:spacing w:after="0" w:line="240" w:lineRule="auto"/>
      </w:pPr>
      <w:r w:rsidRPr="00341054">
        <w:tab/>
      </w:r>
    </w:p>
    <w:p w:rsidR="003C414B" w:rsidRPr="00341054" w:rsidRDefault="003C414B" w:rsidP="0047267F">
      <w:r w:rsidRPr="00341054">
        <w:t>D</w:t>
      </w:r>
      <w:r w:rsidR="00341054">
        <w:t>epartment of Education, Employment and Workplace Relations (D</w:t>
      </w:r>
      <w:r w:rsidRPr="00341054">
        <w:t>EEWR</w:t>
      </w:r>
      <w:r w:rsidR="00341054">
        <w:t>)</w:t>
      </w:r>
      <w:r w:rsidRPr="00341054">
        <w:t xml:space="preserve">  2013. </w:t>
      </w:r>
      <w:r w:rsidRPr="00341054">
        <w:rPr>
          <w:i/>
        </w:rPr>
        <w:t>Child care in Australia,</w:t>
      </w:r>
      <w:r w:rsidRPr="00341054">
        <w:t xml:space="preserve"> Canberra August.</w:t>
      </w:r>
    </w:p>
    <w:p w:rsidR="0013703C" w:rsidRPr="00341054" w:rsidRDefault="0013703C" w:rsidP="0059586D">
      <w:r w:rsidRPr="00341054">
        <w:t xml:space="preserve">Mullis, I.V.S., Martin, M. O., Foy P., and Drucker K. T. 2012. </w:t>
      </w:r>
      <w:r w:rsidRPr="00341054">
        <w:rPr>
          <w:i/>
        </w:rPr>
        <w:t>Progress in International Reading and Literacy Study (PIRLS)  2011.</w:t>
      </w:r>
      <w:r w:rsidRPr="00341054">
        <w:t xml:space="preserve"> </w:t>
      </w:r>
      <w:r w:rsidRPr="00341054">
        <w:rPr>
          <w:i/>
        </w:rPr>
        <w:t>International Results in Reading.</w:t>
      </w:r>
      <w:r w:rsidRPr="00341054">
        <w:rPr>
          <w:rFonts w:cs="MinionPro-Regular"/>
        </w:rPr>
        <w:t xml:space="preserve"> TIMSS &amp; PIRLS International Study Center, Lynch School of Education, Boston College Chestnut Hill, MA, USA.</w:t>
      </w:r>
    </w:p>
    <w:p w:rsidR="009D2342" w:rsidRPr="00341054" w:rsidRDefault="003C414B" w:rsidP="0047267F">
      <w:r w:rsidRPr="00341054">
        <w:t xml:space="preserve"> </w:t>
      </w:r>
      <w:r w:rsidR="009D2342" w:rsidRPr="00341054">
        <w:t>OECD 2006</w:t>
      </w:r>
      <w:r w:rsidR="00893B05" w:rsidRPr="00341054">
        <w:t>a</w:t>
      </w:r>
      <w:r w:rsidRPr="00341054">
        <w:t>.</w:t>
      </w:r>
      <w:r w:rsidR="009D2342" w:rsidRPr="00341054">
        <w:t xml:space="preserve"> </w:t>
      </w:r>
      <w:r w:rsidR="009D2342" w:rsidRPr="00341054">
        <w:rPr>
          <w:i/>
        </w:rPr>
        <w:t>Starting Strong II</w:t>
      </w:r>
      <w:r w:rsidR="00155AD5">
        <w:rPr>
          <w:i/>
        </w:rPr>
        <w:t>.</w:t>
      </w:r>
      <w:r w:rsidR="009D2342" w:rsidRPr="00341054">
        <w:rPr>
          <w:i/>
        </w:rPr>
        <w:t xml:space="preserve"> Early Childhood Education and Care.</w:t>
      </w:r>
      <w:r w:rsidR="009D2342" w:rsidRPr="00341054">
        <w:t xml:space="preserve">  Paris.</w:t>
      </w:r>
    </w:p>
    <w:p w:rsidR="00893B05" w:rsidRPr="00341054" w:rsidRDefault="00893B05" w:rsidP="0047267F">
      <w:r w:rsidRPr="00341054">
        <w:t xml:space="preserve">OECD 2006b. </w:t>
      </w:r>
      <w:r w:rsidRPr="00341054">
        <w:rPr>
          <w:i/>
        </w:rPr>
        <w:t>Education at a Glance.</w:t>
      </w:r>
      <w:r w:rsidRPr="00341054">
        <w:t xml:space="preserve">  Paris.</w:t>
      </w:r>
    </w:p>
    <w:p w:rsidR="00155AD5" w:rsidRDefault="003D0255" w:rsidP="00155AD5">
      <w:pPr>
        <w:spacing w:line="240" w:lineRule="auto"/>
      </w:pPr>
      <w:r w:rsidRPr="00341054">
        <w:t>OECD 2012</w:t>
      </w:r>
      <w:r w:rsidR="00F51AF5">
        <w:t>a</w:t>
      </w:r>
      <w:r w:rsidRPr="00341054">
        <w:t xml:space="preserve">. </w:t>
      </w:r>
      <w:r w:rsidR="00C63A2B" w:rsidRPr="00341054">
        <w:rPr>
          <w:i/>
        </w:rPr>
        <w:t xml:space="preserve">Starting Strong III. Encouraging Quality in Early Childhood Education and Care (ECEC). Research brief: qualifications, education and professional development matter . </w:t>
      </w:r>
      <w:r w:rsidR="00C63A2B" w:rsidRPr="00341054">
        <w:t xml:space="preserve">Http://www.oecd.org/edu/school/49322232.pdf </w:t>
      </w:r>
      <w:r w:rsidRPr="00341054">
        <w:cr/>
      </w:r>
    </w:p>
    <w:tbl>
      <w:tblPr>
        <w:tblW w:w="0" w:type="auto"/>
        <w:tblBorders>
          <w:top w:val="nil"/>
          <w:left w:val="nil"/>
          <w:bottom w:val="nil"/>
          <w:right w:val="nil"/>
        </w:tblBorders>
        <w:tblLayout w:type="fixed"/>
        <w:tblLook w:val="0000" w:firstRow="0" w:lastRow="0" w:firstColumn="0" w:lastColumn="0" w:noHBand="0" w:noVBand="0"/>
      </w:tblPr>
      <w:tblGrid>
        <w:gridCol w:w="8330"/>
      </w:tblGrid>
      <w:tr w:rsidR="00F51AF5" w:rsidRPr="00F51AF5" w:rsidTr="00E92F32">
        <w:trPr>
          <w:trHeight w:val="375"/>
        </w:trPr>
        <w:tc>
          <w:tcPr>
            <w:tcW w:w="8330" w:type="dxa"/>
          </w:tcPr>
          <w:p w:rsidR="00F51AF5" w:rsidRDefault="00F51AF5" w:rsidP="00E92F32">
            <w:pPr>
              <w:autoSpaceDE w:val="0"/>
              <w:autoSpaceDN w:val="0"/>
              <w:adjustRightInd w:val="0"/>
              <w:spacing w:after="0" w:line="240" w:lineRule="auto"/>
              <w:ind w:right="-487"/>
              <w:rPr>
                <w:rFonts w:eastAsiaTheme="minorEastAsia" w:cs="Arial"/>
                <w:bCs/>
                <w:color w:val="000000"/>
              </w:rPr>
            </w:pPr>
            <w:r w:rsidRPr="00F51AF5">
              <w:rPr>
                <w:rFonts w:eastAsiaTheme="minorEastAsia" w:cs="Arial"/>
                <w:color w:val="000000"/>
              </w:rPr>
              <w:t>OECD 2012b</w:t>
            </w:r>
            <w:r w:rsidRPr="00F51AF5">
              <w:rPr>
                <w:rFonts w:eastAsiaTheme="minorEastAsia" w:cs="Arial"/>
                <w:i/>
                <w:color w:val="000000"/>
              </w:rPr>
              <w:t xml:space="preserve">. </w:t>
            </w:r>
            <w:r w:rsidRPr="00F51AF5">
              <w:rPr>
                <w:rFonts w:eastAsiaTheme="minorEastAsia" w:cs="Arial"/>
                <w:bCs/>
                <w:i/>
                <w:color w:val="000000"/>
              </w:rPr>
              <w:t>Investing in high-quality early childhood education and care )</w:t>
            </w:r>
            <w:r w:rsidRPr="00F51AF5">
              <w:rPr>
                <w:rFonts w:eastAsiaTheme="minorEastAsia" w:cs="Arial"/>
                <w:bCs/>
                <w:color w:val="000000"/>
              </w:rPr>
              <w:t xml:space="preserve">  Brief. </w:t>
            </w:r>
            <w:hyperlink r:id="rId10" w:history="1">
              <w:r w:rsidRPr="009A48AA">
                <w:rPr>
                  <w:rStyle w:val="Hyperlink"/>
                  <w:rFonts w:eastAsiaTheme="minorEastAsia" w:cs="Arial"/>
                  <w:bCs/>
                </w:rPr>
                <w:t>http://www.oecd.org/edu/school/48980282.pdf</w:t>
              </w:r>
            </w:hyperlink>
          </w:p>
          <w:p w:rsidR="00F51AF5" w:rsidRPr="00F51AF5" w:rsidRDefault="00F51AF5" w:rsidP="00F51AF5">
            <w:pPr>
              <w:autoSpaceDE w:val="0"/>
              <w:autoSpaceDN w:val="0"/>
              <w:adjustRightInd w:val="0"/>
              <w:spacing w:after="0" w:line="240" w:lineRule="auto"/>
              <w:rPr>
                <w:rFonts w:eastAsiaTheme="minorEastAsia" w:cs="Arial"/>
                <w:color w:val="000000"/>
              </w:rPr>
            </w:pPr>
          </w:p>
        </w:tc>
      </w:tr>
    </w:tbl>
    <w:p w:rsidR="00E0146A" w:rsidRPr="00341054" w:rsidRDefault="00E0146A" w:rsidP="00155AD5">
      <w:pPr>
        <w:spacing w:line="240" w:lineRule="auto"/>
      </w:pPr>
      <w:r w:rsidRPr="00341054">
        <w:t>Productivity Commission 2011</w:t>
      </w:r>
      <w:r w:rsidR="00A6695B" w:rsidRPr="00341054">
        <w:t>.</w:t>
      </w:r>
      <w:r w:rsidRPr="00341054">
        <w:t xml:space="preserve"> </w:t>
      </w:r>
      <w:r w:rsidRPr="00341054">
        <w:rPr>
          <w:i/>
        </w:rPr>
        <w:t xml:space="preserve">Early </w:t>
      </w:r>
      <w:r w:rsidR="00A6695B" w:rsidRPr="00341054">
        <w:rPr>
          <w:i/>
        </w:rPr>
        <w:t>C</w:t>
      </w:r>
      <w:r w:rsidRPr="00341054">
        <w:rPr>
          <w:i/>
        </w:rPr>
        <w:t xml:space="preserve">hildhood </w:t>
      </w:r>
      <w:r w:rsidR="00155AD5">
        <w:rPr>
          <w:i/>
        </w:rPr>
        <w:t>D</w:t>
      </w:r>
      <w:r w:rsidR="00A6695B" w:rsidRPr="00341054">
        <w:rPr>
          <w:i/>
        </w:rPr>
        <w:t xml:space="preserve">evelopment </w:t>
      </w:r>
      <w:r w:rsidR="00155AD5">
        <w:rPr>
          <w:i/>
        </w:rPr>
        <w:t>W</w:t>
      </w:r>
      <w:r w:rsidRPr="00341054">
        <w:rPr>
          <w:i/>
        </w:rPr>
        <w:t>orkforce</w:t>
      </w:r>
      <w:r w:rsidR="00A6695B" w:rsidRPr="00341054">
        <w:rPr>
          <w:i/>
        </w:rPr>
        <w:t xml:space="preserve">. </w:t>
      </w:r>
      <w:r w:rsidR="00A6695B" w:rsidRPr="00341054">
        <w:t>Research Report.  Melbourne.</w:t>
      </w:r>
    </w:p>
    <w:p w:rsidR="00D942D7" w:rsidRPr="00341054" w:rsidRDefault="00D942D7" w:rsidP="00D942D7">
      <w:pPr>
        <w:autoSpaceDE w:val="0"/>
        <w:autoSpaceDN w:val="0"/>
        <w:adjustRightInd w:val="0"/>
        <w:spacing w:after="0" w:line="240" w:lineRule="auto"/>
        <w:rPr>
          <w:rFonts w:eastAsiaTheme="minorEastAsia" w:cs="FuturaBT-Medium"/>
        </w:rPr>
      </w:pPr>
      <w:r w:rsidRPr="00341054">
        <w:t xml:space="preserve">Selva,K., Melhuish, E., Sammons, P., Siraj-Blatchford, I. and Taggard, B.2004. </w:t>
      </w:r>
      <w:r w:rsidRPr="00341054">
        <w:rPr>
          <w:i/>
        </w:rPr>
        <w:t xml:space="preserve">Effective Provision of PreSchool Education (EPPE) Project. Final Report. </w:t>
      </w:r>
      <w:r w:rsidRPr="00341054">
        <w:rPr>
          <w:rFonts w:eastAsiaTheme="minorEastAsia" w:cs="FuturaBT-Medium"/>
        </w:rPr>
        <w:t>Final Report</w:t>
      </w:r>
      <w:r w:rsidR="00155AD5">
        <w:rPr>
          <w:rFonts w:eastAsiaTheme="minorEastAsia" w:cs="FuturaBT-Medium"/>
        </w:rPr>
        <w:t>.</w:t>
      </w:r>
      <w:r w:rsidRPr="00341054">
        <w:rPr>
          <w:rFonts w:eastAsiaTheme="minorEastAsia" w:cs="FuturaBT-Medium"/>
        </w:rPr>
        <w:t xml:space="preserve"> A Longitudinal Study Funded by the DfES 1997-2004. </w:t>
      </w:r>
      <w:r w:rsidRPr="00341054">
        <w:rPr>
          <w:rFonts w:eastAsiaTheme="minorEastAsia" w:cs="ArialMT"/>
        </w:rPr>
        <w:t>http://www.ioe.ac.uk/projects/eppe</w:t>
      </w:r>
    </w:p>
    <w:p w:rsidR="00D942D7" w:rsidRPr="00341054" w:rsidRDefault="00D942D7" w:rsidP="00D942D7">
      <w:pPr>
        <w:autoSpaceDE w:val="0"/>
        <w:autoSpaceDN w:val="0"/>
        <w:adjustRightInd w:val="0"/>
        <w:spacing w:after="0" w:line="240" w:lineRule="auto"/>
      </w:pPr>
    </w:p>
    <w:p w:rsidR="00B0271F" w:rsidRPr="00341054" w:rsidRDefault="00B0271F" w:rsidP="0047267F">
      <w:r w:rsidRPr="00341054">
        <w:t xml:space="preserve">Siraj-Blatchford,I. Selva,K.,Taggard, B.,Melhuish, E.,Sammons,P, and Elliot, K.  2003. </w:t>
      </w:r>
      <w:r w:rsidRPr="00341054">
        <w:rPr>
          <w:i/>
        </w:rPr>
        <w:t>The Effective Provision of PreSchool Education (EPPE) Project. Technical Paper No. 10. Intensive Case studies of Practice across the Foundation Stge.</w:t>
      </w:r>
      <w:r w:rsidRPr="00341054">
        <w:t xml:space="preserve"> Research Brief  RBX  16-03. Department for Education and Skills.  October. </w:t>
      </w:r>
    </w:p>
    <w:p w:rsidR="003E1EB7" w:rsidRPr="00341054" w:rsidRDefault="003C414B" w:rsidP="0047267F">
      <w:r w:rsidRPr="00341054">
        <w:t xml:space="preserve">Steering Committee for the Review of Government Services Provision </w:t>
      </w:r>
      <w:r w:rsidR="003E1EB7" w:rsidRPr="00341054">
        <w:t xml:space="preserve">2009. </w:t>
      </w:r>
      <w:r w:rsidRPr="00341054">
        <w:rPr>
          <w:i/>
        </w:rPr>
        <w:t xml:space="preserve">Report on </w:t>
      </w:r>
      <w:r w:rsidR="00713B29" w:rsidRPr="00341054">
        <w:rPr>
          <w:i/>
        </w:rPr>
        <w:t xml:space="preserve">Government </w:t>
      </w:r>
      <w:r w:rsidRPr="00341054">
        <w:rPr>
          <w:i/>
        </w:rPr>
        <w:t>Services</w:t>
      </w:r>
      <w:r w:rsidR="00713B29" w:rsidRPr="00341054">
        <w:rPr>
          <w:i/>
        </w:rPr>
        <w:t xml:space="preserve"> (RoGs)</w:t>
      </w:r>
      <w:r w:rsidR="003E1EB7" w:rsidRPr="00341054">
        <w:rPr>
          <w:i/>
        </w:rPr>
        <w:t>,</w:t>
      </w:r>
      <w:r w:rsidR="003E1EB7" w:rsidRPr="00341054">
        <w:t xml:space="preserve"> vol 1, Melbourne.</w:t>
      </w:r>
    </w:p>
    <w:p w:rsidR="00713B29" w:rsidRPr="00341054" w:rsidRDefault="00713B29" w:rsidP="00713B29">
      <w:r w:rsidRPr="00341054">
        <w:t xml:space="preserve">Steering Committee for the Review of Government Services Provision 2014. </w:t>
      </w:r>
      <w:r w:rsidRPr="00341054">
        <w:rPr>
          <w:i/>
        </w:rPr>
        <w:t>Report on Government Services (RoGs</w:t>
      </w:r>
      <w:r w:rsidRPr="00341054">
        <w:t>), vol 1, Melbourne.</w:t>
      </w:r>
    </w:p>
    <w:p w:rsidR="00713B29" w:rsidRPr="00341054" w:rsidRDefault="00155AD5" w:rsidP="0047267F">
      <w:r w:rsidRPr="00341054">
        <w:rPr>
          <w:rFonts w:eastAsiaTheme="minorEastAsia" w:cs="GillSans-Light"/>
        </w:rPr>
        <w:lastRenderedPageBreak/>
        <w:t>Thomson,S.,</w:t>
      </w:r>
      <w:r>
        <w:rPr>
          <w:rFonts w:eastAsiaTheme="minorEastAsia" w:cs="GillSans-Light"/>
        </w:rPr>
        <w:t xml:space="preserve"> </w:t>
      </w:r>
      <w:r w:rsidRPr="00341054">
        <w:rPr>
          <w:rFonts w:eastAsiaTheme="minorEastAsia" w:cs="GillSans-Light"/>
        </w:rPr>
        <w:t>De Bortoli,</w:t>
      </w:r>
      <w:r>
        <w:rPr>
          <w:rFonts w:eastAsiaTheme="minorEastAsia" w:cs="GillSans-Light"/>
        </w:rPr>
        <w:t xml:space="preserve"> </w:t>
      </w:r>
      <w:r w:rsidRPr="00341054">
        <w:rPr>
          <w:rFonts w:eastAsiaTheme="minorEastAsia" w:cs="GillSans-Light"/>
        </w:rPr>
        <w:t>L., Buckley, S.2013</w:t>
      </w:r>
      <w:r>
        <w:rPr>
          <w:rFonts w:eastAsiaTheme="minorEastAsia" w:cs="GillSans-Light"/>
        </w:rPr>
        <w:t>.</w:t>
      </w:r>
      <w:r w:rsidRPr="00341054">
        <w:rPr>
          <w:rFonts w:eastAsiaTheme="minorEastAsia" w:cs="GillSans-Light"/>
        </w:rPr>
        <w:t xml:space="preserve">  </w:t>
      </w:r>
      <w:r w:rsidRPr="00341054">
        <w:rPr>
          <w:rFonts w:eastAsiaTheme="minorEastAsia" w:cs="GillSans-Light"/>
          <w:i/>
        </w:rPr>
        <w:t>PISA in Brief. Highlights from the full Australian report: PISA 2012: How Australia measures up.</w:t>
      </w:r>
      <w:r w:rsidRPr="00341054">
        <w:rPr>
          <w:rFonts w:eastAsiaTheme="minorEastAsia" w:cs="GillSans-Light"/>
        </w:rPr>
        <w:t xml:space="preserve"> Aus</w:t>
      </w:r>
      <w:r w:rsidRPr="00341054">
        <w:t>tralian Council for Education Research, Melbourne</w:t>
      </w:r>
    </w:p>
    <w:p w:rsidR="00AE2A38" w:rsidRPr="00341054" w:rsidRDefault="00AE2A38" w:rsidP="00AE2A38">
      <w:pPr>
        <w:pStyle w:val="Default"/>
        <w:rPr>
          <w:rFonts w:asciiTheme="minorHAnsi" w:hAnsiTheme="minorHAnsi" w:cs="Arial"/>
          <w:bCs/>
          <w:sz w:val="22"/>
          <w:szCs w:val="22"/>
          <w:shd w:val="clear" w:color="auto" w:fill="E0E1E9"/>
        </w:rPr>
      </w:pPr>
      <w:r w:rsidRPr="00341054">
        <w:rPr>
          <w:rFonts w:asciiTheme="minorHAnsi" w:hAnsiTheme="minorHAnsi" w:cs="Arial"/>
          <w:bCs/>
          <w:sz w:val="22"/>
          <w:szCs w:val="22"/>
        </w:rPr>
        <w:t xml:space="preserve">Warren, D. </w:t>
      </w:r>
      <w:r w:rsidR="00155AD5">
        <w:rPr>
          <w:rFonts w:asciiTheme="minorHAnsi" w:hAnsiTheme="minorHAnsi" w:cs="Arial"/>
          <w:bCs/>
          <w:sz w:val="22"/>
          <w:szCs w:val="22"/>
        </w:rPr>
        <w:t>a</w:t>
      </w:r>
      <w:r w:rsidR="00155AD5" w:rsidRPr="00341054">
        <w:rPr>
          <w:rFonts w:asciiTheme="minorHAnsi" w:hAnsiTheme="minorHAnsi" w:cs="Arial"/>
          <w:bCs/>
          <w:sz w:val="22"/>
          <w:szCs w:val="22"/>
        </w:rPr>
        <w:t xml:space="preserve">nd </w:t>
      </w:r>
      <w:r w:rsidRPr="00341054">
        <w:rPr>
          <w:rFonts w:asciiTheme="minorHAnsi" w:hAnsiTheme="minorHAnsi" w:cs="Arial"/>
          <w:bCs/>
          <w:sz w:val="22"/>
          <w:szCs w:val="22"/>
        </w:rPr>
        <w:t xml:space="preserve">Haisken-DeNew. 2013. </w:t>
      </w:r>
      <w:r w:rsidRPr="00341054">
        <w:rPr>
          <w:rFonts w:asciiTheme="minorHAnsi" w:eastAsia="MS Mincho" w:hAnsiTheme="minorHAnsi"/>
          <w:bCs/>
          <w:i/>
          <w:sz w:val="22"/>
          <w:szCs w:val="22"/>
        </w:rPr>
        <w:t>Early Bird Catches the Worm: The Causal Impact of Pre-school Participation and Teacher Qualifications on Year 3 National NAPLAN Cognitive Tests.</w:t>
      </w:r>
      <w:r w:rsidRPr="00341054">
        <w:rPr>
          <w:rFonts w:asciiTheme="minorHAnsi" w:hAnsiTheme="minorHAnsi"/>
          <w:i/>
          <w:sz w:val="22"/>
          <w:szCs w:val="22"/>
        </w:rPr>
        <w:t xml:space="preserve"> </w:t>
      </w:r>
      <w:hyperlink r:id="rId11" w:history="1">
        <w:r w:rsidR="00155AD5" w:rsidRPr="009A48AA">
          <w:rPr>
            <w:rStyle w:val="Hyperlink"/>
            <w:rFonts w:asciiTheme="minorHAnsi" w:hAnsiTheme="minorHAnsi"/>
            <w:sz w:val="22"/>
            <w:szCs w:val="22"/>
          </w:rPr>
          <w:t>h</w:t>
        </w:r>
        <w:r w:rsidR="00155AD5" w:rsidRPr="009A48AA">
          <w:rPr>
            <w:rStyle w:val="Hyperlink"/>
            <w:rFonts w:asciiTheme="minorHAnsi" w:eastAsia="MS Mincho" w:hAnsiTheme="minorHAnsi"/>
            <w:bCs/>
            <w:sz w:val="22"/>
            <w:szCs w:val="22"/>
          </w:rPr>
          <w:t>ttp://melbourneinstitute.com/downloads/conferences/ LEW2013/LEW2013_papers /WarrenDiana_LEW2013.pdf</w:t>
        </w:r>
      </w:hyperlink>
      <w:r w:rsidRPr="00341054">
        <w:rPr>
          <w:rFonts w:asciiTheme="minorHAnsi" w:hAnsiTheme="minorHAnsi"/>
          <w:sz w:val="22"/>
          <w:szCs w:val="22"/>
        </w:rPr>
        <w:t xml:space="preserve">. </w:t>
      </w:r>
    </w:p>
    <w:p w:rsidR="00AE2A38" w:rsidRPr="00341054" w:rsidRDefault="00AE2A38" w:rsidP="00AE2A38">
      <w:pPr>
        <w:pStyle w:val="NormalWeb"/>
        <w:shd w:val="clear" w:color="auto" w:fill="FFFFFF"/>
        <w:spacing w:before="0" w:beforeAutospacing="0" w:after="0" w:afterAutospacing="0"/>
        <w:textAlignment w:val="baseline"/>
        <w:rPr>
          <w:rFonts w:asciiTheme="minorHAnsi" w:hAnsiTheme="minorHAnsi" w:cs="Arial"/>
          <w:bCs/>
          <w:color w:val="000000"/>
          <w:sz w:val="22"/>
          <w:szCs w:val="22"/>
          <w:shd w:val="clear" w:color="auto" w:fill="E0E1E9"/>
        </w:rPr>
      </w:pPr>
    </w:p>
    <w:p w:rsidR="00AE2A38" w:rsidRPr="00341054" w:rsidRDefault="00AE2A38" w:rsidP="00AE2A38">
      <w:pPr>
        <w:autoSpaceDE w:val="0"/>
        <w:autoSpaceDN w:val="0"/>
        <w:adjustRightInd w:val="0"/>
        <w:spacing w:after="0" w:line="240" w:lineRule="auto"/>
        <w:rPr>
          <w:rFonts w:cs="OfficinaSanITC-Book"/>
        </w:rPr>
      </w:pPr>
      <w:r w:rsidRPr="00341054">
        <w:rPr>
          <w:rFonts w:cs="Arial"/>
          <w:bCs/>
          <w:color w:val="000000"/>
        </w:rPr>
        <w:t>Watson, J</w:t>
      </w:r>
      <w:r w:rsidR="00E0117C" w:rsidRPr="00341054">
        <w:rPr>
          <w:rFonts w:cs="Arial"/>
          <w:bCs/>
          <w:color w:val="000000"/>
        </w:rPr>
        <w:t>.</w:t>
      </w:r>
      <w:r w:rsidRPr="00341054">
        <w:rPr>
          <w:rFonts w:cs="Arial"/>
          <w:bCs/>
          <w:color w:val="000000"/>
        </w:rPr>
        <w:t xml:space="preserve"> 2012</w:t>
      </w:r>
      <w:r w:rsidR="00E0117C" w:rsidRPr="00341054">
        <w:rPr>
          <w:rFonts w:cs="Arial"/>
          <w:bCs/>
          <w:color w:val="000000"/>
          <w:shd w:val="clear" w:color="auto" w:fill="E0E1E9"/>
        </w:rPr>
        <w:t>.</w:t>
      </w:r>
      <w:r w:rsidRPr="00341054">
        <w:rPr>
          <w:rFonts w:cs="Arial"/>
          <w:bCs/>
          <w:color w:val="000000"/>
          <w:shd w:val="clear" w:color="auto" w:fill="E0E1E9"/>
        </w:rPr>
        <w:t xml:space="preserve"> </w:t>
      </w:r>
      <w:r w:rsidRPr="00341054">
        <w:rPr>
          <w:rFonts w:cs="OfficinaSanITC-Bold"/>
          <w:bCs/>
          <w:i/>
        </w:rPr>
        <w:t>Starting well</w:t>
      </w:r>
      <w:r w:rsidRPr="00341054">
        <w:rPr>
          <w:rFonts w:cs="OfficinaSanITC-Bold"/>
          <w:b/>
          <w:bCs/>
          <w:i/>
        </w:rPr>
        <w:t xml:space="preserve">. </w:t>
      </w:r>
      <w:r w:rsidRPr="00341054">
        <w:rPr>
          <w:rFonts w:cs="OfficinaSanITC-Book"/>
          <w:i/>
        </w:rPr>
        <w:t>Benchmarking early education across the world</w:t>
      </w:r>
      <w:r w:rsidR="00713B29" w:rsidRPr="00341054">
        <w:rPr>
          <w:rFonts w:cs="OfficinaSanITC-Book"/>
          <w:i/>
        </w:rPr>
        <w:t>.</w:t>
      </w:r>
    </w:p>
    <w:p w:rsidR="00AE2A38" w:rsidRPr="00341054" w:rsidRDefault="00AE2A38" w:rsidP="00AE2A38">
      <w:pPr>
        <w:rPr>
          <w:rFonts w:cs="OfficinaSanITC-Medium"/>
        </w:rPr>
      </w:pPr>
      <w:r w:rsidRPr="00341054">
        <w:rPr>
          <w:rFonts w:cs="OfficinaSanITC-Medium"/>
        </w:rPr>
        <w:t>A report from the Economist Intelligence Unit</w:t>
      </w:r>
      <w:r w:rsidR="00713B29" w:rsidRPr="00341054">
        <w:rPr>
          <w:rFonts w:cs="OfficinaSanITC-Medium"/>
        </w:rPr>
        <w:t xml:space="preserve">. </w:t>
      </w:r>
      <w:hyperlink r:id="rId12" w:history="1">
        <w:r w:rsidR="00713B29" w:rsidRPr="00341054">
          <w:rPr>
            <w:rStyle w:val="Hyperlink"/>
          </w:rPr>
          <w:t>http://www.economistinsights.com/ leadership-talent-innovation/analysis/starting-well</w:t>
        </w:r>
      </w:hyperlink>
      <w:r w:rsidRPr="00341054">
        <w:rPr>
          <w:rFonts w:cs="OfficinaSanITC-Medium"/>
        </w:rPr>
        <w:t>.</w:t>
      </w:r>
    </w:p>
    <w:p w:rsidR="00AE2A38" w:rsidRPr="00341054" w:rsidRDefault="00AE2A38" w:rsidP="00AE2A38">
      <w:r w:rsidRPr="00341054">
        <w:rPr>
          <w:rFonts w:cs="OfficinaSanITC-Medium"/>
          <w:i/>
        </w:rPr>
        <w:t xml:space="preserve">The Weekend Australian,  </w:t>
      </w:r>
      <w:r w:rsidRPr="00341054">
        <w:rPr>
          <w:rFonts w:cs="OfficinaSanITC-Medium"/>
        </w:rPr>
        <w:t>3-4 August 2013. Sydney, NSW.</w:t>
      </w:r>
    </w:p>
    <w:p w:rsidR="0013703C" w:rsidRPr="0013703C" w:rsidRDefault="0013703C" w:rsidP="0013703C">
      <w:pPr>
        <w:rPr>
          <w:sz w:val="24"/>
          <w:szCs w:val="24"/>
        </w:rPr>
      </w:pPr>
    </w:p>
    <w:sectPr w:rsidR="0013703C" w:rsidRPr="0013703C" w:rsidSect="00B73102">
      <w:footerReference w:type="default" r:id="rId13"/>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98" w:rsidRDefault="00822698" w:rsidP="00282BA6">
      <w:pPr>
        <w:spacing w:after="0" w:line="240" w:lineRule="auto"/>
      </w:pPr>
      <w:r>
        <w:separator/>
      </w:r>
    </w:p>
  </w:endnote>
  <w:endnote w:type="continuationSeparator" w:id="0">
    <w:p w:rsidR="00822698" w:rsidRDefault="00822698" w:rsidP="0028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inionPro-Regular">
    <w:altName w:val="Cambria"/>
    <w:panose1 w:val="00000000000000000000"/>
    <w:charset w:val="00"/>
    <w:family w:val="roman"/>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FuturaBT-Medium">
    <w:altName w:val="Cambria"/>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fficinaSanITC-Book">
    <w:panose1 w:val="00000000000000000000"/>
    <w:charset w:val="00"/>
    <w:family w:val="swiss"/>
    <w:notTrueType/>
    <w:pitch w:val="default"/>
    <w:sig w:usb0="00000003" w:usb1="00000000" w:usb2="00000000" w:usb3="00000000" w:csb0="00000001" w:csb1="00000000"/>
  </w:font>
  <w:font w:name="OfficinaSanITC-Bold">
    <w:panose1 w:val="00000000000000000000"/>
    <w:charset w:val="00"/>
    <w:family w:val="swiss"/>
    <w:notTrueType/>
    <w:pitch w:val="default"/>
    <w:sig w:usb0="00000003" w:usb1="00000000" w:usb2="00000000" w:usb3="00000000" w:csb0="00000001" w:csb1="00000000"/>
  </w:font>
  <w:font w:name="OfficinaSan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618"/>
      <w:docPartObj>
        <w:docPartGallery w:val="Page Numbers (Bottom of Page)"/>
        <w:docPartUnique/>
      </w:docPartObj>
    </w:sdtPr>
    <w:sdtEndPr/>
    <w:sdtContent>
      <w:p w:rsidR="007127F6" w:rsidRDefault="00CA55E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127F6" w:rsidRDefault="00712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98" w:rsidRDefault="00822698" w:rsidP="00282BA6">
      <w:pPr>
        <w:spacing w:after="0" w:line="240" w:lineRule="auto"/>
      </w:pPr>
      <w:r>
        <w:separator/>
      </w:r>
    </w:p>
  </w:footnote>
  <w:footnote w:type="continuationSeparator" w:id="0">
    <w:p w:rsidR="00822698" w:rsidRDefault="00822698" w:rsidP="00282BA6">
      <w:pPr>
        <w:spacing w:after="0" w:line="240" w:lineRule="auto"/>
      </w:pPr>
      <w:r>
        <w:continuationSeparator/>
      </w:r>
    </w:p>
  </w:footnote>
  <w:footnote w:id="1">
    <w:p w:rsidR="007127F6" w:rsidRPr="00282BA6" w:rsidRDefault="007127F6" w:rsidP="002F08C5">
      <w:pPr>
        <w:pStyle w:val="FootnoteText"/>
        <w:rPr>
          <w:lang w:val="en-US"/>
        </w:rPr>
      </w:pPr>
      <w:r>
        <w:rPr>
          <w:rStyle w:val="FootnoteReference"/>
        </w:rPr>
        <w:footnoteRef/>
      </w:r>
      <w:r>
        <w:t xml:space="preserve"> </w:t>
      </w:r>
      <w:r w:rsidRPr="00637F0A">
        <w:rPr>
          <w:sz w:val="22"/>
          <w:szCs w:val="22"/>
        </w:rPr>
        <w:t>The authors</w:t>
      </w:r>
      <w:r w:rsidRPr="00637F0A">
        <w:rPr>
          <w:sz w:val="22"/>
          <w:szCs w:val="22"/>
          <w:lang w:val="en-US"/>
        </w:rPr>
        <w:t xml:space="preserve"> were Senior Executive Officers in the Commonwealth Education portfolio who, prior to 2009, were involved in early childhood education policy under both Coalition and Labor governments</w:t>
      </w:r>
      <w:r w:rsidRPr="00933FAE">
        <w:rPr>
          <w:sz w:val="22"/>
          <w:szCs w:val="22"/>
          <w:lang w:val="en-US"/>
        </w:rPr>
        <w:t>.</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7714"/>
    <w:multiLevelType w:val="hybridMultilevel"/>
    <w:tmpl w:val="30E06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397532"/>
    <w:multiLevelType w:val="hybridMultilevel"/>
    <w:tmpl w:val="89889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267F"/>
    <w:rsid w:val="0004078A"/>
    <w:rsid w:val="00046C62"/>
    <w:rsid w:val="00056099"/>
    <w:rsid w:val="00060966"/>
    <w:rsid w:val="000733AD"/>
    <w:rsid w:val="00115F3D"/>
    <w:rsid w:val="001232DB"/>
    <w:rsid w:val="0013703C"/>
    <w:rsid w:val="00155AD5"/>
    <w:rsid w:val="0016133A"/>
    <w:rsid w:val="0019476D"/>
    <w:rsid w:val="001F2BB5"/>
    <w:rsid w:val="001F7B31"/>
    <w:rsid w:val="002034A5"/>
    <w:rsid w:val="00212D43"/>
    <w:rsid w:val="00223E4A"/>
    <w:rsid w:val="00245850"/>
    <w:rsid w:val="002639CF"/>
    <w:rsid w:val="0027471B"/>
    <w:rsid w:val="00282BA6"/>
    <w:rsid w:val="0028542B"/>
    <w:rsid w:val="00294FA7"/>
    <w:rsid w:val="002B2989"/>
    <w:rsid w:val="002C1591"/>
    <w:rsid w:val="002C793B"/>
    <w:rsid w:val="002F08C5"/>
    <w:rsid w:val="003133F8"/>
    <w:rsid w:val="00333B7E"/>
    <w:rsid w:val="00341054"/>
    <w:rsid w:val="00351C49"/>
    <w:rsid w:val="00353BAD"/>
    <w:rsid w:val="00377890"/>
    <w:rsid w:val="003A216F"/>
    <w:rsid w:val="003B334E"/>
    <w:rsid w:val="003C414B"/>
    <w:rsid w:val="003D0255"/>
    <w:rsid w:val="003E1EB7"/>
    <w:rsid w:val="003E2636"/>
    <w:rsid w:val="003F1FFB"/>
    <w:rsid w:val="00433504"/>
    <w:rsid w:val="0047267F"/>
    <w:rsid w:val="0048083F"/>
    <w:rsid w:val="004E4007"/>
    <w:rsid w:val="00581CA6"/>
    <w:rsid w:val="0059586D"/>
    <w:rsid w:val="00596D8F"/>
    <w:rsid w:val="005B0B86"/>
    <w:rsid w:val="005C3573"/>
    <w:rsid w:val="00605849"/>
    <w:rsid w:val="00637F0A"/>
    <w:rsid w:val="0068380F"/>
    <w:rsid w:val="00695DE4"/>
    <w:rsid w:val="006B0C27"/>
    <w:rsid w:val="007127F6"/>
    <w:rsid w:val="00713B29"/>
    <w:rsid w:val="0078175A"/>
    <w:rsid w:val="00804BD5"/>
    <w:rsid w:val="00822698"/>
    <w:rsid w:val="008241FA"/>
    <w:rsid w:val="00863049"/>
    <w:rsid w:val="008658BB"/>
    <w:rsid w:val="00866F7D"/>
    <w:rsid w:val="008670DC"/>
    <w:rsid w:val="00893B05"/>
    <w:rsid w:val="008D2EEE"/>
    <w:rsid w:val="008F6552"/>
    <w:rsid w:val="00933FAE"/>
    <w:rsid w:val="00944559"/>
    <w:rsid w:val="00947256"/>
    <w:rsid w:val="00960F82"/>
    <w:rsid w:val="00967049"/>
    <w:rsid w:val="00995E08"/>
    <w:rsid w:val="009B36F1"/>
    <w:rsid w:val="009D2342"/>
    <w:rsid w:val="009F2BDB"/>
    <w:rsid w:val="00A45F75"/>
    <w:rsid w:val="00A64D7F"/>
    <w:rsid w:val="00A6695B"/>
    <w:rsid w:val="00A876A8"/>
    <w:rsid w:val="00A95E82"/>
    <w:rsid w:val="00AA133E"/>
    <w:rsid w:val="00AD3031"/>
    <w:rsid w:val="00AE2A38"/>
    <w:rsid w:val="00B0271F"/>
    <w:rsid w:val="00B73102"/>
    <w:rsid w:val="00BD24A1"/>
    <w:rsid w:val="00C164F6"/>
    <w:rsid w:val="00C63A2B"/>
    <w:rsid w:val="00C80E5C"/>
    <w:rsid w:val="00CA55EF"/>
    <w:rsid w:val="00CC515A"/>
    <w:rsid w:val="00D43B5B"/>
    <w:rsid w:val="00D525E4"/>
    <w:rsid w:val="00D844A4"/>
    <w:rsid w:val="00D92CB4"/>
    <w:rsid w:val="00D942D7"/>
    <w:rsid w:val="00DA3401"/>
    <w:rsid w:val="00E0117C"/>
    <w:rsid w:val="00E0146A"/>
    <w:rsid w:val="00E33C6A"/>
    <w:rsid w:val="00E372C7"/>
    <w:rsid w:val="00E92F32"/>
    <w:rsid w:val="00EB79CF"/>
    <w:rsid w:val="00EE1DEC"/>
    <w:rsid w:val="00F1382F"/>
    <w:rsid w:val="00F16735"/>
    <w:rsid w:val="00F46C93"/>
    <w:rsid w:val="00F51AF5"/>
    <w:rsid w:val="00F550D6"/>
    <w:rsid w:val="00F775D1"/>
    <w:rsid w:val="00FD195F"/>
    <w:rsid w:val="00FD7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7F"/>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A5"/>
    <w:pPr>
      <w:ind w:left="720"/>
      <w:contextualSpacing/>
    </w:pPr>
  </w:style>
  <w:style w:type="paragraph" w:styleId="NoSpacing">
    <w:name w:val="No Spacing"/>
    <w:uiPriority w:val="1"/>
    <w:qFormat/>
    <w:rsid w:val="00282BA6"/>
    <w:rPr>
      <w:rFonts w:eastAsiaTheme="minorHAnsi"/>
      <w:sz w:val="22"/>
      <w:szCs w:val="22"/>
      <w:lang w:val="en-AU"/>
    </w:rPr>
  </w:style>
  <w:style w:type="paragraph" w:styleId="FootnoteText">
    <w:name w:val="footnote text"/>
    <w:basedOn w:val="Normal"/>
    <w:link w:val="FootnoteTextChar"/>
    <w:uiPriority w:val="99"/>
    <w:unhideWhenUsed/>
    <w:rsid w:val="00282BA6"/>
    <w:pPr>
      <w:spacing w:after="0" w:line="240" w:lineRule="auto"/>
    </w:pPr>
    <w:rPr>
      <w:sz w:val="24"/>
      <w:szCs w:val="24"/>
    </w:rPr>
  </w:style>
  <w:style w:type="character" w:customStyle="1" w:styleId="FootnoteTextChar">
    <w:name w:val="Footnote Text Char"/>
    <w:basedOn w:val="DefaultParagraphFont"/>
    <w:link w:val="FootnoteText"/>
    <w:uiPriority w:val="99"/>
    <w:rsid w:val="00282BA6"/>
    <w:rPr>
      <w:rFonts w:eastAsiaTheme="minorHAnsi"/>
      <w:lang w:val="en-AU"/>
    </w:rPr>
  </w:style>
  <w:style w:type="character" w:styleId="FootnoteReference">
    <w:name w:val="footnote reference"/>
    <w:basedOn w:val="DefaultParagraphFont"/>
    <w:uiPriority w:val="99"/>
    <w:unhideWhenUsed/>
    <w:rsid w:val="00282BA6"/>
    <w:rPr>
      <w:vertAlign w:val="superscript"/>
    </w:rPr>
  </w:style>
  <w:style w:type="character" w:styleId="Hyperlink">
    <w:name w:val="Hyperlink"/>
    <w:basedOn w:val="DefaultParagraphFont"/>
    <w:uiPriority w:val="99"/>
    <w:unhideWhenUsed/>
    <w:rsid w:val="00893B05"/>
    <w:rPr>
      <w:color w:val="0000FF" w:themeColor="hyperlink"/>
      <w:u w:val="single"/>
    </w:rPr>
  </w:style>
  <w:style w:type="paragraph" w:customStyle="1" w:styleId="Default">
    <w:name w:val="Default"/>
    <w:rsid w:val="00AE2A38"/>
    <w:pPr>
      <w:autoSpaceDE w:val="0"/>
      <w:autoSpaceDN w:val="0"/>
      <w:adjustRightInd w:val="0"/>
    </w:pPr>
    <w:rPr>
      <w:rFonts w:ascii="Calibri" w:eastAsia="Calibri" w:hAnsi="Calibri" w:cs="Calibri"/>
      <w:color w:val="000000"/>
      <w:lang w:val="en-AU"/>
    </w:rPr>
  </w:style>
  <w:style w:type="paragraph" w:styleId="NormalWeb">
    <w:name w:val="Normal (Web)"/>
    <w:basedOn w:val="Normal"/>
    <w:uiPriority w:val="99"/>
    <w:unhideWhenUsed/>
    <w:rsid w:val="00AE2A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94F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FA7"/>
    <w:rPr>
      <w:rFonts w:ascii="Lucida Grande" w:eastAsiaTheme="minorHAnsi" w:hAnsi="Lucida Grande" w:cs="Lucida Grande"/>
      <w:sz w:val="18"/>
      <w:szCs w:val="18"/>
      <w:lang w:val="en-AU"/>
    </w:rPr>
  </w:style>
  <w:style w:type="paragraph" w:styleId="CommentText">
    <w:name w:val="annotation text"/>
    <w:basedOn w:val="Normal"/>
    <w:link w:val="CommentTextChar"/>
    <w:uiPriority w:val="99"/>
    <w:semiHidden/>
    <w:unhideWhenUsed/>
    <w:rsid w:val="00713B29"/>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13B29"/>
    <w:rPr>
      <w:rFonts w:ascii="Calibri" w:eastAsia="Calibri" w:hAnsi="Calibri" w:cs="Times New Roman"/>
      <w:sz w:val="20"/>
      <w:szCs w:val="20"/>
    </w:rPr>
  </w:style>
  <w:style w:type="character" w:styleId="FollowedHyperlink">
    <w:name w:val="FollowedHyperlink"/>
    <w:basedOn w:val="DefaultParagraphFont"/>
    <w:uiPriority w:val="99"/>
    <w:semiHidden/>
    <w:unhideWhenUsed/>
    <w:rsid w:val="00713B29"/>
    <w:rPr>
      <w:color w:val="800080" w:themeColor="followedHyperlink"/>
      <w:u w:val="single"/>
    </w:rPr>
  </w:style>
  <w:style w:type="paragraph" w:styleId="Header">
    <w:name w:val="header"/>
    <w:basedOn w:val="Normal"/>
    <w:link w:val="HeaderChar"/>
    <w:uiPriority w:val="99"/>
    <w:semiHidden/>
    <w:unhideWhenUsed/>
    <w:rsid w:val="003F1F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1FFB"/>
    <w:rPr>
      <w:rFonts w:eastAsiaTheme="minorHAnsi"/>
      <w:sz w:val="22"/>
      <w:szCs w:val="22"/>
      <w:lang w:val="en-AU"/>
    </w:rPr>
  </w:style>
  <w:style w:type="paragraph" w:styleId="Footer">
    <w:name w:val="footer"/>
    <w:basedOn w:val="Normal"/>
    <w:link w:val="FooterChar"/>
    <w:uiPriority w:val="99"/>
    <w:unhideWhenUsed/>
    <w:rsid w:val="003F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FB"/>
    <w:rPr>
      <w:rFonts w:eastAsiaTheme="minorHAns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7F"/>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A5"/>
    <w:pPr>
      <w:ind w:left="720"/>
      <w:contextualSpacing/>
    </w:pPr>
  </w:style>
  <w:style w:type="paragraph" w:styleId="NoSpacing">
    <w:name w:val="No Spacing"/>
    <w:uiPriority w:val="1"/>
    <w:qFormat/>
    <w:rsid w:val="00282BA6"/>
    <w:rPr>
      <w:rFonts w:eastAsiaTheme="minorHAnsi"/>
      <w:sz w:val="22"/>
      <w:szCs w:val="22"/>
      <w:lang w:val="en-AU"/>
    </w:rPr>
  </w:style>
  <w:style w:type="paragraph" w:styleId="FootnoteText">
    <w:name w:val="footnote text"/>
    <w:basedOn w:val="Normal"/>
    <w:link w:val="FootnoteTextChar"/>
    <w:uiPriority w:val="99"/>
    <w:unhideWhenUsed/>
    <w:rsid w:val="00282BA6"/>
    <w:pPr>
      <w:spacing w:after="0" w:line="240" w:lineRule="auto"/>
    </w:pPr>
    <w:rPr>
      <w:sz w:val="24"/>
      <w:szCs w:val="24"/>
    </w:rPr>
  </w:style>
  <w:style w:type="character" w:customStyle="1" w:styleId="FootnoteTextChar">
    <w:name w:val="Footnote Text Char"/>
    <w:basedOn w:val="DefaultParagraphFont"/>
    <w:link w:val="FootnoteText"/>
    <w:uiPriority w:val="99"/>
    <w:rsid w:val="00282BA6"/>
    <w:rPr>
      <w:rFonts w:eastAsiaTheme="minorHAnsi"/>
      <w:lang w:val="en-AU"/>
    </w:rPr>
  </w:style>
  <w:style w:type="character" w:styleId="FootnoteReference">
    <w:name w:val="footnote reference"/>
    <w:basedOn w:val="DefaultParagraphFont"/>
    <w:uiPriority w:val="99"/>
    <w:unhideWhenUsed/>
    <w:rsid w:val="00282BA6"/>
    <w:rPr>
      <w:vertAlign w:val="superscript"/>
    </w:rPr>
  </w:style>
  <w:style w:type="character" w:styleId="Hyperlink">
    <w:name w:val="Hyperlink"/>
    <w:basedOn w:val="DefaultParagraphFont"/>
    <w:uiPriority w:val="99"/>
    <w:unhideWhenUsed/>
    <w:rsid w:val="00893B05"/>
    <w:rPr>
      <w:color w:val="0000FF" w:themeColor="hyperlink"/>
      <w:u w:val="single"/>
    </w:rPr>
  </w:style>
  <w:style w:type="paragraph" w:customStyle="1" w:styleId="Default">
    <w:name w:val="Default"/>
    <w:rsid w:val="00AE2A38"/>
    <w:pPr>
      <w:autoSpaceDE w:val="0"/>
      <w:autoSpaceDN w:val="0"/>
      <w:adjustRightInd w:val="0"/>
    </w:pPr>
    <w:rPr>
      <w:rFonts w:ascii="Calibri" w:eastAsia="Calibri" w:hAnsi="Calibri" w:cs="Calibri"/>
      <w:color w:val="000000"/>
      <w:lang w:val="en-AU"/>
    </w:rPr>
  </w:style>
  <w:style w:type="paragraph" w:styleId="NormalWeb">
    <w:name w:val="Normal (Web)"/>
    <w:basedOn w:val="Normal"/>
    <w:uiPriority w:val="99"/>
    <w:unhideWhenUsed/>
    <w:rsid w:val="00AE2A3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onomistinsights.com/%20leadership-talent-innovation/analysis/starting-we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lbourneinstitute.com/downloads/conferences/%20LEW2013/LEW2013_papers%20/WarrenDiana_LEW201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ecd.org/edu/school/48980282.pdf" TargetMode="External"/><Relationship Id="rId4" Type="http://schemas.microsoft.com/office/2007/relationships/stylesWithEffects" Target="stylesWithEffects.xml"/><Relationship Id="rId9" Type="http://schemas.openxmlformats.org/officeDocument/2006/relationships/hyperlink" Target="http://inside.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979FD-E2D8-4CEA-80A2-ABE5896B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2744</Words>
  <Characters>16415</Characters>
  <Application>Microsoft Office Word</Application>
  <DocSecurity>0</DocSecurity>
  <Lines>287</Lines>
  <Paragraphs>72</Paragraphs>
  <ScaleCrop>false</ScaleCrop>
  <HeadingPairs>
    <vt:vector size="2" baseType="variant">
      <vt:variant>
        <vt:lpstr>Title</vt:lpstr>
      </vt:variant>
      <vt:variant>
        <vt:i4>1</vt:i4>
      </vt:variant>
    </vt:vector>
  </HeadingPairs>
  <TitlesOfParts>
    <vt:vector size="1" baseType="lpstr">
      <vt:lpstr>Submission 249 - Dr Wendy Jarvie and Dr Trish Mercer - Childcare and Early Childhood Learning - Public inquiry</vt:lpstr>
    </vt:vector>
  </TitlesOfParts>
  <Company>Dr Wendy Jarvie and Dr Trish Mercer</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249 - Dr Wendy Jarvie and Dr Trish Mercer - Childcare and Early Childhood Learning - Public inquiry</dc:title>
  <dc:creator>Dr Wendy Jarvie and Dr Trish Mercer</dc:creator>
  <cp:lastModifiedBy>Productivity Commission</cp:lastModifiedBy>
  <cp:revision>2</cp:revision>
  <cp:lastPrinted>2014-02-03T05:03:00Z</cp:lastPrinted>
  <dcterms:created xsi:type="dcterms:W3CDTF">2014-02-10T04:20:00Z</dcterms:created>
  <dcterms:modified xsi:type="dcterms:W3CDTF">2014-02-10T04:20:00Z</dcterms:modified>
</cp:coreProperties>
</file>