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CC" w:rsidRPr="00475BCC" w:rsidRDefault="00475BCC" w:rsidP="00B33057">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ind w:right="-216"/>
        <w:jc w:val="right"/>
        <w:rPr>
          <w:rFonts w:eastAsia="Times New Roman" w:cs="Arial"/>
          <w:szCs w:val="20"/>
        </w:rPr>
      </w:pPr>
      <w:r>
        <w:rPr>
          <w:rFonts w:eastAsia="Times New Roman" w:cs="Arial"/>
          <w:noProof/>
          <w:szCs w:val="20"/>
          <w:lang w:eastAsia="en-AU"/>
        </w:rPr>
        <w:drawing>
          <wp:inline distT="0" distB="0" distL="0" distR="0" wp14:anchorId="7A170F5C" wp14:editId="61B535BB">
            <wp:extent cx="3324225" cy="1104900"/>
            <wp:effectExtent l="0" t="0" r="9525" b="0"/>
            <wp:docPr id="1" name="Picture 1" descr="1_Mav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Mav_3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104900"/>
                    </a:xfrm>
                    <a:prstGeom prst="rect">
                      <a:avLst/>
                    </a:prstGeom>
                    <a:noFill/>
                    <a:ln>
                      <a:noFill/>
                    </a:ln>
                  </pic:spPr>
                </pic:pic>
              </a:graphicData>
            </a:graphic>
          </wp:inline>
        </w:drawing>
      </w:r>
    </w:p>
    <w:p w:rsidR="00475BCC" w:rsidRPr="00475BCC" w:rsidRDefault="00475BCC" w:rsidP="00475BCC">
      <w:pPr>
        <w:rPr>
          <w:rFonts w:eastAsia="Times New Roman" w:cs="Arial"/>
          <w:szCs w:val="20"/>
        </w:rPr>
      </w:pPr>
      <w:r>
        <w:rPr>
          <w:rFonts w:eastAsia="Times New Roman" w:cs="Arial"/>
          <w:noProof/>
          <w:szCs w:val="20"/>
          <w:lang w:eastAsia="en-AU"/>
        </w:rPr>
        <mc:AlternateContent>
          <mc:Choice Requires="wps">
            <w:drawing>
              <wp:anchor distT="0" distB="0" distL="114300" distR="114300" simplePos="0" relativeHeight="251659264" behindDoc="0" locked="0" layoutInCell="1" allowOverlap="1" wp14:anchorId="7FDB23C4" wp14:editId="14F8186E">
                <wp:simplePos x="0" y="0"/>
                <wp:positionH relativeFrom="column">
                  <wp:posOffset>941070</wp:posOffset>
                </wp:positionH>
                <wp:positionV relativeFrom="paragraph">
                  <wp:posOffset>49530</wp:posOffset>
                </wp:positionV>
                <wp:extent cx="0" cy="685990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" strokecolor="#fcb514" strokeweight="3pt"/>
            </w:pict>
          </mc:Fallback>
        </mc:AlternateContent>
      </w:r>
    </w:p>
    <w:p w:rsidR="00475BCC" w:rsidRPr="00475BCC" w:rsidRDefault="00475BCC" w:rsidP="00475BCC">
      <w:pPr>
        <w:rPr>
          <w:rFonts w:eastAsia="Times New Roman" w:cs="Arial"/>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r w:rsidRPr="00475BCC">
        <w:rPr>
          <w:rFonts w:eastAsia="Times New Roman" w:cs="Arial"/>
          <w:b/>
          <w:bCs/>
          <w:color w:val="0D0D0D" w:themeColor="text1" w:themeTint="F2"/>
          <w:sz w:val="36"/>
          <w:szCs w:val="36"/>
        </w:rPr>
        <w:t>Municipal Association of Victoria</w:t>
      </w:r>
    </w:p>
    <w:p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r w:rsidRPr="00475BCC">
        <w:rPr>
          <w:rFonts w:eastAsia="Times New Roman" w:cs="Arial"/>
          <w:b/>
          <w:bCs/>
          <w:color w:val="0D0D0D" w:themeColor="text1" w:themeTint="F2"/>
          <w:sz w:val="24"/>
          <w:szCs w:val="24"/>
        </w:rPr>
        <w:t xml:space="preserve">Submission to Productivity Commission Inquiry into Child Care and Early Childhood </w:t>
      </w:r>
      <w:r w:rsidR="008F55B3">
        <w:rPr>
          <w:rFonts w:eastAsia="Times New Roman" w:cs="Arial"/>
          <w:b/>
          <w:bCs/>
          <w:color w:val="0D0D0D" w:themeColor="text1" w:themeTint="F2"/>
          <w:sz w:val="24"/>
          <w:szCs w:val="24"/>
        </w:rPr>
        <w:t>Learning</w:t>
      </w: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Times New Roman"/>
          <w:b/>
          <w:color w:val="0D0D0D" w:themeColor="text1" w:themeTint="F2"/>
          <w:szCs w:val="24"/>
        </w:rPr>
      </w:pPr>
      <w:r w:rsidRPr="00475BCC">
        <w:rPr>
          <w:rFonts w:eastAsia="Times New Roman" w:cs="Arial"/>
          <w:b/>
          <w:bCs/>
          <w:color w:val="0D0D0D" w:themeColor="text1" w:themeTint="F2"/>
          <w:sz w:val="24"/>
          <w:szCs w:val="24"/>
        </w:rPr>
        <w:t>February 2014</w:t>
      </w: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color w:val="0D0D0D" w:themeColor="text1" w:themeTint="F2"/>
          <w:szCs w:val="20"/>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tabs>
          <w:tab w:val="left" w:pos="400"/>
          <w:tab w:val="right" w:leader="dot" w:pos="8636"/>
        </w:tabs>
        <w:spacing w:before="120"/>
        <w:rPr>
          <w:rFonts w:eastAsia="Times New Roman" w:cs="Times New Roman"/>
          <w:bCs/>
          <w:i/>
          <w:iCs/>
          <w:szCs w:val="28"/>
        </w:rPr>
      </w:pPr>
    </w:p>
    <w:p w:rsidR="00475BCC" w:rsidRPr="00475BCC" w:rsidRDefault="00475BCC" w:rsidP="00475BCC">
      <w:pPr>
        <w:rPr>
          <w:rFonts w:eastAsia="Times New Roman" w:cs="Times New Roman"/>
          <w:szCs w:val="20"/>
        </w:rPr>
        <w:sectPr w:rsidR="00475BCC" w:rsidRPr="00475BCC" w:rsidSect="00475BCC">
          <w:headerReference w:type="even" r:id="rId10"/>
          <w:headerReference w:type="default" r:id="rId11"/>
          <w:footerReference w:type="even" r:id="rId12"/>
          <w:footerReference w:type="default" r:id="rId13"/>
          <w:pgSz w:w="11909" w:h="16834" w:code="9"/>
          <w:pgMar w:top="1440" w:right="1440" w:bottom="1440" w:left="1440" w:header="720" w:footer="720" w:gutter="0"/>
          <w:pgNumType w:start="1"/>
          <w:cols w:space="720"/>
          <w:titlePg/>
          <w:docGrid w:linePitch="299"/>
        </w:sect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autoSpaceDE w:val="0"/>
        <w:autoSpaceDN w:val="0"/>
        <w:adjustRightInd w:val="0"/>
        <w:ind w:left="720"/>
        <w:rPr>
          <w:rFonts w:eastAsia="Times New Roman" w:cs="Arial"/>
          <w:i/>
          <w:iCs/>
          <w:color w:val="000000"/>
          <w:sz w:val="20"/>
          <w:szCs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The MAV can provide this document in an alternative format upon request, including large print, Braille and audio. </w:t>
      </w:r>
    </w:p>
    <w:p w:rsidR="00475BCC" w:rsidRPr="00475BCC" w:rsidRDefault="00475BCC" w:rsidP="00475BCC">
      <w:pPr>
        <w:autoSpaceDE w:val="0"/>
        <w:autoSpaceDN w:val="0"/>
        <w:adjustRightInd w:val="0"/>
        <w:ind w:left="720"/>
        <w:rPr>
          <w:rFonts w:eastAsia="Times New Roman" w:cs="Arial"/>
          <w:i/>
          <w:iCs/>
          <w:color w:val="000000"/>
          <w:sz w:val="20"/>
          <w:szCs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This document has been prepared by the MAV. For further information please contact:</w:t>
      </w:r>
    </w:p>
    <w:p w:rsidR="00475BCC" w:rsidRPr="00475BCC" w:rsidRDefault="00475BCC" w:rsidP="00475BCC">
      <w:pPr>
        <w:autoSpaceDE w:val="0"/>
        <w:autoSpaceDN w:val="0"/>
        <w:adjustRightInd w:val="0"/>
        <w:ind w:left="720"/>
        <w:rPr>
          <w:rFonts w:eastAsia="Times New Roman" w:cs="Arial"/>
          <w:i/>
          <w:iCs/>
          <w:color w:val="000000"/>
          <w:sz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Wendy Allan</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Early Years Project Adviser</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Level 12, 60 Collins Street</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Melbourne</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GPO Box 4326 Melbourne, 3001</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 03 9667 5527</w:t>
      </w:r>
    </w:p>
    <w:p w:rsidR="00475BCC" w:rsidRDefault="00475BCC" w:rsidP="00475BCC">
      <w:pPr>
        <w:autoSpaceDE w:val="0"/>
        <w:autoSpaceDN w:val="0"/>
        <w:adjustRightInd w:val="0"/>
        <w:ind w:left="720"/>
        <w:rPr>
          <w:rFonts w:eastAsia="Times New Roman" w:cs="Arial"/>
          <w:i/>
          <w:iCs/>
          <w:color w:val="000000"/>
          <w:sz w:val="20"/>
        </w:rPr>
      </w:pPr>
    </w:p>
    <w:p w:rsidR="003F6117" w:rsidRDefault="003F6117" w:rsidP="00475BCC">
      <w:pPr>
        <w:autoSpaceDE w:val="0"/>
        <w:autoSpaceDN w:val="0"/>
        <w:adjustRightInd w:val="0"/>
        <w:ind w:left="720"/>
        <w:rPr>
          <w:rFonts w:eastAsia="Times New Roman" w:cs="Arial"/>
          <w:i/>
          <w:iCs/>
          <w:color w:val="000000"/>
          <w:sz w:val="20"/>
        </w:rPr>
      </w:pPr>
    </w:p>
    <w:p w:rsidR="003F6117" w:rsidRPr="00475BCC" w:rsidRDefault="003F6117" w:rsidP="00475BCC">
      <w:pPr>
        <w:autoSpaceDE w:val="0"/>
        <w:autoSpaceDN w:val="0"/>
        <w:adjustRightInd w:val="0"/>
        <w:ind w:left="720"/>
        <w:rPr>
          <w:rFonts w:eastAsia="Times New Roman" w:cs="Arial"/>
          <w:i/>
          <w:iCs/>
          <w:color w:val="000000"/>
          <w:sz w:val="20"/>
        </w:rPr>
      </w:pPr>
      <w:bookmarkStart w:id="0" w:name="_GoBack"/>
      <w:bookmarkEnd w:id="0"/>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While this paper aims to broadly reflect the views of local government in Victoria, it does not purport to reflect the exact views of individual councils. </w:t>
      </w: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r w:rsidRPr="00475BCC">
        <w:rPr>
          <w:rFonts w:eastAsia="Times New Roman" w:cs="Times New Roman"/>
          <w:szCs w:val="20"/>
        </w:rPr>
        <w:br w:type="page"/>
      </w:r>
    </w:p>
    <w:p w:rsidR="00D02204" w:rsidRPr="00EB1575" w:rsidRDefault="00D02204" w:rsidP="00D02204">
      <w:pPr>
        <w:jc w:val="both"/>
        <w:rPr>
          <w:b/>
        </w:rPr>
      </w:pPr>
      <w:r w:rsidRPr="00EB1575">
        <w:rPr>
          <w:b/>
        </w:rPr>
        <w:lastRenderedPageBreak/>
        <w:t>1.</w:t>
      </w:r>
      <w:r w:rsidRPr="00EB1575">
        <w:rPr>
          <w:b/>
        </w:rPr>
        <w:tab/>
        <w:t>Introduction</w:t>
      </w:r>
    </w:p>
    <w:p w:rsidR="00D02204" w:rsidRDefault="00D02204" w:rsidP="00D02204">
      <w:pPr>
        <w:jc w:val="both"/>
        <w:rPr>
          <w:b/>
        </w:rPr>
      </w:pPr>
    </w:p>
    <w:p w:rsidR="00D02204" w:rsidRPr="003356D0" w:rsidRDefault="00D02204" w:rsidP="00D02204">
      <w:pPr>
        <w:jc w:val="both"/>
        <w:rPr>
          <w:i/>
        </w:rPr>
      </w:pPr>
      <w:r>
        <w:t xml:space="preserve">The Municipal Association of Victoria (MAV), as the statutory peak body representing Victorian Local Government, welcomes the opportunity to input into the national agenda for early childhood through this response to the </w:t>
      </w:r>
      <w:r w:rsidRPr="003356D0">
        <w:rPr>
          <w:i/>
        </w:rPr>
        <w:t>Productivity Commission Inquiry into Child Care and Early Childhood Learning.</w:t>
      </w:r>
    </w:p>
    <w:p w:rsidR="00D02204" w:rsidRDefault="00D02204" w:rsidP="00D02204">
      <w:pPr>
        <w:jc w:val="both"/>
      </w:pPr>
    </w:p>
    <w:p w:rsidR="00D02204" w:rsidRDefault="00D02204" w:rsidP="00D02204">
      <w:pPr>
        <w:jc w:val="both"/>
      </w:pPr>
      <w:r>
        <w:t xml:space="preserve">The MAV is the legislated peak body of local government in Victoria and represents all 79 councils.  The Association’s members remain critically interested and involved in the provision of child care and early childhood services.  Victorian local government has a long history of active involvement, planning and providing services, facilities and advocacy for young children and their families.  </w:t>
      </w:r>
    </w:p>
    <w:p w:rsidR="00D02204" w:rsidRDefault="00D02204" w:rsidP="00D02204">
      <w:pPr>
        <w:jc w:val="both"/>
      </w:pPr>
    </w:p>
    <w:p w:rsidR="00D02204" w:rsidRDefault="00D02204" w:rsidP="00D02204">
      <w:pPr>
        <w:jc w:val="both"/>
      </w:pPr>
      <w:r>
        <w:t xml:space="preserve">Councils are </w:t>
      </w:r>
      <w:r w:rsidR="004D309D">
        <w:t>the leading provider of</w:t>
      </w:r>
      <w:r>
        <w:t xml:space="preserve"> early years infrastructure in Victoria.</w:t>
      </w:r>
      <w:r w:rsidRPr="00A339DF">
        <w:t xml:space="preserve"> </w:t>
      </w:r>
      <w:r>
        <w:t xml:space="preserve">All Victorian councils are committed to the aim of providing children in their municipality with the best possible start in life through effective planning, development and provision of services that improve the health, connectedness, education and care of children and their families. </w:t>
      </w:r>
    </w:p>
    <w:p w:rsidR="00D02204" w:rsidRDefault="00D02204" w:rsidP="00D02204">
      <w:pPr>
        <w:jc w:val="both"/>
      </w:pPr>
    </w:p>
    <w:p w:rsidR="00D02204" w:rsidRDefault="00D02204" w:rsidP="00D02204">
      <w:pPr>
        <w:jc w:val="both"/>
      </w:pPr>
      <w:r>
        <w:t>Local government has been integral to the implementation of the 15 hours of Universal Access to Early Childhood Education and the National Quality Framework in Victoria. The collaborative approach of the three levels of government in Victoria should be continued to ensure that access to affordable, high quality early childhood education and care remains a priority and is comparable to Australia’s OECD counterparts.</w:t>
      </w:r>
    </w:p>
    <w:p w:rsidR="00D02204" w:rsidRDefault="00D02204" w:rsidP="00D02204">
      <w:pPr>
        <w:jc w:val="both"/>
      </w:pPr>
    </w:p>
    <w:p w:rsidR="00D02204" w:rsidRDefault="002974DC" w:rsidP="00D02204">
      <w:pPr>
        <w:jc w:val="both"/>
      </w:pPr>
      <w:r>
        <w:t>The MAV contends that</w:t>
      </w:r>
      <w:r w:rsidR="00D02204">
        <w:t xml:space="preserve"> local government has the capacity and flexibility to build on, innovate and maximise the opportunities for the Early Childhood Education and Care (ECEC) sector through its role in the</w:t>
      </w:r>
      <w:r w:rsidR="00843E5D">
        <w:t xml:space="preserve"> planning for and</w:t>
      </w:r>
      <w:r w:rsidR="00D02204">
        <w:t xml:space="preserve"> provision and management of a range of early childhood and family services. In this submission, </w:t>
      </w:r>
      <w:r w:rsidR="00DE4D49">
        <w:t xml:space="preserve">the </w:t>
      </w:r>
      <w:r w:rsidR="00D02204">
        <w:t>MAV will provide a local government perspective regarding the critical issues identified by the Inquiry.</w:t>
      </w:r>
    </w:p>
    <w:p w:rsidR="00D02204" w:rsidRDefault="00D02204" w:rsidP="00D02204">
      <w:pPr>
        <w:jc w:val="both"/>
      </w:pPr>
    </w:p>
    <w:p w:rsidR="00D02204" w:rsidRPr="00EB1575" w:rsidRDefault="00D02204" w:rsidP="00D02204">
      <w:pPr>
        <w:jc w:val="both"/>
      </w:pPr>
    </w:p>
    <w:p w:rsidR="00D02204" w:rsidRPr="00EB1575" w:rsidRDefault="00D02204" w:rsidP="00D02204">
      <w:pPr>
        <w:jc w:val="both"/>
        <w:rPr>
          <w:b/>
        </w:rPr>
      </w:pPr>
      <w:r w:rsidRPr="00EB1575">
        <w:rPr>
          <w:b/>
        </w:rPr>
        <w:t>2.</w:t>
      </w:r>
      <w:r w:rsidRPr="00EB1575">
        <w:rPr>
          <w:b/>
        </w:rPr>
        <w:tab/>
        <w:t>Background</w:t>
      </w:r>
    </w:p>
    <w:p w:rsidR="00D02204" w:rsidRDefault="00D02204" w:rsidP="00D02204">
      <w:pPr>
        <w:jc w:val="both"/>
        <w:rPr>
          <w:b/>
        </w:rPr>
      </w:pPr>
    </w:p>
    <w:p w:rsidR="00D02204" w:rsidRPr="002973EE" w:rsidRDefault="00D02204" w:rsidP="00D02204">
      <w:pPr>
        <w:pBdr>
          <w:top w:val="single" w:sz="6" w:space="1" w:color="FFFFFF"/>
          <w:left w:val="single" w:sz="6" w:space="1" w:color="FFFFFF"/>
          <w:bottom w:val="single" w:sz="6" w:space="1" w:color="FFFFFF"/>
          <w:right w:val="single" w:sz="6" w:space="1" w:color="FFFFFF"/>
        </w:pBdr>
        <w:jc w:val="both"/>
        <w:rPr>
          <w:rFonts w:eastAsia="Times New Roman" w:cs="Arial"/>
          <w:b/>
          <w:bCs/>
          <w:sz w:val="24"/>
          <w:szCs w:val="24"/>
        </w:rPr>
      </w:pPr>
      <w:r>
        <w:t>Over the past</w:t>
      </w:r>
      <w:r w:rsidR="00843E5D">
        <w:t xml:space="preserve"> two</w:t>
      </w:r>
      <w:r>
        <w:t xml:space="preserve"> decade</w:t>
      </w:r>
      <w:r w:rsidR="00843E5D">
        <w:t>s</w:t>
      </w:r>
      <w:r>
        <w:t xml:space="preserve">, the MAV has participated in a number of early childhood education and care campaigns, and provided submissions to various government inquiries on early </w:t>
      </w:r>
      <w:r w:rsidRPr="002973EE">
        <w:rPr>
          <w:rFonts w:cs="Arial"/>
        </w:rPr>
        <w:t>childhood education and care including the</w:t>
      </w:r>
      <w:r w:rsidR="00843E5D">
        <w:rPr>
          <w:rFonts w:cs="Arial"/>
        </w:rPr>
        <w:t xml:space="preserve"> most recent</w:t>
      </w:r>
      <w:r w:rsidRPr="002973EE">
        <w:rPr>
          <w:rFonts w:cs="Arial"/>
        </w:rPr>
        <w:t xml:space="preserve"> </w:t>
      </w:r>
      <w:r>
        <w:rPr>
          <w:rFonts w:cs="Arial"/>
        </w:rPr>
        <w:t>2011</w:t>
      </w:r>
      <w:r w:rsidRPr="002973EE">
        <w:rPr>
          <w:rFonts w:cs="Arial"/>
        </w:rPr>
        <w:t xml:space="preserve"> </w:t>
      </w:r>
      <w:r w:rsidRPr="003009F9">
        <w:rPr>
          <w:rFonts w:eastAsia="Times New Roman" w:cs="Arial"/>
          <w:bCs/>
          <w:i/>
        </w:rPr>
        <w:t>Submission to Productivity Commission Early Childhood Development Workforce - Draft Research Report</w:t>
      </w:r>
    </w:p>
    <w:p w:rsidR="00D02204" w:rsidRDefault="00D02204" w:rsidP="00D02204">
      <w:pPr>
        <w:jc w:val="both"/>
      </w:pPr>
    </w:p>
    <w:p w:rsidR="00D02204" w:rsidRDefault="00D02204" w:rsidP="004D309D">
      <w:pPr>
        <w:jc w:val="both"/>
      </w:pPr>
      <w:r>
        <w:t xml:space="preserve">The MAV has been consistent in its </w:t>
      </w:r>
      <w:r w:rsidR="00E30A62">
        <w:t>position, which</w:t>
      </w:r>
      <w:r>
        <w:t xml:space="preserve"> is underpinned by the following:</w:t>
      </w:r>
    </w:p>
    <w:p w:rsidR="00D02204" w:rsidRDefault="00D02204" w:rsidP="004D309D">
      <w:pPr>
        <w:jc w:val="both"/>
      </w:pPr>
    </w:p>
    <w:p w:rsidR="00D02204" w:rsidRDefault="00D02204" w:rsidP="004D309D">
      <w:pPr>
        <w:pStyle w:val="ListParagraph"/>
        <w:numPr>
          <w:ilvl w:val="0"/>
          <w:numId w:val="11"/>
        </w:numPr>
        <w:jc w:val="both"/>
      </w:pPr>
      <w:r>
        <w:t>Support all families by ensuring affordable and flexibility of choice in high quality childcare options that optimise children’s learning and development</w:t>
      </w:r>
    </w:p>
    <w:p w:rsidR="00D02204" w:rsidRDefault="00D02204" w:rsidP="004D309D">
      <w:pPr>
        <w:pStyle w:val="ListParagraph"/>
        <w:numPr>
          <w:ilvl w:val="0"/>
          <w:numId w:val="11"/>
        </w:numPr>
        <w:jc w:val="both"/>
      </w:pPr>
      <w:r>
        <w:t>Maintain</w:t>
      </w:r>
      <w:r w:rsidR="00843E5D">
        <w:t xml:space="preserve"> public investment in</w:t>
      </w:r>
      <w:r>
        <w:t xml:space="preserve"> a universal approach to early childhood education and care with a priority focus on vulnerable families</w:t>
      </w:r>
    </w:p>
    <w:p w:rsidR="00D02204" w:rsidRDefault="00D02204" w:rsidP="004D309D">
      <w:pPr>
        <w:pStyle w:val="ListParagraph"/>
        <w:numPr>
          <w:ilvl w:val="0"/>
          <w:numId w:val="11"/>
        </w:numPr>
        <w:jc w:val="both"/>
      </w:pPr>
      <w:r>
        <w:t>Provide infrastructure support for capital, workforce, planning and integration, and regulatory requirements</w:t>
      </w:r>
    </w:p>
    <w:p w:rsidR="00D02204" w:rsidRDefault="00D02204" w:rsidP="004D309D">
      <w:pPr>
        <w:pStyle w:val="ListParagraph"/>
        <w:numPr>
          <w:ilvl w:val="0"/>
          <w:numId w:val="11"/>
        </w:numPr>
        <w:jc w:val="both"/>
      </w:pPr>
      <w:r>
        <w:t>All levels of government planning and funding be reviewed to ensure greater collaboration and used more strategically</w:t>
      </w:r>
    </w:p>
    <w:p w:rsidR="00D02204" w:rsidRDefault="00D02204" w:rsidP="004D309D">
      <w:pPr>
        <w:pStyle w:val="ListParagraph"/>
        <w:jc w:val="both"/>
      </w:pPr>
    </w:p>
    <w:p w:rsidR="00874435" w:rsidRPr="006C27A0" w:rsidRDefault="00874435" w:rsidP="00874435">
      <w:pPr>
        <w:pStyle w:val="ListBullet"/>
        <w:numPr>
          <w:ilvl w:val="0"/>
          <w:numId w:val="0"/>
        </w:numPr>
        <w:rPr>
          <w:rFonts w:ascii="Arial" w:hAnsi="Arial" w:cs="Arial"/>
          <w:sz w:val="22"/>
          <w:szCs w:val="22"/>
        </w:rPr>
      </w:pPr>
      <w:r w:rsidRPr="006C27A0">
        <w:rPr>
          <w:rFonts w:ascii="Arial" w:hAnsi="Arial" w:cs="Arial"/>
          <w:sz w:val="22"/>
          <w:szCs w:val="22"/>
        </w:rPr>
        <w:t xml:space="preserve">On 9 December 2013 </w:t>
      </w:r>
      <w:r w:rsidR="00DE4D49">
        <w:rPr>
          <w:rFonts w:ascii="Arial" w:hAnsi="Arial" w:cs="Arial"/>
          <w:sz w:val="22"/>
          <w:szCs w:val="22"/>
        </w:rPr>
        <w:t xml:space="preserve">the </w:t>
      </w:r>
      <w:r w:rsidRPr="006C27A0">
        <w:rPr>
          <w:rFonts w:ascii="Arial" w:hAnsi="Arial" w:cs="Arial"/>
          <w:sz w:val="22"/>
          <w:szCs w:val="22"/>
        </w:rPr>
        <w:t>MAV wrote to the Hon Sussan Ley MP</w:t>
      </w:r>
      <w:r>
        <w:rPr>
          <w:rFonts w:ascii="Arial" w:hAnsi="Arial" w:cs="Arial"/>
          <w:sz w:val="22"/>
          <w:szCs w:val="22"/>
        </w:rPr>
        <w:t xml:space="preserve"> </w:t>
      </w:r>
      <w:r w:rsidR="002974DC">
        <w:rPr>
          <w:rFonts w:ascii="Arial" w:hAnsi="Arial" w:cs="Arial"/>
          <w:sz w:val="22"/>
          <w:szCs w:val="22"/>
        </w:rPr>
        <w:t>in support of</w:t>
      </w:r>
      <w:r>
        <w:rPr>
          <w:rFonts w:ascii="Arial" w:hAnsi="Arial" w:cs="Arial"/>
          <w:sz w:val="22"/>
          <w:szCs w:val="22"/>
        </w:rPr>
        <w:t xml:space="preserve"> the Commonwealth Government maintain</w:t>
      </w:r>
      <w:r w:rsidR="002974DC">
        <w:rPr>
          <w:rFonts w:ascii="Arial" w:hAnsi="Arial" w:cs="Arial"/>
          <w:sz w:val="22"/>
          <w:szCs w:val="22"/>
        </w:rPr>
        <w:t>ing</w:t>
      </w:r>
      <w:r>
        <w:rPr>
          <w:rFonts w:ascii="Arial" w:hAnsi="Arial" w:cs="Arial"/>
          <w:sz w:val="22"/>
          <w:szCs w:val="22"/>
        </w:rPr>
        <w:t xml:space="preserve"> and expand</w:t>
      </w:r>
      <w:r w:rsidR="002974DC">
        <w:rPr>
          <w:rFonts w:ascii="Arial" w:hAnsi="Arial" w:cs="Arial"/>
          <w:sz w:val="22"/>
          <w:szCs w:val="22"/>
        </w:rPr>
        <w:t>ing</w:t>
      </w:r>
      <w:r>
        <w:rPr>
          <w:rFonts w:ascii="Arial" w:hAnsi="Arial" w:cs="Arial"/>
          <w:sz w:val="22"/>
          <w:szCs w:val="22"/>
        </w:rPr>
        <w:t xml:space="preserve"> its investment in and commitment to the National Partnership on Early Childhood Education and the National Quality Reforms, </w:t>
      </w:r>
      <w:r>
        <w:rPr>
          <w:rFonts w:ascii="Arial" w:hAnsi="Arial" w:cs="Arial"/>
          <w:sz w:val="22"/>
          <w:szCs w:val="22"/>
        </w:rPr>
        <w:lastRenderedPageBreak/>
        <w:t>stating that this investment is critical to continuing to improve educational outcomes for all children.</w:t>
      </w:r>
    </w:p>
    <w:p w:rsidR="00C77782" w:rsidRDefault="001E5FDC" w:rsidP="00C77782">
      <w:pPr>
        <w:pStyle w:val="ListBullet"/>
        <w:numPr>
          <w:ilvl w:val="0"/>
          <w:numId w:val="0"/>
        </w:numPr>
        <w:rPr>
          <w:rFonts w:ascii="Arial" w:hAnsi="Arial" w:cs="Arial"/>
          <w:sz w:val="22"/>
          <w:szCs w:val="22"/>
        </w:rPr>
      </w:pPr>
      <w:r>
        <w:rPr>
          <w:rFonts w:ascii="Arial" w:hAnsi="Arial" w:cs="Arial"/>
          <w:sz w:val="22"/>
          <w:szCs w:val="22"/>
        </w:rPr>
        <w:t xml:space="preserve">The </w:t>
      </w:r>
      <w:r w:rsidR="00C77782" w:rsidRPr="006A51CF">
        <w:rPr>
          <w:rFonts w:ascii="Arial" w:hAnsi="Arial" w:cs="Arial"/>
          <w:sz w:val="22"/>
          <w:szCs w:val="22"/>
        </w:rPr>
        <w:t xml:space="preserve">MAV </w:t>
      </w:r>
      <w:r w:rsidR="00874435">
        <w:rPr>
          <w:rFonts w:ascii="Arial" w:hAnsi="Arial" w:cs="Arial"/>
          <w:sz w:val="22"/>
          <w:szCs w:val="22"/>
        </w:rPr>
        <w:t xml:space="preserve">believes </w:t>
      </w:r>
      <w:r>
        <w:rPr>
          <w:rFonts w:ascii="Arial" w:hAnsi="Arial" w:cs="Arial"/>
          <w:sz w:val="22"/>
          <w:szCs w:val="22"/>
        </w:rPr>
        <w:t xml:space="preserve">building on existing ECEC platforms </w:t>
      </w:r>
      <w:r w:rsidR="00C77782" w:rsidRPr="006A51CF">
        <w:rPr>
          <w:rFonts w:ascii="Arial" w:hAnsi="Arial" w:cs="Arial"/>
          <w:sz w:val="22"/>
          <w:szCs w:val="22"/>
        </w:rPr>
        <w:t xml:space="preserve">is the most cost effective way of ensuring that the ECEC system remains high quality, accessible and affordable.  Extension of government subsidies to informal care arrangements (such as nannies) would require significant government resources; e.g. quality monitoring systems, risk management strategies, complex-funding formulas and </w:t>
      </w:r>
      <w:r w:rsidR="00C77782">
        <w:rPr>
          <w:rFonts w:ascii="Arial" w:hAnsi="Arial" w:cs="Arial"/>
          <w:sz w:val="22"/>
          <w:szCs w:val="22"/>
        </w:rPr>
        <w:t xml:space="preserve">as such are </w:t>
      </w:r>
      <w:r w:rsidR="00C77782" w:rsidRPr="006A51CF">
        <w:rPr>
          <w:rFonts w:ascii="Arial" w:hAnsi="Arial" w:cs="Arial"/>
          <w:sz w:val="22"/>
          <w:szCs w:val="22"/>
        </w:rPr>
        <w:t>not necessary</w:t>
      </w:r>
      <w:r w:rsidR="00C77782">
        <w:rPr>
          <w:rFonts w:ascii="Arial" w:hAnsi="Arial" w:cs="Arial"/>
          <w:sz w:val="22"/>
          <w:szCs w:val="22"/>
        </w:rPr>
        <w:t>, nor will they necessarily provide the flexibility sought</w:t>
      </w:r>
      <w:r w:rsidR="00C77782" w:rsidRPr="006A51CF">
        <w:rPr>
          <w:rFonts w:ascii="Arial" w:hAnsi="Arial" w:cs="Arial"/>
          <w:sz w:val="22"/>
          <w:szCs w:val="22"/>
        </w:rPr>
        <w:t>.</w:t>
      </w:r>
    </w:p>
    <w:p w:rsidR="00C77782" w:rsidRDefault="00C77782" w:rsidP="00C77782">
      <w:pPr>
        <w:pStyle w:val="ListBullet"/>
        <w:numPr>
          <w:ilvl w:val="0"/>
          <w:numId w:val="0"/>
        </w:numPr>
        <w:rPr>
          <w:rFonts w:ascii="Arial" w:hAnsi="Arial" w:cs="Arial"/>
          <w:sz w:val="22"/>
          <w:szCs w:val="22"/>
        </w:rPr>
      </w:pPr>
      <w:r>
        <w:rPr>
          <w:rFonts w:ascii="Arial" w:hAnsi="Arial" w:cs="Arial"/>
          <w:sz w:val="22"/>
          <w:szCs w:val="22"/>
        </w:rPr>
        <w:t>The current range of</w:t>
      </w:r>
      <w:r w:rsidR="004D309D">
        <w:rPr>
          <w:rFonts w:ascii="Arial" w:hAnsi="Arial" w:cs="Arial"/>
          <w:sz w:val="22"/>
          <w:szCs w:val="22"/>
        </w:rPr>
        <w:t xml:space="preserve"> </w:t>
      </w:r>
      <w:r>
        <w:rPr>
          <w:rFonts w:ascii="Arial" w:hAnsi="Arial" w:cs="Arial"/>
          <w:sz w:val="22"/>
          <w:szCs w:val="22"/>
        </w:rPr>
        <w:t>home based care options can</w:t>
      </w:r>
      <w:r w:rsidRPr="006A51CF">
        <w:rPr>
          <w:rFonts w:ascii="Arial" w:hAnsi="Arial" w:cs="Arial"/>
          <w:sz w:val="22"/>
          <w:szCs w:val="22"/>
        </w:rPr>
        <w:t xml:space="preserve"> form the basis for flexible models of childcare to meet the diverse needs of working families, vulnerable families and families in rural/remote communities</w:t>
      </w:r>
      <w:r>
        <w:rPr>
          <w:rFonts w:ascii="Arial" w:hAnsi="Arial" w:cs="Arial"/>
          <w:sz w:val="22"/>
          <w:szCs w:val="22"/>
        </w:rPr>
        <w:t xml:space="preserve"> whilst at the same time being part of the current service system and as such already are high quality and well regulated</w:t>
      </w:r>
      <w:r w:rsidRPr="006A51CF">
        <w:rPr>
          <w:rFonts w:ascii="Arial" w:hAnsi="Arial" w:cs="Arial"/>
          <w:sz w:val="22"/>
          <w:szCs w:val="22"/>
        </w:rPr>
        <w:t>.</w:t>
      </w:r>
    </w:p>
    <w:p w:rsidR="00C77782" w:rsidRDefault="00C77782" w:rsidP="00D02204">
      <w:pPr>
        <w:pStyle w:val="ListBullet"/>
        <w:numPr>
          <w:ilvl w:val="0"/>
          <w:numId w:val="0"/>
        </w:numPr>
        <w:ind w:left="340" w:hanging="340"/>
        <w:rPr>
          <w:rFonts w:ascii="Arial" w:hAnsi="Arial" w:cs="Arial"/>
          <w:b/>
          <w:sz w:val="22"/>
          <w:szCs w:val="22"/>
        </w:rPr>
      </w:pPr>
    </w:p>
    <w:p w:rsidR="00C77782" w:rsidRDefault="00C77782" w:rsidP="00D02204">
      <w:pPr>
        <w:pStyle w:val="ListBullet"/>
        <w:numPr>
          <w:ilvl w:val="0"/>
          <w:numId w:val="0"/>
        </w:numPr>
        <w:ind w:left="340" w:hanging="340"/>
        <w:rPr>
          <w:rFonts w:ascii="Arial" w:hAnsi="Arial" w:cs="Arial"/>
          <w:b/>
          <w:sz w:val="22"/>
          <w:szCs w:val="22"/>
        </w:rPr>
      </w:pPr>
      <w:r>
        <w:rPr>
          <w:rFonts w:ascii="Arial" w:hAnsi="Arial" w:cs="Arial"/>
          <w:b/>
          <w:sz w:val="22"/>
          <w:szCs w:val="22"/>
        </w:rPr>
        <w:t>3.</w:t>
      </w:r>
      <w:r>
        <w:rPr>
          <w:rFonts w:ascii="Arial" w:hAnsi="Arial" w:cs="Arial"/>
          <w:b/>
          <w:sz w:val="22"/>
          <w:szCs w:val="22"/>
        </w:rPr>
        <w:tab/>
        <w:t>Recommendations</w:t>
      </w:r>
    </w:p>
    <w:p w:rsidR="00D02204" w:rsidRDefault="00D02204" w:rsidP="00D02204">
      <w:pPr>
        <w:pStyle w:val="ListBullet"/>
        <w:numPr>
          <w:ilvl w:val="0"/>
          <w:numId w:val="0"/>
        </w:numPr>
        <w:rPr>
          <w:rFonts w:ascii="Arial" w:hAnsi="Arial" w:cs="Arial"/>
          <w:sz w:val="22"/>
          <w:szCs w:val="22"/>
        </w:rPr>
      </w:pPr>
      <w:r>
        <w:rPr>
          <w:rFonts w:ascii="Arial" w:hAnsi="Arial" w:cs="Arial"/>
          <w:sz w:val="22"/>
          <w:szCs w:val="22"/>
        </w:rPr>
        <w:t>MAV’s recommendations are that the Commonwealth Government commits to:</w:t>
      </w:r>
    </w:p>
    <w:p w:rsidR="00D02204" w:rsidRDefault="0048774D" w:rsidP="00D02204">
      <w:pPr>
        <w:pStyle w:val="ListBullet"/>
        <w:numPr>
          <w:ilvl w:val="0"/>
          <w:numId w:val="27"/>
        </w:numPr>
        <w:rPr>
          <w:rFonts w:ascii="Arial" w:hAnsi="Arial" w:cs="Arial"/>
          <w:sz w:val="22"/>
          <w:szCs w:val="22"/>
        </w:rPr>
      </w:pPr>
      <w:r>
        <w:rPr>
          <w:rFonts w:ascii="Arial" w:hAnsi="Arial" w:cs="Arial"/>
          <w:sz w:val="22"/>
          <w:szCs w:val="22"/>
        </w:rPr>
        <w:t xml:space="preserve">Extending the National Partnership Agreement </w:t>
      </w:r>
      <w:r w:rsidR="00B04731">
        <w:rPr>
          <w:rFonts w:ascii="Arial" w:hAnsi="Arial" w:cs="Arial"/>
          <w:sz w:val="22"/>
          <w:szCs w:val="22"/>
        </w:rPr>
        <w:t xml:space="preserve"> on Early Childhood Education </w:t>
      </w:r>
      <w:r>
        <w:rPr>
          <w:rFonts w:ascii="Arial" w:hAnsi="Arial" w:cs="Arial"/>
          <w:sz w:val="22"/>
          <w:szCs w:val="22"/>
        </w:rPr>
        <w:t>with the Victorian State Government beyond 2014</w:t>
      </w:r>
      <w:r w:rsidR="0055771D">
        <w:rPr>
          <w:rFonts w:ascii="Arial" w:hAnsi="Arial" w:cs="Arial"/>
          <w:sz w:val="22"/>
          <w:szCs w:val="22"/>
        </w:rPr>
        <w:t>.</w:t>
      </w:r>
    </w:p>
    <w:p w:rsidR="00C604A9" w:rsidRPr="00C604A9" w:rsidRDefault="0055771D" w:rsidP="00D02204">
      <w:pPr>
        <w:pStyle w:val="ListBullet"/>
        <w:numPr>
          <w:ilvl w:val="0"/>
          <w:numId w:val="27"/>
        </w:numPr>
        <w:rPr>
          <w:rFonts w:ascii="Arial" w:hAnsi="Arial" w:cs="Arial"/>
          <w:sz w:val="22"/>
          <w:szCs w:val="22"/>
        </w:rPr>
      </w:pPr>
      <w:r w:rsidRPr="00C604A9">
        <w:rPr>
          <w:rFonts w:ascii="Arial" w:hAnsi="Arial"/>
          <w:sz w:val="22"/>
          <w:szCs w:val="22"/>
          <w:lang w:val="en-US"/>
        </w:rPr>
        <w:t>Investing adequately in the quality reform process to ensure there is a reasonable cost sharing arrangement between government, services and families</w:t>
      </w:r>
      <w:r w:rsidR="00C604A9" w:rsidRPr="00C604A9">
        <w:rPr>
          <w:rFonts w:ascii="Arial" w:hAnsi="Arial"/>
          <w:sz w:val="22"/>
          <w:szCs w:val="22"/>
          <w:lang w:val="en-US"/>
        </w:rPr>
        <w:t>.</w:t>
      </w:r>
      <w:r w:rsidRPr="00C604A9">
        <w:rPr>
          <w:rFonts w:ascii="Arial" w:hAnsi="Arial"/>
          <w:sz w:val="22"/>
          <w:szCs w:val="22"/>
          <w:lang w:val="en-US"/>
        </w:rPr>
        <w:t xml:space="preserve"> </w:t>
      </w:r>
    </w:p>
    <w:p w:rsidR="00D02204" w:rsidRPr="00C604A9" w:rsidRDefault="001E5FDC" w:rsidP="00D02204">
      <w:pPr>
        <w:pStyle w:val="ListBullet"/>
        <w:numPr>
          <w:ilvl w:val="0"/>
          <w:numId w:val="27"/>
        </w:numPr>
        <w:rPr>
          <w:rFonts w:ascii="Arial" w:hAnsi="Arial" w:cs="Arial"/>
          <w:sz w:val="22"/>
          <w:szCs w:val="22"/>
        </w:rPr>
      </w:pPr>
      <w:r>
        <w:rPr>
          <w:rFonts w:ascii="Arial" w:hAnsi="Arial" w:cs="Arial"/>
          <w:sz w:val="22"/>
          <w:szCs w:val="22"/>
        </w:rPr>
        <w:t>Establish</w:t>
      </w:r>
      <w:r w:rsidR="00D02204" w:rsidRPr="00C604A9">
        <w:rPr>
          <w:rFonts w:ascii="Arial" w:hAnsi="Arial" w:cs="Arial"/>
          <w:sz w:val="22"/>
          <w:szCs w:val="22"/>
        </w:rPr>
        <w:t xml:space="preserve"> a Commonwealth/State/Local Government ECEC planning body to</w:t>
      </w:r>
      <w:r w:rsidR="00F26D51">
        <w:rPr>
          <w:rFonts w:ascii="Arial" w:hAnsi="Arial" w:cs="Arial"/>
          <w:sz w:val="22"/>
          <w:szCs w:val="22"/>
        </w:rPr>
        <w:t>:</w:t>
      </w:r>
      <w:r w:rsidR="00D02204" w:rsidRPr="00C604A9">
        <w:rPr>
          <w:rFonts w:ascii="Arial" w:hAnsi="Arial" w:cs="Arial"/>
          <w:sz w:val="22"/>
          <w:szCs w:val="22"/>
        </w:rPr>
        <w:t xml:space="preserve"> plan for current/future publicly funded ECEC service provision</w:t>
      </w:r>
      <w:r w:rsidR="00F26D51">
        <w:rPr>
          <w:rFonts w:ascii="Arial" w:hAnsi="Arial" w:cs="Arial"/>
          <w:sz w:val="22"/>
          <w:szCs w:val="22"/>
        </w:rPr>
        <w:t>;</w:t>
      </w:r>
      <w:r w:rsidR="00D02204" w:rsidRPr="00C604A9">
        <w:rPr>
          <w:rFonts w:ascii="Arial" w:hAnsi="Arial" w:cs="Arial"/>
          <w:sz w:val="22"/>
          <w:szCs w:val="22"/>
        </w:rPr>
        <w:t xml:space="preserve"> foster a diverse range of ECEC options available for families</w:t>
      </w:r>
      <w:r w:rsidR="00F26D51">
        <w:rPr>
          <w:rFonts w:ascii="Arial" w:hAnsi="Arial" w:cs="Arial"/>
          <w:sz w:val="22"/>
          <w:szCs w:val="22"/>
        </w:rPr>
        <w:t>;</w:t>
      </w:r>
      <w:r w:rsidR="00D02204" w:rsidRPr="00C604A9">
        <w:rPr>
          <w:rFonts w:ascii="Arial" w:hAnsi="Arial" w:cs="Arial"/>
          <w:sz w:val="22"/>
          <w:szCs w:val="22"/>
        </w:rPr>
        <w:t xml:space="preserve"> meets future supply and demand for services</w:t>
      </w:r>
      <w:r w:rsidR="00F26D51">
        <w:rPr>
          <w:rFonts w:ascii="Arial" w:hAnsi="Arial" w:cs="Arial"/>
          <w:sz w:val="22"/>
          <w:szCs w:val="22"/>
        </w:rPr>
        <w:t>;</w:t>
      </w:r>
      <w:r w:rsidR="008213C7" w:rsidRPr="00C604A9">
        <w:rPr>
          <w:rFonts w:ascii="Arial" w:hAnsi="Arial" w:cs="Arial"/>
          <w:sz w:val="22"/>
          <w:szCs w:val="22"/>
        </w:rPr>
        <w:t xml:space="preserve"> and addresses the market failure of the long day care sector</w:t>
      </w:r>
      <w:r w:rsidR="0055771D" w:rsidRPr="00C604A9">
        <w:rPr>
          <w:rFonts w:ascii="Arial" w:hAnsi="Arial" w:cs="Arial"/>
          <w:sz w:val="22"/>
          <w:szCs w:val="22"/>
        </w:rPr>
        <w:t>.</w:t>
      </w:r>
    </w:p>
    <w:p w:rsidR="00C77782" w:rsidRDefault="00D02204" w:rsidP="00D02204">
      <w:pPr>
        <w:pStyle w:val="ListBullet"/>
        <w:numPr>
          <w:ilvl w:val="0"/>
          <w:numId w:val="27"/>
        </w:numPr>
        <w:rPr>
          <w:rFonts w:ascii="Arial" w:hAnsi="Arial" w:cs="Arial"/>
          <w:sz w:val="22"/>
          <w:szCs w:val="22"/>
        </w:rPr>
      </w:pPr>
      <w:r w:rsidRPr="00C77782">
        <w:rPr>
          <w:rFonts w:ascii="Arial" w:hAnsi="Arial" w:cs="Arial"/>
          <w:sz w:val="22"/>
          <w:szCs w:val="22"/>
        </w:rPr>
        <w:t>Provide no cost access</w:t>
      </w:r>
      <w:r w:rsidR="00C77782">
        <w:rPr>
          <w:rFonts w:ascii="Arial" w:hAnsi="Arial" w:cs="Arial"/>
          <w:sz w:val="22"/>
          <w:szCs w:val="22"/>
        </w:rPr>
        <w:t>/fee relief</w:t>
      </w:r>
      <w:r w:rsidRPr="00C77782">
        <w:rPr>
          <w:rFonts w:ascii="Arial" w:hAnsi="Arial" w:cs="Arial"/>
          <w:sz w:val="22"/>
          <w:szCs w:val="22"/>
        </w:rPr>
        <w:t xml:space="preserve"> for vulnerable children and their families</w:t>
      </w:r>
      <w:r w:rsidR="00C77782">
        <w:rPr>
          <w:rFonts w:ascii="Arial" w:hAnsi="Arial" w:cs="Arial"/>
          <w:sz w:val="22"/>
          <w:szCs w:val="22"/>
        </w:rPr>
        <w:t xml:space="preserve"> to access ECEC services</w:t>
      </w:r>
      <w:r w:rsidR="00C77782" w:rsidRPr="00C77782">
        <w:rPr>
          <w:rFonts w:ascii="Arial" w:hAnsi="Arial" w:cs="Arial"/>
          <w:sz w:val="22"/>
          <w:szCs w:val="22"/>
        </w:rPr>
        <w:t xml:space="preserve"> and</w:t>
      </w:r>
      <w:r w:rsidR="00C77782">
        <w:rPr>
          <w:rFonts w:ascii="Arial" w:hAnsi="Arial" w:cs="Arial"/>
          <w:sz w:val="22"/>
          <w:szCs w:val="22"/>
        </w:rPr>
        <w:t>,</w:t>
      </w:r>
      <w:r w:rsidR="004D309D">
        <w:rPr>
          <w:rFonts w:ascii="Arial" w:hAnsi="Arial" w:cs="Arial"/>
          <w:sz w:val="22"/>
          <w:szCs w:val="22"/>
        </w:rPr>
        <w:t xml:space="preserve"> provide </w:t>
      </w:r>
      <w:r w:rsidR="00C77782" w:rsidRPr="00C77782">
        <w:rPr>
          <w:rFonts w:ascii="Arial" w:hAnsi="Arial" w:cs="Arial"/>
          <w:sz w:val="22"/>
          <w:szCs w:val="22"/>
        </w:rPr>
        <w:t>increased, weighted subsidies for rural/remote services</w:t>
      </w:r>
      <w:r w:rsidRPr="00C77782">
        <w:rPr>
          <w:rFonts w:ascii="Arial" w:hAnsi="Arial" w:cs="Arial"/>
          <w:sz w:val="22"/>
          <w:szCs w:val="22"/>
        </w:rPr>
        <w:t xml:space="preserve"> through a simplified, agreed Commonwealth/State funding arrangement</w:t>
      </w:r>
      <w:r w:rsidR="00C77782">
        <w:rPr>
          <w:rFonts w:ascii="Arial" w:hAnsi="Arial" w:cs="Arial"/>
          <w:sz w:val="22"/>
          <w:szCs w:val="22"/>
        </w:rPr>
        <w:t xml:space="preserve"> that collapses the current fee support schemes.</w:t>
      </w:r>
    </w:p>
    <w:p w:rsidR="00D215E7" w:rsidRPr="0055771D" w:rsidRDefault="00C77782" w:rsidP="0055771D">
      <w:pPr>
        <w:pStyle w:val="ListBullet"/>
        <w:numPr>
          <w:ilvl w:val="0"/>
          <w:numId w:val="27"/>
        </w:numPr>
        <w:rPr>
          <w:rFonts w:ascii="Arial" w:hAnsi="Arial" w:cs="Arial"/>
          <w:sz w:val="22"/>
          <w:szCs w:val="22"/>
        </w:rPr>
      </w:pPr>
      <w:r>
        <w:rPr>
          <w:rFonts w:ascii="Arial" w:hAnsi="Arial" w:cs="Arial"/>
          <w:sz w:val="22"/>
          <w:szCs w:val="22"/>
        </w:rPr>
        <w:t>Support the expansion of the current home</w:t>
      </w:r>
      <w:r w:rsidR="00F26D51">
        <w:rPr>
          <w:rFonts w:ascii="Arial" w:hAnsi="Arial" w:cs="Arial"/>
          <w:sz w:val="22"/>
          <w:szCs w:val="22"/>
        </w:rPr>
        <w:t>-</w:t>
      </w:r>
      <w:r>
        <w:rPr>
          <w:rFonts w:ascii="Arial" w:hAnsi="Arial" w:cs="Arial"/>
          <w:sz w:val="22"/>
          <w:szCs w:val="22"/>
        </w:rPr>
        <w:t xml:space="preserve">based models of care to provide increased, flexible options for families. </w:t>
      </w:r>
      <w:r w:rsidR="00E30A62" w:rsidRPr="00C77782">
        <w:rPr>
          <w:rFonts w:ascii="Arial" w:hAnsi="Arial" w:cs="Arial"/>
          <w:sz w:val="22"/>
          <w:szCs w:val="22"/>
        </w:rPr>
        <w:t xml:space="preserve"> </w:t>
      </w:r>
    </w:p>
    <w:p w:rsidR="00227D9D" w:rsidRPr="004D309D" w:rsidRDefault="004D309D" w:rsidP="004D309D">
      <w:pPr>
        <w:pStyle w:val="ListBullet"/>
        <w:numPr>
          <w:ilvl w:val="0"/>
          <w:numId w:val="27"/>
        </w:numPr>
        <w:rPr>
          <w:rFonts w:ascii="Arial" w:hAnsi="Arial" w:cs="Arial"/>
          <w:sz w:val="22"/>
          <w:szCs w:val="22"/>
        </w:rPr>
      </w:pPr>
      <w:r w:rsidRPr="004D309D">
        <w:rPr>
          <w:rFonts w:ascii="Arial" w:hAnsi="Arial" w:cs="Arial"/>
          <w:sz w:val="22"/>
          <w:szCs w:val="22"/>
        </w:rPr>
        <w:t>Provide funding to</w:t>
      </w:r>
      <w:r w:rsidR="00D02204" w:rsidRPr="004D309D">
        <w:rPr>
          <w:rFonts w:ascii="Arial" w:hAnsi="Arial" w:cs="Arial"/>
          <w:sz w:val="22"/>
          <w:szCs w:val="22"/>
        </w:rPr>
        <w:t xml:space="preserve"> Victorian Local Government to </w:t>
      </w:r>
      <w:r w:rsidRPr="004D309D">
        <w:rPr>
          <w:rFonts w:ascii="Arial" w:hAnsi="Arial" w:cs="Arial"/>
          <w:sz w:val="22"/>
          <w:szCs w:val="22"/>
        </w:rPr>
        <w:t xml:space="preserve">plan for and </w:t>
      </w:r>
      <w:r w:rsidR="00D02204" w:rsidRPr="004D309D">
        <w:rPr>
          <w:rFonts w:ascii="Arial" w:hAnsi="Arial" w:cs="Arial"/>
          <w:sz w:val="22"/>
          <w:szCs w:val="22"/>
        </w:rPr>
        <w:t>coordinate access for</w:t>
      </w:r>
      <w:r w:rsidRPr="004D309D">
        <w:rPr>
          <w:rFonts w:ascii="Arial" w:hAnsi="Arial" w:cs="Arial"/>
          <w:sz w:val="22"/>
          <w:szCs w:val="22"/>
        </w:rPr>
        <w:t xml:space="preserve"> children and their families, including</w:t>
      </w:r>
      <w:r w:rsidR="00D02204" w:rsidRPr="004D309D">
        <w:rPr>
          <w:rFonts w:ascii="Arial" w:hAnsi="Arial" w:cs="Arial"/>
          <w:sz w:val="22"/>
          <w:szCs w:val="22"/>
        </w:rPr>
        <w:t xml:space="preserve"> vuln</w:t>
      </w:r>
      <w:r w:rsidR="00C77782" w:rsidRPr="004D309D">
        <w:rPr>
          <w:rFonts w:ascii="Arial" w:hAnsi="Arial" w:cs="Arial"/>
          <w:sz w:val="22"/>
          <w:szCs w:val="22"/>
        </w:rPr>
        <w:t>erable/rural remote children to ECEC</w:t>
      </w:r>
      <w:r w:rsidR="00D02204" w:rsidRPr="004D309D">
        <w:rPr>
          <w:rFonts w:ascii="Arial" w:hAnsi="Arial" w:cs="Arial"/>
          <w:sz w:val="22"/>
          <w:szCs w:val="22"/>
        </w:rPr>
        <w:t xml:space="preserve"> services through locally based </w:t>
      </w:r>
      <w:r w:rsidR="0055771D">
        <w:rPr>
          <w:rFonts w:ascii="Arial" w:hAnsi="Arial" w:cs="Arial"/>
          <w:sz w:val="22"/>
          <w:szCs w:val="22"/>
        </w:rPr>
        <w:t xml:space="preserve">centralised </w:t>
      </w:r>
      <w:r w:rsidR="002B4D13">
        <w:rPr>
          <w:rFonts w:ascii="Arial" w:hAnsi="Arial" w:cs="Arial"/>
          <w:sz w:val="22"/>
          <w:szCs w:val="22"/>
        </w:rPr>
        <w:t>approach</w:t>
      </w:r>
      <w:r w:rsidR="0055771D">
        <w:rPr>
          <w:rFonts w:ascii="Arial" w:hAnsi="Arial" w:cs="Arial"/>
          <w:sz w:val="22"/>
          <w:szCs w:val="22"/>
        </w:rPr>
        <w:t>.</w:t>
      </w:r>
    </w:p>
    <w:p w:rsidR="00475BCC" w:rsidRDefault="00475BCC" w:rsidP="00054509">
      <w:pPr>
        <w:jc w:val="both"/>
        <w:rPr>
          <w:b/>
        </w:rPr>
      </w:pPr>
    </w:p>
    <w:p w:rsidR="0055771D" w:rsidRDefault="0055771D" w:rsidP="00054509">
      <w:pPr>
        <w:jc w:val="both"/>
        <w:rPr>
          <w:b/>
        </w:rPr>
      </w:pPr>
    </w:p>
    <w:p w:rsidR="00475BCC" w:rsidRPr="005D6716" w:rsidRDefault="00CF3E5B" w:rsidP="00054509">
      <w:pPr>
        <w:jc w:val="both"/>
        <w:rPr>
          <w:b/>
        </w:rPr>
      </w:pPr>
      <w:r>
        <w:rPr>
          <w:b/>
        </w:rPr>
        <w:t>4.</w:t>
      </w:r>
      <w:r>
        <w:rPr>
          <w:b/>
        </w:rPr>
        <w:tab/>
      </w:r>
      <w:r w:rsidR="00475BCC" w:rsidRPr="005D6716">
        <w:rPr>
          <w:b/>
        </w:rPr>
        <w:t>MAV Response to the Issues Paper</w:t>
      </w:r>
    </w:p>
    <w:p w:rsidR="00B85BB7" w:rsidRDefault="00F35611" w:rsidP="00054509">
      <w:pPr>
        <w:pStyle w:val="ListBullet"/>
        <w:numPr>
          <w:ilvl w:val="0"/>
          <w:numId w:val="0"/>
        </w:numPr>
        <w:rPr>
          <w:rFonts w:ascii="Arial" w:hAnsi="Arial" w:cs="Arial"/>
          <w:sz w:val="22"/>
          <w:szCs w:val="22"/>
        </w:rPr>
      </w:pPr>
      <w:r>
        <w:rPr>
          <w:rFonts w:ascii="Arial" w:hAnsi="Arial" w:cs="Arial"/>
          <w:sz w:val="22"/>
          <w:szCs w:val="22"/>
        </w:rPr>
        <w:t xml:space="preserve">The MAV provides the following </w:t>
      </w:r>
      <w:r w:rsidR="008248EA">
        <w:rPr>
          <w:rFonts w:ascii="Arial" w:hAnsi="Arial" w:cs="Arial"/>
          <w:sz w:val="22"/>
          <w:szCs w:val="22"/>
        </w:rPr>
        <w:t xml:space="preserve">in </w:t>
      </w:r>
      <w:r>
        <w:rPr>
          <w:rFonts w:ascii="Arial" w:hAnsi="Arial" w:cs="Arial"/>
          <w:sz w:val="22"/>
          <w:szCs w:val="22"/>
        </w:rPr>
        <w:t>response to the ar</w:t>
      </w:r>
      <w:r w:rsidR="00B85BB7">
        <w:rPr>
          <w:rFonts w:ascii="Arial" w:hAnsi="Arial" w:cs="Arial"/>
          <w:sz w:val="22"/>
          <w:szCs w:val="22"/>
        </w:rPr>
        <w:t xml:space="preserve">eas </w:t>
      </w:r>
      <w:r w:rsidR="00C77782">
        <w:rPr>
          <w:rFonts w:ascii="Arial" w:hAnsi="Arial" w:cs="Arial"/>
          <w:sz w:val="22"/>
          <w:szCs w:val="22"/>
        </w:rPr>
        <w:t>identified</w:t>
      </w:r>
      <w:r w:rsidR="00B85BB7">
        <w:rPr>
          <w:rFonts w:ascii="Arial" w:hAnsi="Arial" w:cs="Arial"/>
          <w:sz w:val="22"/>
          <w:szCs w:val="22"/>
        </w:rPr>
        <w:t xml:space="preserve"> in the Issues Paper</w:t>
      </w:r>
      <w:r w:rsidR="000A387E">
        <w:rPr>
          <w:rFonts w:ascii="Arial" w:hAnsi="Arial" w:cs="Arial"/>
          <w:sz w:val="22"/>
          <w:szCs w:val="22"/>
        </w:rPr>
        <w:t>.</w:t>
      </w:r>
    </w:p>
    <w:p w:rsidR="000A387E" w:rsidRDefault="000A387E" w:rsidP="00054509">
      <w:pPr>
        <w:pStyle w:val="ListBullet"/>
        <w:numPr>
          <w:ilvl w:val="0"/>
          <w:numId w:val="0"/>
        </w:numPr>
        <w:rPr>
          <w:rFonts w:ascii="Arial" w:hAnsi="Arial" w:cs="Arial"/>
          <w:sz w:val="22"/>
          <w:szCs w:val="22"/>
        </w:rPr>
      </w:pPr>
    </w:p>
    <w:p w:rsidR="001E5FDC" w:rsidRDefault="001E5FDC" w:rsidP="00054509">
      <w:pPr>
        <w:jc w:val="both"/>
        <w:rPr>
          <w:b/>
        </w:rPr>
      </w:pPr>
    </w:p>
    <w:p w:rsidR="00F26D51" w:rsidRDefault="00F26D51" w:rsidP="00054509">
      <w:pPr>
        <w:jc w:val="both"/>
        <w:rPr>
          <w:b/>
        </w:rPr>
      </w:pPr>
    </w:p>
    <w:p w:rsidR="00BF78C3" w:rsidRPr="00EB1575" w:rsidRDefault="008248EA" w:rsidP="00054509">
      <w:pPr>
        <w:jc w:val="both"/>
        <w:rPr>
          <w:b/>
        </w:rPr>
      </w:pPr>
      <w:r w:rsidRPr="00EB1575">
        <w:rPr>
          <w:b/>
        </w:rPr>
        <w:lastRenderedPageBreak/>
        <w:t>4.1</w:t>
      </w:r>
      <w:r w:rsidRPr="00EB1575">
        <w:rPr>
          <w:b/>
        </w:rPr>
        <w:tab/>
      </w:r>
      <w:r w:rsidR="00720078" w:rsidRPr="00EB1575">
        <w:rPr>
          <w:b/>
        </w:rPr>
        <w:t xml:space="preserve">Victorian Local </w:t>
      </w:r>
      <w:r w:rsidR="00137AF4" w:rsidRPr="00EB1575">
        <w:rPr>
          <w:b/>
        </w:rPr>
        <w:t>Government involvement in ECEC</w:t>
      </w:r>
    </w:p>
    <w:p w:rsidR="00156974" w:rsidRDefault="00396909" w:rsidP="00156974">
      <w:pPr>
        <w:pStyle w:val="BodyText"/>
        <w:rPr>
          <w:rFonts w:ascii="Arial" w:hAnsi="Arial"/>
          <w:sz w:val="22"/>
          <w:szCs w:val="22"/>
        </w:rPr>
      </w:pPr>
      <w:r w:rsidRPr="005D6716">
        <w:rPr>
          <w:rFonts w:ascii="Arial" w:hAnsi="Arial"/>
          <w:sz w:val="22"/>
          <w:szCs w:val="22"/>
        </w:rPr>
        <w:t xml:space="preserve">Local government in Victoria has a statutory role to plan for its communities and does so through its Municipal Health and Wellbeing Plans </w:t>
      </w:r>
      <w:r w:rsidR="005D6716">
        <w:rPr>
          <w:rFonts w:ascii="Arial" w:hAnsi="Arial"/>
          <w:sz w:val="22"/>
          <w:szCs w:val="22"/>
        </w:rPr>
        <w:t>and its non</w:t>
      </w:r>
      <w:r w:rsidR="00583A4A">
        <w:rPr>
          <w:rFonts w:ascii="Arial" w:hAnsi="Arial"/>
          <w:sz w:val="22"/>
          <w:szCs w:val="22"/>
        </w:rPr>
        <w:t>-</w:t>
      </w:r>
      <w:r w:rsidR="005D6716">
        <w:rPr>
          <w:rFonts w:ascii="Arial" w:hAnsi="Arial"/>
          <w:sz w:val="22"/>
          <w:szCs w:val="22"/>
        </w:rPr>
        <w:t>statutory Municipal Early Years Plans</w:t>
      </w:r>
      <w:r w:rsidRPr="005D6716">
        <w:rPr>
          <w:rFonts w:ascii="Arial" w:hAnsi="Arial"/>
          <w:sz w:val="22"/>
          <w:szCs w:val="22"/>
        </w:rPr>
        <w:t>. All Victorian councils are</w:t>
      </w:r>
      <w:r w:rsidR="004F438D" w:rsidRPr="005D6716">
        <w:rPr>
          <w:rFonts w:ascii="Arial" w:hAnsi="Arial"/>
          <w:sz w:val="22"/>
          <w:szCs w:val="22"/>
        </w:rPr>
        <w:t xml:space="preserve"> also </w:t>
      </w:r>
      <w:r w:rsidRPr="005D6716">
        <w:rPr>
          <w:rFonts w:ascii="Arial" w:hAnsi="Arial"/>
          <w:sz w:val="22"/>
          <w:szCs w:val="22"/>
        </w:rPr>
        <w:t>required to follow up on each birth notification and provide/coordinate maternal and child health (M</w:t>
      </w:r>
      <w:r w:rsidR="004F438D" w:rsidRPr="005D6716">
        <w:rPr>
          <w:rFonts w:ascii="Arial" w:hAnsi="Arial"/>
          <w:sz w:val="22"/>
          <w:szCs w:val="22"/>
        </w:rPr>
        <w:t>&amp;CH) services for local parents, with targeted support for vulnerable families</w:t>
      </w:r>
      <w:r w:rsidRPr="005D6716">
        <w:rPr>
          <w:rFonts w:ascii="Arial" w:hAnsi="Arial"/>
          <w:sz w:val="22"/>
          <w:szCs w:val="22"/>
        </w:rPr>
        <w:t xml:space="preserve">.  </w:t>
      </w:r>
      <w:r w:rsidR="00156974">
        <w:rPr>
          <w:rFonts w:ascii="Arial" w:hAnsi="Arial"/>
          <w:sz w:val="22"/>
          <w:szCs w:val="22"/>
        </w:rPr>
        <w:t xml:space="preserve">Historical practice, legislative requirements and Victorian State Government policy directions have influenced the role of local government which has led to councils playing a significant and active role in the ECEC service delivery system with local government representing </w:t>
      </w:r>
      <w:r w:rsidR="00720078">
        <w:rPr>
          <w:rFonts w:ascii="Arial" w:hAnsi="Arial"/>
          <w:sz w:val="22"/>
          <w:szCs w:val="22"/>
        </w:rPr>
        <w:t>approximately</w:t>
      </w:r>
      <w:r w:rsidR="00156974">
        <w:rPr>
          <w:rFonts w:ascii="Arial" w:hAnsi="Arial"/>
          <w:sz w:val="22"/>
          <w:szCs w:val="22"/>
        </w:rPr>
        <w:t xml:space="preserve"> 20% of the system today across both centre-based and home-based care. </w:t>
      </w:r>
      <w:r w:rsidR="00156974">
        <w:rPr>
          <w:rStyle w:val="EndnoteReference"/>
          <w:rFonts w:ascii="Arial" w:hAnsi="Arial"/>
          <w:sz w:val="22"/>
          <w:szCs w:val="22"/>
        </w:rPr>
        <w:endnoteReference w:id="1"/>
      </w:r>
    </w:p>
    <w:p w:rsidR="00C77782" w:rsidRDefault="00396909" w:rsidP="00054509">
      <w:pPr>
        <w:pStyle w:val="BodyText"/>
        <w:rPr>
          <w:rFonts w:ascii="Arial" w:hAnsi="Arial"/>
          <w:sz w:val="22"/>
          <w:szCs w:val="22"/>
        </w:rPr>
      </w:pPr>
      <w:r w:rsidRPr="005D6716">
        <w:rPr>
          <w:rFonts w:ascii="Arial" w:hAnsi="Arial"/>
          <w:sz w:val="22"/>
          <w:szCs w:val="22"/>
        </w:rPr>
        <w:t xml:space="preserve">All Victorian councils provide early years infrastructure </w:t>
      </w:r>
      <w:r w:rsidR="00156974">
        <w:rPr>
          <w:rFonts w:ascii="Arial" w:hAnsi="Arial"/>
          <w:sz w:val="22"/>
          <w:szCs w:val="22"/>
        </w:rPr>
        <w:t xml:space="preserve">and in </w:t>
      </w:r>
      <w:r w:rsidR="00720078">
        <w:rPr>
          <w:rFonts w:ascii="Arial" w:hAnsi="Arial"/>
          <w:sz w:val="22"/>
          <w:szCs w:val="22"/>
        </w:rPr>
        <w:t>the period 2009 – 2013 have invested</w:t>
      </w:r>
      <w:r w:rsidR="008465F4">
        <w:rPr>
          <w:rFonts w:ascii="Arial" w:hAnsi="Arial"/>
          <w:sz w:val="22"/>
          <w:szCs w:val="22"/>
        </w:rPr>
        <w:t xml:space="preserve"> over</w:t>
      </w:r>
      <w:r w:rsidR="00720078">
        <w:rPr>
          <w:rFonts w:ascii="Arial" w:hAnsi="Arial"/>
          <w:sz w:val="22"/>
          <w:szCs w:val="22"/>
        </w:rPr>
        <w:t xml:space="preserve"> $210million </w:t>
      </w:r>
      <w:r w:rsidR="00C77782">
        <w:rPr>
          <w:rFonts w:ascii="Arial" w:hAnsi="Arial"/>
          <w:sz w:val="22"/>
          <w:szCs w:val="22"/>
        </w:rPr>
        <w:t>in</w:t>
      </w:r>
      <w:r w:rsidR="00156974">
        <w:rPr>
          <w:rFonts w:ascii="Arial" w:hAnsi="Arial"/>
          <w:sz w:val="22"/>
          <w:szCs w:val="22"/>
        </w:rPr>
        <w:t xml:space="preserve"> </w:t>
      </w:r>
      <w:r w:rsidR="00720078">
        <w:rPr>
          <w:rFonts w:ascii="Arial" w:hAnsi="Arial"/>
          <w:sz w:val="22"/>
          <w:szCs w:val="22"/>
        </w:rPr>
        <w:t>early childhood facilities</w:t>
      </w:r>
      <w:r w:rsidR="008465F4">
        <w:rPr>
          <w:rStyle w:val="EndnoteReference"/>
          <w:rFonts w:ascii="Arial" w:hAnsi="Arial"/>
          <w:sz w:val="22"/>
          <w:szCs w:val="22"/>
        </w:rPr>
        <w:endnoteReference w:id="2"/>
      </w:r>
      <w:r w:rsidR="00720078">
        <w:rPr>
          <w:rFonts w:ascii="Arial" w:hAnsi="Arial"/>
          <w:sz w:val="22"/>
          <w:szCs w:val="22"/>
        </w:rPr>
        <w:t xml:space="preserve">. </w:t>
      </w:r>
      <w:r w:rsidRPr="005D6716">
        <w:rPr>
          <w:rFonts w:ascii="Arial" w:hAnsi="Arial"/>
          <w:sz w:val="22"/>
          <w:szCs w:val="22"/>
        </w:rPr>
        <w:t xml:space="preserve">Victorian councils play a key leadership, coordination and capacity building role across their early years communities.  </w:t>
      </w:r>
      <w:r w:rsidR="001E5FDC">
        <w:rPr>
          <w:rFonts w:ascii="Arial" w:hAnsi="Arial"/>
          <w:sz w:val="22"/>
          <w:szCs w:val="22"/>
        </w:rPr>
        <w:t xml:space="preserve">All councils provide a Maternal and Child Health Service, </w:t>
      </w:r>
      <w:r w:rsidRPr="005D6716">
        <w:rPr>
          <w:rFonts w:ascii="Arial" w:hAnsi="Arial"/>
          <w:sz w:val="22"/>
          <w:szCs w:val="22"/>
        </w:rPr>
        <w:t xml:space="preserve">26 </w:t>
      </w:r>
      <w:r w:rsidR="00156974">
        <w:rPr>
          <w:rFonts w:ascii="Arial" w:hAnsi="Arial"/>
          <w:sz w:val="22"/>
          <w:szCs w:val="22"/>
        </w:rPr>
        <w:t>c</w:t>
      </w:r>
      <w:r w:rsidRPr="005D6716">
        <w:rPr>
          <w:rFonts w:ascii="Arial" w:hAnsi="Arial"/>
          <w:sz w:val="22"/>
          <w:szCs w:val="22"/>
        </w:rPr>
        <w:t xml:space="preserve">ouncils provide </w:t>
      </w:r>
      <w:r w:rsidR="00720078">
        <w:rPr>
          <w:rFonts w:ascii="Arial" w:hAnsi="Arial"/>
          <w:sz w:val="22"/>
          <w:szCs w:val="22"/>
        </w:rPr>
        <w:t xml:space="preserve">direct </w:t>
      </w:r>
      <w:r w:rsidRPr="005D6716">
        <w:rPr>
          <w:rFonts w:ascii="Arial" w:hAnsi="Arial"/>
          <w:sz w:val="22"/>
          <w:szCs w:val="22"/>
        </w:rPr>
        <w:t>kindergarten</w:t>
      </w:r>
      <w:r w:rsidR="00720078">
        <w:rPr>
          <w:rFonts w:ascii="Arial" w:hAnsi="Arial"/>
          <w:sz w:val="22"/>
          <w:szCs w:val="22"/>
        </w:rPr>
        <w:t xml:space="preserve"> services</w:t>
      </w:r>
      <w:r w:rsidR="008213C7">
        <w:rPr>
          <w:rFonts w:ascii="Arial" w:hAnsi="Arial"/>
          <w:sz w:val="22"/>
          <w:szCs w:val="22"/>
        </w:rPr>
        <w:t>, 18 directly operate child care services</w:t>
      </w:r>
      <w:r w:rsidR="002A76FD">
        <w:rPr>
          <w:rFonts w:ascii="Arial" w:hAnsi="Arial"/>
          <w:sz w:val="22"/>
          <w:szCs w:val="22"/>
        </w:rPr>
        <w:t>,</w:t>
      </w:r>
      <w:r w:rsidRPr="005D6716">
        <w:rPr>
          <w:rFonts w:ascii="Arial" w:hAnsi="Arial"/>
          <w:sz w:val="22"/>
          <w:szCs w:val="22"/>
        </w:rPr>
        <w:t xml:space="preserve"> 55 undertake central </w:t>
      </w:r>
      <w:r w:rsidR="00583A4A">
        <w:rPr>
          <w:rFonts w:ascii="Arial" w:hAnsi="Arial"/>
          <w:sz w:val="22"/>
          <w:szCs w:val="22"/>
        </w:rPr>
        <w:t>registration</w:t>
      </w:r>
      <w:r w:rsidRPr="005D6716">
        <w:rPr>
          <w:rFonts w:ascii="Arial" w:hAnsi="Arial"/>
          <w:sz w:val="22"/>
          <w:szCs w:val="22"/>
        </w:rPr>
        <w:t xml:space="preserve"> for </w:t>
      </w:r>
      <w:r w:rsidR="00720078">
        <w:rPr>
          <w:rFonts w:ascii="Arial" w:hAnsi="Arial"/>
          <w:sz w:val="22"/>
          <w:szCs w:val="22"/>
        </w:rPr>
        <w:t>kindergarten places</w:t>
      </w:r>
      <w:r w:rsidRPr="005D6716">
        <w:rPr>
          <w:rFonts w:ascii="Arial" w:hAnsi="Arial"/>
          <w:sz w:val="22"/>
          <w:szCs w:val="22"/>
        </w:rPr>
        <w:t xml:space="preserve"> in </w:t>
      </w:r>
      <w:r w:rsidR="0041106A">
        <w:rPr>
          <w:rFonts w:ascii="Arial" w:hAnsi="Arial"/>
          <w:sz w:val="22"/>
          <w:szCs w:val="22"/>
        </w:rPr>
        <w:t>their municipalities</w:t>
      </w:r>
      <w:r w:rsidR="002A76FD">
        <w:rPr>
          <w:rFonts w:ascii="Arial" w:hAnsi="Arial"/>
          <w:sz w:val="22"/>
          <w:szCs w:val="22"/>
        </w:rPr>
        <w:t xml:space="preserve"> and over 40 councils operate Family Day Care</w:t>
      </w:r>
      <w:r w:rsidR="0041106A">
        <w:rPr>
          <w:rFonts w:ascii="Arial" w:hAnsi="Arial"/>
          <w:sz w:val="22"/>
          <w:szCs w:val="22"/>
        </w:rPr>
        <w:t>.</w:t>
      </w:r>
      <w:r w:rsidR="005D6716">
        <w:rPr>
          <w:rFonts w:ascii="Arial" w:hAnsi="Arial"/>
          <w:sz w:val="22"/>
          <w:szCs w:val="22"/>
        </w:rPr>
        <w:t xml:space="preserve"> </w:t>
      </w:r>
      <w:r w:rsidR="001E5FDC">
        <w:rPr>
          <w:rFonts w:ascii="Arial" w:hAnsi="Arial"/>
          <w:sz w:val="22"/>
          <w:szCs w:val="22"/>
        </w:rPr>
        <w:t>This is in addition to a providing and/or supporting a range of other ECEC services including Supported Playgroups and Community Playgroups, Vacation and Occasional Care, Outside Hours School Care.</w:t>
      </w:r>
    </w:p>
    <w:p w:rsidR="002A2A8E" w:rsidRPr="002A2A8E" w:rsidRDefault="008248EA" w:rsidP="00054509">
      <w:pPr>
        <w:pStyle w:val="Heading4"/>
        <w:jc w:val="both"/>
        <w:rPr>
          <w:b/>
          <w:i w:val="0"/>
          <w:sz w:val="22"/>
          <w:szCs w:val="22"/>
        </w:rPr>
      </w:pPr>
      <w:r>
        <w:rPr>
          <w:b/>
          <w:i w:val="0"/>
          <w:sz w:val="22"/>
          <w:szCs w:val="22"/>
        </w:rPr>
        <w:t>4.</w:t>
      </w:r>
      <w:r w:rsidR="008213C7">
        <w:rPr>
          <w:b/>
          <w:i w:val="0"/>
          <w:sz w:val="22"/>
          <w:szCs w:val="22"/>
        </w:rPr>
        <w:t>2</w:t>
      </w:r>
      <w:r>
        <w:rPr>
          <w:b/>
          <w:i w:val="0"/>
          <w:sz w:val="22"/>
          <w:szCs w:val="22"/>
        </w:rPr>
        <w:tab/>
      </w:r>
      <w:r w:rsidR="00625FBD" w:rsidRPr="002A2A8E">
        <w:rPr>
          <w:b/>
          <w:i w:val="0"/>
          <w:sz w:val="22"/>
          <w:szCs w:val="22"/>
        </w:rPr>
        <w:t>International models of ECEC</w:t>
      </w:r>
    </w:p>
    <w:p w:rsidR="002A2A8E" w:rsidRDefault="004B32C8" w:rsidP="00054509">
      <w:pPr>
        <w:pStyle w:val="ListBullet"/>
        <w:numPr>
          <w:ilvl w:val="0"/>
          <w:numId w:val="0"/>
        </w:numPr>
        <w:rPr>
          <w:rFonts w:ascii="Arial" w:hAnsi="Arial"/>
          <w:sz w:val="22"/>
          <w:szCs w:val="22"/>
        </w:rPr>
      </w:pPr>
      <w:r w:rsidRPr="002A2A8E">
        <w:rPr>
          <w:rFonts w:ascii="Arial" w:hAnsi="Arial"/>
          <w:sz w:val="22"/>
          <w:szCs w:val="22"/>
        </w:rPr>
        <w:t xml:space="preserve">Whilst there are undoubtedly good </w:t>
      </w:r>
      <w:r w:rsidR="002A2A8E">
        <w:rPr>
          <w:rFonts w:ascii="Arial" w:hAnsi="Arial"/>
          <w:sz w:val="22"/>
          <w:szCs w:val="22"/>
        </w:rPr>
        <w:t xml:space="preserve">international models, </w:t>
      </w:r>
      <w:r w:rsidRPr="002A2A8E">
        <w:rPr>
          <w:rFonts w:ascii="Arial" w:hAnsi="Arial"/>
          <w:sz w:val="22"/>
          <w:szCs w:val="22"/>
        </w:rPr>
        <w:t>particularly around service response for vulnerable children and their families</w:t>
      </w:r>
      <w:r w:rsidR="002A2A8E">
        <w:rPr>
          <w:rFonts w:ascii="Arial" w:hAnsi="Arial"/>
          <w:sz w:val="22"/>
          <w:szCs w:val="22"/>
        </w:rPr>
        <w:t>,</w:t>
      </w:r>
      <w:r w:rsidR="00EC1F41" w:rsidRPr="002A2A8E">
        <w:rPr>
          <w:rFonts w:ascii="Arial" w:hAnsi="Arial"/>
          <w:sz w:val="22"/>
          <w:szCs w:val="22"/>
        </w:rPr>
        <w:t xml:space="preserve"> there is in Australia a history of well-coordinated, flexible ECEC service delivery models that should be buil</w:t>
      </w:r>
      <w:r w:rsidR="00B629DE" w:rsidRPr="002A2A8E">
        <w:rPr>
          <w:rFonts w:ascii="Arial" w:hAnsi="Arial"/>
          <w:sz w:val="22"/>
          <w:szCs w:val="22"/>
        </w:rPr>
        <w:t>t on, strengthened and expanded,</w:t>
      </w:r>
      <w:r w:rsidR="006360D4" w:rsidRPr="002A2A8E">
        <w:rPr>
          <w:rFonts w:ascii="Arial" w:hAnsi="Arial"/>
          <w:sz w:val="22"/>
          <w:szCs w:val="22"/>
        </w:rPr>
        <w:t xml:space="preserve"> to meet the childcare needs of working families and inc</w:t>
      </w:r>
      <w:r w:rsidR="00B629DE" w:rsidRPr="002A2A8E">
        <w:rPr>
          <w:rFonts w:ascii="Arial" w:hAnsi="Arial"/>
          <w:sz w:val="22"/>
          <w:szCs w:val="22"/>
        </w:rPr>
        <w:t>luding those for vulnerable families</w:t>
      </w:r>
      <w:r w:rsidR="00A752D8">
        <w:rPr>
          <w:rFonts w:ascii="Arial" w:hAnsi="Arial"/>
          <w:sz w:val="22"/>
          <w:szCs w:val="22"/>
        </w:rPr>
        <w:t xml:space="preserve">. </w:t>
      </w:r>
    </w:p>
    <w:p w:rsidR="00DF0798" w:rsidRDefault="00DE4D49" w:rsidP="00054509">
      <w:pPr>
        <w:pStyle w:val="ListBullet"/>
        <w:numPr>
          <w:ilvl w:val="0"/>
          <w:numId w:val="0"/>
        </w:numPr>
        <w:rPr>
          <w:rFonts w:ascii="Arial" w:hAnsi="Arial"/>
          <w:sz w:val="22"/>
          <w:szCs w:val="22"/>
        </w:rPr>
      </w:pPr>
      <w:r>
        <w:rPr>
          <w:rFonts w:ascii="Arial" w:hAnsi="Arial"/>
          <w:sz w:val="22"/>
          <w:szCs w:val="22"/>
        </w:rPr>
        <w:t xml:space="preserve">The </w:t>
      </w:r>
      <w:r w:rsidR="00E13D4C" w:rsidRPr="002A2A8E">
        <w:rPr>
          <w:rFonts w:ascii="Arial" w:hAnsi="Arial"/>
          <w:sz w:val="22"/>
          <w:szCs w:val="22"/>
        </w:rPr>
        <w:t xml:space="preserve">MAV </w:t>
      </w:r>
      <w:r w:rsidR="002A2A8E">
        <w:rPr>
          <w:rFonts w:ascii="Arial" w:hAnsi="Arial"/>
          <w:sz w:val="22"/>
          <w:szCs w:val="22"/>
        </w:rPr>
        <w:t xml:space="preserve">strongly supports </w:t>
      </w:r>
      <w:r w:rsidR="00E13D4C" w:rsidRPr="002A2A8E">
        <w:rPr>
          <w:rFonts w:ascii="Arial" w:hAnsi="Arial"/>
          <w:sz w:val="22"/>
          <w:szCs w:val="22"/>
        </w:rPr>
        <w:t xml:space="preserve">building on these existing platforms that already have rigorous quality measures in place. </w:t>
      </w:r>
      <w:r>
        <w:rPr>
          <w:rFonts w:ascii="Arial" w:hAnsi="Arial"/>
          <w:sz w:val="22"/>
          <w:szCs w:val="22"/>
        </w:rPr>
        <w:t xml:space="preserve">The </w:t>
      </w:r>
      <w:r w:rsidR="00E13D4C" w:rsidRPr="002A2A8E">
        <w:rPr>
          <w:rFonts w:ascii="Arial" w:hAnsi="Arial"/>
          <w:sz w:val="22"/>
          <w:szCs w:val="22"/>
        </w:rPr>
        <w:t xml:space="preserve">MAV believes this is the most cost effective way of ensuring that the ECEC system remains high quality, accessible and affordable.  </w:t>
      </w:r>
      <w:r w:rsidR="00A752D8">
        <w:rPr>
          <w:rFonts w:ascii="Arial" w:hAnsi="Arial"/>
          <w:sz w:val="22"/>
          <w:szCs w:val="22"/>
        </w:rPr>
        <w:t>The e</w:t>
      </w:r>
      <w:r w:rsidR="00E13D4C" w:rsidRPr="002A2A8E">
        <w:rPr>
          <w:rFonts w:ascii="Arial" w:hAnsi="Arial"/>
          <w:sz w:val="22"/>
          <w:szCs w:val="22"/>
        </w:rPr>
        <w:t xml:space="preserve">xtension of government subsidies to informal care arrangements </w:t>
      </w:r>
      <w:r w:rsidR="00A752D8">
        <w:rPr>
          <w:rFonts w:ascii="Arial" w:hAnsi="Arial"/>
          <w:sz w:val="22"/>
          <w:szCs w:val="22"/>
        </w:rPr>
        <w:t xml:space="preserve">such as nannies </w:t>
      </w:r>
      <w:r w:rsidR="00E13D4C" w:rsidRPr="002A2A8E">
        <w:rPr>
          <w:rFonts w:ascii="Arial" w:hAnsi="Arial"/>
          <w:sz w:val="22"/>
          <w:szCs w:val="22"/>
        </w:rPr>
        <w:t>would require significant government resources</w:t>
      </w:r>
      <w:r w:rsidR="00A752D8">
        <w:rPr>
          <w:rFonts w:ascii="Arial" w:hAnsi="Arial"/>
          <w:sz w:val="22"/>
          <w:szCs w:val="22"/>
        </w:rPr>
        <w:t xml:space="preserve"> such as:</w:t>
      </w:r>
      <w:r w:rsidR="007E2CF5" w:rsidRPr="002A2A8E">
        <w:rPr>
          <w:rFonts w:ascii="Arial" w:hAnsi="Arial"/>
          <w:sz w:val="22"/>
          <w:szCs w:val="22"/>
        </w:rPr>
        <w:t xml:space="preserve"> quality monitoring systems</w:t>
      </w:r>
      <w:r w:rsidR="00A752D8">
        <w:rPr>
          <w:rFonts w:ascii="Arial" w:hAnsi="Arial"/>
          <w:sz w:val="22"/>
          <w:szCs w:val="22"/>
        </w:rPr>
        <w:t>;</w:t>
      </w:r>
      <w:r w:rsidR="007E2CF5" w:rsidRPr="002A2A8E">
        <w:rPr>
          <w:rFonts w:ascii="Arial" w:hAnsi="Arial"/>
          <w:sz w:val="22"/>
          <w:szCs w:val="22"/>
        </w:rPr>
        <w:t xml:space="preserve"> risk management strategies</w:t>
      </w:r>
      <w:r w:rsidR="00A752D8">
        <w:rPr>
          <w:rFonts w:ascii="Arial" w:hAnsi="Arial"/>
          <w:sz w:val="22"/>
          <w:szCs w:val="22"/>
        </w:rPr>
        <w:t>; complex funding formulas; and workforce development and regulation.</w:t>
      </w:r>
    </w:p>
    <w:p w:rsidR="002D74F1" w:rsidRDefault="00144E0B" w:rsidP="00054509">
      <w:pPr>
        <w:pStyle w:val="ListBullet"/>
        <w:numPr>
          <w:ilvl w:val="0"/>
          <w:numId w:val="0"/>
        </w:numPr>
        <w:ind w:left="340" w:hanging="340"/>
        <w:rPr>
          <w:rFonts w:ascii="Arial" w:hAnsi="Arial"/>
          <w:b/>
          <w:sz w:val="22"/>
          <w:szCs w:val="22"/>
        </w:rPr>
      </w:pPr>
      <w:r>
        <w:rPr>
          <w:color w:val="7030A0"/>
        </w:rPr>
        <w:t xml:space="preserve"> </w:t>
      </w:r>
    </w:p>
    <w:p w:rsidR="00DF0798" w:rsidRDefault="008248EA" w:rsidP="002F26BA">
      <w:pPr>
        <w:pStyle w:val="ListBullet"/>
        <w:numPr>
          <w:ilvl w:val="0"/>
          <w:numId w:val="0"/>
        </w:numPr>
        <w:ind w:left="720" w:hanging="720"/>
        <w:rPr>
          <w:rFonts w:ascii="Arial" w:hAnsi="Arial"/>
          <w:b/>
          <w:sz w:val="22"/>
          <w:szCs w:val="22"/>
        </w:rPr>
      </w:pPr>
      <w:r>
        <w:rPr>
          <w:rFonts w:ascii="Arial" w:hAnsi="Arial"/>
          <w:b/>
          <w:sz w:val="22"/>
          <w:szCs w:val="22"/>
        </w:rPr>
        <w:t>4.</w:t>
      </w:r>
      <w:r w:rsidR="00102271">
        <w:rPr>
          <w:rFonts w:ascii="Arial" w:hAnsi="Arial"/>
          <w:b/>
          <w:sz w:val="22"/>
          <w:szCs w:val="22"/>
        </w:rPr>
        <w:t>3</w:t>
      </w:r>
      <w:r>
        <w:rPr>
          <w:rFonts w:ascii="Arial" w:hAnsi="Arial"/>
          <w:b/>
          <w:sz w:val="22"/>
          <w:szCs w:val="22"/>
        </w:rPr>
        <w:tab/>
      </w:r>
      <w:r w:rsidR="002F26BA">
        <w:rPr>
          <w:rFonts w:ascii="Arial" w:hAnsi="Arial"/>
          <w:b/>
          <w:sz w:val="22"/>
          <w:szCs w:val="22"/>
        </w:rPr>
        <w:t xml:space="preserve">Availability of </w:t>
      </w:r>
      <w:r w:rsidR="00806BEC">
        <w:rPr>
          <w:rFonts w:ascii="Arial" w:hAnsi="Arial"/>
          <w:b/>
          <w:sz w:val="22"/>
          <w:szCs w:val="22"/>
        </w:rPr>
        <w:t>c</w:t>
      </w:r>
      <w:r w:rsidR="002F26BA">
        <w:rPr>
          <w:rFonts w:ascii="Arial" w:hAnsi="Arial"/>
          <w:b/>
          <w:sz w:val="22"/>
          <w:szCs w:val="22"/>
        </w:rPr>
        <w:t xml:space="preserve">hildcare and </w:t>
      </w:r>
      <w:r w:rsidR="00806BEC">
        <w:rPr>
          <w:rFonts w:ascii="Arial" w:hAnsi="Arial"/>
          <w:b/>
          <w:sz w:val="22"/>
          <w:szCs w:val="22"/>
        </w:rPr>
        <w:t>e</w:t>
      </w:r>
      <w:r w:rsidR="002F26BA">
        <w:rPr>
          <w:rFonts w:ascii="Arial" w:hAnsi="Arial"/>
          <w:b/>
          <w:sz w:val="22"/>
          <w:szCs w:val="22"/>
        </w:rPr>
        <w:t>arly</w:t>
      </w:r>
      <w:r w:rsidR="00806BEC">
        <w:rPr>
          <w:rFonts w:ascii="Arial" w:hAnsi="Arial"/>
          <w:b/>
          <w:sz w:val="22"/>
          <w:szCs w:val="22"/>
        </w:rPr>
        <w:t xml:space="preserve"> childhood l</w:t>
      </w:r>
      <w:r w:rsidR="002F26BA">
        <w:rPr>
          <w:rFonts w:ascii="Arial" w:hAnsi="Arial"/>
          <w:b/>
          <w:sz w:val="22"/>
          <w:szCs w:val="22"/>
        </w:rPr>
        <w:t xml:space="preserve">earning - </w:t>
      </w:r>
      <w:r w:rsidR="00137AF4" w:rsidRPr="00DF0798">
        <w:rPr>
          <w:rFonts w:ascii="Arial" w:hAnsi="Arial"/>
          <w:b/>
          <w:sz w:val="22"/>
          <w:szCs w:val="22"/>
        </w:rPr>
        <w:t xml:space="preserve">Impacts on </w:t>
      </w:r>
      <w:r w:rsidR="00806BEC">
        <w:rPr>
          <w:rFonts w:ascii="Arial" w:hAnsi="Arial"/>
          <w:b/>
          <w:sz w:val="22"/>
          <w:szCs w:val="22"/>
        </w:rPr>
        <w:t>w</w:t>
      </w:r>
      <w:r w:rsidR="00137AF4" w:rsidRPr="00DF0798">
        <w:rPr>
          <w:rFonts w:ascii="Arial" w:hAnsi="Arial"/>
          <w:b/>
          <w:sz w:val="22"/>
          <w:szCs w:val="22"/>
        </w:rPr>
        <w:t>orkforce</w:t>
      </w:r>
      <w:r>
        <w:rPr>
          <w:rFonts w:ascii="Arial" w:hAnsi="Arial"/>
          <w:b/>
          <w:sz w:val="22"/>
          <w:szCs w:val="22"/>
        </w:rPr>
        <w:t xml:space="preserve"> and </w:t>
      </w:r>
      <w:r w:rsidR="00806BEC">
        <w:rPr>
          <w:rFonts w:ascii="Arial" w:hAnsi="Arial"/>
          <w:b/>
          <w:sz w:val="22"/>
          <w:szCs w:val="22"/>
        </w:rPr>
        <w:t>w</w:t>
      </w:r>
      <w:r>
        <w:rPr>
          <w:rFonts w:ascii="Arial" w:hAnsi="Arial"/>
          <w:b/>
          <w:sz w:val="22"/>
          <w:szCs w:val="22"/>
        </w:rPr>
        <w:t>orkforce</w:t>
      </w:r>
      <w:r w:rsidR="00137AF4" w:rsidRPr="00DF0798">
        <w:rPr>
          <w:rFonts w:ascii="Arial" w:hAnsi="Arial"/>
          <w:b/>
          <w:sz w:val="22"/>
          <w:szCs w:val="22"/>
        </w:rPr>
        <w:t xml:space="preserve"> </w:t>
      </w:r>
      <w:r w:rsidR="00806BEC">
        <w:rPr>
          <w:rFonts w:ascii="Arial" w:hAnsi="Arial"/>
          <w:b/>
          <w:sz w:val="22"/>
          <w:szCs w:val="22"/>
        </w:rPr>
        <w:t>p</w:t>
      </w:r>
      <w:r w:rsidR="00137AF4" w:rsidRPr="00DF0798">
        <w:rPr>
          <w:rFonts w:ascii="Arial" w:hAnsi="Arial"/>
          <w:b/>
          <w:sz w:val="22"/>
          <w:szCs w:val="22"/>
        </w:rPr>
        <w:t>articipation</w:t>
      </w:r>
      <w:r w:rsidR="00102271">
        <w:rPr>
          <w:rFonts w:ascii="Arial" w:hAnsi="Arial"/>
          <w:b/>
          <w:sz w:val="22"/>
          <w:szCs w:val="22"/>
        </w:rPr>
        <w:t xml:space="preserve"> </w:t>
      </w:r>
    </w:p>
    <w:p w:rsidR="002F26BA" w:rsidRDefault="002F26BA" w:rsidP="002F26BA">
      <w:pPr>
        <w:pStyle w:val="BodyText"/>
        <w:rPr>
          <w:rFonts w:ascii="Arial" w:hAnsi="Arial"/>
          <w:sz w:val="22"/>
          <w:szCs w:val="22"/>
        </w:rPr>
      </w:pPr>
      <w:r>
        <w:rPr>
          <w:rFonts w:ascii="Arial" w:hAnsi="Arial" w:cs="Arial"/>
          <w:color w:val="000000"/>
          <w:sz w:val="22"/>
          <w:szCs w:val="22"/>
        </w:rPr>
        <w:t>Over</w:t>
      </w:r>
      <w:r w:rsidRPr="002F26BA">
        <w:rPr>
          <w:rFonts w:ascii="Arial" w:hAnsi="Arial" w:cs="Arial"/>
          <w:color w:val="000000"/>
          <w:sz w:val="22"/>
          <w:szCs w:val="22"/>
        </w:rPr>
        <w:t xml:space="preserve"> the past two decades there has been </w:t>
      </w:r>
      <w:r>
        <w:rPr>
          <w:rFonts w:ascii="Arial" w:hAnsi="Arial" w:cs="Arial"/>
          <w:color w:val="000000"/>
          <w:sz w:val="22"/>
          <w:szCs w:val="22"/>
        </w:rPr>
        <w:t>an increasing move</w:t>
      </w:r>
      <w:r w:rsidRPr="002F26BA">
        <w:rPr>
          <w:rFonts w:ascii="Arial" w:hAnsi="Arial" w:cs="Arial"/>
          <w:color w:val="000000"/>
          <w:sz w:val="22"/>
          <w:szCs w:val="22"/>
        </w:rPr>
        <w:t xml:space="preserve"> towards a ‘market-based’ approach, with State and Commonwealth governments </w:t>
      </w:r>
      <w:r w:rsidR="00FA0824">
        <w:rPr>
          <w:rFonts w:ascii="Arial" w:hAnsi="Arial" w:cs="Arial"/>
          <w:color w:val="000000"/>
          <w:sz w:val="22"/>
          <w:szCs w:val="22"/>
        </w:rPr>
        <w:t xml:space="preserve">now </w:t>
      </w:r>
      <w:r w:rsidRPr="002F26BA">
        <w:rPr>
          <w:rFonts w:ascii="Arial" w:hAnsi="Arial" w:cs="Arial"/>
          <w:color w:val="000000"/>
          <w:sz w:val="22"/>
          <w:szCs w:val="22"/>
        </w:rPr>
        <w:t>playing virtually no role as service providers or owners in the child care field.</w:t>
      </w:r>
      <w:r>
        <w:rPr>
          <w:rStyle w:val="EndnoteReference"/>
          <w:rFonts w:ascii="Arial" w:hAnsi="Arial" w:cs="Arial"/>
          <w:color w:val="000000"/>
          <w:sz w:val="22"/>
          <w:szCs w:val="22"/>
        </w:rPr>
        <w:endnoteReference w:id="3"/>
      </w:r>
      <w:r w:rsidRPr="002F26BA">
        <w:rPr>
          <w:rFonts w:ascii="Arial" w:hAnsi="Arial" w:cs="Arial"/>
          <w:color w:val="000000"/>
          <w:sz w:val="22"/>
          <w:szCs w:val="22"/>
        </w:rPr>
        <w:t xml:space="preserve"> </w:t>
      </w:r>
      <w:r>
        <w:rPr>
          <w:rFonts w:ascii="Arial" w:hAnsi="Arial" w:cs="Arial"/>
          <w:color w:val="000000"/>
          <w:sz w:val="22"/>
          <w:szCs w:val="22"/>
        </w:rPr>
        <w:t xml:space="preserve"> </w:t>
      </w:r>
      <w:r w:rsidR="00FA0824">
        <w:rPr>
          <w:rFonts w:ascii="Arial" w:hAnsi="Arial" w:cs="Arial"/>
          <w:color w:val="000000"/>
          <w:sz w:val="22"/>
          <w:szCs w:val="22"/>
        </w:rPr>
        <w:t>In Victoria</w:t>
      </w:r>
      <w:r w:rsidR="00102271">
        <w:rPr>
          <w:rFonts w:ascii="Arial" w:hAnsi="Arial" w:cs="Arial"/>
          <w:color w:val="000000"/>
          <w:sz w:val="22"/>
          <w:szCs w:val="22"/>
        </w:rPr>
        <w:t xml:space="preserve"> local government continu</w:t>
      </w:r>
      <w:r w:rsidR="001E5FDC">
        <w:rPr>
          <w:rFonts w:ascii="Arial" w:hAnsi="Arial" w:cs="Arial"/>
          <w:color w:val="000000"/>
          <w:sz w:val="22"/>
          <w:szCs w:val="22"/>
        </w:rPr>
        <w:t xml:space="preserve">es </w:t>
      </w:r>
      <w:r w:rsidR="00102271">
        <w:rPr>
          <w:rFonts w:ascii="Arial" w:hAnsi="Arial" w:cs="Arial"/>
          <w:color w:val="000000"/>
          <w:sz w:val="22"/>
          <w:szCs w:val="22"/>
        </w:rPr>
        <w:t xml:space="preserve">to </w:t>
      </w:r>
      <w:r>
        <w:rPr>
          <w:rFonts w:ascii="Arial" w:hAnsi="Arial"/>
          <w:sz w:val="22"/>
          <w:szCs w:val="22"/>
        </w:rPr>
        <w:t>plan</w:t>
      </w:r>
      <w:r w:rsidRPr="00DF0798">
        <w:rPr>
          <w:rFonts w:ascii="Arial" w:hAnsi="Arial"/>
          <w:sz w:val="22"/>
          <w:szCs w:val="22"/>
        </w:rPr>
        <w:t xml:space="preserve"> for a mixed economy of ECEC service provision across their </w:t>
      </w:r>
      <w:r w:rsidR="001E5FDC" w:rsidRPr="00DF0798">
        <w:rPr>
          <w:rFonts w:ascii="Arial" w:hAnsi="Arial"/>
          <w:sz w:val="22"/>
          <w:szCs w:val="22"/>
        </w:rPr>
        <w:t>municipalities that provide</w:t>
      </w:r>
      <w:r w:rsidRPr="00DF0798">
        <w:rPr>
          <w:rFonts w:ascii="Arial" w:hAnsi="Arial"/>
          <w:sz w:val="22"/>
          <w:szCs w:val="22"/>
        </w:rPr>
        <w:t xml:space="preserve"> </w:t>
      </w:r>
      <w:r w:rsidRPr="00DF0798">
        <w:rPr>
          <w:rFonts w:ascii="Arial" w:hAnsi="Arial"/>
          <w:sz w:val="22"/>
          <w:szCs w:val="22"/>
        </w:rPr>
        <w:lastRenderedPageBreak/>
        <w:t>choice and diverse options for families</w:t>
      </w:r>
      <w:r w:rsidR="001E5FDC">
        <w:rPr>
          <w:rFonts w:ascii="Arial" w:hAnsi="Arial"/>
          <w:sz w:val="22"/>
          <w:szCs w:val="22"/>
        </w:rPr>
        <w:t>. W</w:t>
      </w:r>
      <w:r w:rsidRPr="00DF0798">
        <w:rPr>
          <w:rFonts w:ascii="Arial" w:hAnsi="Arial"/>
          <w:sz w:val="22"/>
          <w:szCs w:val="22"/>
        </w:rPr>
        <w:t xml:space="preserve">hen </w:t>
      </w:r>
      <w:r>
        <w:rPr>
          <w:rFonts w:ascii="Arial" w:hAnsi="Arial"/>
          <w:sz w:val="22"/>
          <w:szCs w:val="22"/>
        </w:rPr>
        <w:t>l</w:t>
      </w:r>
      <w:r w:rsidRPr="00DF0798">
        <w:rPr>
          <w:rFonts w:ascii="Arial" w:hAnsi="Arial"/>
          <w:sz w:val="22"/>
          <w:szCs w:val="22"/>
        </w:rPr>
        <w:t>ocal government directly delivers services, they</w:t>
      </w:r>
      <w:r>
        <w:rPr>
          <w:rFonts w:ascii="Arial" w:hAnsi="Arial"/>
          <w:sz w:val="22"/>
          <w:szCs w:val="22"/>
        </w:rPr>
        <w:t xml:space="preserve"> often</w:t>
      </w:r>
      <w:r w:rsidRPr="00DF0798">
        <w:rPr>
          <w:rFonts w:ascii="Arial" w:hAnsi="Arial"/>
          <w:sz w:val="22"/>
          <w:szCs w:val="22"/>
        </w:rPr>
        <w:t xml:space="preserve"> provide a benchmark for </w:t>
      </w:r>
      <w:r w:rsidR="00FA0824" w:rsidRPr="00DF0798">
        <w:rPr>
          <w:rFonts w:ascii="Arial" w:hAnsi="Arial"/>
          <w:sz w:val="22"/>
          <w:szCs w:val="22"/>
        </w:rPr>
        <w:t>flexibi</w:t>
      </w:r>
      <w:r w:rsidR="00FA0824">
        <w:rPr>
          <w:rFonts w:ascii="Arial" w:hAnsi="Arial"/>
          <w:sz w:val="22"/>
          <w:szCs w:val="22"/>
        </w:rPr>
        <w:t>lity</w:t>
      </w:r>
      <w:r>
        <w:rPr>
          <w:rFonts w:ascii="Arial" w:hAnsi="Arial"/>
          <w:sz w:val="22"/>
          <w:szCs w:val="22"/>
        </w:rPr>
        <w:t>,</w:t>
      </w:r>
      <w:r w:rsidRPr="00DF0798">
        <w:rPr>
          <w:rFonts w:ascii="Arial" w:hAnsi="Arial"/>
          <w:sz w:val="22"/>
          <w:szCs w:val="22"/>
        </w:rPr>
        <w:t xml:space="preserve"> quality, accessib</w:t>
      </w:r>
      <w:r w:rsidR="00FA0824">
        <w:rPr>
          <w:rFonts w:ascii="Arial" w:hAnsi="Arial"/>
          <w:sz w:val="22"/>
          <w:szCs w:val="22"/>
        </w:rPr>
        <w:t>ility and affordability.</w:t>
      </w:r>
      <w:r w:rsidRPr="00DF0798">
        <w:rPr>
          <w:rFonts w:ascii="Arial" w:hAnsi="Arial"/>
          <w:sz w:val="22"/>
          <w:szCs w:val="22"/>
        </w:rPr>
        <w:t xml:space="preserve"> </w:t>
      </w:r>
      <w:r w:rsidR="00102271">
        <w:rPr>
          <w:rFonts w:ascii="Arial" w:hAnsi="Arial"/>
          <w:sz w:val="22"/>
          <w:szCs w:val="22"/>
        </w:rPr>
        <w:t>They</w:t>
      </w:r>
      <w:r>
        <w:rPr>
          <w:rFonts w:ascii="Arial" w:hAnsi="Arial"/>
          <w:sz w:val="22"/>
          <w:szCs w:val="22"/>
        </w:rPr>
        <w:t xml:space="preserve"> also offer attractive, well supported employment opportunities for those qualified to work in ECEC</w:t>
      </w:r>
      <w:r w:rsidRPr="00DF0798">
        <w:rPr>
          <w:rFonts w:ascii="Arial" w:hAnsi="Arial"/>
          <w:sz w:val="22"/>
          <w:szCs w:val="22"/>
        </w:rPr>
        <w:t>.</w:t>
      </w:r>
      <w:r>
        <w:rPr>
          <w:rFonts w:ascii="Arial" w:hAnsi="Arial"/>
          <w:sz w:val="22"/>
          <w:szCs w:val="22"/>
        </w:rPr>
        <w:t xml:space="preserve"> </w:t>
      </w:r>
    </w:p>
    <w:p w:rsidR="001E5FDC" w:rsidRDefault="00102271" w:rsidP="002F26BA">
      <w:pPr>
        <w:pStyle w:val="ListBullet"/>
        <w:numPr>
          <w:ilvl w:val="0"/>
          <w:numId w:val="0"/>
        </w:numPr>
        <w:rPr>
          <w:rFonts w:ascii="Arial" w:hAnsi="Arial" w:cs="Arial"/>
          <w:color w:val="000000"/>
          <w:sz w:val="22"/>
          <w:szCs w:val="22"/>
        </w:rPr>
      </w:pPr>
      <w:r>
        <w:rPr>
          <w:rFonts w:ascii="Arial" w:hAnsi="Arial" w:cs="Arial"/>
          <w:color w:val="000000"/>
          <w:sz w:val="22"/>
          <w:szCs w:val="22"/>
        </w:rPr>
        <w:t>The</w:t>
      </w:r>
      <w:r w:rsidR="00FA0824">
        <w:rPr>
          <w:rFonts w:ascii="Arial" w:hAnsi="Arial" w:cs="Arial"/>
          <w:color w:val="000000"/>
          <w:sz w:val="22"/>
          <w:szCs w:val="22"/>
        </w:rPr>
        <w:t>re</w:t>
      </w:r>
      <w:r>
        <w:rPr>
          <w:rFonts w:ascii="Arial" w:hAnsi="Arial" w:cs="Arial"/>
          <w:color w:val="000000"/>
          <w:sz w:val="22"/>
          <w:szCs w:val="22"/>
        </w:rPr>
        <w:t xml:space="preserve"> is evidence</w:t>
      </w:r>
      <w:r w:rsidR="00FA0824">
        <w:rPr>
          <w:rFonts w:ascii="Arial" w:hAnsi="Arial" w:cs="Arial"/>
          <w:color w:val="000000"/>
          <w:sz w:val="22"/>
          <w:szCs w:val="22"/>
        </w:rPr>
        <w:t xml:space="preserve"> to say</w:t>
      </w:r>
      <w:r>
        <w:rPr>
          <w:rFonts w:ascii="Arial" w:hAnsi="Arial" w:cs="Arial"/>
          <w:color w:val="000000"/>
          <w:sz w:val="22"/>
          <w:szCs w:val="22"/>
        </w:rPr>
        <w:t xml:space="preserve"> that the</w:t>
      </w:r>
      <w:r w:rsidR="002F26BA">
        <w:rPr>
          <w:rFonts w:ascii="Arial" w:hAnsi="Arial" w:cs="Arial"/>
          <w:color w:val="000000"/>
          <w:sz w:val="22"/>
          <w:szCs w:val="22"/>
        </w:rPr>
        <w:t xml:space="preserve"> current market based </w:t>
      </w:r>
      <w:r>
        <w:rPr>
          <w:rFonts w:ascii="Arial" w:hAnsi="Arial" w:cs="Arial"/>
          <w:color w:val="000000"/>
          <w:sz w:val="22"/>
          <w:szCs w:val="22"/>
        </w:rPr>
        <w:t xml:space="preserve">ECEC </w:t>
      </w:r>
      <w:r w:rsidR="002F26BA">
        <w:rPr>
          <w:rFonts w:ascii="Arial" w:hAnsi="Arial" w:cs="Arial"/>
          <w:color w:val="000000"/>
          <w:sz w:val="22"/>
          <w:szCs w:val="22"/>
        </w:rPr>
        <w:t>economy has clear shortcoming</w:t>
      </w:r>
      <w:r>
        <w:rPr>
          <w:rFonts w:ascii="Arial" w:hAnsi="Arial" w:cs="Arial"/>
          <w:color w:val="000000"/>
          <w:sz w:val="22"/>
          <w:szCs w:val="22"/>
        </w:rPr>
        <w:t>s</w:t>
      </w:r>
      <w:r w:rsidR="002F26BA" w:rsidRPr="002F26BA">
        <w:rPr>
          <w:rFonts w:ascii="Arial" w:hAnsi="Arial" w:cs="Arial"/>
          <w:color w:val="000000"/>
          <w:sz w:val="22"/>
          <w:szCs w:val="22"/>
        </w:rPr>
        <w:t xml:space="preserve"> in quality, accessibility and affordability</w:t>
      </w:r>
      <w:r>
        <w:rPr>
          <w:rFonts w:ascii="Arial" w:hAnsi="Arial" w:cs="Arial"/>
          <w:color w:val="000000"/>
          <w:sz w:val="22"/>
          <w:szCs w:val="22"/>
        </w:rPr>
        <w:t xml:space="preserve"> and is</w:t>
      </w:r>
      <w:r w:rsidR="002F26BA" w:rsidRPr="002F26BA">
        <w:rPr>
          <w:rFonts w:ascii="Arial" w:hAnsi="Arial" w:cs="Arial"/>
          <w:color w:val="000000"/>
          <w:sz w:val="22"/>
          <w:szCs w:val="22"/>
        </w:rPr>
        <w:t xml:space="preserve"> failing to deliver on the expectations of both parents and </w:t>
      </w:r>
      <w:r w:rsidR="00FA0824">
        <w:rPr>
          <w:rFonts w:ascii="Arial" w:hAnsi="Arial" w:cs="Arial"/>
          <w:color w:val="000000"/>
          <w:sz w:val="22"/>
          <w:szCs w:val="22"/>
        </w:rPr>
        <w:t>government</w:t>
      </w:r>
      <w:r w:rsidR="002F26BA" w:rsidRPr="002F26BA">
        <w:rPr>
          <w:rFonts w:ascii="Arial" w:hAnsi="Arial" w:cs="Arial"/>
          <w:color w:val="000000"/>
          <w:sz w:val="22"/>
          <w:szCs w:val="22"/>
        </w:rPr>
        <w:t xml:space="preserve">. </w:t>
      </w:r>
    </w:p>
    <w:p w:rsidR="002F26BA" w:rsidRDefault="00102271" w:rsidP="002F26BA">
      <w:pPr>
        <w:pStyle w:val="ListBullet"/>
        <w:numPr>
          <w:ilvl w:val="0"/>
          <w:numId w:val="0"/>
        </w:numPr>
        <w:rPr>
          <w:rFonts w:ascii="Arial" w:hAnsi="Arial" w:cs="Arial"/>
          <w:color w:val="000000"/>
          <w:sz w:val="22"/>
          <w:szCs w:val="22"/>
        </w:rPr>
      </w:pPr>
      <w:r>
        <w:rPr>
          <w:rFonts w:ascii="Arial" w:hAnsi="Arial" w:cs="Arial"/>
          <w:color w:val="000000"/>
          <w:sz w:val="22"/>
          <w:szCs w:val="22"/>
        </w:rPr>
        <w:t>In the 2011 report produced by P</w:t>
      </w:r>
      <w:r w:rsidR="005C2657">
        <w:rPr>
          <w:rFonts w:ascii="Arial" w:hAnsi="Arial" w:cs="Arial"/>
          <w:color w:val="000000"/>
          <w:sz w:val="22"/>
          <w:szCs w:val="22"/>
        </w:rPr>
        <w:t xml:space="preserve">rice </w:t>
      </w:r>
      <w:r>
        <w:rPr>
          <w:rFonts w:ascii="Arial" w:hAnsi="Arial" w:cs="Arial"/>
          <w:color w:val="000000"/>
          <w:sz w:val="22"/>
          <w:szCs w:val="22"/>
        </w:rPr>
        <w:t>W</w:t>
      </w:r>
      <w:r w:rsidR="005C2657">
        <w:rPr>
          <w:rFonts w:ascii="Arial" w:hAnsi="Arial" w:cs="Arial"/>
          <w:color w:val="000000"/>
          <w:sz w:val="22"/>
          <w:szCs w:val="22"/>
        </w:rPr>
        <w:t xml:space="preserve">aterhouse </w:t>
      </w:r>
      <w:r>
        <w:rPr>
          <w:rFonts w:ascii="Arial" w:hAnsi="Arial" w:cs="Arial"/>
          <w:color w:val="000000"/>
          <w:sz w:val="22"/>
          <w:szCs w:val="22"/>
        </w:rPr>
        <w:t>C</w:t>
      </w:r>
      <w:r w:rsidR="005C2657">
        <w:rPr>
          <w:rFonts w:ascii="Arial" w:hAnsi="Arial" w:cs="Arial"/>
          <w:color w:val="000000"/>
          <w:sz w:val="22"/>
          <w:szCs w:val="22"/>
        </w:rPr>
        <w:t>oopers (PWC)</w:t>
      </w:r>
      <w:r>
        <w:rPr>
          <w:rFonts w:ascii="Arial" w:hAnsi="Arial" w:cs="Arial"/>
          <w:color w:val="000000"/>
          <w:sz w:val="22"/>
          <w:szCs w:val="22"/>
        </w:rPr>
        <w:t>, the following key concerns were identified</w:t>
      </w:r>
      <w:r w:rsidR="002F26BA" w:rsidRPr="002F26BA">
        <w:rPr>
          <w:rFonts w:ascii="Arial" w:hAnsi="Arial" w:cs="Arial"/>
          <w:color w:val="000000"/>
          <w:sz w:val="22"/>
          <w:szCs w:val="22"/>
        </w:rPr>
        <w:t>:</w:t>
      </w:r>
    </w:p>
    <w:p w:rsidR="002F26BA" w:rsidRPr="002F26BA" w:rsidRDefault="002F26BA" w:rsidP="001E5FDC">
      <w:pPr>
        <w:pStyle w:val="Pa17"/>
        <w:numPr>
          <w:ilvl w:val="0"/>
          <w:numId w:val="32"/>
        </w:numPr>
        <w:spacing w:before="80"/>
        <w:rPr>
          <w:rFonts w:ascii="Arial" w:hAnsi="Arial" w:cs="Arial"/>
          <w:color w:val="000000"/>
          <w:sz w:val="22"/>
          <w:szCs w:val="22"/>
        </w:rPr>
      </w:pPr>
      <w:r w:rsidRPr="002F26BA">
        <w:rPr>
          <w:rFonts w:ascii="Arial" w:hAnsi="Arial" w:cs="Arial"/>
          <w:color w:val="000000"/>
          <w:sz w:val="22"/>
          <w:szCs w:val="22"/>
        </w:rPr>
        <w:t xml:space="preserve">lack of access to child care places in particular geographic locations, and for infant and </w:t>
      </w:r>
      <w:r w:rsidR="00102271">
        <w:rPr>
          <w:rFonts w:ascii="Arial" w:hAnsi="Arial" w:cs="Arial"/>
          <w:color w:val="000000"/>
          <w:sz w:val="22"/>
          <w:szCs w:val="22"/>
        </w:rPr>
        <w:t xml:space="preserve">  </w:t>
      </w:r>
      <w:r w:rsidRPr="002F26BA">
        <w:rPr>
          <w:rFonts w:ascii="Arial" w:hAnsi="Arial" w:cs="Arial"/>
          <w:color w:val="000000"/>
          <w:sz w:val="22"/>
          <w:szCs w:val="22"/>
        </w:rPr>
        <w:t>additional-needs places</w:t>
      </w:r>
    </w:p>
    <w:p w:rsidR="002F26BA" w:rsidRPr="002F26BA" w:rsidRDefault="002F26BA" w:rsidP="001E5FDC">
      <w:pPr>
        <w:pStyle w:val="Pa17"/>
        <w:numPr>
          <w:ilvl w:val="0"/>
          <w:numId w:val="32"/>
        </w:numPr>
        <w:spacing w:before="80"/>
        <w:rPr>
          <w:rFonts w:ascii="Arial" w:hAnsi="Arial" w:cs="Arial"/>
          <w:color w:val="000000"/>
          <w:sz w:val="22"/>
          <w:szCs w:val="22"/>
        </w:rPr>
      </w:pPr>
      <w:r w:rsidRPr="002F26BA">
        <w:rPr>
          <w:rFonts w:ascii="Arial" w:hAnsi="Arial" w:cs="Arial"/>
          <w:color w:val="000000"/>
          <w:sz w:val="22"/>
          <w:szCs w:val="22"/>
        </w:rPr>
        <w:t xml:space="preserve">limited quality of developmental and learning opportunities afforded by many child </w:t>
      </w:r>
      <w:r w:rsidR="00EB1575" w:rsidRPr="002F26BA">
        <w:rPr>
          <w:rFonts w:ascii="Arial" w:hAnsi="Arial" w:cs="Arial"/>
          <w:color w:val="000000"/>
          <w:sz w:val="22"/>
          <w:szCs w:val="22"/>
        </w:rPr>
        <w:t xml:space="preserve">care </w:t>
      </w:r>
      <w:r w:rsidR="00EB1575">
        <w:rPr>
          <w:rFonts w:ascii="Arial" w:hAnsi="Arial" w:cs="Arial"/>
          <w:color w:val="000000"/>
          <w:sz w:val="22"/>
          <w:szCs w:val="22"/>
        </w:rPr>
        <w:t>services</w:t>
      </w:r>
      <w:r w:rsidRPr="002F26BA">
        <w:rPr>
          <w:rFonts w:ascii="Arial" w:hAnsi="Arial" w:cs="Arial"/>
          <w:color w:val="000000"/>
          <w:sz w:val="22"/>
          <w:szCs w:val="22"/>
        </w:rPr>
        <w:t>, including the qualifications and experience of staff</w:t>
      </w:r>
    </w:p>
    <w:p w:rsidR="002F26BA" w:rsidRPr="002F26BA" w:rsidRDefault="002F26BA" w:rsidP="001E5FDC">
      <w:pPr>
        <w:pStyle w:val="Pa17"/>
        <w:numPr>
          <w:ilvl w:val="0"/>
          <w:numId w:val="32"/>
        </w:numPr>
        <w:spacing w:before="80"/>
        <w:rPr>
          <w:rFonts w:ascii="Arial" w:hAnsi="Arial" w:cs="Arial"/>
          <w:color w:val="000000"/>
          <w:sz w:val="22"/>
          <w:szCs w:val="22"/>
        </w:rPr>
      </w:pPr>
      <w:r w:rsidRPr="002F26BA">
        <w:rPr>
          <w:rFonts w:ascii="Arial" w:hAnsi="Arial" w:cs="Arial"/>
          <w:color w:val="000000"/>
          <w:sz w:val="22"/>
          <w:szCs w:val="22"/>
        </w:rPr>
        <w:t>continuing increases in the price of child care services, creating affordability pressure on families and an increasing cost burden for government.</w:t>
      </w:r>
    </w:p>
    <w:p w:rsidR="002F26BA" w:rsidRPr="002F26BA" w:rsidRDefault="00102271" w:rsidP="002F26BA">
      <w:pPr>
        <w:pStyle w:val="ListBullet"/>
        <w:numPr>
          <w:ilvl w:val="0"/>
          <w:numId w:val="0"/>
        </w:numPr>
        <w:rPr>
          <w:rFonts w:ascii="Arial" w:hAnsi="Arial" w:cs="Arial"/>
          <w:color w:val="000000"/>
          <w:sz w:val="22"/>
          <w:szCs w:val="22"/>
        </w:rPr>
      </w:pPr>
      <w:r>
        <w:rPr>
          <w:rFonts w:ascii="Arial" w:hAnsi="Arial" w:cs="Arial"/>
          <w:color w:val="000000"/>
          <w:sz w:val="22"/>
          <w:szCs w:val="22"/>
        </w:rPr>
        <w:t>‘</w:t>
      </w:r>
      <w:r w:rsidR="002F26BA" w:rsidRPr="002F26BA">
        <w:rPr>
          <w:rFonts w:ascii="Arial" w:hAnsi="Arial" w:cs="Arial"/>
          <w:color w:val="000000"/>
          <w:sz w:val="22"/>
          <w:szCs w:val="22"/>
        </w:rPr>
        <w:t>These challenges are symptomatic of a system that is poorly designed for the contemporary needs of Australian families; they make a case for significant reform of the sector’s funding and quality arrangements</w:t>
      </w:r>
      <w:r>
        <w:rPr>
          <w:rFonts w:ascii="Arial" w:hAnsi="Arial" w:cs="Arial"/>
          <w:color w:val="000000"/>
          <w:sz w:val="22"/>
          <w:szCs w:val="22"/>
        </w:rPr>
        <w:t>’</w:t>
      </w:r>
      <w:r w:rsidR="002F26BA" w:rsidRPr="002F26BA">
        <w:rPr>
          <w:rFonts w:ascii="Arial" w:hAnsi="Arial" w:cs="Arial"/>
          <w:color w:val="000000"/>
          <w:sz w:val="22"/>
          <w:szCs w:val="22"/>
        </w:rPr>
        <w:t>.</w:t>
      </w:r>
      <w:r w:rsidR="002F26BA" w:rsidRPr="002F26BA">
        <w:rPr>
          <w:rStyle w:val="EndnoteReference"/>
          <w:rFonts w:ascii="Arial" w:hAnsi="Arial" w:cs="Arial"/>
          <w:color w:val="000000"/>
          <w:sz w:val="22"/>
          <w:szCs w:val="22"/>
        </w:rPr>
        <w:endnoteReference w:id="4"/>
      </w:r>
    </w:p>
    <w:p w:rsidR="00FA0824" w:rsidRDefault="0063153F" w:rsidP="001E5FDC">
      <w:pPr>
        <w:pStyle w:val="BodyText"/>
        <w:rPr>
          <w:rFonts w:ascii="Arial" w:hAnsi="Arial"/>
          <w:sz w:val="22"/>
          <w:szCs w:val="22"/>
        </w:rPr>
      </w:pPr>
      <w:r>
        <w:rPr>
          <w:rFonts w:ascii="Arial" w:hAnsi="Arial"/>
          <w:sz w:val="22"/>
          <w:szCs w:val="22"/>
        </w:rPr>
        <w:t>Working parents should not be expected to make trade-offs in relation to their demand for ECEC.  The new ECEC Law and Regulations are intended to ensure that the quality of ECEC is more consistent across Australia</w:t>
      </w:r>
      <w:r w:rsidR="005C2657">
        <w:rPr>
          <w:rFonts w:ascii="Arial" w:hAnsi="Arial"/>
          <w:sz w:val="22"/>
          <w:szCs w:val="22"/>
        </w:rPr>
        <w:t>. H</w:t>
      </w:r>
      <w:r w:rsidR="002F00AD">
        <w:rPr>
          <w:rFonts w:ascii="Arial" w:hAnsi="Arial"/>
          <w:sz w:val="22"/>
          <w:szCs w:val="22"/>
        </w:rPr>
        <w:t xml:space="preserve">owever these reforms </w:t>
      </w:r>
      <w:r w:rsidR="002B697D">
        <w:rPr>
          <w:rFonts w:ascii="Arial" w:hAnsi="Arial"/>
          <w:sz w:val="22"/>
          <w:szCs w:val="22"/>
        </w:rPr>
        <w:t>were not</w:t>
      </w:r>
      <w:r w:rsidR="002F00AD">
        <w:rPr>
          <w:rFonts w:ascii="Arial" w:hAnsi="Arial"/>
          <w:sz w:val="22"/>
          <w:szCs w:val="22"/>
        </w:rPr>
        <w:t xml:space="preserve"> funded </w:t>
      </w:r>
      <w:r w:rsidR="002B697D">
        <w:rPr>
          <w:rFonts w:ascii="Arial" w:hAnsi="Arial"/>
          <w:sz w:val="22"/>
          <w:szCs w:val="22"/>
        </w:rPr>
        <w:t>at a planning and service delivery level, which has led to</w:t>
      </w:r>
      <w:r w:rsidR="002F00AD">
        <w:rPr>
          <w:rFonts w:ascii="Arial" w:hAnsi="Arial"/>
          <w:sz w:val="22"/>
          <w:szCs w:val="22"/>
        </w:rPr>
        <w:t xml:space="preserve"> the costs </w:t>
      </w:r>
      <w:r w:rsidR="002B697D">
        <w:rPr>
          <w:rFonts w:ascii="Arial" w:hAnsi="Arial"/>
          <w:sz w:val="22"/>
          <w:szCs w:val="22"/>
        </w:rPr>
        <w:t xml:space="preserve">largely </w:t>
      </w:r>
      <w:r w:rsidR="002F00AD">
        <w:rPr>
          <w:rFonts w:ascii="Arial" w:hAnsi="Arial"/>
          <w:sz w:val="22"/>
          <w:szCs w:val="22"/>
        </w:rPr>
        <w:t>being borne by service providers and</w:t>
      </w:r>
      <w:r w:rsidR="008213C7">
        <w:rPr>
          <w:rFonts w:ascii="Arial" w:hAnsi="Arial"/>
          <w:sz w:val="22"/>
          <w:szCs w:val="22"/>
        </w:rPr>
        <w:t xml:space="preserve"> families</w:t>
      </w:r>
      <w:r>
        <w:rPr>
          <w:rFonts w:ascii="Arial" w:hAnsi="Arial"/>
          <w:sz w:val="22"/>
          <w:szCs w:val="22"/>
        </w:rPr>
        <w:t xml:space="preserve">. </w:t>
      </w:r>
      <w:r w:rsidR="00102271">
        <w:rPr>
          <w:rFonts w:ascii="Arial" w:hAnsi="Arial"/>
          <w:sz w:val="22"/>
          <w:szCs w:val="22"/>
        </w:rPr>
        <w:t xml:space="preserve"> </w:t>
      </w:r>
      <w:r w:rsidR="00FA0824">
        <w:rPr>
          <w:rFonts w:ascii="Arial" w:hAnsi="Arial"/>
          <w:sz w:val="22"/>
          <w:szCs w:val="22"/>
        </w:rPr>
        <w:t>In addition t</w:t>
      </w:r>
      <w:r w:rsidR="00101F1F" w:rsidRPr="00E0753A">
        <w:rPr>
          <w:rFonts w:ascii="Arial" w:hAnsi="Arial"/>
          <w:sz w:val="22"/>
          <w:szCs w:val="22"/>
        </w:rPr>
        <w:t xml:space="preserve">here </w:t>
      </w:r>
      <w:r w:rsidR="00585A5C" w:rsidRPr="00E0753A">
        <w:rPr>
          <w:rFonts w:ascii="Arial" w:hAnsi="Arial"/>
          <w:sz w:val="22"/>
          <w:szCs w:val="22"/>
        </w:rPr>
        <w:t xml:space="preserve">is </w:t>
      </w:r>
      <w:r w:rsidR="004A598E">
        <w:rPr>
          <w:rFonts w:ascii="Arial" w:hAnsi="Arial"/>
          <w:sz w:val="22"/>
          <w:szCs w:val="22"/>
        </w:rPr>
        <w:t xml:space="preserve">a distinct lack of </w:t>
      </w:r>
      <w:r w:rsidR="00585A5C" w:rsidRPr="00E0753A">
        <w:rPr>
          <w:rFonts w:ascii="Arial" w:hAnsi="Arial"/>
          <w:sz w:val="22"/>
          <w:szCs w:val="22"/>
        </w:rPr>
        <w:t>diversity of services</w:t>
      </w:r>
      <w:r w:rsidR="004A598E">
        <w:rPr>
          <w:rFonts w:ascii="Arial" w:hAnsi="Arial"/>
          <w:sz w:val="22"/>
          <w:szCs w:val="22"/>
        </w:rPr>
        <w:t xml:space="preserve"> and providers, particularly long day care providers,</w:t>
      </w:r>
      <w:r w:rsidR="00585A5C" w:rsidRPr="00E0753A">
        <w:rPr>
          <w:rFonts w:ascii="Arial" w:hAnsi="Arial"/>
          <w:sz w:val="22"/>
          <w:szCs w:val="22"/>
        </w:rPr>
        <w:t xml:space="preserve"> to enable families to have choice of ECEC in</w:t>
      </w:r>
      <w:r w:rsidR="00101F1F" w:rsidRPr="00E0753A">
        <w:rPr>
          <w:rFonts w:ascii="Arial" w:hAnsi="Arial"/>
          <w:sz w:val="22"/>
          <w:szCs w:val="22"/>
        </w:rPr>
        <w:t xml:space="preserve"> rural/remote areas</w:t>
      </w:r>
      <w:r w:rsidR="004A598E">
        <w:rPr>
          <w:rFonts w:ascii="Arial" w:hAnsi="Arial"/>
          <w:sz w:val="22"/>
          <w:szCs w:val="22"/>
        </w:rPr>
        <w:t>. The</w:t>
      </w:r>
      <w:r w:rsidR="00585A5C" w:rsidRPr="00E0753A">
        <w:rPr>
          <w:rFonts w:ascii="Arial" w:hAnsi="Arial"/>
          <w:sz w:val="22"/>
          <w:szCs w:val="22"/>
        </w:rPr>
        <w:t xml:space="preserve"> services available</w:t>
      </w:r>
      <w:r w:rsidR="004A598E">
        <w:rPr>
          <w:rFonts w:ascii="Arial" w:hAnsi="Arial"/>
          <w:sz w:val="22"/>
          <w:szCs w:val="22"/>
        </w:rPr>
        <w:t xml:space="preserve"> also</w:t>
      </w:r>
      <w:r w:rsidR="00585A5C" w:rsidRPr="00E0753A">
        <w:rPr>
          <w:rFonts w:ascii="Arial" w:hAnsi="Arial"/>
          <w:sz w:val="22"/>
          <w:szCs w:val="22"/>
        </w:rPr>
        <w:t xml:space="preserve"> struggle to balance viability and affordability.</w:t>
      </w:r>
      <w:r w:rsidR="004A598E">
        <w:rPr>
          <w:rFonts w:ascii="Arial" w:hAnsi="Arial"/>
          <w:sz w:val="22"/>
          <w:szCs w:val="22"/>
        </w:rPr>
        <w:t xml:space="preserve"> </w:t>
      </w:r>
    </w:p>
    <w:p w:rsidR="00FA0824" w:rsidRDefault="00114A1B" w:rsidP="00FA0824">
      <w:pPr>
        <w:pStyle w:val="BodyText"/>
        <w:rPr>
          <w:rFonts w:ascii="Arial" w:hAnsi="Arial"/>
          <w:sz w:val="22"/>
          <w:szCs w:val="22"/>
        </w:rPr>
      </w:pPr>
      <w:r>
        <w:rPr>
          <w:rFonts w:ascii="Arial" w:hAnsi="Arial"/>
          <w:sz w:val="22"/>
          <w:szCs w:val="22"/>
        </w:rPr>
        <w:t xml:space="preserve">The MAV </w:t>
      </w:r>
      <w:r w:rsidR="008A60AC">
        <w:rPr>
          <w:rFonts w:ascii="Arial" w:hAnsi="Arial"/>
          <w:sz w:val="22"/>
          <w:szCs w:val="22"/>
        </w:rPr>
        <w:t>has</w:t>
      </w:r>
      <w:r>
        <w:rPr>
          <w:rFonts w:ascii="Arial" w:hAnsi="Arial"/>
          <w:sz w:val="22"/>
          <w:szCs w:val="22"/>
        </w:rPr>
        <w:t xml:space="preserve"> </w:t>
      </w:r>
      <w:r w:rsidR="008A60AC">
        <w:rPr>
          <w:rFonts w:ascii="Arial" w:hAnsi="Arial"/>
          <w:sz w:val="22"/>
          <w:szCs w:val="22"/>
        </w:rPr>
        <w:t xml:space="preserve">been </w:t>
      </w:r>
      <w:r>
        <w:rPr>
          <w:rFonts w:ascii="Arial" w:hAnsi="Arial"/>
          <w:sz w:val="22"/>
          <w:szCs w:val="22"/>
        </w:rPr>
        <w:t xml:space="preserve">working together </w:t>
      </w:r>
      <w:r w:rsidR="008A60AC">
        <w:rPr>
          <w:rFonts w:ascii="Arial" w:hAnsi="Arial"/>
          <w:sz w:val="22"/>
          <w:szCs w:val="22"/>
        </w:rPr>
        <w:t xml:space="preserve">with councils </w:t>
      </w:r>
      <w:r>
        <w:rPr>
          <w:rFonts w:ascii="Arial" w:hAnsi="Arial"/>
          <w:sz w:val="22"/>
          <w:szCs w:val="22"/>
        </w:rPr>
        <w:t xml:space="preserve">to develop a </w:t>
      </w:r>
      <w:r w:rsidR="006A0E40">
        <w:rPr>
          <w:rFonts w:ascii="Arial" w:hAnsi="Arial"/>
          <w:sz w:val="22"/>
          <w:szCs w:val="22"/>
        </w:rPr>
        <w:t>state-wide</w:t>
      </w:r>
      <w:r>
        <w:rPr>
          <w:rFonts w:ascii="Arial" w:hAnsi="Arial"/>
          <w:sz w:val="22"/>
          <w:szCs w:val="22"/>
        </w:rPr>
        <w:t xml:space="preserve"> and consistent approach to managing the supply and demand for kindergarten places</w:t>
      </w:r>
      <w:r w:rsidR="00227D9D">
        <w:rPr>
          <w:rFonts w:ascii="Arial" w:hAnsi="Arial"/>
          <w:sz w:val="22"/>
          <w:szCs w:val="22"/>
        </w:rPr>
        <w:t xml:space="preserve"> in </w:t>
      </w:r>
      <w:r w:rsidR="00550189">
        <w:rPr>
          <w:rFonts w:ascii="Arial" w:hAnsi="Arial"/>
          <w:sz w:val="22"/>
          <w:szCs w:val="22"/>
        </w:rPr>
        <w:t>participating</w:t>
      </w:r>
      <w:r w:rsidR="00227D9D">
        <w:rPr>
          <w:rFonts w:ascii="Arial" w:hAnsi="Arial"/>
          <w:sz w:val="22"/>
          <w:szCs w:val="22"/>
        </w:rPr>
        <w:t xml:space="preserve"> ECEC settings</w:t>
      </w:r>
      <w:r w:rsidR="00550189">
        <w:rPr>
          <w:rFonts w:ascii="Arial" w:hAnsi="Arial"/>
          <w:sz w:val="22"/>
          <w:szCs w:val="22"/>
        </w:rPr>
        <w:t xml:space="preserve"> in their municipalities</w:t>
      </w:r>
      <w:r>
        <w:rPr>
          <w:rFonts w:ascii="Arial" w:hAnsi="Arial"/>
          <w:sz w:val="22"/>
          <w:szCs w:val="22"/>
        </w:rPr>
        <w:t>.</w:t>
      </w:r>
      <w:r w:rsidR="008D3C45">
        <w:rPr>
          <w:rFonts w:ascii="Arial" w:hAnsi="Arial"/>
          <w:sz w:val="22"/>
          <w:szCs w:val="22"/>
        </w:rPr>
        <w:t xml:space="preserve"> </w:t>
      </w:r>
      <w:r>
        <w:rPr>
          <w:rFonts w:ascii="Arial" w:hAnsi="Arial"/>
          <w:sz w:val="22"/>
          <w:szCs w:val="22"/>
        </w:rPr>
        <w:t>Whilst there has not been any funding allocated to this, 55 of the 79 Victorian councils, as part of managing waiting lists in their municipal</w:t>
      </w:r>
      <w:r w:rsidR="00550189">
        <w:rPr>
          <w:rFonts w:ascii="Arial" w:hAnsi="Arial"/>
          <w:sz w:val="22"/>
          <w:szCs w:val="22"/>
        </w:rPr>
        <w:t>ities have adopted some form of</w:t>
      </w:r>
      <w:r>
        <w:rPr>
          <w:rFonts w:ascii="Arial" w:hAnsi="Arial"/>
          <w:sz w:val="22"/>
          <w:szCs w:val="22"/>
        </w:rPr>
        <w:t xml:space="preserve"> centralised approach.</w:t>
      </w:r>
      <w:r w:rsidR="001F6558" w:rsidRPr="00114A1B">
        <w:rPr>
          <w:rFonts w:ascii="Arial" w:hAnsi="Arial"/>
          <w:sz w:val="22"/>
          <w:szCs w:val="22"/>
        </w:rPr>
        <w:t xml:space="preserve">  This is a vital tool to plan for </w:t>
      </w:r>
      <w:r>
        <w:rPr>
          <w:rFonts w:ascii="Arial" w:hAnsi="Arial"/>
          <w:sz w:val="22"/>
          <w:szCs w:val="22"/>
        </w:rPr>
        <w:t>the current and future</w:t>
      </w:r>
      <w:r w:rsidR="001F6558" w:rsidRPr="00114A1B">
        <w:rPr>
          <w:rFonts w:ascii="Arial" w:hAnsi="Arial"/>
          <w:sz w:val="22"/>
          <w:szCs w:val="22"/>
        </w:rPr>
        <w:t xml:space="preserve"> supply</w:t>
      </w:r>
      <w:r>
        <w:rPr>
          <w:rFonts w:ascii="Arial" w:hAnsi="Arial"/>
          <w:sz w:val="22"/>
          <w:szCs w:val="22"/>
        </w:rPr>
        <w:t xml:space="preserve"> and</w:t>
      </w:r>
      <w:r w:rsidR="001F6558" w:rsidRPr="00114A1B">
        <w:rPr>
          <w:rFonts w:ascii="Arial" w:hAnsi="Arial"/>
          <w:sz w:val="22"/>
          <w:szCs w:val="22"/>
        </w:rPr>
        <w:t xml:space="preserve"> demand</w:t>
      </w:r>
      <w:r>
        <w:rPr>
          <w:rFonts w:ascii="Arial" w:hAnsi="Arial"/>
          <w:sz w:val="22"/>
          <w:szCs w:val="22"/>
        </w:rPr>
        <w:t xml:space="preserve"> for ECEC places.  Together with M&amp;CH</w:t>
      </w:r>
      <w:r w:rsidR="001F6558" w:rsidRPr="00114A1B">
        <w:rPr>
          <w:rFonts w:ascii="Arial" w:hAnsi="Arial"/>
          <w:sz w:val="22"/>
          <w:szCs w:val="22"/>
        </w:rPr>
        <w:t xml:space="preserve"> it provides a way of directly linking </w:t>
      </w:r>
      <w:r w:rsidR="00052CD1">
        <w:rPr>
          <w:rFonts w:ascii="Arial" w:hAnsi="Arial"/>
          <w:sz w:val="22"/>
          <w:szCs w:val="22"/>
        </w:rPr>
        <w:t xml:space="preserve">all children including </w:t>
      </w:r>
      <w:r w:rsidR="001F6558" w:rsidRPr="00114A1B">
        <w:rPr>
          <w:rFonts w:ascii="Arial" w:hAnsi="Arial"/>
          <w:sz w:val="22"/>
          <w:szCs w:val="22"/>
        </w:rPr>
        <w:t xml:space="preserve">vulnerable children into services that they need.  </w:t>
      </w:r>
    </w:p>
    <w:p w:rsidR="00FA0824" w:rsidRPr="00052CD1" w:rsidRDefault="00FA0824" w:rsidP="00FA0824">
      <w:pPr>
        <w:pStyle w:val="BodyText"/>
        <w:rPr>
          <w:rFonts w:ascii="Arial" w:hAnsi="Arial" w:cs="Arial"/>
          <w:sz w:val="22"/>
          <w:szCs w:val="22"/>
        </w:rPr>
      </w:pPr>
      <w:r>
        <w:rPr>
          <w:rFonts w:ascii="Arial" w:hAnsi="Arial"/>
          <w:sz w:val="22"/>
          <w:szCs w:val="22"/>
        </w:rPr>
        <w:t xml:space="preserve">The availability of quality, affordable and accessible ECEC is critical to supporting workforce participation and children’s development. The supply and demand for places must be planned for.  The MAV recommends that the Commonwealth Government </w:t>
      </w:r>
      <w:r>
        <w:rPr>
          <w:rFonts w:ascii="Arial" w:hAnsi="Arial" w:cs="Arial"/>
          <w:sz w:val="22"/>
          <w:szCs w:val="22"/>
        </w:rPr>
        <w:t>establishes a</w:t>
      </w:r>
      <w:r w:rsidRPr="002C4441">
        <w:rPr>
          <w:rFonts w:ascii="Arial" w:hAnsi="Arial" w:cs="Arial"/>
          <w:sz w:val="22"/>
          <w:szCs w:val="22"/>
        </w:rPr>
        <w:t xml:space="preserve"> Commonwealth</w:t>
      </w:r>
      <w:r>
        <w:rPr>
          <w:rFonts w:ascii="Arial" w:hAnsi="Arial" w:cs="Arial"/>
          <w:sz w:val="22"/>
          <w:szCs w:val="22"/>
        </w:rPr>
        <w:t>/State</w:t>
      </w:r>
      <w:r w:rsidRPr="002C4441">
        <w:rPr>
          <w:rFonts w:ascii="Arial" w:hAnsi="Arial" w:cs="Arial"/>
          <w:sz w:val="22"/>
          <w:szCs w:val="22"/>
        </w:rPr>
        <w:t xml:space="preserve">/Local Government ECEC planning body to plan for current/future </w:t>
      </w:r>
      <w:r>
        <w:rPr>
          <w:rFonts w:ascii="Arial" w:hAnsi="Arial" w:cs="Arial"/>
          <w:sz w:val="22"/>
          <w:szCs w:val="22"/>
        </w:rPr>
        <w:t xml:space="preserve">publicly funded </w:t>
      </w:r>
      <w:r w:rsidRPr="002C4441">
        <w:rPr>
          <w:rFonts w:ascii="Arial" w:hAnsi="Arial" w:cs="Arial"/>
          <w:sz w:val="22"/>
          <w:szCs w:val="22"/>
        </w:rPr>
        <w:t xml:space="preserve">ECEC service provision </w:t>
      </w:r>
      <w:r>
        <w:rPr>
          <w:rFonts w:ascii="Arial" w:hAnsi="Arial" w:cs="Arial"/>
          <w:sz w:val="22"/>
          <w:szCs w:val="22"/>
        </w:rPr>
        <w:t>to foster a diverse range of ECEC options available for families, and also addresses the market failure of the long day care sector</w:t>
      </w:r>
      <w:r w:rsidR="002B697D">
        <w:rPr>
          <w:rFonts w:ascii="Arial" w:hAnsi="Arial" w:cs="Arial"/>
          <w:sz w:val="22"/>
          <w:szCs w:val="22"/>
        </w:rPr>
        <w:t xml:space="preserve"> where this may occur.</w:t>
      </w:r>
    </w:p>
    <w:p w:rsidR="00593E1D" w:rsidRDefault="00593E1D" w:rsidP="00054509">
      <w:pPr>
        <w:pStyle w:val="ListBullet"/>
        <w:numPr>
          <w:ilvl w:val="0"/>
          <w:numId w:val="0"/>
        </w:numPr>
        <w:ind w:left="340" w:hanging="340"/>
        <w:rPr>
          <w:rFonts w:ascii="Arial" w:hAnsi="Arial"/>
          <w:b/>
          <w:sz w:val="22"/>
          <w:szCs w:val="22"/>
        </w:rPr>
      </w:pPr>
    </w:p>
    <w:p w:rsidR="001612BA" w:rsidRDefault="001612BA" w:rsidP="00054509">
      <w:pPr>
        <w:pStyle w:val="ListBullet"/>
        <w:numPr>
          <w:ilvl w:val="0"/>
          <w:numId w:val="0"/>
        </w:numPr>
        <w:ind w:left="340" w:hanging="340"/>
        <w:rPr>
          <w:rFonts w:ascii="Arial" w:hAnsi="Arial"/>
          <w:b/>
          <w:sz w:val="22"/>
          <w:szCs w:val="22"/>
        </w:rPr>
      </w:pPr>
    </w:p>
    <w:p w:rsidR="00137AF4" w:rsidRDefault="000755D9" w:rsidP="00054509">
      <w:pPr>
        <w:pStyle w:val="ListBullet"/>
        <w:numPr>
          <w:ilvl w:val="0"/>
          <w:numId w:val="0"/>
        </w:numPr>
        <w:ind w:left="340" w:hanging="340"/>
        <w:rPr>
          <w:rFonts w:ascii="Arial" w:hAnsi="Arial"/>
          <w:b/>
          <w:sz w:val="22"/>
          <w:szCs w:val="22"/>
        </w:rPr>
      </w:pPr>
      <w:r>
        <w:rPr>
          <w:rFonts w:ascii="Arial" w:hAnsi="Arial"/>
          <w:b/>
          <w:sz w:val="22"/>
          <w:szCs w:val="22"/>
        </w:rPr>
        <w:t>4.4</w:t>
      </w:r>
      <w:r>
        <w:rPr>
          <w:rFonts w:ascii="Arial" w:hAnsi="Arial"/>
          <w:b/>
          <w:sz w:val="22"/>
          <w:szCs w:val="22"/>
        </w:rPr>
        <w:tab/>
      </w:r>
      <w:r>
        <w:rPr>
          <w:rFonts w:ascii="Arial" w:hAnsi="Arial"/>
          <w:b/>
          <w:sz w:val="22"/>
          <w:szCs w:val="22"/>
        </w:rPr>
        <w:tab/>
      </w:r>
      <w:r w:rsidR="00137AF4" w:rsidRPr="008A60AC">
        <w:rPr>
          <w:rFonts w:ascii="Arial" w:hAnsi="Arial"/>
          <w:b/>
          <w:sz w:val="22"/>
          <w:szCs w:val="22"/>
        </w:rPr>
        <w:t>Flexibility of ECEC</w:t>
      </w:r>
    </w:p>
    <w:p w:rsidR="008A60AC" w:rsidRDefault="008A60AC" w:rsidP="00054509">
      <w:pPr>
        <w:pStyle w:val="ListBullet"/>
        <w:numPr>
          <w:ilvl w:val="0"/>
          <w:numId w:val="0"/>
        </w:numPr>
        <w:rPr>
          <w:rFonts w:ascii="Arial" w:hAnsi="Arial"/>
          <w:sz w:val="22"/>
          <w:szCs w:val="22"/>
        </w:rPr>
      </w:pPr>
      <w:r w:rsidRPr="008A60AC">
        <w:rPr>
          <w:rFonts w:ascii="Arial" w:hAnsi="Arial"/>
          <w:sz w:val="22"/>
          <w:szCs w:val="22"/>
        </w:rPr>
        <w:t xml:space="preserve">The flexibility </w:t>
      </w:r>
      <w:r>
        <w:rPr>
          <w:rFonts w:ascii="Arial" w:hAnsi="Arial"/>
          <w:sz w:val="22"/>
          <w:szCs w:val="22"/>
        </w:rPr>
        <w:t>of the ECEC sector to provide services is directly linked to</w:t>
      </w:r>
      <w:r w:rsidR="00550189">
        <w:rPr>
          <w:rFonts w:ascii="Arial" w:hAnsi="Arial"/>
          <w:sz w:val="22"/>
          <w:szCs w:val="22"/>
        </w:rPr>
        <w:t>:</w:t>
      </w:r>
      <w:r>
        <w:rPr>
          <w:rFonts w:ascii="Arial" w:hAnsi="Arial"/>
          <w:sz w:val="22"/>
          <w:szCs w:val="22"/>
        </w:rPr>
        <w:t xml:space="preserve"> the current funding arrangements</w:t>
      </w:r>
      <w:r w:rsidR="00550189">
        <w:rPr>
          <w:rFonts w:ascii="Arial" w:hAnsi="Arial"/>
          <w:sz w:val="22"/>
          <w:szCs w:val="22"/>
        </w:rPr>
        <w:t>;</w:t>
      </w:r>
      <w:r>
        <w:rPr>
          <w:rFonts w:ascii="Arial" w:hAnsi="Arial"/>
          <w:sz w:val="22"/>
          <w:szCs w:val="22"/>
        </w:rPr>
        <w:t xml:space="preserve"> the need for a needs-based planning system</w:t>
      </w:r>
      <w:r w:rsidR="00550189">
        <w:rPr>
          <w:rFonts w:ascii="Arial" w:hAnsi="Arial"/>
          <w:sz w:val="22"/>
          <w:szCs w:val="22"/>
        </w:rPr>
        <w:t>;</w:t>
      </w:r>
      <w:r>
        <w:rPr>
          <w:rFonts w:ascii="Arial" w:hAnsi="Arial"/>
          <w:sz w:val="22"/>
          <w:szCs w:val="22"/>
        </w:rPr>
        <w:t xml:space="preserve"> the need to bridge the child-care preschool divide</w:t>
      </w:r>
      <w:r w:rsidR="00550189">
        <w:rPr>
          <w:rFonts w:ascii="Arial" w:hAnsi="Arial"/>
          <w:sz w:val="22"/>
          <w:szCs w:val="22"/>
        </w:rPr>
        <w:t>;</w:t>
      </w:r>
      <w:r w:rsidR="005F3871">
        <w:rPr>
          <w:rFonts w:ascii="Arial" w:hAnsi="Arial"/>
          <w:sz w:val="22"/>
          <w:szCs w:val="22"/>
        </w:rPr>
        <w:t xml:space="preserve"> and a need to refocus the services system on the basis of the needs of the child.</w:t>
      </w:r>
    </w:p>
    <w:p w:rsidR="00550189" w:rsidRDefault="005F3871" w:rsidP="00054509">
      <w:pPr>
        <w:pStyle w:val="ListBullet"/>
        <w:numPr>
          <w:ilvl w:val="0"/>
          <w:numId w:val="0"/>
        </w:numPr>
        <w:rPr>
          <w:rFonts w:ascii="Arial" w:hAnsi="Arial"/>
          <w:sz w:val="22"/>
          <w:szCs w:val="22"/>
        </w:rPr>
      </w:pPr>
      <w:r>
        <w:rPr>
          <w:rFonts w:ascii="Arial" w:hAnsi="Arial"/>
          <w:sz w:val="22"/>
          <w:szCs w:val="22"/>
        </w:rPr>
        <w:t>Victorian local government</w:t>
      </w:r>
      <w:r w:rsidR="005B6964">
        <w:rPr>
          <w:rFonts w:ascii="Arial" w:hAnsi="Arial"/>
          <w:sz w:val="22"/>
          <w:szCs w:val="22"/>
        </w:rPr>
        <w:t xml:space="preserve"> leads in the provision of flexible services delivery.</w:t>
      </w:r>
      <w:r w:rsidR="00550189">
        <w:rPr>
          <w:rFonts w:ascii="Arial" w:hAnsi="Arial"/>
          <w:sz w:val="22"/>
          <w:szCs w:val="22"/>
        </w:rPr>
        <w:t xml:space="preserve"> For example there</w:t>
      </w:r>
      <w:r w:rsidR="005B6964">
        <w:rPr>
          <w:rFonts w:ascii="Arial" w:hAnsi="Arial"/>
          <w:sz w:val="22"/>
          <w:szCs w:val="22"/>
        </w:rPr>
        <w:t xml:space="preserve"> are over 60 integrated centres built by local government that provide a range of flexible ECEC option</w:t>
      </w:r>
      <w:r w:rsidR="00840FA2">
        <w:rPr>
          <w:rFonts w:ascii="Arial" w:hAnsi="Arial"/>
          <w:sz w:val="22"/>
          <w:szCs w:val="22"/>
        </w:rPr>
        <w:t>s</w:t>
      </w:r>
      <w:r w:rsidR="005B6964">
        <w:rPr>
          <w:rFonts w:ascii="Arial" w:hAnsi="Arial"/>
          <w:sz w:val="22"/>
          <w:szCs w:val="22"/>
        </w:rPr>
        <w:t xml:space="preserve"> for families.  In addition </w:t>
      </w:r>
      <w:r w:rsidR="00840FA2">
        <w:rPr>
          <w:rFonts w:ascii="Arial" w:hAnsi="Arial"/>
          <w:sz w:val="22"/>
          <w:szCs w:val="22"/>
        </w:rPr>
        <w:t>many</w:t>
      </w:r>
      <w:r w:rsidR="005B6964">
        <w:rPr>
          <w:rFonts w:ascii="Arial" w:hAnsi="Arial"/>
          <w:sz w:val="22"/>
          <w:szCs w:val="22"/>
        </w:rPr>
        <w:t xml:space="preserve"> of </w:t>
      </w:r>
      <w:r w:rsidR="00A0075F">
        <w:rPr>
          <w:rFonts w:ascii="Arial" w:hAnsi="Arial"/>
          <w:sz w:val="22"/>
          <w:szCs w:val="22"/>
        </w:rPr>
        <w:t xml:space="preserve">the </w:t>
      </w:r>
      <w:r w:rsidR="005B6964">
        <w:rPr>
          <w:rFonts w:ascii="Arial" w:hAnsi="Arial"/>
          <w:sz w:val="22"/>
          <w:szCs w:val="22"/>
        </w:rPr>
        <w:t xml:space="preserve">councils in Victoria offer </w:t>
      </w:r>
      <w:r w:rsidR="00052CD1">
        <w:rPr>
          <w:rFonts w:ascii="Arial" w:hAnsi="Arial"/>
          <w:sz w:val="22"/>
          <w:szCs w:val="22"/>
        </w:rPr>
        <w:t>family day care/in home care</w:t>
      </w:r>
      <w:r w:rsidR="00B82B0E">
        <w:rPr>
          <w:rFonts w:ascii="Arial" w:hAnsi="Arial"/>
          <w:sz w:val="22"/>
          <w:szCs w:val="22"/>
        </w:rPr>
        <w:t xml:space="preserve">, </w:t>
      </w:r>
      <w:r w:rsidR="00840FA2">
        <w:rPr>
          <w:rFonts w:ascii="Arial" w:hAnsi="Arial"/>
          <w:sz w:val="22"/>
          <w:szCs w:val="22"/>
        </w:rPr>
        <w:t>vacation and occasional care services</w:t>
      </w:r>
      <w:r w:rsidR="005B6964">
        <w:rPr>
          <w:rFonts w:ascii="Arial" w:hAnsi="Arial"/>
          <w:sz w:val="22"/>
          <w:szCs w:val="22"/>
        </w:rPr>
        <w:t xml:space="preserve"> that add to the flexibility of services available to families.</w:t>
      </w:r>
      <w:r w:rsidR="00840FA2">
        <w:rPr>
          <w:rFonts w:ascii="Arial" w:hAnsi="Arial"/>
          <w:sz w:val="22"/>
          <w:szCs w:val="22"/>
        </w:rPr>
        <w:t xml:space="preserve">  </w:t>
      </w:r>
    </w:p>
    <w:p w:rsidR="005F3871" w:rsidRDefault="00840FA2" w:rsidP="00054509">
      <w:pPr>
        <w:pStyle w:val="ListBullet"/>
        <w:numPr>
          <w:ilvl w:val="0"/>
          <w:numId w:val="0"/>
        </w:numPr>
        <w:rPr>
          <w:rFonts w:ascii="Arial" w:hAnsi="Arial"/>
          <w:sz w:val="22"/>
          <w:szCs w:val="22"/>
        </w:rPr>
      </w:pPr>
      <w:r>
        <w:rPr>
          <w:rFonts w:ascii="Arial" w:hAnsi="Arial"/>
          <w:sz w:val="22"/>
          <w:szCs w:val="22"/>
        </w:rPr>
        <w:t xml:space="preserve">However </w:t>
      </w:r>
      <w:r w:rsidR="00550189">
        <w:rPr>
          <w:rFonts w:ascii="Arial" w:hAnsi="Arial"/>
          <w:sz w:val="22"/>
          <w:szCs w:val="22"/>
        </w:rPr>
        <w:t>flexibility is not confined to the infrastructure and services. Greater flexibility of</w:t>
      </w:r>
      <w:r w:rsidR="00AD0B8A">
        <w:rPr>
          <w:rFonts w:ascii="Arial" w:hAnsi="Arial"/>
          <w:sz w:val="22"/>
          <w:szCs w:val="22"/>
        </w:rPr>
        <w:t xml:space="preserve"> the funding arrangements for </w:t>
      </w:r>
      <w:r w:rsidR="00550189">
        <w:rPr>
          <w:rFonts w:ascii="Arial" w:hAnsi="Arial"/>
          <w:sz w:val="22"/>
          <w:szCs w:val="22"/>
        </w:rPr>
        <w:t xml:space="preserve">the range of ECEC services is needed with current barriers removed. The MAV </w:t>
      </w:r>
      <w:r w:rsidR="001C4F00">
        <w:rPr>
          <w:rFonts w:ascii="Arial" w:hAnsi="Arial"/>
          <w:sz w:val="22"/>
          <w:szCs w:val="22"/>
        </w:rPr>
        <w:t>recommends that</w:t>
      </w:r>
      <w:r w:rsidR="00550189">
        <w:rPr>
          <w:rFonts w:ascii="Arial" w:hAnsi="Arial"/>
          <w:sz w:val="22"/>
          <w:szCs w:val="22"/>
        </w:rPr>
        <w:t xml:space="preserve"> </w:t>
      </w:r>
      <w:r w:rsidR="001C4F00">
        <w:rPr>
          <w:rFonts w:ascii="Arial" w:hAnsi="Arial"/>
          <w:sz w:val="22"/>
          <w:szCs w:val="22"/>
        </w:rPr>
        <w:t>current</w:t>
      </w:r>
      <w:r w:rsidR="000E4509">
        <w:rPr>
          <w:rFonts w:ascii="Arial" w:hAnsi="Arial"/>
          <w:sz w:val="22"/>
          <w:szCs w:val="22"/>
        </w:rPr>
        <w:t xml:space="preserve"> funding arrangement</w:t>
      </w:r>
      <w:r w:rsidR="001C4F00">
        <w:rPr>
          <w:rFonts w:ascii="Arial" w:hAnsi="Arial"/>
          <w:sz w:val="22"/>
          <w:szCs w:val="22"/>
        </w:rPr>
        <w:t>s be reviewed and collapsed to</w:t>
      </w:r>
      <w:r w:rsidR="000E4509">
        <w:rPr>
          <w:rFonts w:ascii="Arial" w:hAnsi="Arial"/>
          <w:sz w:val="22"/>
          <w:szCs w:val="22"/>
        </w:rPr>
        <w:t xml:space="preserve"> ensure cost is not a barrier to families wanting to access more flexible ECEC services.</w:t>
      </w:r>
      <w:r w:rsidR="00390B76">
        <w:rPr>
          <w:rFonts w:ascii="Arial" w:hAnsi="Arial"/>
          <w:sz w:val="22"/>
          <w:szCs w:val="22"/>
        </w:rPr>
        <w:t xml:space="preserve"> </w:t>
      </w:r>
      <w:r w:rsidR="001C4F00">
        <w:rPr>
          <w:rFonts w:ascii="Arial" w:hAnsi="Arial"/>
          <w:sz w:val="22"/>
          <w:szCs w:val="22"/>
        </w:rPr>
        <w:t>Funding arrangements need to be</w:t>
      </w:r>
      <w:r w:rsidR="00A0075F">
        <w:rPr>
          <w:rFonts w:ascii="Arial" w:hAnsi="Arial"/>
          <w:sz w:val="22"/>
          <w:szCs w:val="22"/>
        </w:rPr>
        <w:t xml:space="preserve"> realign</w:t>
      </w:r>
      <w:r w:rsidR="001C4F00">
        <w:rPr>
          <w:rFonts w:ascii="Arial" w:hAnsi="Arial"/>
          <w:sz w:val="22"/>
          <w:szCs w:val="22"/>
        </w:rPr>
        <w:t>ed</w:t>
      </w:r>
      <w:r w:rsidR="00A0075F">
        <w:rPr>
          <w:rFonts w:ascii="Arial" w:hAnsi="Arial"/>
          <w:sz w:val="22"/>
          <w:szCs w:val="22"/>
        </w:rPr>
        <w:t xml:space="preserve"> to ensure they work together seamlessly and reduce the administrative burden on providers and families.</w:t>
      </w:r>
    </w:p>
    <w:p w:rsidR="00A0075F" w:rsidRDefault="00550189" w:rsidP="00054509">
      <w:pPr>
        <w:pStyle w:val="ListBullet"/>
        <w:numPr>
          <w:ilvl w:val="0"/>
          <w:numId w:val="0"/>
        </w:numPr>
        <w:rPr>
          <w:rFonts w:ascii="Arial" w:hAnsi="Arial"/>
          <w:sz w:val="22"/>
          <w:szCs w:val="22"/>
        </w:rPr>
      </w:pPr>
      <w:r>
        <w:rPr>
          <w:rFonts w:ascii="Arial" w:hAnsi="Arial"/>
          <w:sz w:val="22"/>
          <w:szCs w:val="22"/>
        </w:rPr>
        <w:t xml:space="preserve">Victorian </w:t>
      </w:r>
      <w:r w:rsidR="00A0075F">
        <w:rPr>
          <w:rFonts w:ascii="Arial" w:hAnsi="Arial"/>
          <w:sz w:val="22"/>
          <w:szCs w:val="22"/>
        </w:rPr>
        <w:t>councils strongly support a review of the use of CCB and the need to extend it to all ECEC centre-based services, not just the long-day care component.</w:t>
      </w:r>
      <w:r w:rsidR="00FD6AC6">
        <w:rPr>
          <w:rFonts w:ascii="Arial" w:hAnsi="Arial"/>
          <w:sz w:val="22"/>
          <w:szCs w:val="22"/>
        </w:rPr>
        <w:t xml:space="preserve"> For example the ability to provide before and after kindergarten care in a stand-alone kindergarten with the ability to use CCB for the duration of the kindergarten year i.e. 40 </w:t>
      </w:r>
      <w:r w:rsidR="00254E12">
        <w:rPr>
          <w:rFonts w:ascii="Arial" w:hAnsi="Arial"/>
          <w:sz w:val="22"/>
          <w:szCs w:val="22"/>
        </w:rPr>
        <w:t>weeks</w:t>
      </w:r>
      <w:r w:rsidR="00FD6AC6">
        <w:rPr>
          <w:rFonts w:ascii="Arial" w:hAnsi="Arial"/>
          <w:sz w:val="22"/>
          <w:szCs w:val="22"/>
        </w:rPr>
        <w:t xml:space="preserve"> </w:t>
      </w:r>
      <w:r w:rsidR="001C4F00">
        <w:rPr>
          <w:rFonts w:ascii="Arial" w:hAnsi="Arial"/>
          <w:sz w:val="22"/>
          <w:szCs w:val="22"/>
        </w:rPr>
        <w:t xml:space="preserve">rather than the current 48 weeks </w:t>
      </w:r>
      <w:r w:rsidR="00FD6AC6">
        <w:rPr>
          <w:rFonts w:ascii="Arial" w:hAnsi="Arial"/>
          <w:sz w:val="22"/>
          <w:szCs w:val="22"/>
        </w:rPr>
        <w:t>would increase the flexibility for parents significantly.</w:t>
      </w:r>
    </w:p>
    <w:p w:rsidR="00174835" w:rsidRDefault="00174835" w:rsidP="00054509">
      <w:pPr>
        <w:pStyle w:val="ListBullet"/>
        <w:numPr>
          <w:ilvl w:val="0"/>
          <w:numId w:val="0"/>
        </w:numPr>
        <w:rPr>
          <w:rFonts w:ascii="Arial" w:hAnsi="Arial"/>
          <w:sz w:val="22"/>
          <w:szCs w:val="22"/>
        </w:rPr>
      </w:pPr>
    </w:p>
    <w:p w:rsidR="00137AF4" w:rsidRPr="00EF1F95" w:rsidRDefault="000755D9" w:rsidP="00054509">
      <w:pPr>
        <w:pStyle w:val="ListBullet"/>
        <w:numPr>
          <w:ilvl w:val="0"/>
          <w:numId w:val="0"/>
        </w:numPr>
        <w:ind w:left="340" w:hanging="340"/>
        <w:rPr>
          <w:rFonts w:ascii="Arial" w:hAnsi="Arial"/>
          <w:b/>
          <w:sz w:val="22"/>
          <w:szCs w:val="22"/>
        </w:rPr>
      </w:pPr>
      <w:r>
        <w:rPr>
          <w:rFonts w:ascii="Arial" w:hAnsi="Arial"/>
          <w:b/>
          <w:sz w:val="22"/>
          <w:szCs w:val="22"/>
        </w:rPr>
        <w:t>4.5</w:t>
      </w:r>
      <w:r>
        <w:rPr>
          <w:rFonts w:ascii="Arial" w:hAnsi="Arial"/>
          <w:b/>
          <w:sz w:val="22"/>
          <w:szCs w:val="22"/>
        </w:rPr>
        <w:tab/>
      </w:r>
      <w:r>
        <w:rPr>
          <w:rFonts w:ascii="Arial" w:hAnsi="Arial"/>
          <w:b/>
          <w:sz w:val="22"/>
          <w:szCs w:val="22"/>
        </w:rPr>
        <w:tab/>
      </w:r>
      <w:r w:rsidR="00137AF4" w:rsidRPr="00EF1F95">
        <w:rPr>
          <w:rFonts w:ascii="Arial" w:hAnsi="Arial"/>
          <w:b/>
          <w:sz w:val="22"/>
          <w:szCs w:val="22"/>
        </w:rPr>
        <w:t>Services for</w:t>
      </w:r>
      <w:r w:rsidR="006C27A0">
        <w:rPr>
          <w:rFonts w:ascii="Arial" w:hAnsi="Arial"/>
          <w:b/>
          <w:sz w:val="22"/>
          <w:szCs w:val="22"/>
        </w:rPr>
        <w:t xml:space="preserve"> children with</w:t>
      </w:r>
      <w:r w:rsidR="00137AF4" w:rsidRPr="00EF1F95">
        <w:rPr>
          <w:rFonts w:ascii="Arial" w:hAnsi="Arial"/>
          <w:b/>
          <w:sz w:val="22"/>
          <w:szCs w:val="22"/>
        </w:rPr>
        <w:t xml:space="preserve"> additional needs and</w:t>
      </w:r>
      <w:r w:rsidR="006C27A0">
        <w:rPr>
          <w:rFonts w:ascii="Arial" w:hAnsi="Arial"/>
          <w:b/>
          <w:sz w:val="22"/>
          <w:szCs w:val="22"/>
        </w:rPr>
        <w:t xml:space="preserve"> </w:t>
      </w:r>
      <w:r w:rsidR="00137AF4" w:rsidRPr="00EF1F95">
        <w:rPr>
          <w:rFonts w:ascii="Arial" w:hAnsi="Arial"/>
          <w:b/>
          <w:sz w:val="22"/>
          <w:szCs w:val="22"/>
        </w:rPr>
        <w:t>regional and remote areas</w:t>
      </w:r>
    </w:p>
    <w:p w:rsidR="00E13D4C" w:rsidRDefault="00254E12" w:rsidP="00054509">
      <w:pPr>
        <w:pStyle w:val="ListBullet"/>
        <w:numPr>
          <w:ilvl w:val="0"/>
          <w:numId w:val="0"/>
        </w:numPr>
        <w:rPr>
          <w:rFonts w:ascii="Arial" w:hAnsi="Arial"/>
          <w:sz w:val="22"/>
          <w:szCs w:val="22"/>
        </w:rPr>
      </w:pPr>
      <w:r w:rsidRPr="00254E12">
        <w:rPr>
          <w:rFonts w:ascii="Arial" w:hAnsi="Arial"/>
          <w:sz w:val="22"/>
          <w:szCs w:val="22"/>
        </w:rPr>
        <w:t xml:space="preserve">A </w:t>
      </w:r>
      <w:r w:rsidR="00550189" w:rsidRPr="00254E12">
        <w:rPr>
          <w:rFonts w:ascii="Arial" w:hAnsi="Arial"/>
          <w:sz w:val="22"/>
          <w:szCs w:val="22"/>
        </w:rPr>
        <w:t>multi-level</w:t>
      </w:r>
      <w:r>
        <w:rPr>
          <w:rFonts w:ascii="Arial" w:hAnsi="Arial"/>
          <w:sz w:val="22"/>
          <w:szCs w:val="22"/>
        </w:rPr>
        <w:t xml:space="preserve"> government response is required to address the issue of services for children with additional needs and</w:t>
      </w:r>
      <w:r w:rsidR="001C4F00">
        <w:rPr>
          <w:rFonts w:ascii="Arial" w:hAnsi="Arial"/>
          <w:sz w:val="22"/>
          <w:szCs w:val="22"/>
        </w:rPr>
        <w:t>/</w:t>
      </w:r>
      <w:r>
        <w:rPr>
          <w:rFonts w:ascii="Arial" w:hAnsi="Arial"/>
          <w:sz w:val="22"/>
          <w:szCs w:val="22"/>
        </w:rPr>
        <w:t>or children living in regional and remote areas trying to access ECEC services.</w:t>
      </w:r>
    </w:p>
    <w:p w:rsidR="0055771D" w:rsidRDefault="00A95F2F" w:rsidP="00054509">
      <w:pPr>
        <w:pStyle w:val="ListBullet"/>
        <w:numPr>
          <w:ilvl w:val="0"/>
          <w:numId w:val="0"/>
        </w:numPr>
        <w:rPr>
          <w:rFonts w:ascii="Arial" w:hAnsi="Arial"/>
          <w:sz w:val="22"/>
          <w:szCs w:val="22"/>
        </w:rPr>
      </w:pPr>
      <w:r>
        <w:rPr>
          <w:rFonts w:ascii="Arial" w:hAnsi="Arial"/>
          <w:sz w:val="22"/>
          <w:szCs w:val="22"/>
        </w:rPr>
        <w:t xml:space="preserve">The MAV </w:t>
      </w:r>
      <w:r w:rsidR="005B6C3F">
        <w:rPr>
          <w:rFonts w:ascii="Arial" w:hAnsi="Arial"/>
          <w:sz w:val="22"/>
          <w:szCs w:val="22"/>
        </w:rPr>
        <w:t>proposes</w:t>
      </w:r>
      <w:r>
        <w:rPr>
          <w:rFonts w:ascii="Arial" w:hAnsi="Arial"/>
          <w:sz w:val="22"/>
          <w:szCs w:val="22"/>
        </w:rPr>
        <w:t xml:space="preserve"> th</w:t>
      </w:r>
      <w:r w:rsidR="008D5A69">
        <w:rPr>
          <w:rFonts w:ascii="Arial" w:hAnsi="Arial"/>
          <w:sz w:val="22"/>
          <w:szCs w:val="22"/>
        </w:rPr>
        <w:t xml:space="preserve">is take a two-pronged approach. First </w:t>
      </w:r>
      <w:r>
        <w:rPr>
          <w:rFonts w:ascii="Arial" w:hAnsi="Arial"/>
          <w:sz w:val="22"/>
          <w:szCs w:val="22"/>
        </w:rPr>
        <w:t>a</w:t>
      </w:r>
      <w:r w:rsidR="00726BBD" w:rsidRPr="00A95F2F">
        <w:rPr>
          <w:rFonts w:ascii="Arial" w:hAnsi="Arial"/>
          <w:sz w:val="22"/>
          <w:szCs w:val="22"/>
        </w:rPr>
        <w:t xml:space="preserve"> high level </w:t>
      </w:r>
      <w:r w:rsidR="00635464" w:rsidRPr="00A95F2F">
        <w:rPr>
          <w:rFonts w:ascii="Arial" w:hAnsi="Arial"/>
          <w:sz w:val="22"/>
          <w:szCs w:val="22"/>
        </w:rPr>
        <w:t>Commonwealth/State/Local Government P</w:t>
      </w:r>
      <w:r w:rsidR="00726BBD" w:rsidRPr="00A95F2F">
        <w:rPr>
          <w:rFonts w:ascii="Arial" w:hAnsi="Arial"/>
          <w:sz w:val="22"/>
          <w:szCs w:val="22"/>
        </w:rPr>
        <w:t xml:space="preserve">lanning </w:t>
      </w:r>
      <w:r w:rsidR="00635464" w:rsidRPr="00A95F2F">
        <w:rPr>
          <w:rFonts w:ascii="Arial" w:hAnsi="Arial"/>
          <w:sz w:val="22"/>
          <w:szCs w:val="22"/>
        </w:rPr>
        <w:t>Body</w:t>
      </w:r>
      <w:r>
        <w:rPr>
          <w:rFonts w:ascii="Arial" w:hAnsi="Arial"/>
          <w:sz w:val="22"/>
          <w:szCs w:val="22"/>
        </w:rPr>
        <w:t xml:space="preserve"> </w:t>
      </w:r>
      <w:r w:rsidR="00EB1575">
        <w:rPr>
          <w:rFonts w:ascii="Arial" w:hAnsi="Arial"/>
          <w:sz w:val="22"/>
          <w:szCs w:val="22"/>
        </w:rPr>
        <w:t>is</w:t>
      </w:r>
      <w:r>
        <w:rPr>
          <w:rFonts w:ascii="Arial" w:hAnsi="Arial"/>
          <w:sz w:val="22"/>
          <w:szCs w:val="22"/>
        </w:rPr>
        <w:t xml:space="preserve"> established</w:t>
      </w:r>
      <w:r w:rsidR="00635464" w:rsidRPr="00A95F2F">
        <w:rPr>
          <w:rFonts w:ascii="Arial" w:hAnsi="Arial"/>
          <w:sz w:val="22"/>
          <w:szCs w:val="22"/>
        </w:rPr>
        <w:t xml:space="preserve"> </w:t>
      </w:r>
      <w:r w:rsidR="00726BBD" w:rsidRPr="00A95F2F">
        <w:rPr>
          <w:rFonts w:ascii="Arial" w:hAnsi="Arial"/>
          <w:sz w:val="22"/>
          <w:szCs w:val="22"/>
        </w:rPr>
        <w:t>for</w:t>
      </w:r>
      <w:r>
        <w:rPr>
          <w:rFonts w:ascii="Arial" w:hAnsi="Arial"/>
          <w:sz w:val="22"/>
          <w:szCs w:val="22"/>
        </w:rPr>
        <w:t xml:space="preserve"> overseeing the</w:t>
      </w:r>
      <w:r w:rsidR="00726BBD" w:rsidRPr="00A95F2F">
        <w:rPr>
          <w:rFonts w:ascii="Arial" w:hAnsi="Arial"/>
          <w:sz w:val="22"/>
          <w:szCs w:val="22"/>
        </w:rPr>
        <w:t xml:space="preserve"> </w:t>
      </w:r>
      <w:r>
        <w:rPr>
          <w:rFonts w:ascii="Arial" w:hAnsi="Arial"/>
          <w:sz w:val="22"/>
          <w:szCs w:val="22"/>
        </w:rPr>
        <w:t xml:space="preserve">planning and </w:t>
      </w:r>
      <w:r w:rsidR="00726BBD" w:rsidRPr="00A95F2F">
        <w:rPr>
          <w:rFonts w:ascii="Arial" w:hAnsi="Arial"/>
          <w:sz w:val="22"/>
          <w:szCs w:val="22"/>
        </w:rPr>
        <w:t>coordinating equitable service provision for vulnerable families</w:t>
      </w:r>
      <w:r w:rsidR="0005289B" w:rsidRPr="00A95F2F">
        <w:rPr>
          <w:rFonts w:ascii="Arial" w:hAnsi="Arial"/>
          <w:sz w:val="22"/>
          <w:szCs w:val="22"/>
        </w:rPr>
        <w:t xml:space="preserve"> and for those living in rural/remote areas. </w:t>
      </w:r>
      <w:r w:rsidR="008D5A69">
        <w:rPr>
          <w:rFonts w:ascii="Arial" w:hAnsi="Arial"/>
          <w:sz w:val="22"/>
          <w:szCs w:val="22"/>
        </w:rPr>
        <w:t>Second a</w:t>
      </w:r>
      <w:r w:rsidR="008D5A69" w:rsidRPr="00E0753A">
        <w:rPr>
          <w:rFonts w:ascii="Arial" w:hAnsi="Arial"/>
          <w:sz w:val="22"/>
          <w:szCs w:val="22"/>
        </w:rPr>
        <w:t>n agreed Commonwealth/State funding arrangement for coordinated, weighted funding for ECEC service delivery in rural/remote areas</w:t>
      </w:r>
      <w:r w:rsidR="008D5A69">
        <w:rPr>
          <w:rFonts w:ascii="Arial" w:hAnsi="Arial"/>
          <w:sz w:val="22"/>
          <w:szCs w:val="22"/>
        </w:rPr>
        <w:t>.  The opportunity exists</w:t>
      </w:r>
      <w:r w:rsidR="002B697D">
        <w:rPr>
          <w:rFonts w:ascii="Arial" w:hAnsi="Arial"/>
          <w:sz w:val="22"/>
          <w:szCs w:val="22"/>
        </w:rPr>
        <w:t xml:space="preserve"> to more</w:t>
      </w:r>
      <w:r w:rsidR="008D5A69">
        <w:rPr>
          <w:rFonts w:ascii="Arial" w:hAnsi="Arial"/>
          <w:sz w:val="22"/>
          <w:szCs w:val="22"/>
        </w:rPr>
        <w:t xml:space="preserve"> </w:t>
      </w:r>
      <w:r w:rsidR="002B697D">
        <w:rPr>
          <w:rFonts w:ascii="Arial" w:hAnsi="Arial"/>
          <w:sz w:val="22"/>
          <w:szCs w:val="22"/>
        </w:rPr>
        <w:t>adequately fund</w:t>
      </w:r>
      <w:r w:rsidR="008D5A69">
        <w:rPr>
          <w:rFonts w:ascii="Arial" w:hAnsi="Arial"/>
          <w:sz w:val="22"/>
          <w:szCs w:val="22"/>
        </w:rPr>
        <w:t xml:space="preserve"> the cost of delivery of ECEC services as this can go some way to ensuring equity and reducing the disparities for children accessing services in regional and remote areas</w:t>
      </w:r>
      <w:r w:rsidR="0055771D">
        <w:rPr>
          <w:rFonts w:ascii="Arial" w:hAnsi="Arial"/>
          <w:sz w:val="22"/>
          <w:szCs w:val="22"/>
        </w:rPr>
        <w:t>.</w:t>
      </w:r>
      <w:r w:rsidR="0005289B" w:rsidRPr="00A95F2F">
        <w:rPr>
          <w:rFonts w:ascii="Arial" w:hAnsi="Arial"/>
          <w:sz w:val="22"/>
          <w:szCs w:val="22"/>
        </w:rPr>
        <w:t xml:space="preserve"> </w:t>
      </w:r>
    </w:p>
    <w:p w:rsidR="0005289B" w:rsidRPr="00A95F2F" w:rsidRDefault="00DE4D49" w:rsidP="00054509">
      <w:pPr>
        <w:pStyle w:val="ListBullet"/>
        <w:numPr>
          <w:ilvl w:val="0"/>
          <w:numId w:val="0"/>
        </w:numPr>
        <w:rPr>
          <w:rFonts w:ascii="Arial" w:hAnsi="Arial"/>
          <w:sz w:val="22"/>
          <w:szCs w:val="22"/>
        </w:rPr>
      </w:pPr>
      <w:r>
        <w:rPr>
          <w:rFonts w:ascii="Arial" w:hAnsi="Arial"/>
          <w:sz w:val="22"/>
          <w:szCs w:val="22"/>
        </w:rPr>
        <w:t xml:space="preserve">The </w:t>
      </w:r>
      <w:r w:rsidR="0005289B" w:rsidRPr="006C27A0">
        <w:rPr>
          <w:rFonts w:ascii="Arial" w:hAnsi="Arial"/>
          <w:sz w:val="22"/>
          <w:szCs w:val="22"/>
        </w:rPr>
        <w:t>MAV believes that Local Government</w:t>
      </w:r>
      <w:r w:rsidR="008D5A69">
        <w:rPr>
          <w:rFonts w:ascii="Arial" w:hAnsi="Arial"/>
          <w:sz w:val="22"/>
          <w:szCs w:val="22"/>
        </w:rPr>
        <w:t xml:space="preserve"> in Victoria</w:t>
      </w:r>
      <w:r w:rsidR="0005289B" w:rsidRPr="006C27A0">
        <w:rPr>
          <w:rFonts w:ascii="Arial" w:hAnsi="Arial"/>
          <w:sz w:val="22"/>
          <w:szCs w:val="22"/>
        </w:rPr>
        <w:t xml:space="preserve"> is in the best position to coordinate access for these groups</w:t>
      </w:r>
      <w:r w:rsidR="002B697D">
        <w:rPr>
          <w:rFonts w:ascii="Arial" w:hAnsi="Arial"/>
          <w:sz w:val="22"/>
          <w:szCs w:val="22"/>
        </w:rPr>
        <w:t xml:space="preserve"> of families</w:t>
      </w:r>
      <w:r w:rsidR="0005289B" w:rsidRPr="006C27A0">
        <w:rPr>
          <w:rFonts w:ascii="Arial" w:hAnsi="Arial"/>
          <w:sz w:val="22"/>
          <w:szCs w:val="22"/>
        </w:rPr>
        <w:t xml:space="preserve"> and </w:t>
      </w:r>
      <w:r w:rsidR="008D5A69">
        <w:rPr>
          <w:rFonts w:ascii="Arial" w:hAnsi="Arial"/>
          <w:sz w:val="22"/>
          <w:szCs w:val="22"/>
        </w:rPr>
        <w:t>proposes each</w:t>
      </w:r>
      <w:r w:rsidR="0005289B" w:rsidRPr="006C27A0">
        <w:rPr>
          <w:rFonts w:ascii="Arial" w:hAnsi="Arial"/>
          <w:sz w:val="22"/>
          <w:szCs w:val="22"/>
        </w:rPr>
        <w:t xml:space="preserve"> council </w:t>
      </w:r>
      <w:r w:rsidR="00550189">
        <w:rPr>
          <w:rFonts w:ascii="Arial" w:hAnsi="Arial"/>
          <w:sz w:val="22"/>
          <w:szCs w:val="22"/>
        </w:rPr>
        <w:t>could</w:t>
      </w:r>
      <w:r w:rsidR="0005289B" w:rsidRPr="006C27A0">
        <w:rPr>
          <w:rFonts w:ascii="Arial" w:hAnsi="Arial"/>
          <w:sz w:val="22"/>
          <w:szCs w:val="22"/>
        </w:rPr>
        <w:t xml:space="preserve"> be funded to take on this role</w:t>
      </w:r>
      <w:r w:rsidR="008D5A69">
        <w:rPr>
          <w:rFonts w:ascii="Arial" w:hAnsi="Arial"/>
          <w:sz w:val="22"/>
          <w:szCs w:val="22"/>
        </w:rPr>
        <w:t>.</w:t>
      </w:r>
      <w:r w:rsidR="00550189">
        <w:rPr>
          <w:rFonts w:ascii="Arial" w:hAnsi="Arial"/>
          <w:sz w:val="22"/>
          <w:szCs w:val="22"/>
        </w:rPr>
        <w:t xml:space="preserve"> </w:t>
      </w:r>
      <w:r w:rsidR="008D5A69">
        <w:rPr>
          <w:rFonts w:ascii="Arial" w:hAnsi="Arial"/>
          <w:sz w:val="22"/>
          <w:szCs w:val="22"/>
        </w:rPr>
        <w:t>Suc</w:t>
      </w:r>
      <w:r w:rsidR="00550189">
        <w:rPr>
          <w:rFonts w:ascii="Arial" w:hAnsi="Arial"/>
          <w:sz w:val="22"/>
          <w:szCs w:val="22"/>
        </w:rPr>
        <w:t>h a</w:t>
      </w:r>
      <w:r w:rsidR="0005289B" w:rsidRPr="00A95F2F">
        <w:rPr>
          <w:rFonts w:ascii="Arial" w:hAnsi="Arial"/>
          <w:sz w:val="22"/>
          <w:szCs w:val="22"/>
        </w:rPr>
        <w:t xml:space="preserve"> position </w:t>
      </w:r>
      <w:r w:rsidR="00550189">
        <w:rPr>
          <w:rFonts w:ascii="Arial" w:hAnsi="Arial"/>
          <w:sz w:val="22"/>
          <w:szCs w:val="22"/>
        </w:rPr>
        <w:t>could be</w:t>
      </w:r>
      <w:r w:rsidR="00A95F2F">
        <w:rPr>
          <w:rFonts w:ascii="Arial" w:hAnsi="Arial"/>
          <w:sz w:val="22"/>
          <w:szCs w:val="22"/>
        </w:rPr>
        <w:t xml:space="preserve"> charged with a range of responsibilities and outcome measures to ensure </w:t>
      </w:r>
      <w:r w:rsidR="008D5A69">
        <w:rPr>
          <w:rFonts w:ascii="Arial" w:hAnsi="Arial"/>
          <w:sz w:val="22"/>
          <w:szCs w:val="22"/>
        </w:rPr>
        <w:t>children</w:t>
      </w:r>
      <w:r w:rsidR="00A95F2F">
        <w:rPr>
          <w:rFonts w:ascii="Arial" w:hAnsi="Arial"/>
          <w:sz w:val="22"/>
          <w:szCs w:val="22"/>
        </w:rPr>
        <w:t xml:space="preserve"> with additional needs and/or those living in rural and remote </w:t>
      </w:r>
      <w:r w:rsidR="00A95F2F">
        <w:rPr>
          <w:rFonts w:ascii="Arial" w:hAnsi="Arial"/>
          <w:sz w:val="22"/>
          <w:szCs w:val="22"/>
        </w:rPr>
        <w:lastRenderedPageBreak/>
        <w:t>areas ha</w:t>
      </w:r>
      <w:r w:rsidR="008D5A69">
        <w:rPr>
          <w:rFonts w:ascii="Arial" w:hAnsi="Arial"/>
          <w:sz w:val="22"/>
          <w:szCs w:val="22"/>
        </w:rPr>
        <w:t>ve</w:t>
      </w:r>
      <w:r w:rsidR="00A95F2F">
        <w:rPr>
          <w:rFonts w:ascii="Arial" w:hAnsi="Arial"/>
          <w:sz w:val="22"/>
          <w:szCs w:val="22"/>
        </w:rPr>
        <w:t xml:space="preserve"> access to high quality ECEC. This measure </w:t>
      </w:r>
      <w:r w:rsidR="008D5A69">
        <w:rPr>
          <w:rFonts w:ascii="Arial" w:hAnsi="Arial"/>
          <w:sz w:val="22"/>
          <w:szCs w:val="22"/>
        </w:rPr>
        <w:t>has been used in the past</w:t>
      </w:r>
      <w:r w:rsidR="00A95F2F">
        <w:rPr>
          <w:rFonts w:ascii="Arial" w:hAnsi="Arial"/>
          <w:sz w:val="22"/>
          <w:szCs w:val="22"/>
        </w:rPr>
        <w:t xml:space="preserve"> with a high degree of success</w:t>
      </w:r>
      <w:r w:rsidR="008D5A69">
        <w:rPr>
          <w:rFonts w:ascii="Arial" w:hAnsi="Arial"/>
          <w:sz w:val="22"/>
          <w:szCs w:val="22"/>
        </w:rPr>
        <w:t>.</w:t>
      </w:r>
      <w:r w:rsidR="00A95F2F">
        <w:rPr>
          <w:rFonts w:ascii="Arial" w:hAnsi="Arial"/>
          <w:sz w:val="22"/>
          <w:szCs w:val="22"/>
        </w:rPr>
        <w:t xml:space="preserve"> </w:t>
      </w:r>
    </w:p>
    <w:p w:rsidR="00B82B0E" w:rsidRDefault="00B82B0E" w:rsidP="00054509">
      <w:pPr>
        <w:pStyle w:val="ListBullet"/>
        <w:numPr>
          <w:ilvl w:val="0"/>
          <w:numId w:val="0"/>
        </w:numPr>
        <w:ind w:left="340" w:hanging="340"/>
        <w:rPr>
          <w:rFonts w:ascii="Arial" w:hAnsi="Arial"/>
          <w:b/>
          <w:sz w:val="22"/>
          <w:szCs w:val="22"/>
        </w:rPr>
      </w:pPr>
    </w:p>
    <w:p w:rsidR="00726BBD" w:rsidRPr="00A95F2F" w:rsidRDefault="000755D9" w:rsidP="00054509">
      <w:pPr>
        <w:pStyle w:val="ListBullet"/>
        <w:numPr>
          <w:ilvl w:val="0"/>
          <w:numId w:val="0"/>
        </w:numPr>
        <w:ind w:left="340" w:hanging="340"/>
        <w:rPr>
          <w:rFonts w:ascii="Arial" w:hAnsi="Arial"/>
          <w:sz w:val="22"/>
          <w:szCs w:val="22"/>
        </w:rPr>
      </w:pPr>
      <w:r>
        <w:rPr>
          <w:rFonts w:ascii="Arial" w:hAnsi="Arial"/>
          <w:b/>
          <w:sz w:val="22"/>
          <w:szCs w:val="22"/>
        </w:rPr>
        <w:t>4.</w:t>
      </w:r>
      <w:r w:rsidR="00620B86">
        <w:rPr>
          <w:rFonts w:ascii="Arial" w:hAnsi="Arial"/>
          <w:b/>
          <w:sz w:val="22"/>
          <w:szCs w:val="22"/>
        </w:rPr>
        <w:t>6</w:t>
      </w:r>
      <w:r>
        <w:rPr>
          <w:rFonts w:ascii="Arial" w:hAnsi="Arial"/>
          <w:b/>
          <w:sz w:val="22"/>
          <w:szCs w:val="22"/>
        </w:rPr>
        <w:tab/>
      </w:r>
      <w:r>
        <w:rPr>
          <w:rFonts w:ascii="Arial" w:hAnsi="Arial"/>
          <w:b/>
          <w:sz w:val="22"/>
          <w:szCs w:val="22"/>
        </w:rPr>
        <w:tab/>
      </w:r>
      <w:r w:rsidR="0005289B" w:rsidRPr="00A95F2F">
        <w:rPr>
          <w:rFonts w:ascii="Arial" w:hAnsi="Arial"/>
          <w:b/>
          <w:sz w:val="22"/>
          <w:szCs w:val="22"/>
        </w:rPr>
        <w:t>Vulnerable children</w:t>
      </w:r>
      <w:r w:rsidR="0005289B" w:rsidRPr="00A95F2F">
        <w:rPr>
          <w:rFonts w:ascii="Arial" w:hAnsi="Arial"/>
          <w:sz w:val="22"/>
          <w:szCs w:val="22"/>
        </w:rPr>
        <w:t xml:space="preserve"> </w:t>
      </w:r>
    </w:p>
    <w:p w:rsidR="00550189" w:rsidRDefault="00DE4D49" w:rsidP="00054509">
      <w:pPr>
        <w:pStyle w:val="ListBullet"/>
        <w:numPr>
          <w:ilvl w:val="0"/>
          <w:numId w:val="0"/>
        </w:numPr>
        <w:rPr>
          <w:rFonts w:ascii="Arial" w:hAnsi="Arial"/>
          <w:sz w:val="22"/>
          <w:szCs w:val="22"/>
        </w:rPr>
      </w:pPr>
      <w:r>
        <w:rPr>
          <w:rFonts w:ascii="Arial" w:hAnsi="Arial"/>
          <w:sz w:val="22"/>
          <w:szCs w:val="22"/>
        </w:rPr>
        <w:t xml:space="preserve">The </w:t>
      </w:r>
      <w:r w:rsidR="00311A84" w:rsidRPr="00750E73">
        <w:rPr>
          <w:rFonts w:ascii="Arial" w:hAnsi="Arial"/>
          <w:sz w:val="22"/>
          <w:szCs w:val="22"/>
        </w:rPr>
        <w:t>MAV strongly supports the evidence base that the best outcomes for children, particularly vulnerable children, occur when support services are built onto the universal platforms.  In Victoria this is primarily Maternal and Child Health and State/Commonwealth funded Kindergarten</w:t>
      </w:r>
      <w:r w:rsidR="00311A84">
        <w:rPr>
          <w:rFonts w:ascii="Arial" w:hAnsi="Arial"/>
          <w:sz w:val="22"/>
          <w:szCs w:val="22"/>
        </w:rPr>
        <w:t xml:space="preserve">.  The evidence is that </w:t>
      </w:r>
      <w:r w:rsidR="00311A84" w:rsidRPr="00750E73">
        <w:rPr>
          <w:rFonts w:ascii="Arial" w:hAnsi="Arial"/>
          <w:sz w:val="22"/>
          <w:szCs w:val="22"/>
        </w:rPr>
        <w:t xml:space="preserve">almost 100% of children attend each of these two </w:t>
      </w:r>
      <w:r w:rsidR="00311A84">
        <w:rPr>
          <w:rFonts w:ascii="Arial" w:hAnsi="Arial"/>
          <w:sz w:val="22"/>
          <w:szCs w:val="22"/>
        </w:rPr>
        <w:t xml:space="preserve">universal </w:t>
      </w:r>
      <w:r w:rsidR="00311A84" w:rsidRPr="00750E73">
        <w:rPr>
          <w:rFonts w:ascii="Arial" w:hAnsi="Arial"/>
          <w:sz w:val="22"/>
          <w:szCs w:val="22"/>
        </w:rPr>
        <w:t>services</w:t>
      </w:r>
      <w:r w:rsidR="00311A84">
        <w:rPr>
          <w:rFonts w:ascii="Arial" w:hAnsi="Arial"/>
          <w:sz w:val="22"/>
          <w:szCs w:val="22"/>
        </w:rPr>
        <w:t>,</w:t>
      </w:r>
      <w:r w:rsidR="00311A84" w:rsidRPr="00750E73">
        <w:rPr>
          <w:rFonts w:ascii="Arial" w:hAnsi="Arial"/>
          <w:sz w:val="22"/>
          <w:szCs w:val="22"/>
        </w:rPr>
        <w:t xml:space="preserve"> as well as </w:t>
      </w:r>
      <w:r w:rsidR="00311A84">
        <w:rPr>
          <w:rFonts w:ascii="Arial" w:hAnsi="Arial"/>
          <w:sz w:val="22"/>
          <w:szCs w:val="22"/>
        </w:rPr>
        <w:t>centre-based care</w:t>
      </w:r>
      <w:r w:rsidR="00311A84" w:rsidRPr="00750E73">
        <w:rPr>
          <w:rFonts w:ascii="Arial" w:hAnsi="Arial"/>
          <w:sz w:val="22"/>
          <w:szCs w:val="22"/>
        </w:rPr>
        <w:t>,</w:t>
      </w:r>
      <w:r w:rsidR="00311A84">
        <w:rPr>
          <w:rFonts w:ascii="Arial" w:hAnsi="Arial"/>
          <w:sz w:val="22"/>
          <w:szCs w:val="22"/>
        </w:rPr>
        <w:t xml:space="preserve"> home based care and </w:t>
      </w:r>
      <w:r w:rsidR="00311A84" w:rsidRPr="00750E73">
        <w:rPr>
          <w:rFonts w:ascii="Arial" w:hAnsi="Arial"/>
          <w:sz w:val="22"/>
          <w:szCs w:val="22"/>
        </w:rPr>
        <w:t>playgroups</w:t>
      </w:r>
      <w:r w:rsidR="00311A84">
        <w:rPr>
          <w:rFonts w:ascii="Arial" w:hAnsi="Arial"/>
          <w:sz w:val="22"/>
          <w:szCs w:val="22"/>
        </w:rPr>
        <w:t xml:space="preserve">. </w:t>
      </w:r>
      <w:r w:rsidR="00550189">
        <w:rPr>
          <w:rFonts w:ascii="Arial" w:hAnsi="Arial"/>
          <w:sz w:val="22"/>
          <w:szCs w:val="22"/>
        </w:rPr>
        <w:t xml:space="preserve"> </w:t>
      </w:r>
      <w:r w:rsidR="00C73A89" w:rsidRPr="00A95F2F">
        <w:rPr>
          <w:rFonts w:ascii="Arial" w:hAnsi="Arial"/>
          <w:sz w:val="22"/>
          <w:szCs w:val="22"/>
        </w:rPr>
        <w:t xml:space="preserve"> </w:t>
      </w:r>
    </w:p>
    <w:p w:rsidR="00C73A89" w:rsidRDefault="00750E73" w:rsidP="00054509">
      <w:pPr>
        <w:pStyle w:val="ListBullet"/>
        <w:numPr>
          <w:ilvl w:val="0"/>
          <w:numId w:val="0"/>
        </w:numPr>
        <w:rPr>
          <w:rFonts w:ascii="Arial" w:hAnsi="Arial"/>
          <w:sz w:val="22"/>
          <w:szCs w:val="22"/>
        </w:rPr>
      </w:pPr>
      <w:r>
        <w:rPr>
          <w:rFonts w:ascii="Arial" w:hAnsi="Arial"/>
          <w:sz w:val="22"/>
          <w:szCs w:val="22"/>
        </w:rPr>
        <w:t xml:space="preserve">There are opportunities to build on the current system and improve the interface with the broader range of services vulnerable children and families use that </w:t>
      </w:r>
      <w:r w:rsidR="005A7CDD">
        <w:rPr>
          <w:rFonts w:ascii="Arial" w:hAnsi="Arial"/>
          <w:sz w:val="22"/>
          <w:szCs w:val="22"/>
        </w:rPr>
        <w:t>may</w:t>
      </w:r>
      <w:r>
        <w:rPr>
          <w:rFonts w:ascii="Arial" w:hAnsi="Arial"/>
          <w:sz w:val="22"/>
          <w:szCs w:val="22"/>
        </w:rPr>
        <w:t xml:space="preserve"> not be well supported by informal care arrangements.</w:t>
      </w:r>
    </w:p>
    <w:p w:rsidR="006C27A0" w:rsidRDefault="00DE4D49" w:rsidP="00054509">
      <w:pPr>
        <w:pStyle w:val="ListBullet"/>
        <w:numPr>
          <w:ilvl w:val="0"/>
          <w:numId w:val="0"/>
        </w:numPr>
        <w:rPr>
          <w:rFonts w:ascii="Arial" w:hAnsi="Arial"/>
          <w:sz w:val="22"/>
          <w:szCs w:val="22"/>
        </w:rPr>
      </w:pPr>
      <w:r>
        <w:rPr>
          <w:rFonts w:ascii="Arial" w:hAnsi="Arial"/>
          <w:sz w:val="22"/>
          <w:szCs w:val="22"/>
        </w:rPr>
        <w:t xml:space="preserve">The </w:t>
      </w:r>
      <w:r w:rsidR="007E2CF5" w:rsidRPr="00A95F2F">
        <w:rPr>
          <w:rFonts w:ascii="Arial" w:hAnsi="Arial"/>
          <w:sz w:val="22"/>
          <w:szCs w:val="22"/>
        </w:rPr>
        <w:t xml:space="preserve">MAV </w:t>
      </w:r>
      <w:r w:rsidR="00550189">
        <w:rPr>
          <w:rFonts w:ascii="Arial" w:hAnsi="Arial"/>
          <w:sz w:val="22"/>
          <w:szCs w:val="22"/>
        </w:rPr>
        <w:t>advocates for</w:t>
      </w:r>
      <w:r w:rsidR="007E2CF5" w:rsidRPr="00A95F2F">
        <w:rPr>
          <w:rFonts w:ascii="Arial" w:hAnsi="Arial"/>
          <w:sz w:val="22"/>
          <w:szCs w:val="22"/>
        </w:rPr>
        <w:t xml:space="preserve"> a </w:t>
      </w:r>
      <w:r w:rsidR="007E2CF5" w:rsidRPr="00183887">
        <w:rPr>
          <w:rFonts w:ascii="Arial" w:hAnsi="Arial"/>
          <w:sz w:val="22"/>
          <w:szCs w:val="22"/>
        </w:rPr>
        <w:t>targeted Commonwealth/State</w:t>
      </w:r>
      <w:r w:rsidR="0005289B" w:rsidRPr="00183887">
        <w:rPr>
          <w:rFonts w:ascii="Arial" w:hAnsi="Arial"/>
          <w:sz w:val="22"/>
          <w:szCs w:val="22"/>
        </w:rPr>
        <w:t xml:space="preserve"> funding</w:t>
      </w:r>
      <w:r w:rsidR="0005289B" w:rsidRPr="00A95F2F">
        <w:rPr>
          <w:rFonts w:ascii="Arial" w:hAnsi="Arial"/>
          <w:b/>
          <w:sz w:val="22"/>
          <w:szCs w:val="22"/>
        </w:rPr>
        <w:t xml:space="preserve"> </w:t>
      </w:r>
      <w:r w:rsidR="007E2CF5" w:rsidRPr="00A95F2F">
        <w:rPr>
          <w:rFonts w:ascii="Arial" w:hAnsi="Arial"/>
          <w:sz w:val="22"/>
          <w:szCs w:val="22"/>
        </w:rPr>
        <w:t xml:space="preserve">response for vulnerable </w:t>
      </w:r>
      <w:r w:rsidR="00750E73">
        <w:rPr>
          <w:rFonts w:ascii="Arial" w:hAnsi="Arial"/>
          <w:sz w:val="22"/>
          <w:szCs w:val="22"/>
        </w:rPr>
        <w:t xml:space="preserve">children </w:t>
      </w:r>
      <w:r w:rsidR="007E2CF5" w:rsidRPr="00A95F2F">
        <w:rPr>
          <w:rFonts w:ascii="Arial" w:hAnsi="Arial"/>
          <w:sz w:val="22"/>
          <w:szCs w:val="22"/>
        </w:rPr>
        <w:t>to</w:t>
      </w:r>
      <w:r w:rsidR="00750E73">
        <w:rPr>
          <w:rFonts w:ascii="Arial" w:hAnsi="Arial"/>
          <w:sz w:val="22"/>
          <w:szCs w:val="22"/>
        </w:rPr>
        <w:t xml:space="preserve"> access</w:t>
      </w:r>
      <w:r w:rsidR="007E2CF5" w:rsidRPr="00A95F2F">
        <w:rPr>
          <w:rFonts w:ascii="Arial" w:hAnsi="Arial"/>
          <w:sz w:val="22"/>
          <w:szCs w:val="22"/>
        </w:rPr>
        <w:t xml:space="preserve"> ECEC </w:t>
      </w:r>
      <w:r w:rsidR="00054509" w:rsidRPr="00A95F2F">
        <w:rPr>
          <w:rFonts w:ascii="Arial" w:hAnsi="Arial"/>
          <w:sz w:val="22"/>
          <w:szCs w:val="22"/>
        </w:rPr>
        <w:t>service</w:t>
      </w:r>
      <w:r w:rsidR="00054509">
        <w:rPr>
          <w:rFonts w:ascii="Arial" w:hAnsi="Arial"/>
          <w:sz w:val="22"/>
          <w:szCs w:val="22"/>
        </w:rPr>
        <w:t>s</w:t>
      </w:r>
      <w:r w:rsidR="007E2CF5" w:rsidRPr="00A95F2F">
        <w:rPr>
          <w:rFonts w:ascii="Arial" w:hAnsi="Arial"/>
          <w:sz w:val="22"/>
          <w:szCs w:val="22"/>
        </w:rPr>
        <w:t xml:space="preserve">.  This would </w:t>
      </w:r>
      <w:r w:rsidR="006D5F5C">
        <w:rPr>
          <w:rFonts w:ascii="Arial" w:hAnsi="Arial"/>
          <w:sz w:val="22"/>
          <w:szCs w:val="22"/>
        </w:rPr>
        <w:t>require</w:t>
      </w:r>
      <w:r w:rsidR="007E2CF5" w:rsidRPr="00A95F2F">
        <w:rPr>
          <w:rFonts w:ascii="Arial" w:hAnsi="Arial"/>
          <w:sz w:val="22"/>
          <w:szCs w:val="22"/>
        </w:rPr>
        <w:t xml:space="preserve"> </w:t>
      </w:r>
      <w:r w:rsidR="00311A84">
        <w:rPr>
          <w:rFonts w:ascii="Arial" w:hAnsi="Arial"/>
          <w:sz w:val="22"/>
          <w:szCs w:val="22"/>
        </w:rPr>
        <w:t xml:space="preserve">a </w:t>
      </w:r>
      <w:r w:rsidR="007E2CF5" w:rsidRPr="00A95F2F">
        <w:rPr>
          <w:rFonts w:ascii="Arial" w:hAnsi="Arial"/>
          <w:sz w:val="22"/>
          <w:szCs w:val="22"/>
        </w:rPr>
        <w:t xml:space="preserve">Commonwealth/State model of ECEC funding to </w:t>
      </w:r>
      <w:r w:rsidR="00750E73" w:rsidRPr="00A95F2F">
        <w:rPr>
          <w:rFonts w:ascii="Arial" w:hAnsi="Arial"/>
          <w:sz w:val="22"/>
          <w:szCs w:val="22"/>
        </w:rPr>
        <w:t>provide</w:t>
      </w:r>
      <w:r w:rsidR="00750E73">
        <w:rPr>
          <w:rFonts w:ascii="Arial" w:hAnsi="Arial"/>
          <w:sz w:val="22"/>
          <w:szCs w:val="22"/>
        </w:rPr>
        <w:t xml:space="preserve"> </w:t>
      </w:r>
      <w:r w:rsidR="00311A84">
        <w:rPr>
          <w:rFonts w:ascii="Arial" w:hAnsi="Arial"/>
          <w:sz w:val="22"/>
          <w:szCs w:val="22"/>
        </w:rPr>
        <w:t xml:space="preserve">vulnerable </w:t>
      </w:r>
      <w:r w:rsidR="00750E73" w:rsidRPr="00A95F2F">
        <w:rPr>
          <w:rFonts w:ascii="Arial" w:hAnsi="Arial"/>
          <w:sz w:val="22"/>
          <w:szCs w:val="22"/>
        </w:rPr>
        <w:t>families</w:t>
      </w:r>
      <w:r w:rsidR="007E2CF5" w:rsidRPr="00A95F2F">
        <w:rPr>
          <w:rFonts w:ascii="Arial" w:hAnsi="Arial"/>
          <w:sz w:val="22"/>
          <w:szCs w:val="22"/>
        </w:rPr>
        <w:t xml:space="preserve"> with free, universal access to the services that best meet their needs. </w:t>
      </w:r>
      <w:r w:rsidR="00750E73">
        <w:rPr>
          <w:rFonts w:ascii="Arial" w:hAnsi="Arial"/>
          <w:sz w:val="22"/>
          <w:szCs w:val="22"/>
        </w:rPr>
        <w:t xml:space="preserve"> At a minimum all families’ access to 15 hours of ECEC in the year before children start school should be at no cost to them. </w:t>
      </w:r>
      <w:r w:rsidR="00550189">
        <w:rPr>
          <w:rFonts w:ascii="Arial" w:hAnsi="Arial"/>
          <w:sz w:val="22"/>
          <w:szCs w:val="22"/>
        </w:rPr>
        <w:t>Such a</w:t>
      </w:r>
      <w:r w:rsidR="00750E73">
        <w:rPr>
          <w:rFonts w:ascii="Arial" w:hAnsi="Arial"/>
          <w:sz w:val="22"/>
          <w:szCs w:val="22"/>
        </w:rPr>
        <w:t xml:space="preserve"> model </w:t>
      </w:r>
      <w:r w:rsidR="007E2CF5" w:rsidRPr="00A95F2F">
        <w:rPr>
          <w:rFonts w:ascii="Arial" w:hAnsi="Arial"/>
          <w:sz w:val="22"/>
          <w:szCs w:val="22"/>
        </w:rPr>
        <w:t xml:space="preserve">would require joint funding of kindergarten/childcare so that </w:t>
      </w:r>
      <w:r w:rsidR="00750E73">
        <w:rPr>
          <w:rFonts w:ascii="Arial" w:hAnsi="Arial"/>
          <w:sz w:val="22"/>
          <w:szCs w:val="22"/>
        </w:rPr>
        <w:t>regardless of service type,</w:t>
      </w:r>
      <w:r w:rsidR="007E2CF5" w:rsidRPr="00A95F2F">
        <w:rPr>
          <w:rFonts w:ascii="Arial" w:hAnsi="Arial"/>
          <w:sz w:val="22"/>
          <w:szCs w:val="22"/>
        </w:rPr>
        <w:t xml:space="preserve"> vulnerable children have free access.  </w:t>
      </w:r>
      <w:r w:rsidR="00750E73">
        <w:rPr>
          <w:rFonts w:ascii="Arial" w:hAnsi="Arial"/>
          <w:sz w:val="22"/>
          <w:szCs w:val="22"/>
        </w:rPr>
        <w:t>The model would</w:t>
      </w:r>
      <w:r w:rsidR="007E2CF5" w:rsidRPr="00A95F2F">
        <w:rPr>
          <w:rFonts w:ascii="Arial" w:hAnsi="Arial"/>
          <w:sz w:val="22"/>
          <w:szCs w:val="22"/>
        </w:rPr>
        <w:t xml:space="preserve"> also require coordination of supported playgroups for </w:t>
      </w:r>
      <w:r w:rsidR="00750E73" w:rsidRPr="00A95F2F">
        <w:rPr>
          <w:rFonts w:ascii="Arial" w:hAnsi="Arial"/>
          <w:sz w:val="22"/>
          <w:szCs w:val="22"/>
        </w:rPr>
        <w:t>families, which</w:t>
      </w:r>
      <w:r w:rsidR="007E2CF5" w:rsidRPr="00A95F2F">
        <w:rPr>
          <w:rFonts w:ascii="Arial" w:hAnsi="Arial"/>
          <w:sz w:val="22"/>
          <w:szCs w:val="22"/>
        </w:rPr>
        <w:t xml:space="preserve"> are currently both federally and state funded initiatives.</w:t>
      </w:r>
      <w:r w:rsidR="00635464" w:rsidRPr="00A95F2F">
        <w:rPr>
          <w:rFonts w:ascii="Arial" w:hAnsi="Arial"/>
          <w:sz w:val="22"/>
          <w:szCs w:val="22"/>
        </w:rPr>
        <w:t xml:space="preserve">  </w:t>
      </w:r>
      <w:r w:rsidR="00750E73">
        <w:rPr>
          <w:rFonts w:ascii="Arial" w:hAnsi="Arial"/>
          <w:sz w:val="22"/>
          <w:szCs w:val="22"/>
        </w:rPr>
        <w:t xml:space="preserve">As part of this overall model </w:t>
      </w:r>
      <w:r w:rsidR="00635464" w:rsidRPr="00A95F2F">
        <w:rPr>
          <w:rFonts w:ascii="Arial" w:hAnsi="Arial"/>
          <w:sz w:val="22"/>
          <w:szCs w:val="22"/>
        </w:rPr>
        <w:t xml:space="preserve">Local Government </w:t>
      </w:r>
      <w:r w:rsidR="00550189">
        <w:rPr>
          <w:rFonts w:ascii="Arial" w:hAnsi="Arial"/>
          <w:sz w:val="22"/>
          <w:szCs w:val="22"/>
        </w:rPr>
        <w:t>could</w:t>
      </w:r>
      <w:r w:rsidR="00635464" w:rsidRPr="00A95F2F">
        <w:rPr>
          <w:rFonts w:ascii="Arial" w:hAnsi="Arial"/>
          <w:sz w:val="22"/>
          <w:szCs w:val="22"/>
        </w:rPr>
        <w:t xml:space="preserve"> be funded to support access for these children locally.</w:t>
      </w:r>
    </w:p>
    <w:p w:rsidR="00C73A89" w:rsidRPr="00750E73" w:rsidRDefault="00C73A89" w:rsidP="00054509">
      <w:pPr>
        <w:pStyle w:val="ListBullet"/>
        <w:numPr>
          <w:ilvl w:val="0"/>
          <w:numId w:val="0"/>
        </w:numPr>
        <w:rPr>
          <w:rFonts w:ascii="Arial" w:hAnsi="Arial"/>
          <w:i/>
          <w:sz w:val="22"/>
          <w:szCs w:val="22"/>
        </w:rPr>
      </w:pPr>
      <w:r w:rsidRPr="006C27A0">
        <w:rPr>
          <w:rFonts w:ascii="Arial" w:hAnsi="Arial"/>
          <w:sz w:val="22"/>
          <w:szCs w:val="22"/>
        </w:rPr>
        <w:t xml:space="preserve">Family Day Care and </w:t>
      </w:r>
      <w:r w:rsidR="00895446" w:rsidRPr="006C27A0">
        <w:rPr>
          <w:rFonts w:ascii="Arial" w:hAnsi="Arial"/>
          <w:sz w:val="22"/>
          <w:szCs w:val="22"/>
        </w:rPr>
        <w:t xml:space="preserve">In </w:t>
      </w:r>
      <w:r w:rsidR="005B5416">
        <w:rPr>
          <w:rFonts w:ascii="Arial" w:hAnsi="Arial"/>
          <w:sz w:val="22"/>
          <w:szCs w:val="22"/>
        </w:rPr>
        <w:t>H</w:t>
      </w:r>
      <w:r w:rsidR="00895446" w:rsidRPr="006C27A0">
        <w:rPr>
          <w:rFonts w:ascii="Arial" w:hAnsi="Arial"/>
          <w:sz w:val="22"/>
          <w:szCs w:val="22"/>
        </w:rPr>
        <w:t xml:space="preserve">ome </w:t>
      </w:r>
      <w:r w:rsidR="005B5416">
        <w:rPr>
          <w:rFonts w:ascii="Arial" w:hAnsi="Arial"/>
          <w:sz w:val="22"/>
          <w:szCs w:val="22"/>
        </w:rPr>
        <w:t>C</w:t>
      </w:r>
      <w:r w:rsidR="00895446" w:rsidRPr="006C27A0">
        <w:rPr>
          <w:rFonts w:ascii="Arial" w:hAnsi="Arial"/>
          <w:sz w:val="22"/>
          <w:szCs w:val="22"/>
        </w:rPr>
        <w:t>are</w:t>
      </w:r>
      <w:r w:rsidRPr="00750E73">
        <w:rPr>
          <w:rFonts w:ascii="Arial" w:hAnsi="Arial"/>
          <w:b/>
          <w:sz w:val="22"/>
          <w:szCs w:val="22"/>
        </w:rPr>
        <w:t xml:space="preserve"> </w:t>
      </w:r>
      <w:r w:rsidRPr="00895446">
        <w:rPr>
          <w:rFonts w:ascii="Arial" w:hAnsi="Arial"/>
          <w:sz w:val="22"/>
          <w:szCs w:val="22"/>
        </w:rPr>
        <w:t>are</w:t>
      </w:r>
      <w:r w:rsidRPr="00750E73">
        <w:rPr>
          <w:rFonts w:ascii="Arial" w:hAnsi="Arial"/>
          <w:sz w:val="22"/>
          <w:szCs w:val="22"/>
        </w:rPr>
        <w:t xml:space="preserve"> delivered by many Victorian councils.  If supported, strengthened and expanded</w:t>
      </w:r>
      <w:r w:rsidR="00895446">
        <w:rPr>
          <w:rFonts w:ascii="Arial" w:hAnsi="Arial"/>
          <w:sz w:val="22"/>
          <w:szCs w:val="22"/>
        </w:rPr>
        <w:t xml:space="preserve">, </w:t>
      </w:r>
      <w:r w:rsidRPr="00750E73">
        <w:rPr>
          <w:rFonts w:ascii="Arial" w:hAnsi="Arial"/>
          <w:sz w:val="22"/>
          <w:szCs w:val="22"/>
        </w:rPr>
        <w:t xml:space="preserve">these </w:t>
      </w:r>
      <w:r w:rsidR="00895446" w:rsidRPr="00750E73">
        <w:rPr>
          <w:rFonts w:ascii="Arial" w:hAnsi="Arial"/>
          <w:sz w:val="22"/>
          <w:szCs w:val="22"/>
        </w:rPr>
        <w:t>existing models</w:t>
      </w:r>
      <w:r w:rsidRPr="00750E73">
        <w:rPr>
          <w:rFonts w:ascii="Arial" w:hAnsi="Arial"/>
          <w:sz w:val="22"/>
          <w:szCs w:val="22"/>
        </w:rPr>
        <w:t xml:space="preserve"> have </w:t>
      </w:r>
      <w:r w:rsidR="00895446" w:rsidRPr="00750E73">
        <w:rPr>
          <w:rFonts w:ascii="Arial" w:hAnsi="Arial"/>
          <w:sz w:val="22"/>
          <w:szCs w:val="22"/>
        </w:rPr>
        <w:t>the potential</w:t>
      </w:r>
      <w:r w:rsidRPr="00750E73">
        <w:rPr>
          <w:rFonts w:ascii="Arial" w:hAnsi="Arial"/>
          <w:sz w:val="22"/>
          <w:szCs w:val="22"/>
        </w:rPr>
        <w:t xml:space="preserve"> to provide unique</w:t>
      </w:r>
      <w:r w:rsidR="006D5F5C">
        <w:rPr>
          <w:rFonts w:ascii="Arial" w:hAnsi="Arial"/>
          <w:sz w:val="22"/>
          <w:szCs w:val="22"/>
        </w:rPr>
        <w:t>,</w:t>
      </w:r>
      <w:r w:rsidRPr="00750E73">
        <w:rPr>
          <w:rFonts w:ascii="Arial" w:hAnsi="Arial"/>
          <w:sz w:val="22"/>
          <w:szCs w:val="22"/>
        </w:rPr>
        <w:t xml:space="preserve"> low cost, flexible option</w:t>
      </w:r>
      <w:r w:rsidR="006D5F5C">
        <w:rPr>
          <w:rFonts w:ascii="Arial" w:hAnsi="Arial"/>
          <w:sz w:val="22"/>
          <w:szCs w:val="22"/>
        </w:rPr>
        <w:t>s</w:t>
      </w:r>
      <w:r w:rsidRPr="00750E73">
        <w:rPr>
          <w:rFonts w:ascii="Arial" w:hAnsi="Arial"/>
          <w:sz w:val="22"/>
          <w:szCs w:val="22"/>
        </w:rPr>
        <w:t xml:space="preserve"> for </w:t>
      </w:r>
      <w:r w:rsidR="00311A84">
        <w:rPr>
          <w:rFonts w:ascii="Arial" w:hAnsi="Arial"/>
          <w:sz w:val="22"/>
          <w:szCs w:val="22"/>
        </w:rPr>
        <w:t xml:space="preserve">vulnerable </w:t>
      </w:r>
      <w:r w:rsidRPr="00750E73">
        <w:rPr>
          <w:rFonts w:ascii="Arial" w:hAnsi="Arial"/>
          <w:sz w:val="22"/>
          <w:szCs w:val="22"/>
        </w:rPr>
        <w:t xml:space="preserve">families that could meet both standard and out of core hours ECEC needs.  They are </w:t>
      </w:r>
      <w:r w:rsidR="00895446" w:rsidRPr="00750E73">
        <w:rPr>
          <w:rFonts w:ascii="Arial" w:hAnsi="Arial"/>
          <w:sz w:val="22"/>
          <w:szCs w:val="22"/>
        </w:rPr>
        <w:t>already in</w:t>
      </w:r>
      <w:r w:rsidRPr="00750E73">
        <w:rPr>
          <w:rFonts w:ascii="Arial" w:hAnsi="Arial"/>
          <w:sz w:val="22"/>
          <w:szCs w:val="22"/>
        </w:rPr>
        <w:t xml:space="preserve"> place across Australia and provide </w:t>
      </w:r>
      <w:r w:rsidR="00895446">
        <w:rPr>
          <w:rFonts w:ascii="Arial" w:hAnsi="Arial"/>
          <w:sz w:val="22"/>
          <w:szCs w:val="22"/>
        </w:rPr>
        <w:t xml:space="preserve">significant </w:t>
      </w:r>
      <w:r w:rsidRPr="00750E73">
        <w:rPr>
          <w:rFonts w:ascii="Arial" w:hAnsi="Arial"/>
          <w:sz w:val="22"/>
          <w:szCs w:val="22"/>
        </w:rPr>
        <w:t xml:space="preserve">social, economic and human capital benefits to local communities.  Flexible </w:t>
      </w:r>
      <w:r w:rsidR="005B5416">
        <w:rPr>
          <w:rFonts w:ascii="Arial" w:hAnsi="Arial"/>
          <w:sz w:val="22"/>
          <w:szCs w:val="22"/>
        </w:rPr>
        <w:t>home based care services</w:t>
      </w:r>
      <w:r w:rsidR="00895446">
        <w:rPr>
          <w:rFonts w:ascii="Arial" w:hAnsi="Arial"/>
          <w:sz w:val="22"/>
          <w:szCs w:val="22"/>
        </w:rPr>
        <w:t xml:space="preserve">, </w:t>
      </w:r>
      <w:r w:rsidRPr="00750E73">
        <w:rPr>
          <w:rFonts w:ascii="Arial" w:hAnsi="Arial"/>
          <w:sz w:val="22"/>
          <w:szCs w:val="22"/>
        </w:rPr>
        <w:t>such as in home care, overnight care</w:t>
      </w:r>
      <w:r w:rsidR="00895446">
        <w:rPr>
          <w:rFonts w:ascii="Arial" w:hAnsi="Arial"/>
          <w:sz w:val="22"/>
          <w:szCs w:val="22"/>
        </w:rPr>
        <w:t xml:space="preserve"> and </w:t>
      </w:r>
      <w:r w:rsidRPr="00750E73">
        <w:rPr>
          <w:rFonts w:ascii="Arial" w:hAnsi="Arial"/>
          <w:sz w:val="22"/>
          <w:szCs w:val="22"/>
        </w:rPr>
        <w:t>seasonal care in farming communities a</w:t>
      </w:r>
      <w:r w:rsidR="00895446">
        <w:rPr>
          <w:rFonts w:ascii="Arial" w:hAnsi="Arial"/>
          <w:sz w:val="22"/>
          <w:szCs w:val="22"/>
        </w:rPr>
        <w:t>re already in place and working</w:t>
      </w:r>
      <w:r w:rsidR="006D5F5C">
        <w:rPr>
          <w:rFonts w:ascii="Arial" w:hAnsi="Arial"/>
          <w:sz w:val="22"/>
          <w:szCs w:val="22"/>
        </w:rPr>
        <w:t>,</w:t>
      </w:r>
      <w:r w:rsidR="00895446">
        <w:rPr>
          <w:rFonts w:ascii="Arial" w:hAnsi="Arial"/>
          <w:sz w:val="22"/>
          <w:szCs w:val="22"/>
        </w:rPr>
        <w:t xml:space="preserve"> and need to be considered as an integral part of the ECEC landscape </w:t>
      </w:r>
      <w:r w:rsidR="005B5416">
        <w:rPr>
          <w:rFonts w:ascii="Arial" w:hAnsi="Arial"/>
          <w:sz w:val="22"/>
          <w:szCs w:val="22"/>
        </w:rPr>
        <w:t>and explored further as part of a broader response</w:t>
      </w:r>
      <w:r w:rsidR="00895446">
        <w:rPr>
          <w:rFonts w:ascii="Arial" w:hAnsi="Arial"/>
          <w:sz w:val="22"/>
          <w:szCs w:val="22"/>
        </w:rPr>
        <w:t>.</w:t>
      </w:r>
    </w:p>
    <w:p w:rsidR="000A387E" w:rsidRPr="00144E0B" w:rsidRDefault="000A387E" w:rsidP="000A387E">
      <w:pPr>
        <w:pStyle w:val="ListBullet"/>
        <w:numPr>
          <w:ilvl w:val="0"/>
          <w:numId w:val="0"/>
        </w:numPr>
        <w:rPr>
          <w:rFonts w:ascii="Arial" w:hAnsi="Arial" w:cs="Arial"/>
          <w:sz w:val="22"/>
          <w:szCs w:val="22"/>
        </w:rPr>
      </w:pPr>
    </w:p>
    <w:p w:rsidR="00C73A89" w:rsidRPr="00E1418F" w:rsidRDefault="000755D9" w:rsidP="00054509">
      <w:pPr>
        <w:pStyle w:val="ListBullet"/>
        <w:numPr>
          <w:ilvl w:val="0"/>
          <w:numId w:val="0"/>
        </w:numPr>
        <w:ind w:left="340" w:hanging="340"/>
        <w:rPr>
          <w:rFonts w:ascii="Arial" w:hAnsi="Arial"/>
          <w:b/>
          <w:i/>
          <w:sz w:val="22"/>
          <w:szCs w:val="22"/>
        </w:rPr>
      </w:pPr>
      <w:r>
        <w:rPr>
          <w:rFonts w:ascii="Arial" w:hAnsi="Arial"/>
          <w:b/>
          <w:sz w:val="22"/>
          <w:szCs w:val="22"/>
        </w:rPr>
        <w:t>4.</w:t>
      </w:r>
      <w:r w:rsidR="00620B86">
        <w:rPr>
          <w:rFonts w:ascii="Arial" w:hAnsi="Arial"/>
          <w:b/>
          <w:sz w:val="22"/>
          <w:szCs w:val="22"/>
        </w:rPr>
        <w:t>7</w:t>
      </w:r>
      <w:r>
        <w:rPr>
          <w:rFonts w:ascii="Arial" w:hAnsi="Arial"/>
          <w:b/>
          <w:sz w:val="22"/>
          <w:szCs w:val="22"/>
        </w:rPr>
        <w:tab/>
      </w:r>
      <w:r>
        <w:rPr>
          <w:rFonts w:ascii="Arial" w:hAnsi="Arial"/>
          <w:b/>
          <w:sz w:val="22"/>
          <w:szCs w:val="22"/>
        </w:rPr>
        <w:tab/>
      </w:r>
      <w:r w:rsidR="00726BBD" w:rsidRPr="00E1418F">
        <w:rPr>
          <w:rFonts w:ascii="Arial" w:hAnsi="Arial"/>
          <w:b/>
          <w:sz w:val="22"/>
          <w:szCs w:val="22"/>
        </w:rPr>
        <w:t>Rural/remote service provision</w:t>
      </w:r>
    </w:p>
    <w:p w:rsidR="00635464" w:rsidRPr="00E1418F" w:rsidRDefault="00726BBD" w:rsidP="00054509">
      <w:pPr>
        <w:pStyle w:val="ListBullet"/>
        <w:numPr>
          <w:ilvl w:val="0"/>
          <w:numId w:val="0"/>
        </w:numPr>
        <w:rPr>
          <w:rFonts w:ascii="Arial" w:hAnsi="Arial"/>
          <w:sz w:val="22"/>
          <w:szCs w:val="22"/>
        </w:rPr>
      </w:pPr>
      <w:r w:rsidRPr="00E1418F">
        <w:rPr>
          <w:rFonts w:ascii="Arial" w:hAnsi="Arial"/>
          <w:sz w:val="22"/>
          <w:szCs w:val="22"/>
        </w:rPr>
        <w:t xml:space="preserve">There is </w:t>
      </w:r>
      <w:r w:rsidR="00311A84">
        <w:rPr>
          <w:rFonts w:ascii="Arial" w:hAnsi="Arial"/>
          <w:sz w:val="22"/>
          <w:szCs w:val="22"/>
        </w:rPr>
        <w:t xml:space="preserve">substantial </w:t>
      </w:r>
      <w:r w:rsidRPr="00E1418F">
        <w:rPr>
          <w:rFonts w:ascii="Arial" w:hAnsi="Arial"/>
          <w:sz w:val="22"/>
          <w:szCs w:val="22"/>
        </w:rPr>
        <w:t xml:space="preserve">evidence </w:t>
      </w:r>
      <w:r w:rsidR="00EB02F9">
        <w:rPr>
          <w:rFonts w:ascii="Arial" w:hAnsi="Arial"/>
          <w:sz w:val="22"/>
          <w:szCs w:val="22"/>
        </w:rPr>
        <w:t xml:space="preserve">through </w:t>
      </w:r>
      <w:r w:rsidR="00311A84">
        <w:rPr>
          <w:rFonts w:ascii="Arial" w:hAnsi="Arial"/>
          <w:sz w:val="22"/>
          <w:szCs w:val="22"/>
        </w:rPr>
        <w:t xml:space="preserve">Victoria’s </w:t>
      </w:r>
      <w:r w:rsidR="00EB02F9">
        <w:rPr>
          <w:rFonts w:ascii="Arial" w:hAnsi="Arial"/>
          <w:sz w:val="22"/>
          <w:szCs w:val="22"/>
        </w:rPr>
        <w:t xml:space="preserve">Universal Access to Early Childhood Education process </w:t>
      </w:r>
      <w:r w:rsidRPr="00E1418F">
        <w:rPr>
          <w:rFonts w:ascii="Arial" w:hAnsi="Arial"/>
          <w:sz w:val="22"/>
          <w:szCs w:val="22"/>
        </w:rPr>
        <w:t xml:space="preserve">that the key issues facing services and families in rural/remote localities are access, affordability and </w:t>
      </w:r>
      <w:r w:rsidR="00E1418F">
        <w:rPr>
          <w:rFonts w:ascii="Arial" w:hAnsi="Arial"/>
          <w:sz w:val="22"/>
          <w:szCs w:val="22"/>
        </w:rPr>
        <w:t xml:space="preserve">being able to attract and retain a qualified </w:t>
      </w:r>
      <w:r w:rsidRPr="00E1418F">
        <w:rPr>
          <w:rFonts w:ascii="Arial" w:hAnsi="Arial"/>
          <w:sz w:val="22"/>
          <w:szCs w:val="22"/>
        </w:rPr>
        <w:t xml:space="preserve">workforce.  </w:t>
      </w:r>
      <w:r w:rsidR="00DE4D49">
        <w:rPr>
          <w:rFonts w:ascii="Arial" w:hAnsi="Arial"/>
          <w:sz w:val="22"/>
          <w:szCs w:val="22"/>
        </w:rPr>
        <w:t xml:space="preserve">The </w:t>
      </w:r>
      <w:r w:rsidRPr="00E1418F">
        <w:rPr>
          <w:rFonts w:ascii="Arial" w:hAnsi="Arial"/>
          <w:sz w:val="22"/>
          <w:szCs w:val="22"/>
        </w:rPr>
        <w:t>MAV believes that all children, regardless of location should have equal access to quality, affordable ECEC services as their metropolitan/regional counterparts.</w:t>
      </w:r>
    </w:p>
    <w:p w:rsidR="00635464" w:rsidRDefault="00726BBD" w:rsidP="00054509">
      <w:pPr>
        <w:pStyle w:val="ListBullet"/>
        <w:numPr>
          <w:ilvl w:val="0"/>
          <w:numId w:val="0"/>
        </w:numPr>
        <w:rPr>
          <w:rFonts w:ascii="Arial" w:hAnsi="Arial"/>
          <w:sz w:val="22"/>
          <w:szCs w:val="22"/>
        </w:rPr>
      </w:pPr>
      <w:r w:rsidRPr="00E1418F">
        <w:rPr>
          <w:rFonts w:ascii="Arial" w:hAnsi="Arial"/>
          <w:sz w:val="22"/>
          <w:szCs w:val="22"/>
        </w:rPr>
        <w:t>In recognition of these significant barriers, a coordinated</w:t>
      </w:r>
      <w:r w:rsidR="00E1418F" w:rsidRPr="00E1418F">
        <w:rPr>
          <w:rFonts w:ascii="Arial" w:hAnsi="Arial"/>
          <w:sz w:val="22"/>
          <w:szCs w:val="22"/>
        </w:rPr>
        <w:t>, multi</w:t>
      </w:r>
      <w:r w:rsidRPr="00E1418F">
        <w:rPr>
          <w:rFonts w:ascii="Arial" w:hAnsi="Arial"/>
          <w:sz w:val="22"/>
          <w:szCs w:val="22"/>
        </w:rPr>
        <w:t xml:space="preserve"> government response is </w:t>
      </w:r>
      <w:r w:rsidR="00311A84">
        <w:rPr>
          <w:rFonts w:ascii="Arial" w:hAnsi="Arial"/>
          <w:sz w:val="22"/>
          <w:szCs w:val="22"/>
        </w:rPr>
        <w:t xml:space="preserve">also </w:t>
      </w:r>
      <w:r w:rsidR="00E1418F" w:rsidRPr="00E1418F">
        <w:rPr>
          <w:rFonts w:ascii="Arial" w:hAnsi="Arial"/>
          <w:sz w:val="22"/>
          <w:szCs w:val="22"/>
        </w:rPr>
        <w:t>needed as</w:t>
      </w:r>
      <w:r w:rsidR="0005289B" w:rsidRPr="00E1418F">
        <w:rPr>
          <w:rFonts w:ascii="Arial" w:hAnsi="Arial"/>
          <w:sz w:val="22"/>
          <w:szCs w:val="22"/>
        </w:rPr>
        <w:t xml:space="preserve"> outlined</w:t>
      </w:r>
      <w:r w:rsidR="00E1418F">
        <w:rPr>
          <w:rFonts w:ascii="Arial" w:hAnsi="Arial"/>
          <w:sz w:val="22"/>
          <w:szCs w:val="22"/>
        </w:rPr>
        <w:t xml:space="preserve"> above</w:t>
      </w:r>
      <w:r w:rsidR="0005289B" w:rsidRPr="00E1418F">
        <w:rPr>
          <w:rFonts w:ascii="Arial" w:hAnsi="Arial"/>
          <w:sz w:val="22"/>
          <w:szCs w:val="22"/>
        </w:rPr>
        <w:t xml:space="preserve"> for vulnerable children</w:t>
      </w:r>
      <w:r w:rsidR="00E1418F">
        <w:rPr>
          <w:rFonts w:ascii="Arial" w:hAnsi="Arial"/>
          <w:sz w:val="22"/>
          <w:szCs w:val="22"/>
        </w:rPr>
        <w:t xml:space="preserve">. </w:t>
      </w:r>
      <w:r w:rsidR="005A7CDD">
        <w:rPr>
          <w:rFonts w:ascii="Arial" w:hAnsi="Arial"/>
          <w:sz w:val="22"/>
          <w:szCs w:val="22"/>
        </w:rPr>
        <w:t>It is proposed that t</w:t>
      </w:r>
      <w:r w:rsidR="00E1418F">
        <w:rPr>
          <w:rFonts w:ascii="Arial" w:hAnsi="Arial"/>
          <w:sz w:val="22"/>
          <w:szCs w:val="22"/>
        </w:rPr>
        <w:t xml:space="preserve">he focus of such a response should be by way of a </w:t>
      </w:r>
      <w:r w:rsidR="0005289B" w:rsidRPr="00E1418F">
        <w:rPr>
          <w:rFonts w:ascii="Arial" w:hAnsi="Arial"/>
          <w:sz w:val="22"/>
          <w:szCs w:val="22"/>
        </w:rPr>
        <w:t xml:space="preserve">weighted </w:t>
      </w:r>
      <w:r w:rsidR="00E1418F">
        <w:rPr>
          <w:rFonts w:ascii="Arial" w:hAnsi="Arial"/>
          <w:sz w:val="22"/>
          <w:szCs w:val="22"/>
        </w:rPr>
        <w:t>Commonwealth</w:t>
      </w:r>
      <w:r w:rsidR="0005289B" w:rsidRPr="00E1418F">
        <w:rPr>
          <w:rFonts w:ascii="Arial" w:hAnsi="Arial"/>
          <w:sz w:val="22"/>
          <w:szCs w:val="22"/>
        </w:rPr>
        <w:t>/State ECEC funding</w:t>
      </w:r>
      <w:r w:rsidR="00E1418F">
        <w:rPr>
          <w:rFonts w:ascii="Arial" w:hAnsi="Arial"/>
          <w:sz w:val="22"/>
          <w:szCs w:val="22"/>
        </w:rPr>
        <w:t xml:space="preserve"> model</w:t>
      </w:r>
      <w:r w:rsidR="006768FA">
        <w:rPr>
          <w:rFonts w:ascii="Arial" w:hAnsi="Arial"/>
          <w:sz w:val="22"/>
          <w:szCs w:val="22"/>
        </w:rPr>
        <w:t xml:space="preserve"> that: </w:t>
      </w:r>
      <w:r w:rsidR="0005289B" w:rsidRPr="00E1418F">
        <w:rPr>
          <w:rFonts w:ascii="Arial" w:hAnsi="Arial"/>
          <w:sz w:val="22"/>
          <w:szCs w:val="22"/>
        </w:rPr>
        <w:lastRenderedPageBreak/>
        <w:t>enables a mixed economy of service provision</w:t>
      </w:r>
      <w:r w:rsidR="006768FA">
        <w:rPr>
          <w:rFonts w:ascii="Arial" w:hAnsi="Arial"/>
          <w:sz w:val="22"/>
          <w:szCs w:val="22"/>
        </w:rPr>
        <w:t>;</w:t>
      </w:r>
      <w:r w:rsidR="0005289B" w:rsidRPr="00E1418F">
        <w:rPr>
          <w:rFonts w:ascii="Arial" w:hAnsi="Arial"/>
          <w:sz w:val="22"/>
          <w:szCs w:val="22"/>
        </w:rPr>
        <w:t xml:space="preserve"> access </w:t>
      </w:r>
      <w:r w:rsidR="006768FA">
        <w:rPr>
          <w:rFonts w:ascii="Arial" w:hAnsi="Arial"/>
          <w:sz w:val="22"/>
          <w:szCs w:val="22"/>
        </w:rPr>
        <w:t xml:space="preserve">to </w:t>
      </w:r>
      <w:r w:rsidR="00A339DF" w:rsidRPr="00E1418F">
        <w:rPr>
          <w:rFonts w:ascii="Arial" w:hAnsi="Arial"/>
          <w:sz w:val="22"/>
          <w:szCs w:val="22"/>
        </w:rPr>
        <w:t xml:space="preserve">support </w:t>
      </w:r>
      <w:r w:rsidR="00A339DF">
        <w:rPr>
          <w:rFonts w:ascii="Arial" w:hAnsi="Arial"/>
          <w:sz w:val="22"/>
          <w:szCs w:val="22"/>
        </w:rPr>
        <w:t>services</w:t>
      </w:r>
      <w:r w:rsidR="006768FA">
        <w:rPr>
          <w:rFonts w:ascii="Arial" w:hAnsi="Arial"/>
          <w:sz w:val="22"/>
          <w:szCs w:val="22"/>
        </w:rPr>
        <w:t xml:space="preserve"> such a transport and information technology;</w:t>
      </w:r>
      <w:r w:rsidR="0005289B" w:rsidRPr="00E1418F">
        <w:rPr>
          <w:rFonts w:ascii="Arial" w:hAnsi="Arial"/>
          <w:sz w:val="22"/>
          <w:szCs w:val="22"/>
        </w:rPr>
        <w:t xml:space="preserve"> </w:t>
      </w:r>
      <w:r w:rsidR="006768FA">
        <w:rPr>
          <w:rFonts w:ascii="Arial" w:hAnsi="Arial"/>
          <w:sz w:val="22"/>
          <w:szCs w:val="22"/>
        </w:rPr>
        <w:t xml:space="preserve">and </w:t>
      </w:r>
      <w:r w:rsidR="0005289B" w:rsidRPr="00E1418F">
        <w:rPr>
          <w:rFonts w:ascii="Arial" w:hAnsi="Arial"/>
          <w:sz w:val="22"/>
          <w:szCs w:val="22"/>
        </w:rPr>
        <w:t>increasing flexible model provision</w:t>
      </w:r>
      <w:r w:rsidR="006768FA">
        <w:rPr>
          <w:rFonts w:ascii="Arial" w:hAnsi="Arial"/>
          <w:sz w:val="22"/>
          <w:szCs w:val="22"/>
        </w:rPr>
        <w:t>.</w:t>
      </w:r>
      <w:r w:rsidR="0005289B" w:rsidRPr="00E1418F">
        <w:rPr>
          <w:rFonts w:ascii="Arial" w:hAnsi="Arial"/>
          <w:sz w:val="22"/>
          <w:szCs w:val="22"/>
        </w:rPr>
        <w:t xml:space="preserve"> </w:t>
      </w:r>
      <w:r w:rsidR="006768FA">
        <w:rPr>
          <w:rFonts w:ascii="Arial" w:hAnsi="Arial"/>
          <w:sz w:val="22"/>
          <w:szCs w:val="22"/>
        </w:rPr>
        <w:t>The current</w:t>
      </w:r>
      <w:r w:rsidR="0005289B" w:rsidRPr="00E1418F">
        <w:rPr>
          <w:rFonts w:ascii="Arial" w:hAnsi="Arial"/>
          <w:sz w:val="22"/>
          <w:szCs w:val="22"/>
        </w:rPr>
        <w:t xml:space="preserve"> C</w:t>
      </w:r>
      <w:r w:rsidR="006768FA">
        <w:rPr>
          <w:rFonts w:ascii="Arial" w:hAnsi="Arial"/>
          <w:sz w:val="22"/>
          <w:szCs w:val="22"/>
        </w:rPr>
        <w:t>ommonwealth</w:t>
      </w:r>
      <w:r w:rsidR="0005289B" w:rsidRPr="00E1418F">
        <w:rPr>
          <w:rFonts w:ascii="Arial" w:hAnsi="Arial"/>
          <w:sz w:val="22"/>
          <w:szCs w:val="22"/>
        </w:rPr>
        <w:t>/State Workforce Strategy</w:t>
      </w:r>
      <w:r w:rsidR="006768FA">
        <w:rPr>
          <w:rFonts w:ascii="Arial" w:hAnsi="Arial"/>
          <w:sz w:val="22"/>
          <w:szCs w:val="22"/>
        </w:rPr>
        <w:t xml:space="preserve"> needs to be reviewed,</w:t>
      </w:r>
      <w:r w:rsidR="0005289B" w:rsidRPr="00E1418F">
        <w:rPr>
          <w:rFonts w:ascii="Arial" w:hAnsi="Arial"/>
          <w:sz w:val="22"/>
          <w:szCs w:val="22"/>
        </w:rPr>
        <w:t xml:space="preserve"> strengthened and expanded so that these communities can attract </w:t>
      </w:r>
      <w:r w:rsidR="006768FA">
        <w:rPr>
          <w:rFonts w:ascii="Arial" w:hAnsi="Arial"/>
          <w:sz w:val="22"/>
          <w:szCs w:val="22"/>
        </w:rPr>
        <w:t xml:space="preserve">and retain a </w:t>
      </w:r>
      <w:r w:rsidR="0005289B" w:rsidRPr="00E1418F">
        <w:rPr>
          <w:rFonts w:ascii="Arial" w:hAnsi="Arial"/>
          <w:sz w:val="22"/>
          <w:szCs w:val="22"/>
        </w:rPr>
        <w:t xml:space="preserve">high quality ECEC </w:t>
      </w:r>
      <w:r w:rsidR="006768FA">
        <w:rPr>
          <w:rFonts w:ascii="Arial" w:hAnsi="Arial"/>
          <w:sz w:val="22"/>
          <w:szCs w:val="22"/>
        </w:rPr>
        <w:t>workforce</w:t>
      </w:r>
      <w:r w:rsidR="0005289B" w:rsidRPr="00E1418F">
        <w:rPr>
          <w:rFonts w:ascii="Arial" w:hAnsi="Arial"/>
          <w:sz w:val="22"/>
          <w:szCs w:val="22"/>
        </w:rPr>
        <w:t>.</w:t>
      </w:r>
      <w:r w:rsidR="00635464" w:rsidRPr="00E1418F">
        <w:rPr>
          <w:rFonts w:ascii="Arial" w:hAnsi="Arial"/>
          <w:sz w:val="22"/>
          <w:szCs w:val="22"/>
        </w:rPr>
        <w:t xml:space="preserve">  </w:t>
      </w:r>
      <w:r w:rsidR="00DE4D49">
        <w:rPr>
          <w:rFonts w:ascii="Arial" w:hAnsi="Arial"/>
          <w:sz w:val="22"/>
          <w:szCs w:val="22"/>
        </w:rPr>
        <w:t xml:space="preserve">The </w:t>
      </w:r>
      <w:r w:rsidR="006768FA">
        <w:rPr>
          <w:rFonts w:ascii="Arial" w:hAnsi="Arial"/>
          <w:sz w:val="22"/>
          <w:szCs w:val="22"/>
        </w:rPr>
        <w:t xml:space="preserve">MAV </w:t>
      </w:r>
      <w:r w:rsidR="0055771D">
        <w:rPr>
          <w:rFonts w:ascii="Arial" w:hAnsi="Arial"/>
          <w:sz w:val="22"/>
          <w:szCs w:val="22"/>
        </w:rPr>
        <w:t>recommends</w:t>
      </w:r>
      <w:r w:rsidR="006768FA">
        <w:rPr>
          <w:rFonts w:ascii="Arial" w:hAnsi="Arial"/>
          <w:sz w:val="22"/>
          <w:szCs w:val="22"/>
        </w:rPr>
        <w:t xml:space="preserve"> that local government in Victoria is best placed to </w:t>
      </w:r>
      <w:r w:rsidR="00635464" w:rsidRPr="00E1418F">
        <w:rPr>
          <w:rFonts w:ascii="Arial" w:hAnsi="Arial"/>
          <w:sz w:val="22"/>
          <w:szCs w:val="22"/>
        </w:rPr>
        <w:t xml:space="preserve">support </w:t>
      </w:r>
      <w:r w:rsidR="00183887">
        <w:rPr>
          <w:rFonts w:ascii="Arial" w:hAnsi="Arial"/>
          <w:sz w:val="22"/>
          <w:szCs w:val="22"/>
        </w:rPr>
        <w:t>services in rural and remote areas,</w:t>
      </w:r>
      <w:r w:rsidR="006768FA">
        <w:rPr>
          <w:rFonts w:ascii="Arial" w:hAnsi="Arial"/>
          <w:sz w:val="22"/>
          <w:szCs w:val="22"/>
        </w:rPr>
        <w:t xml:space="preserve"> and should be funded accordingly through the model discussed earlier</w:t>
      </w:r>
      <w:r w:rsidR="00635464" w:rsidRPr="00E1418F">
        <w:rPr>
          <w:rFonts w:ascii="Arial" w:hAnsi="Arial"/>
          <w:sz w:val="22"/>
          <w:szCs w:val="22"/>
        </w:rPr>
        <w:t>.</w:t>
      </w:r>
    </w:p>
    <w:p w:rsidR="00F13B36" w:rsidRDefault="00F13B36" w:rsidP="00054509">
      <w:pPr>
        <w:pStyle w:val="ListBullet"/>
        <w:numPr>
          <w:ilvl w:val="0"/>
          <w:numId w:val="0"/>
        </w:numPr>
        <w:rPr>
          <w:rFonts w:ascii="Arial" w:hAnsi="Arial"/>
          <w:sz w:val="22"/>
          <w:szCs w:val="22"/>
        </w:rPr>
      </w:pPr>
    </w:p>
    <w:p w:rsidR="008F4E4B" w:rsidRDefault="000755D9" w:rsidP="00C604A9">
      <w:pPr>
        <w:ind w:left="720" w:hanging="720"/>
        <w:jc w:val="both"/>
      </w:pPr>
      <w:r w:rsidRPr="000755D9">
        <w:rPr>
          <w:b/>
        </w:rPr>
        <w:t>4.</w:t>
      </w:r>
      <w:r w:rsidR="006D5F5C">
        <w:rPr>
          <w:b/>
        </w:rPr>
        <w:t>8</w:t>
      </w:r>
      <w:r w:rsidRPr="000755D9">
        <w:rPr>
          <w:b/>
        </w:rPr>
        <w:tab/>
      </w:r>
      <w:r w:rsidR="00450B23" w:rsidRPr="000755D9">
        <w:rPr>
          <w:b/>
        </w:rPr>
        <w:t xml:space="preserve">Government </w:t>
      </w:r>
      <w:r w:rsidR="00806BEC">
        <w:rPr>
          <w:b/>
        </w:rPr>
        <w:t>r</w:t>
      </w:r>
      <w:r w:rsidR="00450B23" w:rsidRPr="000755D9">
        <w:rPr>
          <w:b/>
        </w:rPr>
        <w:t>egulation</w:t>
      </w:r>
      <w:r w:rsidR="00593E1D">
        <w:rPr>
          <w:b/>
        </w:rPr>
        <w:t xml:space="preserve">, </w:t>
      </w:r>
      <w:r w:rsidR="00806BEC">
        <w:rPr>
          <w:b/>
        </w:rPr>
        <w:t>r</w:t>
      </w:r>
      <w:r w:rsidR="00593E1D">
        <w:rPr>
          <w:b/>
        </w:rPr>
        <w:t xml:space="preserve">egulatory </w:t>
      </w:r>
      <w:r w:rsidR="00806BEC">
        <w:rPr>
          <w:b/>
        </w:rPr>
        <w:t>r</w:t>
      </w:r>
      <w:r w:rsidR="00593E1D">
        <w:rPr>
          <w:b/>
        </w:rPr>
        <w:t>eform</w:t>
      </w:r>
      <w:r w:rsidR="00550189">
        <w:rPr>
          <w:b/>
        </w:rPr>
        <w:t xml:space="preserve"> and the National Quality Framework</w:t>
      </w:r>
      <w:r w:rsidR="003009F9" w:rsidRPr="000755D9">
        <w:t xml:space="preserve"> </w:t>
      </w:r>
    </w:p>
    <w:p w:rsidR="0055771D" w:rsidRDefault="0055771D" w:rsidP="003009F9">
      <w:pPr>
        <w:jc w:val="both"/>
      </w:pPr>
    </w:p>
    <w:p w:rsidR="0055771D" w:rsidRDefault="0055771D" w:rsidP="00171BD3">
      <w:pPr>
        <w:jc w:val="both"/>
      </w:pPr>
      <w:r>
        <w:t>The MAV believes that quality ECEC services are of</w:t>
      </w:r>
      <w:r w:rsidRPr="001A72E2">
        <w:rPr>
          <w:lang w:val="en-US"/>
        </w:rPr>
        <w:t xml:space="preserve"> paramount importance</w:t>
      </w:r>
      <w:r>
        <w:rPr>
          <w:lang w:val="en-US"/>
        </w:rPr>
        <w:t xml:space="preserve"> and strongly supports the principles of the NQF.</w:t>
      </w:r>
      <w:r w:rsidRPr="001A72E2">
        <w:rPr>
          <w:lang w:val="en-US"/>
        </w:rPr>
        <w:t xml:space="preserve"> </w:t>
      </w:r>
      <w:r>
        <w:t>The extensive efforts of the early childhood sector to implement and comply with the new regulatory requirements are to be commended and should be seen as part of building a sustainable future for early childhood education and care through a professionalisation of the sector which in turns builds confidence in the community.</w:t>
      </w:r>
    </w:p>
    <w:p w:rsidR="00E779B1" w:rsidRDefault="00550189" w:rsidP="0055771D">
      <w:pPr>
        <w:pStyle w:val="ListBullet"/>
        <w:numPr>
          <w:ilvl w:val="0"/>
          <w:numId w:val="0"/>
        </w:numPr>
        <w:rPr>
          <w:rFonts w:ascii="Arial" w:hAnsi="Arial"/>
          <w:sz w:val="22"/>
          <w:szCs w:val="22"/>
          <w:lang w:val="en-US"/>
        </w:rPr>
      </w:pPr>
      <w:r>
        <w:rPr>
          <w:rFonts w:ascii="Arial" w:hAnsi="Arial"/>
          <w:sz w:val="22"/>
          <w:szCs w:val="22"/>
          <w:lang w:val="en-US"/>
        </w:rPr>
        <w:t>This is</w:t>
      </w:r>
      <w:r w:rsidR="001A72E2">
        <w:rPr>
          <w:rFonts w:ascii="Arial" w:hAnsi="Arial"/>
          <w:sz w:val="22"/>
          <w:szCs w:val="22"/>
          <w:lang w:val="en-US"/>
        </w:rPr>
        <w:t xml:space="preserve"> still a work in progress and as such the full costs of improving the quality of ECEC</w:t>
      </w:r>
      <w:r w:rsidR="005A7CDD">
        <w:rPr>
          <w:rFonts w:ascii="Arial" w:hAnsi="Arial"/>
          <w:sz w:val="22"/>
          <w:szCs w:val="22"/>
          <w:lang w:val="en-US"/>
        </w:rPr>
        <w:t xml:space="preserve"> for all Australian children are </w:t>
      </w:r>
      <w:r w:rsidR="001A72E2">
        <w:rPr>
          <w:rFonts w:ascii="Arial" w:hAnsi="Arial"/>
          <w:sz w:val="22"/>
          <w:szCs w:val="22"/>
          <w:lang w:val="en-US"/>
        </w:rPr>
        <w:t>difficult to quantify.</w:t>
      </w:r>
      <w:r w:rsidR="00310217">
        <w:rPr>
          <w:rFonts w:ascii="Arial" w:hAnsi="Arial"/>
          <w:sz w:val="22"/>
          <w:szCs w:val="22"/>
          <w:lang w:val="en-US"/>
        </w:rPr>
        <w:t xml:space="preserve"> </w:t>
      </w:r>
      <w:r w:rsidR="00E779B1">
        <w:rPr>
          <w:rFonts w:ascii="Arial" w:hAnsi="Arial"/>
          <w:sz w:val="22"/>
          <w:szCs w:val="22"/>
          <w:lang w:val="en-US"/>
        </w:rPr>
        <w:t>In the recent Australian Children’s Education and Care Quality Authority (ACECQA) Report</w:t>
      </w:r>
      <w:r>
        <w:rPr>
          <w:rStyle w:val="EndnoteReference"/>
          <w:rFonts w:ascii="Arial" w:hAnsi="Arial"/>
          <w:sz w:val="22"/>
          <w:szCs w:val="22"/>
          <w:lang w:val="en-US"/>
        </w:rPr>
        <w:endnoteReference w:id="5"/>
      </w:r>
      <w:r w:rsidR="00E779B1">
        <w:rPr>
          <w:rFonts w:ascii="Arial" w:hAnsi="Arial"/>
          <w:sz w:val="22"/>
          <w:szCs w:val="22"/>
          <w:lang w:val="en-US"/>
        </w:rPr>
        <w:t xml:space="preserve"> Victorian providers generally felt that there was an increased administrative burden but that it wasn’t any more complicated than what they have experienced in the past.</w:t>
      </w:r>
    </w:p>
    <w:p w:rsidR="00593E1D" w:rsidRPr="00481FCC" w:rsidRDefault="00593E1D" w:rsidP="00593E1D">
      <w:pPr>
        <w:pStyle w:val="ListBullet"/>
        <w:numPr>
          <w:ilvl w:val="0"/>
          <w:numId w:val="0"/>
        </w:numPr>
        <w:rPr>
          <w:rFonts w:ascii="Arial" w:hAnsi="Arial"/>
          <w:sz w:val="22"/>
          <w:szCs w:val="22"/>
          <w:lang w:val="en-US"/>
        </w:rPr>
      </w:pPr>
      <w:r w:rsidRPr="001A72E2">
        <w:rPr>
          <w:rFonts w:ascii="Arial" w:hAnsi="Arial"/>
          <w:sz w:val="22"/>
          <w:szCs w:val="22"/>
          <w:lang w:val="en-US"/>
        </w:rPr>
        <w:t xml:space="preserve">Victorian Councils have been planning for NQF implementation in a staged </w:t>
      </w:r>
      <w:r>
        <w:rPr>
          <w:rFonts w:ascii="Arial" w:hAnsi="Arial"/>
          <w:sz w:val="22"/>
          <w:szCs w:val="22"/>
          <w:lang w:val="en-US"/>
        </w:rPr>
        <w:t>manner</w:t>
      </w:r>
      <w:r w:rsidRPr="001A72E2">
        <w:rPr>
          <w:rFonts w:ascii="Arial" w:hAnsi="Arial"/>
          <w:sz w:val="22"/>
          <w:szCs w:val="22"/>
          <w:lang w:val="en-US"/>
        </w:rPr>
        <w:t xml:space="preserve"> </w:t>
      </w:r>
      <w:r>
        <w:rPr>
          <w:rFonts w:ascii="Arial" w:hAnsi="Arial"/>
          <w:sz w:val="22"/>
          <w:szCs w:val="22"/>
          <w:lang w:val="en-US"/>
        </w:rPr>
        <w:t>to</w:t>
      </w:r>
      <w:r w:rsidRPr="001A72E2">
        <w:rPr>
          <w:rFonts w:ascii="Arial" w:hAnsi="Arial"/>
          <w:sz w:val="22"/>
          <w:szCs w:val="22"/>
          <w:lang w:val="en-US"/>
        </w:rPr>
        <w:t xml:space="preserve"> carefully balance viability and affordability to minimise financial impact on ratepayers and families.  Notwithstanding this,</w:t>
      </w:r>
      <w:r w:rsidR="00171BD3">
        <w:rPr>
          <w:rFonts w:ascii="Arial" w:hAnsi="Arial"/>
          <w:sz w:val="22"/>
          <w:szCs w:val="22"/>
          <w:lang w:val="en-US"/>
        </w:rPr>
        <w:t xml:space="preserve"> the </w:t>
      </w:r>
      <w:r w:rsidRPr="001A72E2">
        <w:rPr>
          <w:rFonts w:ascii="Arial" w:hAnsi="Arial"/>
          <w:sz w:val="22"/>
          <w:szCs w:val="22"/>
          <w:lang w:val="en-US"/>
        </w:rPr>
        <w:t xml:space="preserve">MAV believes that the Commonwealth and State Governments should invest adequately in the quality reform process to ensure there is a reasonable cost sharing arrangement between </w:t>
      </w:r>
      <w:r>
        <w:rPr>
          <w:rFonts w:ascii="Arial" w:hAnsi="Arial"/>
          <w:sz w:val="22"/>
          <w:szCs w:val="22"/>
          <w:lang w:val="en-US"/>
        </w:rPr>
        <w:t>government, services and families which th</w:t>
      </w:r>
      <w:r w:rsidR="005A7CDD">
        <w:rPr>
          <w:rFonts w:ascii="Arial" w:hAnsi="Arial"/>
          <w:sz w:val="22"/>
          <w:szCs w:val="22"/>
          <w:lang w:val="en-US"/>
        </w:rPr>
        <w:t>is is not</w:t>
      </w:r>
      <w:r>
        <w:rPr>
          <w:rFonts w:ascii="Arial" w:hAnsi="Arial"/>
          <w:sz w:val="22"/>
          <w:szCs w:val="22"/>
          <w:lang w:val="en-US"/>
        </w:rPr>
        <w:t xml:space="preserve"> currently </w:t>
      </w:r>
      <w:r w:rsidR="005A7CDD">
        <w:rPr>
          <w:rFonts w:ascii="Arial" w:hAnsi="Arial"/>
          <w:sz w:val="22"/>
          <w:szCs w:val="22"/>
          <w:lang w:val="en-US"/>
        </w:rPr>
        <w:t>the case</w:t>
      </w:r>
      <w:r>
        <w:rPr>
          <w:rFonts w:ascii="Arial" w:hAnsi="Arial"/>
          <w:sz w:val="22"/>
          <w:szCs w:val="22"/>
          <w:lang w:val="en-US"/>
        </w:rPr>
        <w:t xml:space="preserve">. </w:t>
      </w:r>
      <w:r w:rsidR="00171BD3">
        <w:rPr>
          <w:rFonts w:ascii="Arial" w:hAnsi="Arial"/>
          <w:sz w:val="22"/>
          <w:szCs w:val="22"/>
          <w:lang w:val="en-US"/>
        </w:rPr>
        <w:t xml:space="preserve"> </w:t>
      </w:r>
      <w:r w:rsidR="005A7CDD">
        <w:rPr>
          <w:rFonts w:ascii="Arial" w:hAnsi="Arial"/>
          <w:sz w:val="22"/>
          <w:szCs w:val="22"/>
          <w:lang w:val="en-US"/>
        </w:rPr>
        <w:t>T</w:t>
      </w:r>
      <w:r w:rsidRPr="00481FCC">
        <w:rPr>
          <w:rFonts w:ascii="Arial" w:hAnsi="Arial"/>
          <w:sz w:val="22"/>
          <w:szCs w:val="22"/>
          <w:lang w:val="en-US"/>
        </w:rPr>
        <w:t xml:space="preserve">he </w:t>
      </w:r>
      <w:r>
        <w:rPr>
          <w:rFonts w:ascii="Arial" w:hAnsi="Arial"/>
          <w:sz w:val="22"/>
          <w:szCs w:val="22"/>
          <w:lang w:val="en-US"/>
        </w:rPr>
        <w:t xml:space="preserve">MAV </w:t>
      </w:r>
      <w:r w:rsidR="005A7CDD">
        <w:rPr>
          <w:rFonts w:ascii="Arial" w:hAnsi="Arial"/>
          <w:sz w:val="22"/>
          <w:szCs w:val="22"/>
          <w:lang w:val="en-US"/>
        </w:rPr>
        <w:t xml:space="preserve">also </w:t>
      </w:r>
      <w:r>
        <w:rPr>
          <w:rFonts w:ascii="Arial" w:hAnsi="Arial"/>
          <w:sz w:val="22"/>
          <w:szCs w:val="22"/>
          <w:lang w:val="en-US"/>
        </w:rPr>
        <w:t>calls on the Commonwealth Government to clarify its position on the</w:t>
      </w:r>
      <w:r w:rsidR="005A7CDD">
        <w:rPr>
          <w:rFonts w:ascii="Arial" w:hAnsi="Arial"/>
          <w:sz w:val="22"/>
          <w:szCs w:val="22"/>
          <w:lang w:val="en-US"/>
        </w:rPr>
        <w:t xml:space="preserve"> Coalition’s</w:t>
      </w:r>
      <w:r>
        <w:rPr>
          <w:rFonts w:ascii="Arial" w:hAnsi="Arial"/>
          <w:sz w:val="22"/>
          <w:szCs w:val="22"/>
          <w:lang w:val="en-US"/>
        </w:rPr>
        <w:t xml:space="preserve"> 2013 election policies of slowing down the introduction of the rest of the National Quality Framework reforms, in particular the introduction of changed ratio requirements in 2016.  </w:t>
      </w:r>
    </w:p>
    <w:p w:rsidR="00550189" w:rsidRDefault="00550189" w:rsidP="00054509">
      <w:pPr>
        <w:pStyle w:val="ListBullet"/>
        <w:numPr>
          <w:ilvl w:val="0"/>
          <w:numId w:val="0"/>
        </w:numPr>
        <w:rPr>
          <w:rFonts w:ascii="Arial" w:hAnsi="Arial"/>
          <w:b/>
          <w:sz w:val="22"/>
          <w:szCs w:val="22"/>
          <w:lang w:val="en-US"/>
        </w:rPr>
      </w:pPr>
    </w:p>
    <w:p w:rsidR="002716D9" w:rsidRPr="002716D9" w:rsidRDefault="006D5F5C" w:rsidP="00054509">
      <w:pPr>
        <w:pStyle w:val="ListBullet"/>
        <w:numPr>
          <w:ilvl w:val="0"/>
          <w:numId w:val="0"/>
        </w:numPr>
        <w:rPr>
          <w:rFonts w:ascii="Arial" w:hAnsi="Arial"/>
          <w:b/>
          <w:sz w:val="22"/>
          <w:szCs w:val="22"/>
          <w:lang w:val="en-US"/>
        </w:rPr>
      </w:pPr>
      <w:r>
        <w:rPr>
          <w:rFonts w:ascii="Arial" w:hAnsi="Arial"/>
          <w:b/>
          <w:sz w:val="22"/>
          <w:szCs w:val="22"/>
          <w:lang w:val="en-US"/>
        </w:rPr>
        <w:t>4.</w:t>
      </w:r>
      <w:r w:rsidR="00550189">
        <w:rPr>
          <w:rFonts w:ascii="Arial" w:hAnsi="Arial"/>
          <w:b/>
          <w:sz w:val="22"/>
          <w:szCs w:val="22"/>
          <w:lang w:val="en-US"/>
        </w:rPr>
        <w:t>9</w:t>
      </w:r>
      <w:r w:rsidR="000755D9">
        <w:rPr>
          <w:rFonts w:ascii="Arial" w:hAnsi="Arial"/>
          <w:b/>
          <w:sz w:val="22"/>
          <w:szCs w:val="22"/>
          <w:lang w:val="en-US"/>
        </w:rPr>
        <w:tab/>
      </w:r>
      <w:r w:rsidR="002716D9" w:rsidRPr="002716D9">
        <w:rPr>
          <w:rFonts w:ascii="Arial" w:hAnsi="Arial"/>
          <w:b/>
          <w:sz w:val="22"/>
          <w:szCs w:val="22"/>
          <w:lang w:val="en-US"/>
        </w:rPr>
        <w:t xml:space="preserve">ECEC </w:t>
      </w:r>
      <w:r w:rsidR="00806BEC">
        <w:rPr>
          <w:rFonts w:ascii="Arial" w:hAnsi="Arial"/>
          <w:b/>
          <w:sz w:val="22"/>
          <w:szCs w:val="22"/>
          <w:lang w:val="en-US"/>
        </w:rPr>
        <w:t>w</w:t>
      </w:r>
      <w:r w:rsidR="002716D9" w:rsidRPr="002716D9">
        <w:rPr>
          <w:rFonts w:ascii="Arial" w:hAnsi="Arial"/>
          <w:b/>
          <w:sz w:val="22"/>
          <w:szCs w:val="22"/>
          <w:lang w:val="en-US"/>
        </w:rPr>
        <w:t>orkforce</w:t>
      </w:r>
    </w:p>
    <w:p w:rsidR="007F60C6" w:rsidRDefault="007F60C6" w:rsidP="00054509">
      <w:pPr>
        <w:pStyle w:val="ListBullet"/>
        <w:numPr>
          <w:ilvl w:val="0"/>
          <w:numId w:val="0"/>
        </w:numPr>
        <w:rPr>
          <w:rFonts w:ascii="Arial" w:hAnsi="Arial"/>
          <w:sz w:val="22"/>
          <w:szCs w:val="22"/>
          <w:lang w:val="en-US"/>
        </w:rPr>
      </w:pPr>
      <w:r>
        <w:rPr>
          <w:rFonts w:ascii="Arial" w:hAnsi="Arial"/>
          <w:sz w:val="22"/>
          <w:szCs w:val="22"/>
          <w:lang w:val="en-US"/>
        </w:rPr>
        <w:t>The impact of delivering ECEC once the</w:t>
      </w:r>
      <w:r w:rsidR="00593E1D">
        <w:rPr>
          <w:rFonts w:ascii="Arial" w:hAnsi="Arial"/>
          <w:sz w:val="22"/>
          <w:szCs w:val="22"/>
          <w:lang w:val="en-US"/>
        </w:rPr>
        <w:t xml:space="preserve"> proposed 2016 change in</w:t>
      </w:r>
      <w:r>
        <w:rPr>
          <w:rFonts w:ascii="Arial" w:hAnsi="Arial"/>
          <w:sz w:val="22"/>
          <w:szCs w:val="22"/>
          <w:lang w:val="en-US"/>
        </w:rPr>
        <w:t xml:space="preserve"> ratios are in place are </w:t>
      </w:r>
      <w:r w:rsidR="00593E1D">
        <w:rPr>
          <w:rFonts w:ascii="Arial" w:hAnsi="Arial"/>
          <w:sz w:val="22"/>
          <w:szCs w:val="22"/>
          <w:lang w:val="en-US"/>
        </w:rPr>
        <w:t xml:space="preserve">that costs are </w:t>
      </w:r>
      <w:r>
        <w:rPr>
          <w:rFonts w:ascii="Arial" w:hAnsi="Arial"/>
          <w:sz w:val="22"/>
          <w:szCs w:val="22"/>
          <w:lang w:val="en-US"/>
        </w:rPr>
        <w:t xml:space="preserve">likely to increase as a direct reflection of the increased quality of the ECEC professionals working in the sector and the fewer number of children </w:t>
      </w:r>
      <w:r w:rsidR="005A7CDD">
        <w:rPr>
          <w:rFonts w:ascii="Arial" w:hAnsi="Arial"/>
          <w:sz w:val="22"/>
          <w:szCs w:val="22"/>
          <w:lang w:val="en-US"/>
        </w:rPr>
        <w:t xml:space="preserve">with whom </w:t>
      </w:r>
      <w:r>
        <w:rPr>
          <w:rFonts w:ascii="Arial" w:hAnsi="Arial"/>
          <w:sz w:val="22"/>
          <w:szCs w:val="22"/>
          <w:lang w:val="en-US"/>
        </w:rPr>
        <w:t>they will be working directly with.</w:t>
      </w:r>
    </w:p>
    <w:p w:rsidR="00206B36" w:rsidRDefault="00206B36" w:rsidP="00054509">
      <w:pPr>
        <w:pStyle w:val="ListBullet"/>
        <w:numPr>
          <w:ilvl w:val="0"/>
          <w:numId w:val="0"/>
        </w:numPr>
        <w:rPr>
          <w:rFonts w:ascii="Arial" w:hAnsi="Arial"/>
          <w:sz w:val="22"/>
          <w:szCs w:val="22"/>
          <w:lang w:val="en-US"/>
        </w:rPr>
      </w:pPr>
      <w:r>
        <w:rPr>
          <w:rFonts w:ascii="Arial" w:hAnsi="Arial"/>
          <w:sz w:val="22"/>
          <w:szCs w:val="22"/>
          <w:lang w:val="en-US"/>
        </w:rPr>
        <w:t xml:space="preserve">Planning for the supply of qualified educators for 2016 is </w:t>
      </w:r>
      <w:r w:rsidR="00054509">
        <w:rPr>
          <w:rFonts w:ascii="Arial" w:hAnsi="Arial"/>
          <w:sz w:val="22"/>
          <w:szCs w:val="22"/>
          <w:lang w:val="en-US"/>
        </w:rPr>
        <w:t>currently being undertaken by</w:t>
      </w:r>
      <w:r>
        <w:rPr>
          <w:rFonts w:ascii="Arial" w:hAnsi="Arial"/>
          <w:sz w:val="22"/>
          <w:szCs w:val="22"/>
          <w:lang w:val="en-US"/>
        </w:rPr>
        <w:t xml:space="preserve"> councils</w:t>
      </w:r>
      <w:r w:rsidR="00343C83">
        <w:rPr>
          <w:rFonts w:ascii="Arial" w:hAnsi="Arial"/>
          <w:sz w:val="22"/>
          <w:szCs w:val="22"/>
          <w:lang w:val="en-US"/>
        </w:rPr>
        <w:t xml:space="preserve">. </w:t>
      </w:r>
      <w:r>
        <w:rPr>
          <w:rFonts w:ascii="Arial" w:hAnsi="Arial"/>
          <w:sz w:val="22"/>
          <w:szCs w:val="22"/>
          <w:lang w:val="en-US"/>
        </w:rPr>
        <w:t xml:space="preserve"> </w:t>
      </w:r>
      <w:r w:rsidR="00550189">
        <w:rPr>
          <w:rFonts w:ascii="Arial" w:hAnsi="Arial"/>
          <w:sz w:val="22"/>
          <w:szCs w:val="22"/>
          <w:lang w:val="en-US"/>
        </w:rPr>
        <w:t>I</w:t>
      </w:r>
      <w:r w:rsidR="00593E1D">
        <w:rPr>
          <w:rFonts w:ascii="Arial" w:hAnsi="Arial"/>
          <w:sz w:val="22"/>
          <w:szCs w:val="22"/>
          <w:lang w:val="en-US"/>
        </w:rPr>
        <w:t>t</w:t>
      </w:r>
      <w:r w:rsidR="00550189">
        <w:rPr>
          <w:rFonts w:ascii="Arial" w:hAnsi="Arial"/>
          <w:sz w:val="22"/>
          <w:szCs w:val="22"/>
          <w:lang w:val="en-US"/>
        </w:rPr>
        <w:t xml:space="preserve"> is anticipated</w:t>
      </w:r>
      <w:r w:rsidR="005A7CDD">
        <w:rPr>
          <w:rFonts w:ascii="Arial" w:hAnsi="Arial"/>
          <w:sz w:val="22"/>
          <w:szCs w:val="22"/>
          <w:lang w:val="en-US"/>
        </w:rPr>
        <w:t xml:space="preserve"> there will be intense</w:t>
      </w:r>
      <w:r w:rsidR="00550189">
        <w:rPr>
          <w:rFonts w:ascii="Arial" w:hAnsi="Arial"/>
          <w:sz w:val="22"/>
          <w:szCs w:val="22"/>
          <w:lang w:val="en-US"/>
        </w:rPr>
        <w:t xml:space="preserve"> c</w:t>
      </w:r>
      <w:r w:rsidR="002716D9">
        <w:rPr>
          <w:rFonts w:ascii="Arial" w:hAnsi="Arial"/>
          <w:sz w:val="22"/>
          <w:szCs w:val="22"/>
          <w:lang w:val="en-US"/>
        </w:rPr>
        <w:t>ompetition for the number of additional educators that will be required to meet the 2016 ratio requirements and already recruitment and retention of educators in rural and remote areas is difficult.</w:t>
      </w:r>
      <w:r>
        <w:rPr>
          <w:rFonts w:ascii="Arial" w:hAnsi="Arial"/>
          <w:sz w:val="22"/>
          <w:szCs w:val="22"/>
          <w:lang w:val="en-US"/>
        </w:rPr>
        <w:t xml:space="preserve"> The MAV continues to support the 2016 ratio changes in principle, but </w:t>
      </w:r>
      <w:r w:rsidR="009866A0">
        <w:rPr>
          <w:rFonts w:ascii="Arial" w:hAnsi="Arial"/>
          <w:sz w:val="22"/>
          <w:szCs w:val="22"/>
          <w:lang w:val="en-US"/>
        </w:rPr>
        <w:t>suggests that timelines for change need to be carefully aligned to maxim</w:t>
      </w:r>
      <w:r w:rsidR="00550189">
        <w:rPr>
          <w:rFonts w:ascii="Arial" w:hAnsi="Arial"/>
          <w:sz w:val="22"/>
          <w:szCs w:val="22"/>
          <w:lang w:val="en-US"/>
        </w:rPr>
        <w:t>is</w:t>
      </w:r>
      <w:r w:rsidR="009866A0">
        <w:rPr>
          <w:rFonts w:ascii="Arial" w:hAnsi="Arial"/>
          <w:sz w:val="22"/>
          <w:szCs w:val="22"/>
          <w:lang w:val="en-US"/>
        </w:rPr>
        <w:t>e positive outcomes with regard to the ECEC workforce.</w:t>
      </w:r>
    </w:p>
    <w:p w:rsidR="00632061" w:rsidRPr="009866A0" w:rsidRDefault="009866A0" w:rsidP="00054509">
      <w:pPr>
        <w:pStyle w:val="ListBullet"/>
        <w:numPr>
          <w:ilvl w:val="0"/>
          <w:numId w:val="0"/>
        </w:numPr>
        <w:rPr>
          <w:rFonts w:ascii="Arial" w:hAnsi="Arial" w:cs="Arial"/>
          <w:sz w:val="22"/>
          <w:szCs w:val="22"/>
        </w:rPr>
      </w:pPr>
      <w:r w:rsidRPr="009866A0">
        <w:rPr>
          <w:rFonts w:ascii="Arial" w:hAnsi="Arial" w:cs="Arial"/>
          <w:sz w:val="22"/>
          <w:szCs w:val="22"/>
          <w:lang w:val="en-US"/>
        </w:rPr>
        <w:lastRenderedPageBreak/>
        <w:t xml:space="preserve">The MAV continues to support a </w:t>
      </w:r>
      <w:r w:rsidR="00632061" w:rsidRPr="009866A0">
        <w:rPr>
          <w:rFonts w:ascii="Arial" w:hAnsi="Arial" w:cs="Arial"/>
          <w:sz w:val="22"/>
          <w:szCs w:val="22"/>
        </w:rPr>
        <w:t xml:space="preserve">co-ordinated Commonwealth and State funded strategy for the ECD workforce </w:t>
      </w:r>
      <w:r w:rsidR="00054509">
        <w:rPr>
          <w:rFonts w:ascii="Arial" w:hAnsi="Arial" w:cs="Arial"/>
          <w:sz w:val="22"/>
          <w:szCs w:val="22"/>
        </w:rPr>
        <w:t>to ensure that</w:t>
      </w:r>
      <w:r>
        <w:rPr>
          <w:rFonts w:ascii="Arial" w:hAnsi="Arial" w:cs="Arial"/>
          <w:sz w:val="22"/>
          <w:szCs w:val="22"/>
        </w:rPr>
        <w:t xml:space="preserve"> cu</w:t>
      </w:r>
      <w:r w:rsidR="00632061" w:rsidRPr="009866A0">
        <w:rPr>
          <w:rFonts w:ascii="Arial" w:hAnsi="Arial" w:cs="Arial"/>
          <w:sz w:val="22"/>
          <w:szCs w:val="22"/>
        </w:rPr>
        <w:t>rrent</w:t>
      </w:r>
      <w:r w:rsidR="00054509">
        <w:rPr>
          <w:rFonts w:ascii="Arial" w:hAnsi="Arial" w:cs="Arial"/>
          <w:sz w:val="22"/>
          <w:szCs w:val="22"/>
        </w:rPr>
        <w:t xml:space="preserve"> and future</w:t>
      </w:r>
      <w:r w:rsidR="00632061" w:rsidRPr="009866A0">
        <w:rPr>
          <w:rFonts w:ascii="Arial" w:hAnsi="Arial" w:cs="Arial"/>
          <w:sz w:val="22"/>
          <w:szCs w:val="22"/>
        </w:rPr>
        <w:t xml:space="preserve"> workforce strategies adequately address the impacts of reforms at both the </w:t>
      </w:r>
      <w:r w:rsidR="005A7CDD">
        <w:rPr>
          <w:rFonts w:ascii="Arial" w:hAnsi="Arial" w:cs="Arial"/>
          <w:sz w:val="22"/>
          <w:szCs w:val="22"/>
        </w:rPr>
        <w:t>s</w:t>
      </w:r>
      <w:r w:rsidR="00632061" w:rsidRPr="009866A0">
        <w:rPr>
          <w:rFonts w:ascii="Arial" w:hAnsi="Arial" w:cs="Arial"/>
          <w:sz w:val="22"/>
          <w:szCs w:val="22"/>
        </w:rPr>
        <w:t xml:space="preserve">tate and </w:t>
      </w:r>
      <w:r w:rsidR="005A7CDD">
        <w:rPr>
          <w:rFonts w:ascii="Arial" w:hAnsi="Arial" w:cs="Arial"/>
          <w:sz w:val="22"/>
          <w:szCs w:val="22"/>
        </w:rPr>
        <w:t>n</w:t>
      </w:r>
      <w:r w:rsidR="00632061" w:rsidRPr="009866A0">
        <w:rPr>
          <w:rFonts w:ascii="Arial" w:hAnsi="Arial" w:cs="Arial"/>
          <w:sz w:val="22"/>
          <w:szCs w:val="22"/>
        </w:rPr>
        <w:t xml:space="preserve">ational level, management of industrial issues, the diversity of the workforce, and expected costs of staffing for local government.  A lead strategy of modelling and then linking to workforce targets is needed to ensure </w:t>
      </w:r>
      <w:r>
        <w:rPr>
          <w:rFonts w:ascii="Arial" w:hAnsi="Arial" w:cs="Arial"/>
          <w:sz w:val="22"/>
          <w:szCs w:val="22"/>
        </w:rPr>
        <w:t xml:space="preserve">an adequate number of qualified staff is </w:t>
      </w:r>
      <w:r w:rsidR="00632061" w:rsidRPr="009866A0">
        <w:rPr>
          <w:rFonts w:ascii="Arial" w:hAnsi="Arial" w:cs="Arial"/>
          <w:sz w:val="22"/>
          <w:szCs w:val="22"/>
        </w:rPr>
        <w:t>available in Victoria.</w:t>
      </w:r>
      <w:r>
        <w:rPr>
          <w:rFonts w:ascii="Arial" w:hAnsi="Arial" w:cs="Arial"/>
          <w:sz w:val="22"/>
          <w:szCs w:val="22"/>
        </w:rPr>
        <w:t xml:space="preserve"> </w:t>
      </w:r>
    </w:p>
    <w:p w:rsidR="00632061" w:rsidRPr="009866A0" w:rsidRDefault="00632061" w:rsidP="00054509">
      <w:pPr>
        <w:jc w:val="both"/>
        <w:rPr>
          <w:rFonts w:cs="Arial"/>
        </w:rPr>
      </w:pPr>
    </w:p>
    <w:p w:rsidR="00AA3E17" w:rsidRPr="000755D9" w:rsidRDefault="006D5F5C" w:rsidP="00806BEC">
      <w:pPr>
        <w:pStyle w:val="BodyText"/>
        <w:ind w:left="720" w:hanging="720"/>
        <w:rPr>
          <w:rFonts w:ascii="Arial" w:hAnsi="Arial" w:cs="Arial"/>
          <w:b/>
          <w:sz w:val="22"/>
          <w:szCs w:val="22"/>
        </w:rPr>
      </w:pPr>
      <w:r>
        <w:rPr>
          <w:rFonts w:ascii="Arial" w:hAnsi="Arial" w:cs="Arial"/>
          <w:b/>
          <w:sz w:val="22"/>
          <w:szCs w:val="22"/>
        </w:rPr>
        <w:t>4.1</w:t>
      </w:r>
      <w:r w:rsidR="00597B4C">
        <w:rPr>
          <w:rFonts w:ascii="Arial" w:hAnsi="Arial" w:cs="Arial"/>
          <w:b/>
          <w:sz w:val="22"/>
          <w:szCs w:val="22"/>
        </w:rPr>
        <w:t>0</w:t>
      </w:r>
      <w:r w:rsidR="00EF1F95" w:rsidRPr="000755D9">
        <w:rPr>
          <w:rFonts w:ascii="Arial" w:hAnsi="Arial" w:cs="Arial"/>
          <w:b/>
          <w:sz w:val="22"/>
          <w:szCs w:val="22"/>
        </w:rPr>
        <w:tab/>
      </w:r>
      <w:r w:rsidR="00DE1699" w:rsidRPr="000755D9">
        <w:rPr>
          <w:rFonts w:ascii="Arial" w:hAnsi="Arial" w:cs="Arial"/>
          <w:b/>
          <w:sz w:val="22"/>
          <w:szCs w:val="22"/>
        </w:rPr>
        <w:t>Government support for childcare and early</w:t>
      </w:r>
      <w:r w:rsidR="00806BEC">
        <w:rPr>
          <w:rFonts w:ascii="Arial" w:hAnsi="Arial" w:cs="Arial"/>
          <w:b/>
          <w:sz w:val="22"/>
          <w:szCs w:val="22"/>
        </w:rPr>
        <w:t xml:space="preserve"> childhood</w:t>
      </w:r>
      <w:r w:rsidR="00DE1699" w:rsidRPr="000755D9">
        <w:rPr>
          <w:rFonts w:ascii="Arial" w:hAnsi="Arial" w:cs="Arial"/>
          <w:b/>
          <w:sz w:val="22"/>
          <w:szCs w:val="22"/>
        </w:rPr>
        <w:t xml:space="preserve"> learning</w:t>
      </w:r>
      <w:r w:rsidR="00FB4C66" w:rsidRPr="000755D9">
        <w:rPr>
          <w:rFonts w:ascii="Arial" w:hAnsi="Arial" w:cs="Arial"/>
          <w:b/>
          <w:sz w:val="22"/>
          <w:szCs w:val="22"/>
        </w:rPr>
        <w:t xml:space="preserve"> and option for</w:t>
      </w:r>
      <w:r w:rsidR="00343C83">
        <w:rPr>
          <w:rFonts w:ascii="Arial" w:hAnsi="Arial" w:cs="Arial"/>
          <w:b/>
          <w:sz w:val="22"/>
          <w:szCs w:val="22"/>
        </w:rPr>
        <w:t xml:space="preserve"> </w:t>
      </w:r>
      <w:r w:rsidR="00FB4C66" w:rsidRPr="000755D9">
        <w:rPr>
          <w:rFonts w:ascii="Arial" w:hAnsi="Arial" w:cs="Arial"/>
          <w:b/>
          <w:sz w:val="22"/>
          <w:szCs w:val="22"/>
        </w:rPr>
        <w:t>reform</w:t>
      </w:r>
    </w:p>
    <w:p w:rsidR="00597B4C" w:rsidRPr="00597B4C" w:rsidRDefault="00597B4C" w:rsidP="002F26BA">
      <w:pPr>
        <w:pStyle w:val="Pa13"/>
        <w:spacing w:before="280"/>
        <w:rPr>
          <w:rFonts w:ascii="Arial" w:hAnsi="Arial" w:cs="Arial"/>
          <w:bCs/>
          <w:color w:val="000000"/>
          <w:sz w:val="22"/>
          <w:szCs w:val="22"/>
        </w:rPr>
      </w:pPr>
      <w:r>
        <w:rPr>
          <w:rFonts w:ascii="Arial" w:hAnsi="Arial" w:cs="Arial"/>
          <w:bCs/>
          <w:color w:val="000000"/>
          <w:sz w:val="22"/>
          <w:szCs w:val="22"/>
        </w:rPr>
        <w:t xml:space="preserve">Government levels of investment need to recognise the value of ECEC services. Public investment </w:t>
      </w:r>
      <w:r w:rsidR="00354E2F">
        <w:rPr>
          <w:rFonts w:ascii="Arial" w:hAnsi="Arial" w:cs="Arial"/>
          <w:bCs/>
          <w:color w:val="000000"/>
          <w:sz w:val="22"/>
          <w:szCs w:val="22"/>
        </w:rPr>
        <w:t>into high quality ECEC has been proven to provide a higher return on investment that the same spending on schooling</w:t>
      </w:r>
      <w:r w:rsidR="00354E2F">
        <w:rPr>
          <w:rStyle w:val="EndnoteReference"/>
          <w:rFonts w:ascii="Arial" w:hAnsi="Arial" w:cs="Arial"/>
          <w:bCs/>
          <w:color w:val="000000"/>
          <w:sz w:val="22"/>
          <w:szCs w:val="22"/>
        </w:rPr>
        <w:endnoteReference w:id="6"/>
      </w:r>
    </w:p>
    <w:p w:rsidR="00DE1699" w:rsidRPr="00AA3E17" w:rsidRDefault="00DE1699" w:rsidP="002F26BA">
      <w:pPr>
        <w:pStyle w:val="ListBullet"/>
        <w:numPr>
          <w:ilvl w:val="0"/>
          <w:numId w:val="0"/>
        </w:numPr>
        <w:spacing w:line="280" w:lineRule="atLeast"/>
        <w:rPr>
          <w:rFonts w:ascii="Arial" w:hAnsi="Arial" w:cs="Arial"/>
          <w:sz w:val="22"/>
          <w:szCs w:val="22"/>
        </w:rPr>
      </w:pPr>
      <w:r w:rsidRPr="00AA3E17">
        <w:rPr>
          <w:rFonts w:ascii="Arial" w:hAnsi="Arial" w:cs="Arial"/>
          <w:sz w:val="22"/>
          <w:szCs w:val="22"/>
        </w:rPr>
        <w:t xml:space="preserve">Whilst Australia is faring better </w:t>
      </w:r>
      <w:r w:rsidR="00AA3E17">
        <w:rPr>
          <w:rFonts w:ascii="Arial" w:hAnsi="Arial" w:cs="Arial"/>
          <w:sz w:val="22"/>
          <w:szCs w:val="22"/>
        </w:rPr>
        <w:t>with regard to</w:t>
      </w:r>
      <w:r w:rsidRPr="00AA3E17">
        <w:rPr>
          <w:rFonts w:ascii="Arial" w:hAnsi="Arial" w:cs="Arial"/>
          <w:sz w:val="22"/>
          <w:szCs w:val="22"/>
        </w:rPr>
        <w:t xml:space="preserve"> overall GDP investment in education</w:t>
      </w:r>
      <w:r w:rsidR="00AA3E17">
        <w:rPr>
          <w:rFonts w:ascii="Arial" w:hAnsi="Arial" w:cs="Arial"/>
          <w:sz w:val="22"/>
          <w:szCs w:val="22"/>
        </w:rPr>
        <w:t xml:space="preserve"> i</w:t>
      </w:r>
      <w:r w:rsidRPr="00AA3E17">
        <w:rPr>
          <w:rFonts w:ascii="Arial" w:hAnsi="Arial" w:cs="Arial"/>
          <w:sz w:val="22"/>
          <w:szCs w:val="22"/>
        </w:rPr>
        <w:t xml:space="preserve">t still lags behind its OECD </w:t>
      </w:r>
      <w:r w:rsidR="00AA3E17">
        <w:rPr>
          <w:rFonts w:ascii="Arial" w:hAnsi="Arial" w:cs="Arial"/>
          <w:sz w:val="22"/>
          <w:szCs w:val="22"/>
        </w:rPr>
        <w:t>counterparts</w:t>
      </w:r>
      <w:r w:rsidRPr="00AA3E17">
        <w:rPr>
          <w:rFonts w:ascii="Arial" w:hAnsi="Arial" w:cs="Arial"/>
          <w:sz w:val="22"/>
          <w:szCs w:val="22"/>
        </w:rPr>
        <w:t xml:space="preserve"> in ECEC investment.  Given the irrefutable evidence that investment in the early years reaps substantial economic, human and social capital </w:t>
      </w:r>
      <w:r w:rsidR="00DE4D49">
        <w:rPr>
          <w:rFonts w:ascii="Arial" w:hAnsi="Arial" w:cs="Arial"/>
          <w:sz w:val="22"/>
          <w:szCs w:val="22"/>
        </w:rPr>
        <w:t xml:space="preserve">the </w:t>
      </w:r>
      <w:r w:rsidRPr="00AA3E17">
        <w:rPr>
          <w:rFonts w:ascii="Arial" w:hAnsi="Arial" w:cs="Arial"/>
          <w:sz w:val="22"/>
          <w:szCs w:val="22"/>
        </w:rPr>
        <w:t>MAV supports continued and greater investment by Governments in ECEC nationally</w:t>
      </w:r>
      <w:r w:rsidR="004F49CC">
        <w:rPr>
          <w:rFonts w:ascii="Arial" w:hAnsi="Arial" w:cs="Arial"/>
          <w:sz w:val="22"/>
          <w:szCs w:val="22"/>
        </w:rPr>
        <w:t>.</w:t>
      </w:r>
    </w:p>
    <w:p w:rsidR="00CF5202" w:rsidRDefault="00CF5202" w:rsidP="00CF5202">
      <w:pPr>
        <w:pStyle w:val="ListBullet"/>
        <w:numPr>
          <w:ilvl w:val="0"/>
          <w:numId w:val="0"/>
        </w:numPr>
        <w:spacing w:line="280" w:lineRule="atLeast"/>
        <w:rPr>
          <w:rFonts w:ascii="Arial" w:hAnsi="Arial" w:cs="Arial"/>
          <w:sz w:val="22"/>
          <w:szCs w:val="22"/>
        </w:rPr>
      </w:pPr>
      <w:r>
        <w:rPr>
          <w:rFonts w:ascii="Arial" w:hAnsi="Arial" w:cs="Arial"/>
          <w:sz w:val="22"/>
          <w:szCs w:val="22"/>
        </w:rPr>
        <w:t>However, t</w:t>
      </w:r>
      <w:r w:rsidR="00DE1699" w:rsidRPr="0029149E">
        <w:rPr>
          <w:rFonts w:ascii="Arial" w:hAnsi="Arial" w:cs="Arial"/>
          <w:sz w:val="22"/>
          <w:szCs w:val="22"/>
        </w:rPr>
        <w:t xml:space="preserve">he </w:t>
      </w:r>
      <w:r w:rsidR="0029149E">
        <w:rPr>
          <w:rFonts w:ascii="Arial" w:hAnsi="Arial" w:cs="Arial"/>
          <w:sz w:val="22"/>
          <w:szCs w:val="22"/>
        </w:rPr>
        <w:t>complexities presented by the range of jurisdiction</w:t>
      </w:r>
      <w:r w:rsidR="00A34EE2">
        <w:rPr>
          <w:rFonts w:ascii="Arial" w:hAnsi="Arial" w:cs="Arial"/>
          <w:sz w:val="22"/>
          <w:szCs w:val="22"/>
        </w:rPr>
        <w:t>ally based</w:t>
      </w:r>
      <w:r w:rsidR="0029149E">
        <w:rPr>
          <w:rFonts w:ascii="Arial" w:hAnsi="Arial" w:cs="Arial"/>
          <w:sz w:val="22"/>
          <w:szCs w:val="22"/>
        </w:rPr>
        <w:t xml:space="preserve"> </w:t>
      </w:r>
      <w:r w:rsidR="00A34EE2">
        <w:rPr>
          <w:rFonts w:ascii="Arial" w:hAnsi="Arial" w:cs="Arial"/>
          <w:sz w:val="22"/>
          <w:szCs w:val="22"/>
        </w:rPr>
        <w:t>funding</w:t>
      </w:r>
      <w:r w:rsidR="00A34EE2" w:rsidRPr="0029149E">
        <w:rPr>
          <w:rFonts w:ascii="Arial" w:hAnsi="Arial" w:cs="Arial"/>
          <w:sz w:val="22"/>
          <w:szCs w:val="22"/>
        </w:rPr>
        <w:t xml:space="preserve"> </w:t>
      </w:r>
      <w:r w:rsidR="00A34EE2">
        <w:rPr>
          <w:rFonts w:ascii="Arial" w:hAnsi="Arial" w:cs="Arial"/>
          <w:sz w:val="22"/>
          <w:szCs w:val="22"/>
        </w:rPr>
        <w:t>along with separate program based funding</w:t>
      </w:r>
      <w:r>
        <w:rPr>
          <w:rFonts w:ascii="Arial" w:hAnsi="Arial" w:cs="Arial"/>
          <w:sz w:val="22"/>
          <w:szCs w:val="22"/>
        </w:rPr>
        <w:t xml:space="preserve"> and differing eligibility requirements need to be addressed.</w:t>
      </w:r>
      <w:r w:rsidRPr="00CF5202">
        <w:rPr>
          <w:rFonts w:ascii="Arial" w:hAnsi="Arial" w:cs="Arial"/>
          <w:sz w:val="22"/>
          <w:szCs w:val="22"/>
          <w:lang w:val="en-US"/>
        </w:rPr>
        <w:t xml:space="preserve"> </w:t>
      </w:r>
      <w:r w:rsidRPr="006A51CF">
        <w:rPr>
          <w:rFonts w:ascii="Arial" w:hAnsi="Arial" w:cs="Arial"/>
          <w:sz w:val="22"/>
          <w:szCs w:val="22"/>
          <w:lang w:val="en-US"/>
        </w:rPr>
        <w:t>There is confusion and gaps, which often result in the most</w:t>
      </w:r>
      <w:r>
        <w:rPr>
          <w:rFonts w:ascii="Arial" w:hAnsi="Arial" w:cs="Arial"/>
          <w:sz w:val="22"/>
          <w:szCs w:val="22"/>
          <w:lang w:val="en-US"/>
        </w:rPr>
        <w:t xml:space="preserve"> vulnerable children missing out such as </w:t>
      </w:r>
      <w:r w:rsidRPr="006A51CF">
        <w:rPr>
          <w:rFonts w:ascii="Arial" w:hAnsi="Arial" w:cs="Arial"/>
          <w:sz w:val="22"/>
          <w:szCs w:val="22"/>
          <w:lang w:val="en-US"/>
        </w:rPr>
        <w:t>CCB/CCR for very low income/vulnerable families do</w:t>
      </w:r>
      <w:r>
        <w:rPr>
          <w:rFonts w:ascii="Arial" w:hAnsi="Arial" w:cs="Arial"/>
          <w:sz w:val="22"/>
          <w:szCs w:val="22"/>
          <w:lang w:val="en-US"/>
        </w:rPr>
        <w:t>es</w:t>
      </w:r>
      <w:r w:rsidRPr="006A51CF">
        <w:rPr>
          <w:rFonts w:ascii="Arial" w:hAnsi="Arial" w:cs="Arial"/>
          <w:sz w:val="22"/>
          <w:szCs w:val="22"/>
          <w:lang w:val="en-US"/>
        </w:rPr>
        <w:t xml:space="preserve"> not always result in affordable fees</w:t>
      </w:r>
      <w:r>
        <w:rPr>
          <w:rFonts w:ascii="Arial" w:hAnsi="Arial" w:cs="Arial"/>
          <w:sz w:val="22"/>
          <w:szCs w:val="22"/>
          <w:lang w:val="en-US"/>
        </w:rPr>
        <w:t>.  Another example is the current arrangements for Special C</w:t>
      </w:r>
      <w:r w:rsidR="00870925">
        <w:rPr>
          <w:rFonts w:ascii="Arial" w:hAnsi="Arial" w:cs="Arial"/>
          <w:sz w:val="22"/>
          <w:szCs w:val="22"/>
          <w:lang w:val="en-US"/>
        </w:rPr>
        <w:t>hild Care Benefit (SCCB). F</w:t>
      </w:r>
      <w:r>
        <w:rPr>
          <w:rFonts w:ascii="Arial" w:hAnsi="Arial" w:cs="Arial"/>
          <w:sz w:val="22"/>
          <w:szCs w:val="22"/>
          <w:lang w:val="en-US"/>
        </w:rPr>
        <w:t>amilies that rely on the receipt of the SCCB for their children to attend long day care</w:t>
      </w:r>
      <w:r w:rsidR="00870925">
        <w:rPr>
          <w:rFonts w:ascii="Arial" w:hAnsi="Arial" w:cs="Arial"/>
          <w:sz w:val="22"/>
          <w:szCs w:val="22"/>
          <w:lang w:val="en-US"/>
        </w:rPr>
        <w:t xml:space="preserve"> are presented with</w:t>
      </w:r>
      <w:r>
        <w:rPr>
          <w:rFonts w:ascii="Arial" w:hAnsi="Arial" w:cs="Arial"/>
          <w:sz w:val="22"/>
          <w:szCs w:val="22"/>
          <w:lang w:val="en-US"/>
        </w:rPr>
        <w:t xml:space="preserve"> an unnecessarily complex system. Evidence from councils in Victoria is that often they are funding the gaps in fees and costs in order to ensure that vulnerable children have a continuity of attendance at long day care.  </w:t>
      </w:r>
    </w:p>
    <w:p w:rsidR="003F6DCB" w:rsidRDefault="003F6DCB" w:rsidP="00CF5202">
      <w:pPr>
        <w:pStyle w:val="BodyText"/>
        <w:rPr>
          <w:rFonts w:ascii="Arial" w:hAnsi="Arial" w:cs="Arial"/>
          <w:sz w:val="22"/>
          <w:szCs w:val="22"/>
        </w:rPr>
      </w:pPr>
      <w:r>
        <w:rPr>
          <w:rFonts w:ascii="Arial" w:hAnsi="Arial" w:cs="Arial"/>
          <w:sz w:val="22"/>
          <w:szCs w:val="22"/>
        </w:rPr>
        <w:t xml:space="preserve">In its </w:t>
      </w:r>
      <w:r w:rsidRPr="00054509">
        <w:rPr>
          <w:rFonts w:ascii="Arial" w:hAnsi="Arial" w:cs="Arial"/>
          <w:i/>
          <w:sz w:val="22"/>
          <w:szCs w:val="22"/>
        </w:rPr>
        <w:t>Submission into Child Care Support Broadband Redevelopment: April 2003</w:t>
      </w:r>
      <w:r>
        <w:rPr>
          <w:rFonts w:ascii="Arial" w:hAnsi="Arial" w:cs="Arial"/>
          <w:sz w:val="22"/>
          <w:szCs w:val="22"/>
        </w:rPr>
        <w:t xml:space="preserve">, the MAV proposed a three-tiered funding model in which the existing component services are supported.  </w:t>
      </w:r>
      <w:r w:rsidR="004F49CC">
        <w:rPr>
          <w:rFonts w:ascii="Arial" w:hAnsi="Arial" w:cs="Arial"/>
          <w:sz w:val="22"/>
          <w:szCs w:val="22"/>
        </w:rPr>
        <w:t xml:space="preserve">This model aimed to achieve the primary goal of accessible, affordable and high-quality child </w:t>
      </w:r>
      <w:r w:rsidR="00A339DF">
        <w:rPr>
          <w:rFonts w:ascii="Arial" w:hAnsi="Arial" w:cs="Arial"/>
          <w:sz w:val="22"/>
          <w:szCs w:val="22"/>
        </w:rPr>
        <w:t>care, which</w:t>
      </w:r>
      <w:r w:rsidR="004F49CC">
        <w:rPr>
          <w:rFonts w:ascii="Arial" w:hAnsi="Arial" w:cs="Arial"/>
          <w:sz w:val="22"/>
          <w:szCs w:val="22"/>
        </w:rPr>
        <w:t xml:space="preserve"> remains the goals of today. </w:t>
      </w:r>
      <w:r>
        <w:rPr>
          <w:rFonts w:ascii="Arial" w:hAnsi="Arial" w:cs="Arial"/>
          <w:sz w:val="22"/>
          <w:szCs w:val="22"/>
        </w:rPr>
        <w:t>To some degree this innovative model is still relevant as it proposed:</w:t>
      </w:r>
    </w:p>
    <w:p w:rsidR="003F6DCB" w:rsidRDefault="003F6DCB" w:rsidP="00171BD3">
      <w:pPr>
        <w:pStyle w:val="ListBullet"/>
        <w:numPr>
          <w:ilvl w:val="0"/>
          <w:numId w:val="34"/>
        </w:numPr>
        <w:spacing w:line="280" w:lineRule="atLeast"/>
        <w:rPr>
          <w:rFonts w:ascii="Arial" w:hAnsi="Arial" w:cs="Arial"/>
          <w:sz w:val="22"/>
          <w:szCs w:val="22"/>
        </w:rPr>
      </w:pPr>
      <w:r>
        <w:rPr>
          <w:rFonts w:ascii="Arial" w:hAnsi="Arial" w:cs="Arial"/>
          <w:sz w:val="22"/>
          <w:szCs w:val="22"/>
        </w:rPr>
        <w:t>Program core/programmatic funding</w:t>
      </w:r>
      <w:r w:rsidR="004F49CC">
        <w:rPr>
          <w:rFonts w:ascii="Arial" w:hAnsi="Arial" w:cs="Arial"/>
          <w:sz w:val="22"/>
          <w:szCs w:val="22"/>
        </w:rPr>
        <w:t xml:space="preserve"> which build in escalators for adequate funding </w:t>
      </w:r>
      <w:r w:rsidR="004F49CC">
        <w:rPr>
          <w:rFonts w:ascii="Arial" w:hAnsi="Arial" w:cs="Arial"/>
          <w:sz w:val="22"/>
          <w:szCs w:val="22"/>
        </w:rPr>
        <w:tab/>
        <w:t>around disadvantage – this would now extend to the 15 hours of Universal Access to</w:t>
      </w:r>
      <w:r w:rsidR="002B4D13">
        <w:rPr>
          <w:rFonts w:ascii="Arial" w:hAnsi="Arial" w:cs="Arial"/>
          <w:sz w:val="22"/>
          <w:szCs w:val="22"/>
        </w:rPr>
        <w:t xml:space="preserve"> </w:t>
      </w:r>
      <w:r w:rsidR="004F49CC">
        <w:rPr>
          <w:rFonts w:ascii="Arial" w:hAnsi="Arial" w:cs="Arial"/>
          <w:sz w:val="22"/>
          <w:szCs w:val="22"/>
        </w:rPr>
        <w:t>Education and Care</w:t>
      </w:r>
    </w:p>
    <w:p w:rsidR="003F6DCB" w:rsidRDefault="003F6DCB" w:rsidP="00171BD3">
      <w:pPr>
        <w:pStyle w:val="ListBullet"/>
        <w:numPr>
          <w:ilvl w:val="0"/>
          <w:numId w:val="34"/>
        </w:numPr>
        <w:spacing w:line="280" w:lineRule="atLeast"/>
        <w:rPr>
          <w:rFonts w:ascii="Arial" w:hAnsi="Arial" w:cs="Arial"/>
          <w:sz w:val="22"/>
          <w:szCs w:val="22"/>
        </w:rPr>
      </w:pPr>
      <w:r>
        <w:rPr>
          <w:rFonts w:ascii="Arial" w:hAnsi="Arial" w:cs="Arial"/>
          <w:sz w:val="22"/>
          <w:szCs w:val="22"/>
        </w:rPr>
        <w:t>Infrastructure support including workforce development, resource and advisory agencies and capital infrastructure</w:t>
      </w:r>
    </w:p>
    <w:p w:rsidR="006A51CF" w:rsidRDefault="003F6DCB" w:rsidP="00171BD3">
      <w:pPr>
        <w:pStyle w:val="ListBullet"/>
        <w:numPr>
          <w:ilvl w:val="0"/>
          <w:numId w:val="34"/>
        </w:numPr>
        <w:spacing w:line="280" w:lineRule="atLeast"/>
        <w:rPr>
          <w:rFonts w:ascii="Arial" w:hAnsi="Arial" w:cs="Arial"/>
          <w:sz w:val="22"/>
          <w:szCs w:val="22"/>
        </w:rPr>
      </w:pPr>
      <w:r>
        <w:rPr>
          <w:rFonts w:ascii="Arial" w:hAnsi="Arial" w:cs="Arial"/>
          <w:sz w:val="22"/>
          <w:szCs w:val="22"/>
        </w:rPr>
        <w:t>Innovation funding for flexible ECEC models that respond to emerging needs.</w:t>
      </w:r>
    </w:p>
    <w:p w:rsidR="00CF5202" w:rsidRDefault="006A51CF" w:rsidP="002B4D13">
      <w:pPr>
        <w:pStyle w:val="ListBullet"/>
        <w:numPr>
          <w:ilvl w:val="0"/>
          <w:numId w:val="0"/>
        </w:numPr>
        <w:spacing w:line="280" w:lineRule="atLeast"/>
        <w:rPr>
          <w:rFonts w:ascii="Arial" w:hAnsi="Arial" w:cs="Arial"/>
          <w:sz w:val="22"/>
          <w:szCs w:val="22"/>
          <w:lang w:val="en-US"/>
        </w:rPr>
      </w:pPr>
      <w:r w:rsidRPr="006A51CF">
        <w:rPr>
          <w:rFonts w:ascii="Arial" w:hAnsi="Arial" w:cs="Arial"/>
          <w:sz w:val="22"/>
          <w:szCs w:val="22"/>
        </w:rPr>
        <w:t xml:space="preserve">The </w:t>
      </w:r>
      <w:r w:rsidRPr="006A51CF">
        <w:rPr>
          <w:rFonts w:ascii="Arial" w:hAnsi="Arial" w:cs="Arial"/>
          <w:sz w:val="22"/>
          <w:szCs w:val="22"/>
          <w:lang w:val="en-US"/>
        </w:rPr>
        <w:t>MAV supports a clear, comprehensive, coordinated system of Commonwealth/State</w:t>
      </w:r>
      <w:r w:rsidR="00CF5202">
        <w:rPr>
          <w:rFonts w:ascii="Arial" w:hAnsi="Arial" w:cs="Arial"/>
          <w:sz w:val="22"/>
          <w:szCs w:val="22"/>
          <w:lang w:val="en-US"/>
        </w:rPr>
        <w:t>/Local government</w:t>
      </w:r>
      <w:r w:rsidRPr="006A51CF">
        <w:rPr>
          <w:rFonts w:ascii="Arial" w:hAnsi="Arial" w:cs="Arial"/>
          <w:sz w:val="22"/>
          <w:szCs w:val="22"/>
          <w:lang w:val="en-US"/>
        </w:rPr>
        <w:t xml:space="preserve"> </w:t>
      </w:r>
      <w:r w:rsidR="00863ABD">
        <w:rPr>
          <w:rFonts w:ascii="Arial" w:hAnsi="Arial" w:cs="Arial"/>
          <w:sz w:val="22"/>
          <w:szCs w:val="22"/>
          <w:lang w:val="en-US"/>
        </w:rPr>
        <w:t xml:space="preserve">planning and </w:t>
      </w:r>
      <w:r w:rsidRPr="006A51CF">
        <w:rPr>
          <w:rFonts w:ascii="Arial" w:hAnsi="Arial" w:cs="Arial"/>
          <w:sz w:val="22"/>
          <w:szCs w:val="22"/>
          <w:lang w:val="en-US"/>
        </w:rPr>
        <w:t xml:space="preserve">investment in ECEC </w:t>
      </w:r>
      <w:r w:rsidR="00BE749F" w:rsidRPr="006A51CF">
        <w:rPr>
          <w:rFonts w:ascii="Arial" w:hAnsi="Arial" w:cs="Arial"/>
          <w:sz w:val="22"/>
          <w:szCs w:val="22"/>
          <w:lang w:val="en-US"/>
        </w:rPr>
        <w:t>servic</w:t>
      </w:r>
      <w:r w:rsidR="00BE749F">
        <w:rPr>
          <w:rFonts w:ascii="Arial" w:hAnsi="Arial" w:cs="Arial"/>
          <w:sz w:val="22"/>
          <w:szCs w:val="22"/>
          <w:lang w:val="en-US"/>
        </w:rPr>
        <w:t>es, which</w:t>
      </w:r>
      <w:r>
        <w:rPr>
          <w:rFonts w:ascii="Arial" w:hAnsi="Arial" w:cs="Arial"/>
          <w:sz w:val="22"/>
          <w:szCs w:val="22"/>
          <w:lang w:val="en-US"/>
        </w:rPr>
        <w:t xml:space="preserve"> results in </w:t>
      </w:r>
      <w:r w:rsidR="00C604A9">
        <w:rPr>
          <w:rFonts w:ascii="Arial" w:hAnsi="Arial" w:cs="Arial"/>
          <w:sz w:val="22"/>
          <w:szCs w:val="22"/>
          <w:lang w:val="en-US"/>
        </w:rPr>
        <w:t>equity</w:t>
      </w:r>
      <w:r w:rsidR="00863ABD">
        <w:rPr>
          <w:rFonts w:ascii="Arial" w:hAnsi="Arial" w:cs="Arial"/>
          <w:sz w:val="22"/>
          <w:szCs w:val="22"/>
          <w:lang w:val="en-US"/>
        </w:rPr>
        <w:t xml:space="preserve"> of access</w:t>
      </w:r>
      <w:r w:rsidR="00CF5202">
        <w:rPr>
          <w:rFonts w:ascii="Arial" w:hAnsi="Arial" w:cs="Arial"/>
          <w:sz w:val="22"/>
          <w:szCs w:val="22"/>
          <w:lang w:val="en-US"/>
        </w:rPr>
        <w:t xml:space="preserve"> and affordability for families</w:t>
      </w:r>
      <w:r w:rsidRPr="006A51CF">
        <w:rPr>
          <w:rFonts w:ascii="Arial" w:hAnsi="Arial" w:cs="Arial"/>
          <w:sz w:val="22"/>
          <w:szCs w:val="22"/>
          <w:lang w:val="en-US"/>
        </w:rPr>
        <w:t xml:space="preserve"> whether they are attending childcare, preschool</w:t>
      </w:r>
      <w:r w:rsidR="00655926">
        <w:rPr>
          <w:rFonts w:ascii="Arial" w:hAnsi="Arial" w:cs="Arial"/>
          <w:sz w:val="22"/>
          <w:szCs w:val="22"/>
          <w:lang w:val="en-US"/>
        </w:rPr>
        <w:t xml:space="preserve"> and/or</w:t>
      </w:r>
      <w:r w:rsidRPr="006A51CF">
        <w:rPr>
          <w:rFonts w:ascii="Arial" w:hAnsi="Arial" w:cs="Arial"/>
          <w:sz w:val="22"/>
          <w:szCs w:val="22"/>
          <w:lang w:val="en-US"/>
        </w:rPr>
        <w:t xml:space="preserve"> integrated ECEC services.</w:t>
      </w:r>
    </w:p>
    <w:p w:rsidR="00874435" w:rsidRDefault="00874435" w:rsidP="00054509">
      <w:pPr>
        <w:pStyle w:val="ListBullet"/>
        <w:numPr>
          <w:ilvl w:val="0"/>
          <w:numId w:val="0"/>
        </w:numPr>
        <w:spacing w:line="280" w:lineRule="atLeast"/>
        <w:rPr>
          <w:rFonts w:ascii="Arial" w:hAnsi="Arial" w:cs="Arial"/>
          <w:b/>
          <w:sz w:val="22"/>
          <w:szCs w:val="22"/>
        </w:rPr>
      </w:pPr>
    </w:p>
    <w:p w:rsidR="004D309D" w:rsidRDefault="00EB1575" w:rsidP="00054509">
      <w:pPr>
        <w:pStyle w:val="ListBullet"/>
        <w:numPr>
          <w:ilvl w:val="0"/>
          <w:numId w:val="0"/>
        </w:numPr>
        <w:spacing w:line="280" w:lineRule="atLeast"/>
        <w:rPr>
          <w:rFonts w:ascii="Arial" w:hAnsi="Arial" w:cs="Arial"/>
          <w:b/>
          <w:sz w:val="22"/>
          <w:szCs w:val="22"/>
        </w:rPr>
      </w:pPr>
      <w:r>
        <w:rPr>
          <w:rFonts w:ascii="Arial" w:hAnsi="Arial" w:cs="Arial"/>
          <w:b/>
          <w:sz w:val="22"/>
          <w:szCs w:val="22"/>
        </w:rPr>
        <w:lastRenderedPageBreak/>
        <w:t>5.</w:t>
      </w:r>
      <w:r>
        <w:rPr>
          <w:rFonts w:ascii="Arial" w:hAnsi="Arial" w:cs="Arial"/>
          <w:b/>
          <w:sz w:val="22"/>
          <w:szCs w:val="22"/>
        </w:rPr>
        <w:tab/>
      </w:r>
      <w:r w:rsidR="004D309D" w:rsidRPr="004D309D">
        <w:rPr>
          <w:rFonts w:ascii="Arial" w:hAnsi="Arial" w:cs="Arial"/>
          <w:b/>
          <w:sz w:val="22"/>
          <w:szCs w:val="22"/>
        </w:rPr>
        <w:t>Conclusion</w:t>
      </w:r>
    </w:p>
    <w:p w:rsidR="00620B86" w:rsidRDefault="00620B86" w:rsidP="00863ABD">
      <w:pPr>
        <w:spacing w:before="60"/>
        <w:jc w:val="both"/>
        <w:rPr>
          <w:rFonts w:cs="Arial"/>
        </w:rPr>
      </w:pPr>
    </w:p>
    <w:p w:rsidR="002B4D13" w:rsidRDefault="002B4D13" w:rsidP="00863ABD">
      <w:pPr>
        <w:spacing w:before="60"/>
        <w:jc w:val="both"/>
        <w:rPr>
          <w:rFonts w:cs="Arial"/>
        </w:rPr>
      </w:pPr>
      <w:r>
        <w:rPr>
          <w:rFonts w:cs="Arial"/>
        </w:rPr>
        <w:t>In Australia there is</w:t>
      </w:r>
      <w:r w:rsidR="00874435" w:rsidRPr="006A51CF">
        <w:rPr>
          <w:rFonts w:cs="Arial"/>
        </w:rPr>
        <w:t xml:space="preserve"> a history of well-coordinated, flexible ECEC service delivery models that should be built on, strengthened and expanded, to meet the childcare needs of working families and including those for vulnerable </w:t>
      </w:r>
      <w:r>
        <w:rPr>
          <w:rFonts w:cs="Arial"/>
        </w:rPr>
        <w:t>and/or rural and remote families</w:t>
      </w:r>
      <w:r w:rsidR="00874435" w:rsidRPr="006A51CF">
        <w:rPr>
          <w:rFonts w:cs="Arial"/>
        </w:rPr>
        <w:t xml:space="preserve">.  </w:t>
      </w:r>
    </w:p>
    <w:p w:rsidR="00863ABD" w:rsidRDefault="00874435" w:rsidP="00863ABD">
      <w:pPr>
        <w:spacing w:before="60"/>
        <w:jc w:val="both"/>
        <w:rPr>
          <w:rFonts w:cs="Arial"/>
        </w:rPr>
      </w:pPr>
      <w:r>
        <w:rPr>
          <w:rFonts w:cs="Arial"/>
        </w:rPr>
        <w:t xml:space="preserve">The MAV </w:t>
      </w:r>
      <w:r w:rsidR="00655926">
        <w:rPr>
          <w:rFonts w:cs="Arial"/>
        </w:rPr>
        <w:t>appreciates</w:t>
      </w:r>
      <w:r w:rsidR="00B80F98">
        <w:rPr>
          <w:rFonts w:cs="Arial"/>
        </w:rPr>
        <w:t xml:space="preserve"> the opportunity to make this submission</w:t>
      </w:r>
      <w:r>
        <w:rPr>
          <w:rFonts w:cs="Arial"/>
        </w:rPr>
        <w:t xml:space="preserve"> and </w:t>
      </w:r>
      <w:r w:rsidR="00EB1575">
        <w:rPr>
          <w:rFonts w:cs="Arial"/>
        </w:rPr>
        <w:t>recommends</w:t>
      </w:r>
      <w:r w:rsidR="00CF5202">
        <w:rPr>
          <w:rFonts w:cs="Arial"/>
        </w:rPr>
        <w:t xml:space="preserve"> the Commonwealth Government </w:t>
      </w:r>
      <w:r w:rsidR="004D309D">
        <w:rPr>
          <w:rFonts w:cs="Arial"/>
        </w:rPr>
        <w:t>maintain the commitment to the continuation of the National Partnership across the three levels of government</w:t>
      </w:r>
      <w:r w:rsidR="00FF0B42">
        <w:rPr>
          <w:rFonts w:cs="Arial"/>
        </w:rPr>
        <w:t xml:space="preserve"> </w:t>
      </w:r>
      <w:r w:rsidR="004D309D">
        <w:rPr>
          <w:rFonts w:cs="Arial"/>
        </w:rPr>
        <w:t>and</w:t>
      </w:r>
      <w:r w:rsidR="00FF0B42">
        <w:rPr>
          <w:rFonts w:cs="Arial"/>
        </w:rPr>
        <w:t xml:space="preserve"> build</w:t>
      </w:r>
      <w:r w:rsidR="002B4D13">
        <w:rPr>
          <w:rFonts w:cs="Arial"/>
        </w:rPr>
        <w:t>s</w:t>
      </w:r>
      <w:r w:rsidR="00FF0B42">
        <w:rPr>
          <w:rFonts w:cs="Arial"/>
        </w:rPr>
        <w:t xml:space="preserve"> </w:t>
      </w:r>
      <w:r w:rsidR="004D309D">
        <w:rPr>
          <w:rFonts w:cs="Arial"/>
        </w:rPr>
        <w:t>on and refin</w:t>
      </w:r>
      <w:r w:rsidR="002B4D13">
        <w:rPr>
          <w:rFonts w:cs="Arial"/>
        </w:rPr>
        <w:t xml:space="preserve">es </w:t>
      </w:r>
      <w:r w:rsidR="004D309D">
        <w:rPr>
          <w:rFonts w:cs="Arial"/>
        </w:rPr>
        <w:t>the current service system and funding</w:t>
      </w:r>
      <w:r w:rsidR="00FF0B42">
        <w:rPr>
          <w:rFonts w:cs="Arial"/>
        </w:rPr>
        <w:t>.</w:t>
      </w:r>
      <w:r w:rsidR="00863ABD">
        <w:rPr>
          <w:rFonts w:cs="Arial"/>
        </w:rPr>
        <w:t xml:space="preserve"> </w:t>
      </w:r>
    </w:p>
    <w:p w:rsidR="00863ABD" w:rsidRDefault="00863ABD" w:rsidP="00863ABD">
      <w:pPr>
        <w:spacing w:before="60"/>
        <w:jc w:val="both"/>
        <w:rPr>
          <w:rFonts w:cs="Arial"/>
        </w:rPr>
      </w:pPr>
    </w:p>
    <w:p w:rsidR="00863ABD" w:rsidRPr="00B80F98" w:rsidRDefault="00863ABD" w:rsidP="00863ABD">
      <w:pPr>
        <w:spacing w:before="60"/>
        <w:jc w:val="both"/>
        <w:rPr>
          <w:rFonts w:ascii="Calibri" w:eastAsia="Calibri" w:hAnsi="Calibri" w:cs="Times New Roman"/>
        </w:rPr>
      </w:pPr>
      <w:r w:rsidRPr="00B80F98">
        <w:rPr>
          <w:rFonts w:eastAsia="Calibri" w:cs="Arial"/>
        </w:rPr>
        <w:t>There is a critical and opportune planning role for all levels of government to collaboratively support the ECEC sector to deliver services that balance workforce participation with the provision of high quality ECEC services</w:t>
      </w:r>
      <w:r>
        <w:rPr>
          <w:rFonts w:eastAsia="Calibri" w:cs="Arial"/>
        </w:rPr>
        <w:t>, particularly</w:t>
      </w:r>
      <w:r w:rsidRPr="00B80F98">
        <w:rPr>
          <w:rFonts w:eastAsia="Calibri" w:cs="Arial"/>
        </w:rPr>
        <w:t xml:space="preserve"> in disadvantaged areas. </w:t>
      </w:r>
    </w:p>
    <w:p w:rsidR="00863ABD" w:rsidRDefault="00863ABD" w:rsidP="00B80F98">
      <w:pPr>
        <w:spacing w:before="60"/>
        <w:jc w:val="both"/>
        <w:rPr>
          <w:rFonts w:cs="Arial"/>
        </w:rPr>
      </w:pPr>
    </w:p>
    <w:p w:rsidR="00B80F98" w:rsidRDefault="00863ABD" w:rsidP="00B80F98">
      <w:pPr>
        <w:spacing w:before="60"/>
        <w:jc w:val="both"/>
        <w:rPr>
          <w:rFonts w:eastAsia="Calibri" w:cs="Arial"/>
        </w:rPr>
      </w:pPr>
      <w:r>
        <w:rPr>
          <w:rFonts w:cs="Arial"/>
        </w:rPr>
        <w:t>Finally it</w:t>
      </w:r>
      <w:r w:rsidR="00B80F98">
        <w:rPr>
          <w:rFonts w:cs="Arial"/>
        </w:rPr>
        <w:t xml:space="preserve"> is important that this Inquiry looks to the</w:t>
      </w:r>
      <w:r w:rsidR="00B80F98" w:rsidRPr="00B80F98">
        <w:rPr>
          <w:rFonts w:ascii="Calibri" w:eastAsia="Calibri" w:hAnsi="Calibri" w:cs="Times New Roman"/>
        </w:rPr>
        <w:t xml:space="preserve"> </w:t>
      </w:r>
      <w:r w:rsidR="00B80F98" w:rsidRPr="00B80F98">
        <w:rPr>
          <w:rFonts w:eastAsia="Calibri" w:cs="Arial"/>
        </w:rPr>
        <w:t xml:space="preserve">wealth of evidence on the long-term social and economic benefits of </w:t>
      </w:r>
      <w:r w:rsidR="00B80F98">
        <w:rPr>
          <w:rFonts w:eastAsia="Calibri" w:cs="Arial"/>
        </w:rPr>
        <w:t>public</w:t>
      </w:r>
      <w:r w:rsidR="00B80F98" w:rsidRPr="00B80F98">
        <w:rPr>
          <w:rFonts w:eastAsia="Calibri" w:cs="Arial"/>
        </w:rPr>
        <w:t xml:space="preserve"> investment in early childhood </w:t>
      </w:r>
      <w:r w:rsidR="00B80F98">
        <w:rPr>
          <w:rFonts w:eastAsia="Calibri" w:cs="Arial"/>
        </w:rPr>
        <w:t xml:space="preserve">education and care </w:t>
      </w:r>
      <w:r w:rsidR="00B80F98" w:rsidRPr="00B80F98">
        <w:rPr>
          <w:rFonts w:eastAsia="Calibri" w:cs="Arial"/>
        </w:rPr>
        <w:t>to improve a child’s outcomes and life trajectories</w:t>
      </w:r>
      <w:r w:rsidR="00B80F98">
        <w:rPr>
          <w:rFonts w:eastAsia="Calibri" w:cs="Arial"/>
        </w:rPr>
        <w:t xml:space="preserve"> as detailed in a recent paper</w:t>
      </w:r>
      <w:r w:rsidR="00B80F98" w:rsidRPr="00B80F98">
        <w:rPr>
          <w:rFonts w:eastAsia="Calibri" w:cs="Arial"/>
        </w:rPr>
        <w:t xml:space="preserve">: </w:t>
      </w:r>
      <w:r w:rsidR="00B80F98" w:rsidRPr="00B80F98">
        <w:rPr>
          <w:rFonts w:eastAsia="Calibri" w:cs="Arial"/>
          <w:i/>
        </w:rPr>
        <w:t>Acting Early, Changing Lives: How prevention and early action saves money and improves wellbeing (The Benevolent Society, 2013).</w:t>
      </w:r>
    </w:p>
    <w:p w:rsidR="00B80F98" w:rsidRDefault="00B80F98" w:rsidP="00B80F98">
      <w:pPr>
        <w:spacing w:before="60"/>
        <w:jc w:val="both"/>
        <w:rPr>
          <w:rFonts w:eastAsia="Calibri" w:cs="Arial"/>
        </w:rPr>
      </w:pPr>
    </w:p>
    <w:p w:rsidR="00B80F98" w:rsidRPr="00B80F98" w:rsidRDefault="00B80F98" w:rsidP="00B80F98">
      <w:pPr>
        <w:autoSpaceDE w:val="0"/>
        <w:autoSpaceDN w:val="0"/>
        <w:adjustRightInd w:val="0"/>
        <w:jc w:val="both"/>
        <w:rPr>
          <w:rFonts w:ascii="Calibri" w:eastAsia="Calibri" w:hAnsi="Calibri" w:cs="Times New Roman"/>
        </w:rPr>
      </w:pPr>
    </w:p>
    <w:p w:rsidR="00B80F98" w:rsidRPr="00B80F98" w:rsidRDefault="00B80F98" w:rsidP="00B80F98">
      <w:pPr>
        <w:spacing w:before="60"/>
        <w:jc w:val="both"/>
        <w:rPr>
          <w:rFonts w:ascii="Calibri" w:eastAsia="Calibri" w:hAnsi="Calibri" w:cs="Times New Roman"/>
        </w:rPr>
      </w:pPr>
    </w:p>
    <w:p w:rsidR="004D309D" w:rsidRPr="007B4B8E" w:rsidRDefault="004D309D" w:rsidP="004D309D">
      <w:pPr>
        <w:pStyle w:val="ListBullet"/>
        <w:numPr>
          <w:ilvl w:val="0"/>
          <w:numId w:val="0"/>
        </w:numPr>
        <w:rPr>
          <w:i/>
        </w:rPr>
      </w:pPr>
    </w:p>
    <w:p w:rsidR="004D309D" w:rsidRDefault="004D309D" w:rsidP="00054509">
      <w:pPr>
        <w:pStyle w:val="ListBullet"/>
        <w:numPr>
          <w:ilvl w:val="0"/>
          <w:numId w:val="0"/>
        </w:numPr>
        <w:spacing w:line="280" w:lineRule="atLeast"/>
        <w:rPr>
          <w:rFonts w:ascii="Arial" w:hAnsi="Arial" w:cs="Arial"/>
          <w:b/>
          <w:sz w:val="22"/>
          <w:szCs w:val="22"/>
        </w:rPr>
      </w:pPr>
    </w:p>
    <w:p w:rsidR="00625FBD" w:rsidRDefault="00625FBD"/>
    <w:sectPr w:rsidR="00625F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2B" w:rsidRDefault="00354C2B">
      <w:r>
        <w:separator/>
      </w:r>
    </w:p>
  </w:endnote>
  <w:endnote w:type="continuationSeparator" w:id="0">
    <w:p w:rsidR="00354C2B" w:rsidRDefault="00354C2B">
      <w:r>
        <w:continuationSeparator/>
      </w:r>
    </w:p>
  </w:endnote>
  <w:endnote w:id="1">
    <w:p w:rsidR="00E30A62" w:rsidRDefault="00E30A62" w:rsidP="00156974">
      <w:pPr>
        <w:pStyle w:val="EndnoteText"/>
      </w:pPr>
      <w:r>
        <w:rPr>
          <w:rStyle w:val="EndnoteReference"/>
        </w:rPr>
        <w:endnoteRef/>
      </w:r>
      <w:r>
        <w:t xml:space="preserve"> Productivity Commission Report on Government Services 2014</w:t>
      </w:r>
    </w:p>
  </w:endnote>
  <w:endnote w:id="2">
    <w:p w:rsidR="008465F4" w:rsidRDefault="008465F4">
      <w:pPr>
        <w:pStyle w:val="EndnoteText"/>
      </w:pPr>
      <w:r>
        <w:rPr>
          <w:rStyle w:val="EndnoteReference"/>
        </w:rPr>
        <w:endnoteRef/>
      </w:r>
      <w:r>
        <w:t xml:space="preserve"> MAV Submission to the 2013-2014 Victorian Budget</w:t>
      </w:r>
    </w:p>
  </w:endnote>
  <w:endnote w:id="3">
    <w:p w:rsidR="002F26BA" w:rsidRDefault="002F26BA">
      <w:pPr>
        <w:pStyle w:val="EndnoteText"/>
      </w:pPr>
      <w:r>
        <w:rPr>
          <w:rStyle w:val="EndnoteReference"/>
        </w:rPr>
        <w:endnoteRef/>
      </w:r>
      <w:r>
        <w:t xml:space="preserve"> PWC Report – A practical vision for early childhood education and care: March 2011</w:t>
      </w:r>
    </w:p>
  </w:endnote>
  <w:endnote w:id="4">
    <w:p w:rsidR="002F26BA" w:rsidRDefault="002F26BA" w:rsidP="002F26BA">
      <w:pPr>
        <w:pStyle w:val="EndnoteText"/>
      </w:pPr>
      <w:r>
        <w:rPr>
          <w:rStyle w:val="EndnoteReference"/>
        </w:rPr>
        <w:endnoteRef/>
      </w:r>
      <w:r>
        <w:t xml:space="preserve"> PWC Report – A practical vision for early childhood education and care: March 2011</w:t>
      </w:r>
    </w:p>
  </w:endnote>
  <w:endnote w:id="5">
    <w:p w:rsidR="00550189" w:rsidRDefault="00550189">
      <w:pPr>
        <w:pStyle w:val="EndnoteText"/>
      </w:pPr>
      <w:r>
        <w:rPr>
          <w:rStyle w:val="EndnoteReference"/>
        </w:rPr>
        <w:endnoteRef/>
      </w:r>
      <w:r>
        <w:t xml:space="preserve"> </w:t>
      </w:r>
      <w:r>
        <w:rPr>
          <w:lang w:val="en-US"/>
        </w:rPr>
        <w:t xml:space="preserve">ACECQA – Report on the National Quality Framework and Regulatory Burden: 2013 </w:t>
      </w:r>
      <w:r w:rsidR="00EB1575">
        <w:rPr>
          <w:lang w:val="en-US"/>
        </w:rPr>
        <w:t>pgs.</w:t>
      </w:r>
      <w:r>
        <w:rPr>
          <w:lang w:val="en-US"/>
        </w:rPr>
        <w:t xml:space="preserve"> 43 -64</w:t>
      </w:r>
    </w:p>
  </w:endnote>
  <w:endnote w:id="6">
    <w:p w:rsidR="00354E2F" w:rsidRDefault="00354E2F">
      <w:pPr>
        <w:pStyle w:val="EndnoteText"/>
      </w:pPr>
      <w:r>
        <w:rPr>
          <w:rStyle w:val="EndnoteReference"/>
        </w:rPr>
        <w:endnoteRef/>
      </w:r>
      <w:r>
        <w:t xml:space="preserve"> OECD – Investing in high-quality early childhood education and care (ECEC) – Education and </w:t>
      </w:r>
      <w:r w:rsidR="00EB1575">
        <w:t xml:space="preserve"> </w:t>
      </w:r>
      <w:r>
        <w:t>Training Policy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harter ITC">
    <w:altName w:val="Charter ITC"/>
    <w:panose1 w:val="00000000000000000000"/>
    <w:charset w:val="00"/>
    <w:family w:val="roman"/>
    <w:notTrueType/>
    <w:pitch w:val="default"/>
    <w:sig w:usb0="00000003" w:usb1="00000000" w:usb2="00000000" w:usb3="00000000" w:csb0="00000001" w:csb1="00000000"/>
  </w:font>
  <w:font w:name="Futura Md BT">
    <w:altName w:val="Segoe UI Semibold"/>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pPr>
      <w:pStyle w:val="Footer"/>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39088"/>
      <w:docPartObj>
        <w:docPartGallery w:val="Page Numbers (Bottom of Page)"/>
        <w:docPartUnique/>
      </w:docPartObj>
    </w:sdtPr>
    <w:sdtEndPr>
      <w:rPr>
        <w:noProof/>
      </w:rPr>
    </w:sdtEndPr>
    <w:sdtContent>
      <w:p w:rsidR="00C604A9" w:rsidRDefault="00C604A9">
        <w:pPr>
          <w:pStyle w:val="Footer"/>
          <w:jc w:val="right"/>
        </w:pPr>
        <w:r>
          <w:fldChar w:fldCharType="begin"/>
        </w:r>
        <w:r>
          <w:instrText xml:space="preserve"> PAGE   \* MERGEFORMAT </w:instrText>
        </w:r>
        <w:r>
          <w:fldChar w:fldCharType="separate"/>
        </w:r>
        <w:r w:rsidR="003F6117">
          <w:rPr>
            <w:noProof/>
          </w:rPr>
          <w:t>2</w:t>
        </w:r>
        <w:r>
          <w:rPr>
            <w:noProof/>
          </w:rPr>
          <w:fldChar w:fldCharType="end"/>
        </w:r>
      </w:p>
    </w:sdtContent>
  </w:sdt>
  <w:p w:rsidR="00E30A62" w:rsidRDefault="00E30A62">
    <w:pPr>
      <w:pStyle w:val="Foo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2B" w:rsidRDefault="00354C2B">
      <w:r>
        <w:separator/>
      </w:r>
    </w:p>
  </w:footnote>
  <w:footnote w:type="continuationSeparator" w:id="0">
    <w:p w:rsidR="00354C2B" w:rsidRDefault="0035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p w:rsidR="00E30A62" w:rsidRDefault="00E30A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rsidP="00E171BA">
    <w:pPr>
      <w:pStyle w:val="Header"/>
      <w:jc w:val="right"/>
    </w:pPr>
    <w:r>
      <w:rPr>
        <w:noProof/>
        <w:lang w:eastAsia="en-AU"/>
      </w:rPr>
      <w:drawing>
        <wp:inline distT="0" distB="0" distL="0" distR="0" wp14:anchorId="4DD47FD0" wp14:editId="6C38215B">
          <wp:extent cx="1524000" cy="504825"/>
          <wp:effectExtent l="0" t="0" r="0" b="9525"/>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CFA"/>
    <w:multiLevelType w:val="hybridMultilevel"/>
    <w:tmpl w:val="99D2B4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B3C0C"/>
    <w:multiLevelType w:val="hybridMultilevel"/>
    <w:tmpl w:val="1F94C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C47FB6"/>
    <w:multiLevelType w:val="hybridMultilevel"/>
    <w:tmpl w:val="689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F474D1"/>
    <w:multiLevelType w:val="hybridMultilevel"/>
    <w:tmpl w:val="8874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7E7B79"/>
    <w:multiLevelType w:val="hybridMultilevel"/>
    <w:tmpl w:val="E104DD82"/>
    <w:lvl w:ilvl="0" w:tplc="16C62884">
      <w:start w:val="1"/>
      <w:numFmt w:val="decimal"/>
      <w:lvlText w:val="%1."/>
      <w:lvlJc w:val="left"/>
      <w:pPr>
        <w:ind w:left="720" w:hanging="360"/>
      </w:pPr>
      <w:rPr>
        <w:b/>
        <w:i w:val="0"/>
        <w:color w:val="7030A0"/>
      </w:rPr>
    </w:lvl>
    <w:lvl w:ilvl="1" w:tplc="3DD43D86">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A40FEC"/>
    <w:multiLevelType w:val="hybridMultilevel"/>
    <w:tmpl w:val="4DA88E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B565A3"/>
    <w:multiLevelType w:val="hybridMultilevel"/>
    <w:tmpl w:val="D9C03F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FB2618"/>
    <w:multiLevelType w:val="hybridMultilevel"/>
    <w:tmpl w:val="556C8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47344"/>
    <w:multiLevelType w:val="hybridMultilevel"/>
    <w:tmpl w:val="7FA44A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25D1B"/>
    <w:multiLevelType w:val="hybridMultilevel"/>
    <w:tmpl w:val="A43AD3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60B409A"/>
    <w:multiLevelType w:val="hybridMultilevel"/>
    <w:tmpl w:val="E83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87109"/>
    <w:multiLevelType w:val="hybridMultilevel"/>
    <w:tmpl w:val="5A0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B1921"/>
    <w:multiLevelType w:val="hybridMultilevel"/>
    <w:tmpl w:val="EB303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62559F"/>
    <w:multiLevelType w:val="hybridMultilevel"/>
    <w:tmpl w:val="F6E07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2D3C28"/>
    <w:multiLevelType w:val="hybridMultilevel"/>
    <w:tmpl w:val="09A667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BB44FB"/>
    <w:multiLevelType w:val="hybridMultilevel"/>
    <w:tmpl w:val="CF1CE5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663219"/>
    <w:multiLevelType w:val="hybridMultilevel"/>
    <w:tmpl w:val="4AA2A7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02E25"/>
    <w:multiLevelType w:val="hybridMultilevel"/>
    <w:tmpl w:val="7B20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744B9B"/>
    <w:multiLevelType w:val="hybridMultilevel"/>
    <w:tmpl w:val="08A4C2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24F11D7"/>
    <w:multiLevelType w:val="hybridMultilevel"/>
    <w:tmpl w:val="A440C54C"/>
    <w:lvl w:ilvl="0" w:tplc="BB9C01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01157F"/>
    <w:multiLevelType w:val="hybridMultilevel"/>
    <w:tmpl w:val="9BC423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9F175EC"/>
    <w:multiLevelType w:val="hybridMultilevel"/>
    <w:tmpl w:val="97C03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ED03CC"/>
    <w:multiLevelType w:val="hybridMultilevel"/>
    <w:tmpl w:val="99700850"/>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nsid w:val="4FAD715B"/>
    <w:multiLevelType w:val="hybridMultilevel"/>
    <w:tmpl w:val="81DA1D7C"/>
    <w:lvl w:ilvl="0" w:tplc="8A2E6EF8">
      <w:numFmt w:val="bullet"/>
      <w:lvlText w:val="•"/>
      <w:lvlJc w:val="left"/>
      <w:pPr>
        <w:ind w:left="580" w:hanging="360"/>
      </w:pPr>
      <w:rPr>
        <w:rFonts w:ascii="Arial" w:eastAsiaTheme="minorHAnsi" w:hAnsi="Arial" w:cs="Aria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2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nsid w:val="5D095DA7"/>
    <w:multiLevelType w:val="hybridMultilevel"/>
    <w:tmpl w:val="2A16F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E4834E2"/>
    <w:multiLevelType w:val="hybridMultilevel"/>
    <w:tmpl w:val="E846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E69E3"/>
    <w:multiLevelType w:val="hybridMultilevel"/>
    <w:tmpl w:val="EE42EBA6"/>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8">
    <w:nsid w:val="60101C9C"/>
    <w:multiLevelType w:val="hybridMultilevel"/>
    <w:tmpl w:val="9AD092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2D67799"/>
    <w:multiLevelType w:val="hybridMultilevel"/>
    <w:tmpl w:val="F6C47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D249E6"/>
    <w:multiLevelType w:val="hybridMultilevel"/>
    <w:tmpl w:val="8C0C466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1">
    <w:nsid w:val="6E866C77"/>
    <w:multiLevelType w:val="hybridMultilevel"/>
    <w:tmpl w:val="D38419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5B20AD2"/>
    <w:multiLevelType w:val="hybridMultilevel"/>
    <w:tmpl w:val="74B6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13623D"/>
    <w:multiLevelType w:val="hybridMultilevel"/>
    <w:tmpl w:val="F8624FF2"/>
    <w:lvl w:ilvl="0" w:tplc="7ED89D14">
      <w:start w:val="1"/>
      <w:numFmt w:val="lowerRoman"/>
      <w:lvlText w:val="%1."/>
      <w:lvlJc w:val="right"/>
      <w:pPr>
        <w:tabs>
          <w:tab w:val="num" w:pos="900"/>
        </w:tabs>
        <w:ind w:left="900" w:hanging="18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24"/>
  </w:num>
  <w:num w:numId="2">
    <w:abstractNumId w:val="29"/>
  </w:num>
  <w:num w:numId="3">
    <w:abstractNumId w:val="13"/>
  </w:num>
  <w:num w:numId="4">
    <w:abstractNumId w:val="20"/>
  </w:num>
  <w:num w:numId="5">
    <w:abstractNumId w:val="7"/>
  </w:num>
  <w:num w:numId="6">
    <w:abstractNumId w:val="2"/>
  </w:num>
  <w:num w:numId="7">
    <w:abstractNumId w:val="4"/>
  </w:num>
  <w:num w:numId="8">
    <w:abstractNumId w:val="3"/>
  </w:num>
  <w:num w:numId="9">
    <w:abstractNumId w:val="22"/>
  </w:num>
  <w:num w:numId="10">
    <w:abstractNumId w:val="17"/>
  </w:num>
  <w:num w:numId="11">
    <w:abstractNumId w:val="11"/>
  </w:num>
  <w:num w:numId="12">
    <w:abstractNumId w:val="10"/>
  </w:num>
  <w:num w:numId="13">
    <w:abstractNumId w:val="30"/>
  </w:num>
  <w:num w:numId="14">
    <w:abstractNumId w:val="21"/>
  </w:num>
  <w:num w:numId="15">
    <w:abstractNumId w:val="26"/>
  </w:num>
  <w:num w:numId="16">
    <w:abstractNumId w:val="28"/>
  </w:num>
  <w:num w:numId="17">
    <w:abstractNumId w:val="25"/>
  </w:num>
  <w:num w:numId="18">
    <w:abstractNumId w:val="12"/>
  </w:num>
  <w:num w:numId="19">
    <w:abstractNumId w:val="5"/>
  </w:num>
  <w:num w:numId="20">
    <w:abstractNumId w:val="14"/>
  </w:num>
  <w:num w:numId="21">
    <w:abstractNumId w:val="16"/>
  </w:num>
  <w:num w:numId="22">
    <w:abstractNumId w:val="15"/>
  </w:num>
  <w:num w:numId="23">
    <w:abstractNumId w:val="8"/>
  </w:num>
  <w:num w:numId="24">
    <w:abstractNumId w:val="31"/>
  </w:num>
  <w:num w:numId="25">
    <w:abstractNumId w:val="1"/>
  </w:num>
  <w:num w:numId="26">
    <w:abstractNumId w:val="6"/>
  </w:num>
  <w:num w:numId="27">
    <w:abstractNumId w:val="18"/>
  </w:num>
  <w:num w:numId="28">
    <w:abstractNumId w:val="32"/>
  </w:num>
  <w:num w:numId="29">
    <w:abstractNumId w:val="9"/>
  </w:num>
  <w:num w:numId="30">
    <w:abstractNumId w:val="33"/>
  </w:num>
  <w:num w:numId="31">
    <w:abstractNumId w:val="27"/>
  </w:num>
  <w:num w:numId="32">
    <w:abstractNumId w:val="23"/>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BD"/>
    <w:rsid w:val="00023C28"/>
    <w:rsid w:val="0005289B"/>
    <w:rsid w:val="00052CD1"/>
    <w:rsid w:val="00054509"/>
    <w:rsid w:val="00066ED3"/>
    <w:rsid w:val="00074A5C"/>
    <w:rsid w:val="000755D9"/>
    <w:rsid w:val="000A387E"/>
    <w:rsid w:val="000E4509"/>
    <w:rsid w:val="00101F1F"/>
    <w:rsid w:val="00102271"/>
    <w:rsid w:val="001061B6"/>
    <w:rsid w:val="00114230"/>
    <w:rsid w:val="00114A1B"/>
    <w:rsid w:val="00133B39"/>
    <w:rsid w:val="00135BDA"/>
    <w:rsid w:val="00137AF4"/>
    <w:rsid w:val="00144E0B"/>
    <w:rsid w:val="00151625"/>
    <w:rsid w:val="00156974"/>
    <w:rsid w:val="00157EED"/>
    <w:rsid w:val="001612BA"/>
    <w:rsid w:val="00171BD3"/>
    <w:rsid w:val="00174835"/>
    <w:rsid w:val="00183887"/>
    <w:rsid w:val="001869DE"/>
    <w:rsid w:val="001A059A"/>
    <w:rsid w:val="001A72E2"/>
    <w:rsid w:val="001C4F00"/>
    <w:rsid w:val="001E5FDC"/>
    <w:rsid w:val="001F6558"/>
    <w:rsid w:val="0020165F"/>
    <w:rsid w:val="00206B36"/>
    <w:rsid w:val="00227D9D"/>
    <w:rsid w:val="00230709"/>
    <w:rsid w:val="00235831"/>
    <w:rsid w:val="00247269"/>
    <w:rsid w:val="00254E12"/>
    <w:rsid w:val="002716D9"/>
    <w:rsid w:val="00282F49"/>
    <w:rsid w:val="00283B08"/>
    <w:rsid w:val="00287740"/>
    <w:rsid w:val="0029149E"/>
    <w:rsid w:val="00293E7E"/>
    <w:rsid w:val="002973EE"/>
    <w:rsid w:val="002974DC"/>
    <w:rsid w:val="002A2A8E"/>
    <w:rsid w:val="002A76FD"/>
    <w:rsid w:val="002B4D13"/>
    <w:rsid w:val="002B697D"/>
    <w:rsid w:val="002C4441"/>
    <w:rsid w:val="002D74F1"/>
    <w:rsid w:val="002F00AD"/>
    <w:rsid w:val="002F26BA"/>
    <w:rsid w:val="002F2DBC"/>
    <w:rsid w:val="002F50C8"/>
    <w:rsid w:val="003009F9"/>
    <w:rsid w:val="00306964"/>
    <w:rsid w:val="00310217"/>
    <w:rsid w:val="00311A84"/>
    <w:rsid w:val="0032165F"/>
    <w:rsid w:val="003356D0"/>
    <w:rsid w:val="00340949"/>
    <w:rsid w:val="00343C83"/>
    <w:rsid w:val="003533B3"/>
    <w:rsid w:val="00354C2B"/>
    <w:rsid w:val="00354E2F"/>
    <w:rsid w:val="00390B76"/>
    <w:rsid w:val="00396909"/>
    <w:rsid w:val="003B728E"/>
    <w:rsid w:val="003F6117"/>
    <w:rsid w:val="003F6DCB"/>
    <w:rsid w:val="00402251"/>
    <w:rsid w:val="0041106A"/>
    <w:rsid w:val="00433D9A"/>
    <w:rsid w:val="00450B23"/>
    <w:rsid w:val="00452BF3"/>
    <w:rsid w:val="00463AAA"/>
    <w:rsid w:val="00475BCC"/>
    <w:rsid w:val="00481FCC"/>
    <w:rsid w:val="0048774D"/>
    <w:rsid w:val="004A598E"/>
    <w:rsid w:val="004B32C8"/>
    <w:rsid w:val="004C63D7"/>
    <w:rsid w:val="004D309D"/>
    <w:rsid w:val="004E1AE4"/>
    <w:rsid w:val="004F438D"/>
    <w:rsid w:val="004F49CC"/>
    <w:rsid w:val="005054AF"/>
    <w:rsid w:val="005256B3"/>
    <w:rsid w:val="00550189"/>
    <w:rsid w:val="0055771D"/>
    <w:rsid w:val="00583A4A"/>
    <w:rsid w:val="00584DCA"/>
    <w:rsid w:val="00585A5C"/>
    <w:rsid w:val="00593E1D"/>
    <w:rsid w:val="00595897"/>
    <w:rsid w:val="00597B4C"/>
    <w:rsid w:val="005A7CDD"/>
    <w:rsid w:val="005B5416"/>
    <w:rsid w:val="005B6964"/>
    <w:rsid w:val="005B6C3F"/>
    <w:rsid w:val="005C2657"/>
    <w:rsid w:val="005C3C5C"/>
    <w:rsid w:val="005C50CD"/>
    <w:rsid w:val="005D6716"/>
    <w:rsid w:val="005E120F"/>
    <w:rsid w:val="005E4404"/>
    <w:rsid w:val="005F3871"/>
    <w:rsid w:val="00620B86"/>
    <w:rsid w:val="00625FBD"/>
    <w:rsid w:val="0063153F"/>
    <w:rsid w:val="00632061"/>
    <w:rsid w:val="00635464"/>
    <w:rsid w:val="006360D4"/>
    <w:rsid w:val="00655926"/>
    <w:rsid w:val="00663C4B"/>
    <w:rsid w:val="00670E60"/>
    <w:rsid w:val="006768FA"/>
    <w:rsid w:val="00694560"/>
    <w:rsid w:val="006A0E40"/>
    <w:rsid w:val="006A51CF"/>
    <w:rsid w:val="006C27A0"/>
    <w:rsid w:val="006C7A91"/>
    <w:rsid w:val="006D4CCD"/>
    <w:rsid w:val="006D5F5C"/>
    <w:rsid w:val="006E6559"/>
    <w:rsid w:val="006F4B32"/>
    <w:rsid w:val="00720078"/>
    <w:rsid w:val="0072164F"/>
    <w:rsid w:val="00726BBD"/>
    <w:rsid w:val="00750E73"/>
    <w:rsid w:val="007739A6"/>
    <w:rsid w:val="007C063C"/>
    <w:rsid w:val="007C172B"/>
    <w:rsid w:val="007C3303"/>
    <w:rsid w:val="007E2CF5"/>
    <w:rsid w:val="007E2F48"/>
    <w:rsid w:val="007F06FD"/>
    <w:rsid w:val="007F60C6"/>
    <w:rsid w:val="00806BEC"/>
    <w:rsid w:val="008213C7"/>
    <w:rsid w:val="008248EA"/>
    <w:rsid w:val="008274A0"/>
    <w:rsid w:val="00830239"/>
    <w:rsid w:val="00840FA2"/>
    <w:rsid w:val="00843E5D"/>
    <w:rsid w:val="008465F4"/>
    <w:rsid w:val="0085720C"/>
    <w:rsid w:val="00863ABD"/>
    <w:rsid w:val="00870925"/>
    <w:rsid w:val="00874435"/>
    <w:rsid w:val="00887A24"/>
    <w:rsid w:val="00895446"/>
    <w:rsid w:val="008A60AC"/>
    <w:rsid w:val="008A7AFB"/>
    <w:rsid w:val="008C2568"/>
    <w:rsid w:val="008C4040"/>
    <w:rsid w:val="008D37D4"/>
    <w:rsid w:val="008D3C45"/>
    <w:rsid w:val="008D5A69"/>
    <w:rsid w:val="008F4E4B"/>
    <w:rsid w:val="008F55B3"/>
    <w:rsid w:val="00905B9A"/>
    <w:rsid w:val="009309EE"/>
    <w:rsid w:val="00962F6B"/>
    <w:rsid w:val="009721C6"/>
    <w:rsid w:val="009856CA"/>
    <w:rsid w:val="009866A0"/>
    <w:rsid w:val="009F457E"/>
    <w:rsid w:val="00A0075F"/>
    <w:rsid w:val="00A26863"/>
    <w:rsid w:val="00A31F33"/>
    <w:rsid w:val="00A339DF"/>
    <w:rsid w:val="00A34EE2"/>
    <w:rsid w:val="00A374B9"/>
    <w:rsid w:val="00A45262"/>
    <w:rsid w:val="00A51487"/>
    <w:rsid w:val="00A752D8"/>
    <w:rsid w:val="00A95F2F"/>
    <w:rsid w:val="00AA3E17"/>
    <w:rsid w:val="00AB1A78"/>
    <w:rsid w:val="00AD0B8A"/>
    <w:rsid w:val="00AF30E4"/>
    <w:rsid w:val="00B04731"/>
    <w:rsid w:val="00B10DC4"/>
    <w:rsid w:val="00B230D4"/>
    <w:rsid w:val="00B30BCA"/>
    <w:rsid w:val="00B33057"/>
    <w:rsid w:val="00B629DE"/>
    <w:rsid w:val="00B80F98"/>
    <w:rsid w:val="00B82B0E"/>
    <w:rsid w:val="00B85BB7"/>
    <w:rsid w:val="00BA4485"/>
    <w:rsid w:val="00BB5D30"/>
    <w:rsid w:val="00BE073E"/>
    <w:rsid w:val="00BE749F"/>
    <w:rsid w:val="00BF78C3"/>
    <w:rsid w:val="00C57DB7"/>
    <w:rsid w:val="00C604A9"/>
    <w:rsid w:val="00C73A89"/>
    <w:rsid w:val="00C77782"/>
    <w:rsid w:val="00C843A2"/>
    <w:rsid w:val="00C94251"/>
    <w:rsid w:val="00CB4784"/>
    <w:rsid w:val="00CB69A8"/>
    <w:rsid w:val="00CC1380"/>
    <w:rsid w:val="00CD7914"/>
    <w:rsid w:val="00CE48C4"/>
    <w:rsid w:val="00CF004A"/>
    <w:rsid w:val="00CF3E5B"/>
    <w:rsid w:val="00CF5202"/>
    <w:rsid w:val="00D0143C"/>
    <w:rsid w:val="00D02204"/>
    <w:rsid w:val="00D044F1"/>
    <w:rsid w:val="00D215E7"/>
    <w:rsid w:val="00D6116E"/>
    <w:rsid w:val="00D732A8"/>
    <w:rsid w:val="00D95013"/>
    <w:rsid w:val="00DE1699"/>
    <w:rsid w:val="00DE39E1"/>
    <w:rsid w:val="00DE4D49"/>
    <w:rsid w:val="00DF0798"/>
    <w:rsid w:val="00DF4936"/>
    <w:rsid w:val="00E0753A"/>
    <w:rsid w:val="00E13D4C"/>
    <w:rsid w:val="00E1418F"/>
    <w:rsid w:val="00E171BA"/>
    <w:rsid w:val="00E30A62"/>
    <w:rsid w:val="00E54990"/>
    <w:rsid w:val="00E56AB0"/>
    <w:rsid w:val="00E779B1"/>
    <w:rsid w:val="00EB02F9"/>
    <w:rsid w:val="00EB1575"/>
    <w:rsid w:val="00EC1F41"/>
    <w:rsid w:val="00EE2D4D"/>
    <w:rsid w:val="00EF1F95"/>
    <w:rsid w:val="00F13B36"/>
    <w:rsid w:val="00F26D51"/>
    <w:rsid w:val="00F32173"/>
    <w:rsid w:val="00F35611"/>
    <w:rsid w:val="00F43C2E"/>
    <w:rsid w:val="00F54145"/>
    <w:rsid w:val="00F6576D"/>
    <w:rsid w:val="00FA0824"/>
    <w:rsid w:val="00FB4C66"/>
    <w:rsid w:val="00FD6AC6"/>
    <w:rsid w:val="00FD77D8"/>
    <w:rsid w:val="00FF083B"/>
    <w:rsid w:val="00FF0B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2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A452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A45262"/>
    <w:rPr>
      <w:rFonts w:asciiTheme="minorHAnsi" w:hAnsiTheme="minorHAnsi"/>
      <w:b/>
      <w:smallCaps/>
    </w:rPr>
  </w:style>
  <w:style w:type="paragraph" w:styleId="TOC3">
    <w:name w:val="toc 3"/>
    <w:basedOn w:val="Normal"/>
    <w:next w:val="Normal"/>
    <w:autoRedefine/>
    <w:uiPriority w:val="39"/>
    <w:semiHidden/>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semiHidden/>
    <w:rsid w:val="0063206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semiHidden/>
    <w:unhideWhenUsed/>
    <w:rsid w:val="00CC1380"/>
    <w:rPr>
      <w:sz w:val="20"/>
      <w:szCs w:val="20"/>
    </w:rPr>
  </w:style>
  <w:style w:type="character" w:customStyle="1" w:styleId="CommentTextChar">
    <w:name w:val="Comment Text Char"/>
    <w:basedOn w:val="DefaultParagraphFont"/>
    <w:link w:val="CommentText"/>
    <w:uiPriority w:val="99"/>
    <w:semiHidden/>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EndnoteText">
    <w:name w:val="endnote text"/>
    <w:basedOn w:val="Normal"/>
    <w:link w:val="EndnoteTextChar"/>
    <w:uiPriority w:val="99"/>
    <w:semiHidden/>
    <w:unhideWhenUsed/>
    <w:rsid w:val="008C2568"/>
    <w:rPr>
      <w:sz w:val="20"/>
      <w:szCs w:val="20"/>
    </w:rPr>
  </w:style>
  <w:style w:type="character" w:customStyle="1" w:styleId="EndnoteTextChar">
    <w:name w:val="Endnote Text Char"/>
    <w:basedOn w:val="DefaultParagraphFont"/>
    <w:link w:val="EndnoteText"/>
    <w:uiPriority w:val="99"/>
    <w:semiHidden/>
    <w:rsid w:val="008C2568"/>
    <w:rPr>
      <w:sz w:val="20"/>
      <w:szCs w:val="20"/>
    </w:rPr>
  </w:style>
  <w:style w:type="character" w:styleId="EndnoteReference">
    <w:name w:val="endnote reference"/>
    <w:basedOn w:val="DefaultParagraphFont"/>
    <w:uiPriority w:val="99"/>
    <w:semiHidden/>
    <w:unhideWhenUsed/>
    <w:rsid w:val="008C2568"/>
    <w:rPr>
      <w:vertAlign w:val="superscript"/>
    </w:rPr>
  </w:style>
  <w:style w:type="paragraph" w:styleId="FootnoteText">
    <w:name w:val="footnote text"/>
    <w:basedOn w:val="Normal"/>
    <w:link w:val="FootnoteTextChar"/>
    <w:uiPriority w:val="99"/>
    <w:unhideWhenUsed/>
    <w:rsid w:val="00B30BCA"/>
    <w:rPr>
      <w:sz w:val="24"/>
      <w:szCs w:val="24"/>
    </w:rPr>
  </w:style>
  <w:style w:type="character" w:customStyle="1" w:styleId="FootnoteTextChar">
    <w:name w:val="Footnote Text Char"/>
    <w:basedOn w:val="DefaultParagraphFont"/>
    <w:link w:val="FootnoteText"/>
    <w:uiPriority w:val="99"/>
    <w:rsid w:val="00B30BCA"/>
    <w:rPr>
      <w:sz w:val="24"/>
      <w:szCs w:val="24"/>
    </w:rPr>
  </w:style>
  <w:style w:type="character" w:styleId="FootnoteReference">
    <w:name w:val="footnote reference"/>
    <w:basedOn w:val="DefaultParagraphFont"/>
    <w:uiPriority w:val="99"/>
    <w:unhideWhenUsed/>
    <w:rsid w:val="00B30BCA"/>
    <w:rPr>
      <w:vertAlign w:val="superscript"/>
    </w:rPr>
  </w:style>
  <w:style w:type="paragraph" w:customStyle="1" w:styleId="Pa13">
    <w:name w:val="Pa13"/>
    <w:basedOn w:val="Normal"/>
    <w:next w:val="Normal"/>
    <w:uiPriority w:val="99"/>
    <w:rsid w:val="002F26BA"/>
    <w:pPr>
      <w:autoSpaceDE w:val="0"/>
      <w:autoSpaceDN w:val="0"/>
      <w:adjustRightInd w:val="0"/>
      <w:spacing w:line="221" w:lineRule="atLeast"/>
    </w:pPr>
    <w:rPr>
      <w:rFonts w:ascii="Charter ITC" w:hAnsi="Charter ITC"/>
      <w:sz w:val="24"/>
      <w:szCs w:val="24"/>
    </w:rPr>
  </w:style>
  <w:style w:type="character" w:customStyle="1" w:styleId="A8">
    <w:name w:val="A8"/>
    <w:uiPriority w:val="99"/>
    <w:rsid w:val="002F26BA"/>
    <w:rPr>
      <w:rFonts w:cs="Charter ITC"/>
      <w:color w:val="000000"/>
      <w:sz w:val="20"/>
      <w:szCs w:val="20"/>
    </w:rPr>
  </w:style>
  <w:style w:type="paragraph" w:customStyle="1" w:styleId="Pa6">
    <w:name w:val="Pa6"/>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Pa17">
    <w:name w:val="Pa17"/>
    <w:basedOn w:val="Normal"/>
    <w:next w:val="Normal"/>
    <w:uiPriority w:val="99"/>
    <w:rsid w:val="002F26BA"/>
    <w:pPr>
      <w:autoSpaceDE w:val="0"/>
      <w:autoSpaceDN w:val="0"/>
      <w:adjustRightInd w:val="0"/>
      <w:spacing w:line="201" w:lineRule="atLeast"/>
    </w:pPr>
    <w:rPr>
      <w:rFonts w:ascii="Charter ITC" w:hAnsi="Charter IT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2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A452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A45262"/>
    <w:rPr>
      <w:rFonts w:asciiTheme="minorHAnsi" w:hAnsiTheme="minorHAnsi"/>
      <w:b/>
      <w:smallCaps/>
    </w:rPr>
  </w:style>
  <w:style w:type="paragraph" w:styleId="TOC3">
    <w:name w:val="toc 3"/>
    <w:basedOn w:val="Normal"/>
    <w:next w:val="Normal"/>
    <w:autoRedefine/>
    <w:uiPriority w:val="39"/>
    <w:semiHidden/>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semiHidden/>
    <w:rsid w:val="0063206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semiHidden/>
    <w:unhideWhenUsed/>
    <w:rsid w:val="00CC1380"/>
    <w:rPr>
      <w:sz w:val="20"/>
      <w:szCs w:val="20"/>
    </w:rPr>
  </w:style>
  <w:style w:type="character" w:customStyle="1" w:styleId="CommentTextChar">
    <w:name w:val="Comment Text Char"/>
    <w:basedOn w:val="DefaultParagraphFont"/>
    <w:link w:val="CommentText"/>
    <w:uiPriority w:val="99"/>
    <w:semiHidden/>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EndnoteText">
    <w:name w:val="endnote text"/>
    <w:basedOn w:val="Normal"/>
    <w:link w:val="EndnoteTextChar"/>
    <w:uiPriority w:val="99"/>
    <w:semiHidden/>
    <w:unhideWhenUsed/>
    <w:rsid w:val="008C2568"/>
    <w:rPr>
      <w:sz w:val="20"/>
      <w:szCs w:val="20"/>
    </w:rPr>
  </w:style>
  <w:style w:type="character" w:customStyle="1" w:styleId="EndnoteTextChar">
    <w:name w:val="Endnote Text Char"/>
    <w:basedOn w:val="DefaultParagraphFont"/>
    <w:link w:val="EndnoteText"/>
    <w:uiPriority w:val="99"/>
    <w:semiHidden/>
    <w:rsid w:val="008C2568"/>
    <w:rPr>
      <w:sz w:val="20"/>
      <w:szCs w:val="20"/>
    </w:rPr>
  </w:style>
  <w:style w:type="character" w:styleId="EndnoteReference">
    <w:name w:val="endnote reference"/>
    <w:basedOn w:val="DefaultParagraphFont"/>
    <w:uiPriority w:val="99"/>
    <w:semiHidden/>
    <w:unhideWhenUsed/>
    <w:rsid w:val="008C2568"/>
    <w:rPr>
      <w:vertAlign w:val="superscript"/>
    </w:rPr>
  </w:style>
  <w:style w:type="paragraph" w:styleId="FootnoteText">
    <w:name w:val="footnote text"/>
    <w:basedOn w:val="Normal"/>
    <w:link w:val="FootnoteTextChar"/>
    <w:uiPriority w:val="99"/>
    <w:unhideWhenUsed/>
    <w:rsid w:val="00B30BCA"/>
    <w:rPr>
      <w:sz w:val="24"/>
      <w:szCs w:val="24"/>
    </w:rPr>
  </w:style>
  <w:style w:type="character" w:customStyle="1" w:styleId="FootnoteTextChar">
    <w:name w:val="Footnote Text Char"/>
    <w:basedOn w:val="DefaultParagraphFont"/>
    <w:link w:val="FootnoteText"/>
    <w:uiPriority w:val="99"/>
    <w:rsid w:val="00B30BCA"/>
    <w:rPr>
      <w:sz w:val="24"/>
      <w:szCs w:val="24"/>
    </w:rPr>
  </w:style>
  <w:style w:type="character" w:styleId="FootnoteReference">
    <w:name w:val="footnote reference"/>
    <w:basedOn w:val="DefaultParagraphFont"/>
    <w:uiPriority w:val="99"/>
    <w:unhideWhenUsed/>
    <w:rsid w:val="00B30BCA"/>
    <w:rPr>
      <w:vertAlign w:val="superscript"/>
    </w:rPr>
  </w:style>
  <w:style w:type="paragraph" w:customStyle="1" w:styleId="Pa13">
    <w:name w:val="Pa13"/>
    <w:basedOn w:val="Normal"/>
    <w:next w:val="Normal"/>
    <w:uiPriority w:val="99"/>
    <w:rsid w:val="002F26BA"/>
    <w:pPr>
      <w:autoSpaceDE w:val="0"/>
      <w:autoSpaceDN w:val="0"/>
      <w:adjustRightInd w:val="0"/>
      <w:spacing w:line="221" w:lineRule="atLeast"/>
    </w:pPr>
    <w:rPr>
      <w:rFonts w:ascii="Charter ITC" w:hAnsi="Charter ITC"/>
      <w:sz w:val="24"/>
      <w:szCs w:val="24"/>
    </w:rPr>
  </w:style>
  <w:style w:type="character" w:customStyle="1" w:styleId="A8">
    <w:name w:val="A8"/>
    <w:uiPriority w:val="99"/>
    <w:rsid w:val="002F26BA"/>
    <w:rPr>
      <w:rFonts w:cs="Charter ITC"/>
      <w:color w:val="000000"/>
      <w:sz w:val="20"/>
      <w:szCs w:val="20"/>
    </w:rPr>
  </w:style>
  <w:style w:type="paragraph" w:customStyle="1" w:styleId="Pa6">
    <w:name w:val="Pa6"/>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Pa17">
    <w:name w:val="Pa17"/>
    <w:basedOn w:val="Normal"/>
    <w:next w:val="Normal"/>
    <w:uiPriority w:val="99"/>
    <w:rsid w:val="002F26BA"/>
    <w:pPr>
      <w:autoSpaceDE w:val="0"/>
      <w:autoSpaceDN w:val="0"/>
      <w:adjustRightInd w:val="0"/>
      <w:spacing w:line="201" w:lineRule="atLeast"/>
    </w:pPr>
    <w:rPr>
      <w:rFonts w:ascii="Charter ITC" w:hAnsi="Charter IT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87CE-E5ED-470B-B511-66F7C4AC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3791</Words>
  <Characters>21460</Characters>
  <Application>Microsoft Office Word</Application>
  <DocSecurity>0</DocSecurity>
  <Lines>445</Lines>
  <Paragraphs>94</Paragraphs>
  <ScaleCrop>false</ScaleCrop>
  <HeadingPairs>
    <vt:vector size="2" baseType="variant">
      <vt:variant>
        <vt:lpstr>Title</vt:lpstr>
      </vt:variant>
      <vt:variant>
        <vt:i4>1</vt:i4>
      </vt:variant>
    </vt:vector>
  </HeadingPairs>
  <TitlesOfParts>
    <vt:vector size="1" baseType="lpstr">
      <vt:lpstr>Submission 343 - Municipal Association of Victoria - Childcare and Early Childhood Learning - Public inquiry</vt:lpstr>
    </vt:vector>
  </TitlesOfParts>
  <Company>Municipal Association of Victoria</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343 - Municipal Association of Victoria - Childcare and Early Childhood Learning - Public inquiry</dc:title>
  <dc:creator>Municipal Association of Victoria</dc:creator>
  <cp:lastModifiedBy>Productivity Commission</cp:lastModifiedBy>
  <cp:revision>2</cp:revision>
  <cp:lastPrinted>2014-02-04T01:26:00Z</cp:lastPrinted>
  <dcterms:created xsi:type="dcterms:W3CDTF">2014-02-14T00:08:00Z</dcterms:created>
  <dcterms:modified xsi:type="dcterms:W3CDTF">2014-02-14T00:08:00Z</dcterms:modified>
</cp:coreProperties>
</file>