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07BED" w14:textId="77777777" w:rsidR="00DB7CC2" w:rsidRPr="00241AB4" w:rsidRDefault="00DB7CC2" w:rsidP="00DB7CC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41AB4">
        <w:rPr>
          <w:rFonts w:asciiTheme="minorHAnsi" w:hAnsiTheme="minorHAnsi"/>
          <w:sz w:val="22"/>
          <w:szCs w:val="22"/>
        </w:rPr>
        <w:t>Childcare and Early Childhood Learning</w:t>
      </w:r>
    </w:p>
    <w:p w14:paraId="419EFB2E" w14:textId="77777777" w:rsidR="00DB7CC2" w:rsidRPr="00241AB4" w:rsidRDefault="00DB7CC2" w:rsidP="00DB7CC2">
      <w:pPr>
        <w:rPr>
          <w:rFonts w:asciiTheme="minorHAnsi" w:hAnsiTheme="minorHAnsi"/>
          <w:sz w:val="22"/>
          <w:szCs w:val="22"/>
        </w:rPr>
      </w:pPr>
      <w:r w:rsidRPr="00241AB4">
        <w:rPr>
          <w:rFonts w:asciiTheme="minorHAnsi" w:hAnsiTheme="minorHAnsi"/>
          <w:sz w:val="22"/>
          <w:szCs w:val="22"/>
        </w:rPr>
        <w:t>Productivity Commission</w:t>
      </w:r>
    </w:p>
    <w:p w14:paraId="0B16E383" w14:textId="77777777" w:rsidR="00DB7CC2" w:rsidRPr="00241AB4" w:rsidRDefault="00DB7CC2" w:rsidP="00DB7CC2">
      <w:pPr>
        <w:rPr>
          <w:rFonts w:asciiTheme="minorHAnsi" w:hAnsiTheme="minorHAnsi"/>
          <w:sz w:val="22"/>
          <w:szCs w:val="22"/>
        </w:rPr>
      </w:pPr>
      <w:r w:rsidRPr="00241AB4">
        <w:rPr>
          <w:rFonts w:asciiTheme="minorHAnsi" w:hAnsiTheme="minorHAnsi"/>
          <w:sz w:val="22"/>
          <w:szCs w:val="22"/>
        </w:rPr>
        <w:t>GPO Box 1428</w:t>
      </w:r>
    </w:p>
    <w:p w14:paraId="0822DD3A" w14:textId="77777777" w:rsidR="00DB7CC2" w:rsidRPr="00241AB4" w:rsidRDefault="00DB7CC2" w:rsidP="00DB7CC2">
      <w:pPr>
        <w:rPr>
          <w:rFonts w:asciiTheme="minorHAnsi" w:hAnsiTheme="minorHAnsi"/>
          <w:sz w:val="22"/>
          <w:szCs w:val="22"/>
        </w:rPr>
      </w:pPr>
      <w:r w:rsidRPr="00241AB4">
        <w:rPr>
          <w:rFonts w:asciiTheme="minorHAnsi" w:hAnsiTheme="minorHAnsi"/>
          <w:sz w:val="22"/>
          <w:szCs w:val="22"/>
        </w:rPr>
        <w:t>Canberra ACT 2601</w:t>
      </w:r>
    </w:p>
    <w:p w14:paraId="3C8DBC3C" w14:textId="77777777" w:rsidR="00FF0350" w:rsidRDefault="00FF0350" w:rsidP="00DB7CC2">
      <w:pPr>
        <w:rPr>
          <w:rFonts w:asciiTheme="minorHAnsi" w:hAnsiTheme="minorHAnsi"/>
          <w:sz w:val="22"/>
          <w:szCs w:val="22"/>
        </w:rPr>
      </w:pPr>
    </w:p>
    <w:p w14:paraId="247B0C2F" w14:textId="77777777" w:rsidR="00DB7CC2" w:rsidRPr="00241AB4" w:rsidRDefault="00DB7CC2" w:rsidP="00DB7CC2">
      <w:pPr>
        <w:rPr>
          <w:rFonts w:asciiTheme="minorHAnsi" w:hAnsiTheme="minorHAnsi"/>
          <w:sz w:val="22"/>
          <w:szCs w:val="22"/>
        </w:rPr>
      </w:pPr>
      <w:r w:rsidRPr="00241AB4">
        <w:rPr>
          <w:rFonts w:asciiTheme="minorHAnsi" w:hAnsiTheme="minorHAnsi"/>
          <w:sz w:val="22"/>
          <w:szCs w:val="22"/>
        </w:rPr>
        <w:t xml:space="preserve">By email: childcare@pc.gov.au </w:t>
      </w:r>
    </w:p>
    <w:p w14:paraId="1F8F3E5E" w14:textId="77777777" w:rsidR="00DB7CC2" w:rsidRPr="00241AB4" w:rsidRDefault="00DB7CC2" w:rsidP="00DB7CC2">
      <w:pPr>
        <w:rPr>
          <w:rFonts w:asciiTheme="minorHAnsi" w:hAnsiTheme="minorHAnsi"/>
          <w:sz w:val="22"/>
          <w:szCs w:val="22"/>
        </w:rPr>
      </w:pPr>
    </w:p>
    <w:p w14:paraId="55586713" w14:textId="77777777" w:rsidR="00DB7CC2" w:rsidRPr="00241AB4" w:rsidRDefault="007B56D7" w:rsidP="00DB7C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Pr="007B56D7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</w:t>
      </w:r>
      <w:r w:rsidR="00DB7CC2" w:rsidRPr="00241AB4">
        <w:rPr>
          <w:rFonts w:asciiTheme="minorHAnsi" w:hAnsiTheme="minorHAnsi"/>
          <w:sz w:val="22"/>
          <w:szCs w:val="22"/>
        </w:rPr>
        <w:t>February 2014</w:t>
      </w:r>
    </w:p>
    <w:p w14:paraId="3B773652" w14:textId="77777777" w:rsidR="00DB7CC2" w:rsidRPr="00DB7CC2" w:rsidRDefault="00DB7CC2" w:rsidP="00DB7CC2">
      <w:pPr>
        <w:rPr>
          <w:rFonts w:asciiTheme="minorHAnsi" w:hAnsiTheme="minorHAnsi"/>
          <w:b/>
          <w:sz w:val="22"/>
          <w:szCs w:val="22"/>
        </w:rPr>
      </w:pPr>
    </w:p>
    <w:p w14:paraId="676BA946" w14:textId="77777777" w:rsidR="00DB7CC2" w:rsidRPr="00DB7CC2" w:rsidRDefault="00DB7CC2" w:rsidP="00DB7CC2">
      <w:pPr>
        <w:rPr>
          <w:rFonts w:asciiTheme="minorHAnsi" w:hAnsiTheme="minorHAnsi"/>
          <w:b/>
          <w:sz w:val="22"/>
          <w:szCs w:val="22"/>
        </w:rPr>
      </w:pPr>
      <w:r w:rsidRPr="00DB7CC2">
        <w:rPr>
          <w:rFonts w:asciiTheme="minorHAnsi" w:hAnsiTheme="minorHAnsi"/>
          <w:b/>
          <w:sz w:val="22"/>
          <w:szCs w:val="22"/>
        </w:rPr>
        <w:t>Attn: Presiding Commissioner Wendy Craik and Commissioner Jonathan Coppel</w:t>
      </w:r>
    </w:p>
    <w:p w14:paraId="2849D931" w14:textId="77777777" w:rsidR="00DB7CC2" w:rsidRPr="00DB7CC2" w:rsidRDefault="00DB7CC2" w:rsidP="00DB7CC2">
      <w:pPr>
        <w:rPr>
          <w:rFonts w:asciiTheme="minorHAnsi" w:hAnsiTheme="minorHAnsi"/>
          <w:sz w:val="22"/>
          <w:szCs w:val="22"/>
        </w:rPr>
      </w:pPr>
    </w:p>
    <w:p w14:paraId="341E02D2" w14:textId="77777777" w:rsidR="00DB7CC2" w:rsidRPr="00DB7CC2" w:rsidRDefault="00DB7CC2" w:rsidP="00DB7CC2">
      <w:pPr>
        <w:rPr>
          <w:rFonts w:asciiTheme="minorHAnsi" w:hAnsiTheme="minorHAnsi"/>
          <w:sz w:val="22"/>
          <w:szCs w:val="22"/>
        </w:rPr>
      </w:pPr>
      <w:r w:rsidRPr="00DB7CC2">
        <w:rPr>
          <w:rFonts w:asciiTheme="minorHAnsi" w:hAnsiTheme="minorHAnsi"/>
          <w:sz w:val="22"/>
          <w:szCs w:val="22"/>
        </w:rPr>
        <w:t xml:space="preserve">The Parenthood is grateful for the opportunity to make a </w:t>
      </w:r>
      <w:r w:rsidR="0054565A">
        <w:rPr>
          <w:rFonts w:asciiTheme="minorHAnsi" w:hAnsiTheme="minorHAnsi"/>
          <w:sz w:val="22"/>
          <w:szCs w:val="22"/>
        </w:rPr>
        <w:t>supplementary</w:t>
      </w:r>
      <w:r w:rsidRPr="00DB7CC2">
        <w:rPr>
          <w:rFonts w:asciiTheme="minorHAnsi" w:hAnsiTheme="minorHAnsi"/>
          <w:sz w:val="22"/>
          <w:szCs w:val="22"/>
        </w:rPr>
        <w:t xml:space="preserve"> submission to the Productivity Commission’s Inquiry (the “Inquiry”) into Childcare and Early Childhood Learning. </w:t>
      </w:r>
    </w:p>
    <w:p w14:paraId="7E5EF9D8" w14:textId="77777777" w:rsidR="00DB7CC2" w:rsidRDefault="00DB7CC2" w:rsidP="00DB7CC2">
      <w:pPr>
        <w:rPr>
          <w:rFonts w:asciiTheme="minorHAnsi" w:hAnsiTheme="minorHAnsi"/>
          <w:sz w:val="22"/>
          <w:szCs w:val="22"/>
        </w:rPr>
      </w:pPr>
    </w:p>
    <w:p w14:paraId="1CA3BF38" w14:textId="77777777" w:rsidR="001206E6" w:rsidRDefault="005B6A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Following extensive comments from parents in our initial childcare survey, </w:t>
      </w:r>
      <w:r w:rsidR="0054565A">
        <w:rPr>
          <w:rFonts w:asciiTheme="minorHAnsi" w:hAnsiTheme="minorHAnsi"/>
          <w:sz w:val="22"/>
          <w:szCs w:val="22"/>
        </w:rPr>
        <w:t>we</w:t>
      </w:r>
      <w:r>
        <w:rPr>
          <w:rFonts w:asciiTheme="minorHAnsi" w:hAnsiTheme="minorHAnsi"/>
          <w:sz w:val="22"/>
          <w:szCs w:val="22"/>
        </w:rPr>
        <w:t xml:space="preserve"> conducted further research into waiting list fees for early learning centres on February 19</w:t>
      </w:r>
      <w:r w:rsidRPr="005B6A3A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, 2014.</w:t>
      </w:r>
    </w:p>
    <w:p w14:paraId="50EB829C" w14:textId="77777777" w:rsidR="0054565A" w:rsidRDefault="0054565A" w:rsidP="0054565A">
      <w:pPr>
        <w:rPr>
          <w:rFonts w:asciiTheme="minorHAnsi" w:hAnsiTheme="minorHAnsi"/>
          <w:sz w:val="22"/>
          <w:szCs w:val="22"/>
        </w:rPr>
      </w:pPr>
    </w:p>
    <w:p w14:paraId="75FE8E82" w14:textId="2EE23F6B" w:rsidR="0054565A" w:rsidRDefault="0054565A" w:rsidP="005456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Parenthood surveyed </w:t>
      </w:r>
      <w:r w:rsidR="00DA3868">
        <w:rPr>
          <w:rFonts w:asciiTheme="minorHAnsi" w:hAnsiTheme="minorHAnsi"/>
          <w:sz w:val="22"/>
          <w:szCs w:val="22"/>
        </w:rPr>
        <w:t xml:space="preserve">long day care </w:t>
      </w:r>
      <w:r>
        <w:rPr>
          <w:rFonts w:asciiTheme="minorHAnsi" w:hAnsiTheme="minorHAnsi"/>
          <w:sz w:val="22"/>
          <w:szCs w:val="22"/>
        </w:rPr>
        <w:t>centres in two Sydney postcode areas: Leichhardt / Lilyfield in the inner west area (postcode 2040) and Penrith in the outer west area (postcode 2750).</w:t>
      </w:r>
    </w:p>
    <w:p w14:paraId="41AE0A63" w14:textId="77777777" w:rsidR="005B6A3A" w:rsidRDefault="005B6A3A">
      <w:pPr>
        <w:rPr>
          <w:rFonts w:asciiTheme="minorHAnsi" w:hAnsiTheme="minorHAnsi"/>
          <w:sz w:val="22"/>
          <w:szCs w:val="22"/>
        </w:rPr>
      </w:pPr>
    </w:p>
    <w:p w14:paraId="4CD146DD" w14:textId="77777777" w:rsidR="005B6A3A" w:rsidRDefault="00A27C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Results found a number of early learning centres </w:t>
      </w:r>
      <w:r w:rsidR="0054565A">
        <w:rPr>
          <w:rFonts w:asciiTheme="minorHAnsi" w:hAnsiTheme="minorHAnsi"/>
          <w:sz w:val="22"/>
          <w:szCs w:val="22"/>
        </w:rPr>
        <w:t xml:space="preserve">(particularly those in the higher socio economic area of Leichhardt) are </w:t>
      </w:r>
      <w:r>
        <w:rPr>
          <w:rFonts w:asciiTheme="minorHAnsi" w:hAnsiTheme="minorHAnsi"/>
          <w:sz w:val="22"/>
          <w:szCs w:val="22"/>
        </w:rPr>
        <w:t>capitalising on the severe accessibility crisis by charging parents non-refundable waiting list fees.</w:t>
      </w:r>
      <w:r w:rsidR="0054565A">
        <w:rPr>
          <w:rFonts w:asciiTheme="minorHAnsi" w:hAnsiTheme="minorHAnsi"/>
          <w:sz w:val="22"/>
          <w:szCs w:val="22"/>
        </w:rPr>
        <w:t xml:space="preserve"> </w:t>
      </w:r>
    </w:p>
    <w:p w14:paraId="13987064" w14:textId="77777777" w:rsidR="0054565A" w:rsidRDefault="0054565A">
      <w:pPr>
        <w:rPr>
          <w:rFonts w:asciiTheme="minorHAnsi" w:hAnsiTheme="minorHAnsi"/>
          <w:sz w:val="22"/>
          <w:szCs w:val="22"/>
        </w:rPr>
      </w:pPr>
    </w:p>
    <w:p w14:paraId="5A1C7994" w14:textId="77777777" w:rsidR="0054565A" w:rsidRPr="0054565A" w:rsidRDefault="0054565A">
      <w:pPr>
        <w:rPr>
          <w:rFonts w:asciiTheme="minorHAnsi" w:hAnsiTheme="minorHAnsi"/>
          <w:b/>
          <w:sz w:val="22"/>
          <w:szCs w:val="22"/>
        </w:rPr>
      </w:pPr>
      <w:r w:rsidRPr="0054565A">
        <w:rPr>
          <w:rFonts w:asciiTheme="minorHAnsi" w:hAnsiTheme="minorHAnsi"/>
          <w:b/>
          <w:sz w:val="22"/>
          <w:szCs w:val="22"/>
        </w:rPr>
        <w:t>The Parenthood survey found:</w:t>
      </w:r>
    </w:p>
    <w:p w14:paraId="11710706" w14:textId="77777777" w:rsidR="0054565A" w:rsidRPr="0054565A" w:rsidRDefault="0054565A">
      <w:pPr>
        <w:rPr>
          <w:rFonts w:asciiTheme="minorHAnsi" w:hAnsiTheme="minorHAnsi"/>
          <w:sz w:val="22"/>
          <w:szCs w:val="22"/>
        </w:rPr>
      </w:pPr>
    </w:p>
    <w:p w14:paraId="38272601" w14:textId="77777777" w:rsidR="0054565A" w:rsidRPr="0054565A" w:rsidRDefault="0054565A">
      <w:pPr>
        <w:rPr>
          <w:rFonts w:asciiTheme="minorHAnsi" w:hAnsiTheme="minorHAnsi"/>
          <w:sz w:val="22"/>
          <w:szCs w:val="22"/>
        </w:rPr>
      </w:pPr>
      <w:r w:rsidRPr="0054565A">
        <w:rPr>
          <w:rFonts w:asciiTheme="minorHAnsi" w:hAnsiTheme="minorHAnsi"/>
          <w:sz w:val="22"/>
          <w:szCs w:val="22"/>
        </w:rPr>
        <w:t>Leichhardt / Lilyfield</w:t>
      </w:r>
      <w:r>
        <w:rPr>
          <w:rFonts w:asciiTheme="minorHAnsi" w:hAnsiTheme="minorHAnsi"/>
          <w:sz w:val="22"/>
          <w:szCs w:val="22"/>
        </w:rPr>
        <w:t xml:space="preserve"> (2040)</w:t>
      </w:r>
    </w:p>
    <w:p w14:paraId="50E9D060" w14:textId="77777777" w:rsidR="0054565A" w:rsidRPr="0054565A" w:rsidRDefault="0054565A">
      <w:pPr>
        <w:rPr>
          <w:rFonts w:asciiTheme="minorHAnsi" w:hAnsiTheme="minorHAnsi"/>
          <w:sz w:val="22"/>
          <w:szCs w:val="22"/>
        </w:rPr>
      </w:pPr>
    </w:p>
    <w:p w14:paraId="34EBCED0" w14:textId="38A7B2D4" w:rsidR="0054565A" w:rsidRPr="0054565A" w:rsidRDefault="0054565A" w:rsidP="0054565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4565A">
        <w:rPr>
          <w:sz w:val="22"/>
          <w:szCs w:val="22"/>
        </w:rPr>
        <w:t>Of the 13 centres listed on the federal government’s My Child website, 8 centres (62%) charged a fee for parents to put their child’s name on the waiting list.</w:t>
      </w:r>
    </w:p>
    <w:p w14:paraId="5569D688" w14:textId="77777777" w:rsidR="0054565A" w:rsidRPr="0054565A" w:rsidRDefault="0054565A" w:rsidP="0054565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Fees in the area range</w:t>
      </w:r>
      <w:r w:rsidRPr="0054565A">
        <w:rPr>
          <w:sz w:val="22"/>
          <w:szCs w:val="22"/>
        </w:rPr>
        <w:t xml:space="preserve"> from $15 - $100, and in most cases, the fees are per child.</w:t>
      </w:r>
    </w:p>
    <w:p w14:paraId="5857F87F" w14:textId="77777777" w:rsidR="0054565A" w:rsidRPr="0054565A" w:rsidRDefault="0054565A" w:rsidP="0054565A">
      <w:pPr>
        <w:rPr>
          <w:rFonts w:asciiTheme="minorHAnsi" w:hAnsiTheme="minorHAnsi"/>
          <w:sz w:val="22"/>
          <w:szCs w:val="22"/>
        </w:rPr>
      </w:pPr>
    </w:p>
    <w:p w14:paraId="41E4F8DA" w14:textId="77777777" w:rsidR="0054565A" w:rsidRPr="0054565A" w:rsidRDefault="0054565A" w:rsidP="0054565A">
      <w:pPr>
        <w:rPr>
          <w:rFonts w:asciiTheme="minorHAnsi" w:hAnsiTheme="minorHAnsi"/>
          <w:sz w:val="22"/>
          <w:szCs w:val="22"/>
        </w:rPr>
      </w:pPr>
      <w:r w:rsidRPr="0054565A">
        <w:rPr>
          <w:rFonts w:asciiTheme="minorHAnsi" w:hAnsiTheme="minorHAnsi"/>
          <w:sz w:val="22"/>
          <w:szCs w:val="22"/>
        </w:rPr>
        <w:t>Penrith area</w:t>
      </w:r>
      <w:r>
        <w:rPr>
          <w:rFonts w:asciiTheme="minorHAnsi" w:hAnsiTheme="minorHAnsi"/>
          <w:sz w:val="22"/>
          <w:szCs w:val="22"/>
        </w:rPr>
        <w:t xml:space="preserve"> (2750)</w:t>
      </w:r>
    </w:p>
    <w:p w14:paraId="082B9F70" w14:textId="77777777" w:rsidR="0054565A" w:rsidRPr="0054565A" w:rsidRDefault="0054565A" w:rsidP="0054565A">
      <w:pPr>
        <w:rPr>
          <w:rFonts w:asciiTheme="minorHAnsi" w:hAnsiTheme="minorHAnsi"/>
          <w:sz w:val="22"/>
          <w:szCs w:val="22"/>
        </w:rPr>
      </w:pPr>
    </w:p>
    <w:p w14:paraId="0C902FCE" w14:textId="14844962" w:rsidR="005B6A3A" w:rsidRDefault="0054565A" w:rsidP="0054565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Of the 23 centres listed on the federal government’s My Child website, only 2 centres (9%) charge a fee for parents to put their child’s name on the waiting list.</w:t>
      </w:r>
    </w:p>
    <w:p w14:paraId="1286BA72" w14:textId="77777777" w:rsidR="0054565A" w:rsidRPr="0054565A" w:rsidRDefault="0054565A" w:rsidP="0054565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Fees in this area range from $10 - $50 and in both cases, the fees are per family. </w:t>
      </w:r>
    </w:p>
    <w:p w14:paraId="55AB5B43" w14:textId="77777777" w:rsidR="004D4305" w:rsidRDefault="004D4305">
      <w:pPr>
        <w:rPr>
          <w:rFonts w:asciiTheme="minorHAnsi" w:hAnsiTheme="minorHAnsi"/>
          <w:sz w:val="22"/>
          <w:szCs w:val="22"/>
        </w:rPr>
      </w:pPr>
    </w:p>
    <w:p w14:paraId="29D90DDB" w14:textId="77777777" w:rsidR="0054565A" w:rsidRDefault="001D6A39" w:rsidP="005456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Hundreds of parents from around the country have reported putting </w:t>
      </w:r>
      <w:r w:rsidR="004D4305">
        <w:rPr>
          <w:rFonts w:asciiTheme="minorHAnsi" w:hAnsiTheme="minorHAnsi"/>
          <w:sz w:val="22"/>
          <w:szCs w:val="22"/>
        </w:rPr>
        <w:t>their names down on multiple lists due to long waiting list times</w:t>
      </w:r>
      <w:r>
        <w:rPr>
          <w:rFonts w:asciiTheme="minorHAnsi" w:hAnsiTheme="minorHAnsi"/>
          <w:sz w:val="22"/>
          <w:szCs w:val="22"/>
        </w:rPr>
        <w:t xml:space="preserve"> in their area</w:t>
      </w:r>
      <w:r w:rsidR="004D4305">
        <w:rPr>
          <w:rFonts w:asciiTheme="minorHAnsi" w:hAnsiTheme="minorHAnsi"/>
          <w:sz w:val="22"/>
          <w:szCs w:val="22"/>
        </w:rPr>
        <w:t>, particularly in</w:t>
      </w:r>
      <w:r>
        <w:rPr>
          <w:rFonts w:asciiTheme="minorHAnsi" w:hAnsiTheme="minorHAnsi"/>
          <w:sz w:val="22"/>
          <w:szCs w:val="22"/>
        </w:rPr>
        <w:t xml:space="preserve"> the inner city</w:t>
      </w:r>
      <w:r w:rsidR="004D430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It is of great concern that this process, necessary due to a</w:t>
      </w:r>
      <w:r w:rsidR="00FF0350">
        <w:rPr>
          <w:rFonts w:asciiTheme="minorHAnsi" w:hAnsiTheme="minorHAnsi"/>
          <w:sz w:val="22"/>
          <w:szCs w:val="22"/>
        </w:rPr>
        <w:t xml:space="preserve"> severe accessibility crisis, can cost parents hundreds of non-refundable dollars. Waiting list fees are inequitable and unfair to parents who are desperate to return to work. </w:t>
      </w:r>
    </w:p>
    <w:p w14:paraId="06F54F59" w14:textId="77777777" w:rsidR="0054565A" w:rsidRDefault="0054565A" w:rsidP="0054565A">
      <w:pPr>
        <w:rPr>
          <w:rFonts w:asciiTheme="minorHAnsi" w:hAnsiTheme="minorHAnsi"/>
          <w:sz w:val="22"/>
          <w:szCs w:val="22"/>
        </w:rPr>
      </w:pPr>
    </w:p>
    <w:p w14:paraId="0BF1B312" w14:textId="77777777" w:rsidR="0054565A" w:rsidRPr="0054565A" w:rsidRDefault="0054565A" w:rsidP="0054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54565A">
        <w:rPr>
          <w:rFonts w:asciiTheme="minorHAnsi" w:hAnsiTheme="minorHAnsi"/>
          <w:b/>
          <w:sz w:val="22"/>
          <w:szCs w:val="22"/>
        </w:rPr>
        <w:t>Recommendation</w:t>
      </w:r>
      <w:r w:rsidR="00FF0350">
        <w:rPr>
          <w:rFonts w:asciiTheme="minorHAnsi" w:hAnsiTheme="minorHAnsi"/>
          <w:b/>
          <w:sz w:val="22"/>
          <w:szCs w:val="22"/>
        </w:rPr>
        <w:t>:</w:t>
      </w:r>
    </w:p>
    <w:p w14:paraId="526F73AF" w14:textId="77777777" w:rsidR="00FF0350" w:rsidRDefault="00FF0350" w:rsidP="00FF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8B5D89E" w14:textId="77777777" w:rsidR="00FF0350" w:rsidRPr="0054565A" w:rsidRDefault="004D4305" w:rsidP="00FF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deeply believe all Australian children should have access to quality early learning – not just those with parents who can afford non-refundable fees. It is for this reason The Parenthood recommends a national ban on waiting list fees. </w:t>
      </w:r>
    </w:p>
    <w:sectPr w:rsidR="00FF0350" w:rsidRPr="0054565A" w:rsidSect="00FB5DBA">
      <w:headerReference w:type="default" r:id="rId8"/>
      <w:pgSz w:w="11907" w:h="16840" w:code="9"/>
      <w:pgMar w:top="1352" w:right="1021" w:bottom="1560" w:left="1021" w:header="85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997F3" w14:textId="77777777" w:rsidR="001D6A39" w:rsidRDefault="001D6A39" w:rsidP="00DB7CC2">
      <w:r>
        <w:separator/>
      </w:r>
    </w:p>
  </w:endnote>
  <w:endnote w:type="continuationSeparator" w:id="0">
    <w:p w14:paraId="280BBF07" w14:textId="77777777" w:rsidR="001D6A39" w:rsidRDefault="001D6A39" w:rsidP="00DB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Lucida Grande">
    <w:altName w:val="Lucida Consol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3CACF" w14:textId="77777777" w:rsidR="001D6A39" w:rsidRDefault="001D6A39" w:rsidP="00DB7CC2">
      <w:r>
        <w:separator/>
      </w:r>
    </w:p>
  </w:footnote>
  <w:footnote w:type="continuationSeparator" w:id="0">
    <w:p w14:paraId="5E92BB62" w14:textId="77777777" w:rsidR="001D6A39" w:rsidRDefault="001D6A39" w:rsidP="00DB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030F" w14:textId="77777777" w:rsidR="001D6A39" w:rsidRDefault="001D6A39" w:rsidP="00DB7CC2">
    <w:pPr>
      <w:pStyle w:val="Header"/>
      <w:jc w:val="center"/>
    </w:pPr>
    <w:r>
      <w:rPr>
        <w:noProof/>
      </w:rPr>
      <w:drawing>
        <wp:inline distT="0" distB="0" distL="0" distR="0" wp14:anchorId="67200647" wp14:editId="529DC974">
          <wp:extent cx="2286000" cy="512594"/>
          <wp:effectExtent l="0" t="0" r="0" b="0"/>
          <wp:docPr id="2" name="Picture 2" descr="Macintosh HD:Users:elisedalley:Dropbox:Australian Progress:Issues:The Parenthood:Branding and Comms:parenthood-log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lisedalley:Dropbox:Australian Progress:Issues:The Parenthood:Branding and Comms:parenthood-logo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470" b="100000" l="3980" r="99577">
                                <a14:foregroundMark x1="4149" y1="59848" x2="4149" y2="59848"/>
                                <a14:foregroundMark x1="10669" y1="62121" x2="10669" y2="62121"/>
                                <a14:foregroundMark x1="17612" y1="62121" x2="17612" y2="62121"/>
                                <a14:foregroundMark x1="25910" y1="62121" x2="25910" y2="62121"/>
                                <a14:foregroundMark x1="29213" y1="35227" x2="29213" y2="35227"/>
                                <a14:foregroundMark x1="29636" y1="47348" x2="29636" y2="47348"/>
                                <a14:foregroundMark x1="33785" y1="59848" x2="33785" y2="59848"/>
                                <a14:foregroundMark x1="37087" y1="47348" x2="37087" y2="47348"/>
                                <a14:foregroundMark x1="41660" y1="45455" x2="41660" y2="45455"/>
                                <a14:foregroundMark x1="60203" y1="47348" x2="60203" y2="47348"/>
                                <a14:foregroundMark x1="52837" y1="47348" x2="52837" y2="47348"/>
                                <a14:foregroundMark x1="64437" y1="37121" x2="64437" y2="37121"/>
                                <a14:foregroundMark x1="77815" y1="41288" x2="77815" y2="41288"/>
                                <a14:foregroundMark x1="95004" y1="35227" x2="95004" y2="35227"/>
                                <a14:foregroundMark x1="90347" y1="37121" x2="90347" y2="37121"/>
                                <a14:foregroundMark x1="92633" y1="62121" x2="92633" y2="62121"/>
                                <a14:foregroundMark x1="69517" y1="32955" x2="69517" y2="3295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827" cy="51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F1C36" w14:textId="77777777" w:rsidR="001D6A39" w:rsidRPr="001F1016" w:rsidRDefault="001D6A39" w:rsidP="00DB7CC2">
    <w:pPr>
      <w:pStyle w:val="Header"/>
      <w:jc w:val="center"/>
      <w:rPr>
        <w:sz w:val="18"/>
        <w:szCs w:val="18"/>
      </w:rPr>
    </w:pPr>
    <w:r w:rsidRPr="001F1016">
      <w:rPr>
        <w:sz w:val="18"/>
        <w:szCs w:val="18"/>
      </w:rPr>
      <w:t>Level 13, 190 Queen Street</w:t>
    </w:r>
  </w:p>
  <w:p w14:paraId="7189FB36" w14:textId="77777777" w:rsidR="001D6A39" w:rsidRPr="001F1016" w:rsidRDefault="001D6A39" w:rsidP="00DB7CC2">
    <w:pPr>
      <w:pStyle w:val="Header"/>
      <w:jc w:val="center"/>
      <w:rPr>
        <w:sz w:val="18"/>
        <w:szCs w:val="18"/>
      </w:rPr>
    </w:pPr>
    <w:r w:rsidRPr="001F1016">
      <w:rPr>
        <w:sz w:val="18"/>
        <w:szCs w:val="18"/>
      </w:rPr>
      <w:t>Melbourne, VIC 3000</w:t>
    </w:r>
  </w:p>
  <w:p w14:paraId="55773E47" w14:textId="77777777" w:rsidR="001D6A39" w:rsidRDefault="001D6A39">
    <w:pPr>
      <w:pStyle w:val="Header"/>
    </w:pPr>
  </w:p>
  <w:p w14:paraId="5A9D06C7" w14:textId="77777777" w:rsidR="001D6A39" w:rsidRDefault="001D6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BC7"/>
    <w:multiLevelType w:val="hybridMultilevel"/>
    <w:tmpl w:val="5E929E7A"/>
    <w:lvl w:ilvl="0" w:tplc="C74C4AAE">
      <w:start w:val="275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358FB"/>
    <w:multiLevelType w:val="hybridMultilevel"/>
    <w:tmpl w:val="6966C4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F639F5"/>
    <w:multiLevelType w:val="hybridMultilevel"/>
    <w:tmpl w:val="479C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0566A"/>
    <w:multiLevelType w:val="hybridMultilevel"/>
    <w:tmpl w:val="DC8E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E5A30"/>
    <w:multiLevelType w:val="hybridMultilevel"/>
    <w:tmpl w:val="5540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abstractNum w:abstractNumId="7">
    <w:nsid w:val="7CF2336E"/>
    <w:multiLevelType w:val="hybridMultilevel"/>
    <w:tmpl w:val="807A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2"/>
    <w:rsid w:val="001206E6"/>
    <w:rsid w:val="001D6A39"/>
    <w:rsid w:val="00265B32"/>
    <w:rsid w:val="004D4305"/>
    <w:rsid w:val="0054064A"/>
    <w:rsid w:val="0054565A"/>
    <w:rsid w:val="005B6A3A"/>
    <w:rsid w:val="007B56D7"/>
    <w:rsid w:val="0081517D"/>
    <w:rsid w:val="00A27C94"/>
    <w:rsid w:val="00DA3868"/>
    <w:rsid w:val="00DB7CC2"/>
    <w:rsid w:val="00FB5DBA"/>
    <w:rsid w:val="00FF0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82D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C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form">
    <w:name w:val="Bullet form"/>
    <w:basedOn w:val="Normal"/>
    <w:rsid w:val="00DB7CC2"/>
    <w:pPr>
      <w:numPr>
        <w:numId w:val="1"/>
      </w:numPr>
      <w:spacing w:before="120"/>
      <w:ind w:left="714" w:hanging="357"/>
      <w:jc w:val="both"/>
    </w:pPr>
    <w:rPr>
      <w:rFonts w:ascii="GoudyOlSt BT" w:hAnsi="GoudyOlSt BT"/>
      <w:sz w:val="24"/>
    </w:rPr>
  </w:style>
  <w:style w:type="character" w:styleId="Hyperlink">
    <w:name w:val="Hyperlink"/>
    <w:rsid w:val="00DB7C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C2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rsid w:val="00DB7C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CC2"/>
    <w:rPr>
      <w:rFonts w:ascii="Times New Roman" w:eastAsia="Times New Roman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DB7CC2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B7CC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CC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B7CC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B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DBA"/>
    <w:rPr>
      <w:rFonts w:ascii="Times New Roman" w:eastAsia="Times New Roman" w:hAnsi="Times New Roman" w:cs="Times New Roman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C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form">
    <w:name w:val="Bullet form"/>
    <w:basedOn w:val="Normal"/>
    <w:rsid w:val="00DB7CC2"/>
    <w:pPr>
      <w:numPr>
        <w:numId w:val="1"/>
      </w:numPr>
      <w:spacing w:before="120"/>
      <w:ind w:left="714" w:hanging="357"/>
      <w:jc w:val="both"/>
    </w:pPr>
    <w:rPr>
      <w:rFonts w:ascii="GoudyOlSt BT" w:hAnsi="GoudyOlSt BT"/>
      <w:sz w:val="24"/>
    </w:rPr>
  </w:style>
  <w:style w:type="character" w:styleId="Hyperlink">
    <w:name w:val="Hyperlink"/>
    <w:rsid w:val="00DB7C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C2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rsid w:val="00DB7C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CC2"/>
    <w:rPr>
      <w:rFonts w:ascii="Times New Roman" w:eastAsia="Times New Roman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DB7CC2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B7CC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CC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B7CC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B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DBA"/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1879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419 - The Parenthood - Childcare and Early Childhood Learning - Public inquiry</vt:lpstr>
    </vt:vector>
  </TitlesOfParts>
  <Company>The Parenthood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419 - The Parenthood - Childcare and Early Childhood Learning - Public inquiry</dc:title>
  <dc:creator>The Parenthood</dc:creator>
  <cp:lastModifiedBy>Productivity Commission</cp:lastModifiedBy>
  <cp:revision>2</cp:revision>
  <dcterms:created xsi:type="dcterms:W3CDTF">2014-02-26T23:47:00Z</dcterms:created>
  <dcterms:modified xsi:type="dcterms:W3CDTF">2014-02-26T23:47:00Z</dcterms:modified>
</cp:coreProperties>
</file>