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6F" w:rsidRDefault="00A9016F" w:rsidP="00A9016F">
      <w:pPr>
        <w:pStyle w:val="NormalWeb"/>
        <w:spacing w:before="0" w:beforeAutospacing="0" w:after="0" w:afterAutospacing="0"/>
      </w:pPr>
    </w:p>
    <w:p w:rsidR="00A9016F" w:rsidRPr="00A9016F" w:rsidRDefault="00DB1378" w:rsidP="00A9016F">
      <w:pPr>
        <w:spacing w:line="480" w:lineRule="auto"/>
        <w:rPr>
          <w:rFonts w:ascii="Calibri" w:hAnsi="Calibri" w:cs="Calibri"/>
          <w:sz w:val="24"/>
          <w:szCs w:val="24"/>
        </w:rPr>
      </w:pPr>
      <w:r>
        <w:rPr>
          <w:rFonts w:ascii="Calibri" w:hAnsi="Calibri" w:cs="Calibri"/>
          <w:sz w:val="24"/>
          <w:szCs w:val="24"/>
        </w:rPr>
        <w:t>27</w:t>
      </w:r>
      <w:r w:rsidR="00A9016F" w:rsidRPr="00A9016F">
        <w:rPr>
          <w:rFonts w:ascii="Calibri" w:hAnsi="Calibri" w:cs="Calibri"/>
          <w:sz w:val="24"/>
          <w:szCs w:val="24"/>
        </w:rPr>
        <w:t>/</w:t>
      </w:r>
      <w:r>
        <w:rPr>
          <w:rFonts w:ascii="Calibri" w:hAnsi="Calibri" w:cs="Calibri"/>
          <w:sz w:val="24"/>
          <w:szCs w:val="24"/>
        </w:rPr>
        <w:t>8</w:t>
      </w:r>
      <w:r w:rsidR="00A9016F" w:rsidRPr="00A9016F">
        <w:rPr>
          <w:rFonts w:ascii="Calibri" w:hAnsi="Calibri" w:cs="Calibri"/>
          <w:sz w:val="24"/>
          <w:szCs w:val="24"/>
        </w:rPr>
        <w:t>/2014</w:t>
      </w:r>
    </w:p>
    <w:p w:rsidR="00A9016F" w:rsidRPr="00A9016F" w:rsidRDefault="00A9016F" w:rsidP="00A9016F">
      <w:pPr>
        <w:spacing w:after="240"/>
        <w:contextualSpacing/>
        <w:rPr>
          <w:rFonts w:ascii="Calibri" w:hAnsi="Calibri" w:cs="Calibri"/>
          <w:sz w:val="24"/>
          <w:szCs w:val="24"/>
        </w:rPr>
      </w:pPr>
      <w:r w:rsidRPr="00A9016F">
        <w:rPr>
          <w:rFonts w:ascii="Calibri" w:hAnsi="Calibri" w:cs="Calibri"/>
          <w:sz w:val="24"/>
          <w:szCs w:val="24"/>
        </w:rPr>
        <w:t>Childcare Inquiry</w:t>
      </w:r>
    </w:p>
    <w:p w:rsidR="00A9016F" w:rsidRPr="00A9016F" w:rsidRDefault="00A9016F" w:rsidP="00A9016F">
      <w:pPr>
        <w:spacing w:after="240"/>
        <w:contextualSpacing/>
        <w:rPr>
          <w:rFonts w:ascii="Calibri" w:hAnsi="Calibri" w:cs="Calibri"/>
          <w:sz w:val="24"/>
          <w:szCs w:val="24"/>
        </w:rPr>
      </w:pPr>
      <w:r w:rsidRPr="00A9016F">
        <w:rPr>
          <w:rFonts w:ascii="Calibri" w:hAnsi="Calibri" w:cs="Calibri"/>
          <w:sz w:val="24"/>
          <w:szCs w:val="24"/>
        </w:rPr>
        <w:t>Productivity Commission</w:t>
      </w:r>
    </w:p>
    <w:p w:rsidR="00A9016F" w:rsidRPr="00A9016F" w:rsidRDefault="00A9016F" w:rsidP="00A9016F">
      <w:pPr>
        <w:spacing w:after="240"/>
        <w:contextualSpacing/>
        <w:rPr>
          <w:rFonts w:ascii="Calibri" w:hAnsi="Calibri" w:cs="Calibri"/>
          <w:sz w:val="24"/>
          <w:szCs w:val="24"/>
        </w:rPr>
      </w:pPr>
      <w:r w:rsidRPr="00A9016F">
        <w:rPr>
          <w:rFonts w:ascii="Calibri" w:hAnsi="Calibri" w:cs="Calibri"/>
          <w:sz w:val="24"/>
          <w:szCs w:val="24"/>
        </w:rPr>
        <w:t>GPO Box 1428</w:t>
      </w:r>
    </w:p>
    <w:p w:rsidR="00A9016F" w:rsidRPr="00A9016F" w:rsidRDefault="00A9016F" w:rsidP="00A9016F">
      <w:pPr>
        <w:spacing w:after="240"/>
        <w:contextualSpacing/>
        <w:rPr>
          <w:rFonts w:ascii="Calibri" w:hAnsi="Calibri" w:cs="Calibri"/>
          <w:sz w:val="24"/>
          <w:szCs w:val="24"/>
        </w:rPr>
      </w:pPr>
      <w:r w:rsidRPr="00A9016F">
        <w:rPr>
          <w:rFonts w:ascii="Calibri" w:hAnsi="Calibri" w:cs="Calibri"/>
          <w:sz w:val="24"/>
          <w:szCs w:val="24"/>
        </w:rPr>
        <w:t>Canberra City ACT 2600</w:t>
      </w:r>
    </w:p>
    <w:p w:rsidR="00A9016F" w:rsidRPr="00A9016F" w:rsidRDefault="00E142A0" w:rsidP="00A9016F">
      <w:pPr>
        <w:spacing w:after="240" w:line="360" w:lineRule="auto"/>
        <w:rPr>
          <w:sz w:val="24"/>
          <w:szCs w:val="24"/>
        </w:rPr>
      </w:pPr>
      <w:hyperlink r:id="rId9" w:history="1">
        <w:r w:rsidR="00A9016F" w:rsidRPr="00A9016F">
          <w:rPr>
            <w:rStyle w:val="Hyperlink"/>
            <w:sz w:val="24"/>
            <w:szCs w:val="24"/>
          </w:rPr>
          <w:t>childcare@pc.gov.au</w:t>
        </w:r>
      </w:hyperlink>
    </w:p>
    <w:p w:rsidR="00A9016F" w:rsidRPr="00A9016F" w:rsidRDefault="00A9016F" w:rsidP="00A9016F">
      <w:pPr>
        <w:spacing w:after="240" w:line="360" w:lineRule="auto"/>
        <w:rPr>
          <w:rFonts w:ascii="Calibri" w:hAnsi="Calibri" w:cs="Calibri"/>
          <w:sz w:val="24"/>
          <w:szCs w:val="24"/>
        </w:rPr>
      </w:pPr>
      <w:r w:rsidRPr="00A9016F">
        <w:rPr>
          <w:rFonts w:ascii="Calibri" w:hAnsi="Calibri" w:cs="Calibri"/>
          <w:sz w:val="24"/>
          <w:szCs w:val="24"/>
        </w:rPr>
        <w:t>Dear Commissioners,</w:t>
      </w:r>
    </w:p>
    <w:p w:rsidR="00A9016F" w:rsidRPr="00A9016F" w:rsidRDefault="00A9016F" w:rsidP="00A9016F">
      <w:pPr>
        <w:spacing w:after="240" w:line="360" w:lineRule="auto"/>
        <w:rPr>
          <w:rFonts w:ascii="Calibri" w:hAnsi="Calibri" w:cs="Calibri"/>
          <w:sz w:val="24"/>
          <w:szCs w:val="24"/>
        </w:rPr>
      </w:pPr>
      <w:r w:rsidRPr="00A9016F">
        <w:rPr>
          <w:rFonts w:ascii="Calibri" w:hAnsi="Calibri" w:cs="Calibri"/>
          <w:sz w:val="24"/>
          <w:szCs w:val="24"/>
        </w:rPr>
        <w:t xml:space="preserve">Please find attached a </w:t>
      </w:r>
      <w:r w:rsidR="00DB1378">
        <w:rPr>
          <w:rFonts w:ascii="Calibri" w:hAnsi="Calibri" w:cs="Calibri"/>
          <w:sz w:val="24"/>
          <w:szCs w:val="24"/>
        </w:rPr>
        <w:t>response</w:t>
      </w:r>
      <w:r w:rsidRPr="00A9016F">
        <w:rPr>
          <w:rFonts w:ascii="Calibri" w:hAnsi="Calibri" w:cs="Calibri"/>
          <w:sz w:val="24"/>
          <w:szCs w:val="24"/>
        </w:rPr>
        <w:t xml:space="preserve"> from NSW Family Day Care Association to the Productivity Commission</w:t>
      </w:r>
      <w:r w:rsidR="00DB1378">
        <w:rPr>
          <w:rFonts w:ascii="Calibri" w:hAnsi="Calibri" w:cs="Calibri"/>
          <w:sz w:val="24"/>
          <w:szCs w:val="24"/>
        </w:rPr>
        <w:t>’s</w:t>
      </w:r>
      <w:r w:rsidRPr="00A9016F">
        <w:rPr>
          <w:rFonts w:ascii="Calibri" w:hAnsi="Calibri" w:cs="Calibri"/>
          <w:sz w:val="24"/>
          <w:szCs w:val="24"/>
        </w:rPr>
        <w:t xml:space="preserve"> Inquiry on Child Care and Early Childhood Learning</w:t>
      </w:r>
      <w:r w:rsidR="00DB1378">
        <w:rPr>
          <w:rFonts w:ascii="Calibri" w:hAnsi="Calibri" w:cs="Calibri"/>
          <w:sz w:val="24"/>
          <w:szCs w:val="24"/>
        </w:rPr>
        <w:t xml:space="preserve"> Draft Report</w:t>
      </w:r>
      <w:r w:rsidRPr="00A9016F">
        <w:rPr>
          <w:rFonts w:ascii="Calibri" w:hAnsi="Calibri" w:cs="Calibri"/>
          <w:sz w:val="24"/>
          <w:szCs w:val="24"/>
        </w:rPr>
        <w:t xml:space="preserve">. </w:t>
      </w:r>
    </w:p>
    <w:p w:rsidR="00A9016F" w:rsidRPr="00A9016F" w:rsidRDefault="00A9016F" w:rsidP="00A9016F">
      <w:pPr>
        <w:spacing w:after="240" w:line="360" w:lineRule="auto"/>
        <w:rPr>
          <w:rFonts w:ascii="Calibri" w:hAnsi="Calibri" w:cs="Calibri"/>
          <w:sz w:val="24"/>
          <w:szCs w:val="24"/>
        </w:rPr>
      </w:pPr>
      <w:r w:rsidRPr="00A9016F">
        <w:rPr>
          <w:rFonts w:ascii="Calibri" w:hAnsi="Calibri" w:cs="Calibri"/>
          <w:sz w:val="24"/>
          <w:szCs w:val="24"/>
        </w:rPr>
        <w:t xml:space="preserve">Thank you for the opportunity to comment on </w:t>
      </w:r>
      <w:r w:rsidR="00DB1378">
        <w:rPr>
          <w:rFonts w:ascii="Calibri" w:hAnsi="Calibri" w:cs="Calibri"/>
          <w:sz w:val="24"/>
          <w:szCs w:val="24"/>
        </w:rPr>
        <w:t>the Draft Report</w:t>
      </w:r>
      <w:r w:rsidRPr="00A9016F">
        <w:rPr>
          <w:rFonts w:ascii="Calibri" w:hAnsi="Calibri" w:cs="Calibri"/>
          <w:sz w:val="24"/>
          <w:szCs w:val="24"/>
        </w:rPr>
        <w:t>.</w:t>
      </w:r>
      <w:r w:rsidR="008309C7">
        <w:rPr>
          <w:rFonts w:ascii="Calibri" w:hAnsi="Calibri" w:cs="Calibri"/>
          <w:sz w:val="24"/>
          <w:szCs w:val="24"/>
        </w:rPr>
        <w:t xml:space="preserve"> NSWFDCA has chosen to</w:t>
      </w:r>
      <w:r w:rsidR="00D512AD">
        <w:rPr>
          <w:rFonts w:ascii="Calibri" w:hAnsi="Calibri" w:cs="Calibri"/>
          <w:sz w:val="24"/>
          <w:szCs w:val="24"/>
        </w:rPr>
        <w:t xml:space="preserve"> respond only to</w:t>
      </w:r>
      <w:r w:rsidR="008309C7">
        <w:rPr>
          <w:rFonts w:ascii="Calibri" w:hAnsi="Calibri" w:cs="Calibri"/>
          <w:sz w:val="24"/>
          <w:szCs w:val="24"/>
        </w:rPr>
        <w:t xml:space="preserve"> those recommendations that will have the biggest impact on Family Day Care operations. Our silence on other recommendations cannot be taken to suggest our support for these recommendations.  NSW Family Day Care Association also supports the response made to </w:t>
      </w:r>
      <w:r w:rsidR="00D24CDA">
        <w:rPr>
          <w:rFonts w:ascii="Calibri" w:hAnsi="Calibri" w:cs="Calibri"/>
          <w:sz w:val="24"/>
          <w:szCs w:val="24"/>
        </w:rPr>
        <w:t>t</w:t>
      </w:r>
      <w:r w:rsidR="008309C7">
        <w:rPr>
          <w:rFonts w:ascii="Calibri" w:hAnsi="Calibri" w:cs="Calibri"/>
          <w:sz w:val="24"/>
          <w:szCs w:val="24"/>
        </w:rPr>
        <w:t xml:space="preserve">he Commission by the </w:t>
      </w:r>
      <w:bookmarkStart w:id="0" w:name="_GoBack"/>
      <w:bookmarkEnd w:id="0"/>
      <w:r w:rsidR="008309C7">
        <w:rPr>
          <w:rFonts w:ascii="Calibri" w:hAnsi="Calibri" w:cs="Calibri"/>
          <w:sz w:val="24"/>
          <w:szCs w:val="24"/>
        </w:rPr>
        <w:t>NSW Children’s Services Forum of which we are a member.</w:t>
      </w:r>
    </w:p>
    <w:p w:rsidR="00A9016F" w:rsidRPr="00A9016F" w:rsidRDefault="00A9016F" w:rsidP="00A9016F">
      <w:pPr>
        <w:spacing w:after="240" w:line="360" w:lineRule="auto"/>
        <w:rPr>
          <w:rFonts w:ascii="Calibri" w:hAnsi="Calibri" w:cs="Calibri"/>
          <w:sz w:val="24"/>
          <w:szCs w:val="24"/>
        </w:rPr>
      </w:pPr>
      <w:r w:rsidRPr="00A9016F">
        <w:rPr>
          <w:rFonts w:ascii="Calibri" w:hAnsi="Calibri" w:cs="Calibri"/>
          <w:sz w:val="24"/>
          <w:szCs w:val="24"/>
        </w:rPr>
        <w:t xml:space="preserve">Yours faithfully, </w:t>
      </w:r>
    </w:p>
    <w:p w:rsidR="00A9016F" w:rsidRDefault="00A9016F" w:rsidP="00A9016F">
      <w:pPr>
        <w:pStyle w:val="NormalWeb"/>
        <w:spacing w:before="0" w:beforeAutospacing="0" w:after="0" w:afterAutospacing="0"/>
        <w:rPr>
          <w:rFonts w:ascii="Arial Narrow" w:hAnsi="Arial Narrow"/>
        </w:rPr>
      </w:pPr>
    </w:p>
    <w:p w:rsidR="00E142A0" w:rsidRPr="00A9016F" w:rsidRDefault="00E142A0" w:rsidP="00A9016F">
      <w:pPr>
        <w:pStyle w:val="NormalWeb"/>
        <w:spacing w:before="0" w:beforeAutospacing="0" w:after="0" w:afterAutospacing="0"/>
        <w:rPr>
          <w:rFonts w:ascii="Arial Narrow" w:hAnsi="Arial Narrow"/>
        </w:rPr>
      </w:pPr>
    </w:p>
    <w:p w:rsidR="00A9016F" w:rsidRPr="00A9016F" w:rsidRDefault="00A9016F" w:rsidP="00A9016F">
      <w:pPr>
        <w:pStyle w:val="NormalWeb"/>
        <w:spacing w:before="0" w:beforeAutospacing="0" w:after="0" w:afterAutospacing="0"/>
        <w:rPr>
          <w:rFonts w:ascii="Calibri" w:hAnsi="Calibri"/>
        </w:rPr>
      </w:pPr>
      <w:r w:rsidRPr="00A9016F">
        <w:rPr>
          <w:rFonts w:ascii="Calibri" w:hAnsi="Calibri"/>
        </w:rPr>
        <w:t>Anita Jovanovski</w:t>
      </w:r>
    </w:p>
    <w:p w:rsidR="00A9016F" w:rsidRPr="00A9016F" w:rsidRDefault="00A9016F" w:rsidP="00A9016F">
      <w:pPr>
        <w:pStyle w:val="NormalWeb"/>
        <w:spacing w:before="0" w:beforeAutospacing="0" w:after="0" w:afterAutospacing="0"/>
        <w:rPr>
          <w:rFonts w:ascii="Calibri" w:hAnsi="Calibri"/>
        </w:rPr>
      </w:pPr>
      <w:r w:rsidRPr="00A9016F">
        <w:rPr>
          <w:rFonts w:ascii="Calibri" w:hAnsi="Calibri"/>
        </w:rPr>
        <w:t>CEO</w:t>
      </w:r>
    </w:p>
    <w:p w:rsidR="00A9016F" w:rsidRPr="00A9016F" w:rsidRDefault="00A9016F" w:rsidP="00A9016F">
      <w:pPr>
        <w:pStyle w:val="NormalWeb"/>
      </w:pPr>
      <w:r w:rsidRPr="00A9016F">
        <w:tab/>
      </w:r>
    </w:p>
    <w:p w:rsidR="00A9016F" w:rsidRPr="00A9016F" w:rsidRDefault="00A9016F" w:rsidP="00A9016F">
      <w:pPr>
        <w:pStyle w:val="NormalWeb"/>
        <w:spacing w:before="0" w:beforeAutospacing="0" w:after="0" w:afterAutospacing="0"/>
        <w:rPr>
          <w:rFonts w:ascii="Calibri" w:hAnsi="Calibri"/>
        </w:rPr>
      </w:pPr>
      <w:r w:rsidRPr="00A9016F">
        <w:rPr>
          <w:rFonts w:ascii="Calibri" w:hAnsi="Calibri"/>
        </w:rPr>
        <w:t>Kerrie Yates</w:t>
      </w:r>
    </w:p>
    <w:p w:rsidR="00A9016F" w:rsidRPr="00A9016F" w:rsidRDefault="00D24CDA" w:rsidP="00A9016F">
      <w:pPr>
        <w:pStyle w:val="NormalWeb"/>
        <w:spacing w:before="0" w:beforeAutospacing="0" w:after="0" w:afterAutospacing="0"/>
        <w:rPr>
          <w:rFonts w:ascii="Calibri" w:hAnsi="Calibri"/>
        </w:rPr>
      </w:pPr>
      <w:r>
        <w:rPr>
          <w:rFonts w:ascii="Calibri" w:hAnsi="Calibri"/>
        </w:rPr>
        <w:t>President</w:t>
      </w:r>
    </w:p>
    <w:p w:rsidR="00A9016F" w:rsidRDefault="00A9016F" w:rsidP="00AE12B8">
      <w:pPr>
        <w:rPr>
          <w:b/>
        </w:rPr>
        <w:sectPr w:rsidR="00A9016F" w:rsidSect="009B60AB">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737" w:left="1440" w:header="709" w:footer="709" w:gutter="0"/>
          <w:cols w:space="708"/>
          <w:docGrid w:linePitch="360"/>
        </w:sectPr>
      </w:pPr>
    </w:p>
    <w:p w:rsidR="006B5276" w:rsidRPr="00CF709A" w:rsidRDefault="006B5276" w:rsidP="00AE12B8">
      <w:pPr>
        <w:rPr>
          <w:rFonts w:asciiTheme="majorHAnsi" w:hAnsiTheme="majorHAnsi"/>
          <w:b/>
          <w:color w:val="FF0000"/>
          <w:sz w:val="28"/>
          <w:szCs w:val="28"/>
        </w:rPr>
      </w:pPr>
      <w:proofErr w:type="gramStart"/>
      <w:r w:rsidRPr="00CF709A">
        <w:rPr>
          <w:rFonts w:asciiTheme="majorHAnsi" w:hAnsiTheme="majorHAnsi"/>
          <w:b/>
          <w:color w:val="FF0000"/>
          <w:sz w:val="28"/>
          <w:szCs w:val="28"/>
        </w:rPr>
        <w:lastRenderedPageBreak/>
        <w:t>About Us.</w:t>
      </w:r>
      <w:proofErr w:type="gramEnd"/>
    </w:p>
    <w:p w:rsidR="006B5276" w:rsidRPr="006B5276" w:rsidRDefault="006B5276" w:rsidP="006B5276">
      <w:r w:rsidRPr="006B5276">
        <w:t xml:space="preserve">The NSW Family Day Care Association Inc. was established in 1976 </w:t>
      </w:r>
      <w:r>
        <w:t>to</w:t>
      </w:r>
      <w:r w:rsidRPr="006B5276">
        <w:t xml:space="preserve"> promote and support all aspects of </w:t>
      </w:r>
      <w:r w:rsidR="00560E57">
        <w:t>Family Day Care</w:t>
      </w:r>
      <w:r w:rsidRPr="006B5276">
        <w:t xml:space="preserve"> in the </w:t>
      </w:r>
      <w:r>
        <w:t>community.</w:t>
      </w:r>
    </w:p>
    <w:p w:rsidR="006B5276" w:rsidRPr="006B5276" w:rsidRDefault="006B5276" w:rsidP="006B5276">
      <w:r>
        <w:t>We do this by:</w:t>
      </w:r>
    </w:p>
    <w:p w:rsidR="006B5276" w:rsidRPr="006B5276" w:rsidRDefault="00160C8B" w:rsidP="00603F24">
      <w:pPr>
        <w:pStyle w:val="ListParagraph"/>
        <w:numPr>
          <w:ilvl w:val="0"/>
          <w:numId w:val="2"/>
        </w:numPr>
      </w:pPr>
      <w:r>
        <w:t>P</w:t>
      </w:r>
      <w:r w:rsidR="006B5276">
        <w:t>romoting the well</w:t>
      </w:r>
      <w:r w:rsidR="006B5276" w:rsidRPr="006B5276">
        <w:t xml:space="preserve">being of children and </w:t>
      </w:r>
      <w:r w:rsidR="006B5276">
        <w:t xml:space="preserve">encouraging the </w:t>
      </w:r>
      <w:r w:rsidR="006B5276" w:rsidRPr="006B5276">
        <w:t>discussion and exchange of ideas relating to children and their needs.</w:t>
      </w:r>
    </w:p>
    <w:p w:rsidR="006B5276" w:rsidRPr="006B5276" w:rsidRDefault="006B5276" w:rsidP="00603F24">
      <w:pPr>
        <w:pStyle w:val="ListParagraph"/>
        <w:numPr>
          <w:ilvl w:val="0"/>
          <w:numId w:val="2"/>
        </w:numPr>
      </w:pPr>
      <w:r>
        <w:t>Informing</w:t>
      </w:r>
      <w:r w:rsidRPr="006B5276">
        <w:t xml:space="preserve"> and support</w:t>
      </w:r>
      <w:r>
        <w:t>ing</w:t>
      </w:r>
      <w:r w:rsidRPr="006B5276">
        <w:t xml:space="preserve"> those involved in </w:t>
      </w:r>
      <w:r w:rsidR="00560E57">
        <w:t>Family Day Care</w:t>
      </w:r>
      <w:r w:rsidRPr="006B5276">
        <w:t>.</w:t>
      </w:r>
    </w:p>
    <w:p w:rsidR="006B5276" w:rsidRPr="006B5276" w:rsidRDefault="006B5276" w:rsidP="00603F24">
      <w:pPr>
        <w:pStyle w:val="ListParagraph"/>
        <w:numPr>
          <w:ilvl w:val="0"/>
          <w:numId w:val="2"/>
        </w:numPr>
      </w:pPr>
      <w:r>
        <w:t xml:space="preserve">Co-ordinating </w:t>
      </w:r>
      <w:r w:rsidRPr="006B5276">
        <w:t>and act</w:t>
      </w:r>
      <w:r>
        <w:t>ing</w:t>
      </w:r>
      <w:r w:rsidRPr="006B5276">
        <w:t xml:space="preserve"> on problems specific to </w:t>
      </w:r>
      <w:r w:rsidR="00560E57">
        <w:t>Family Day Care</w:t>
      </w:r>
      <w:r w:rsidRPr="006B5276">
        <w:t xml:space="preserve"> in NSW.</w:t>
      </w:r>
    </w:p>
    <w:p w:rsidR="006B5276" w:rsidRPr="006B5276" w:rsidRDefault="006B5276" w:rsidP="00603F24">
      <w:pPr>
        <w:pStyle w:val="ListParagraph"/>
        <w:numPr>
          <w:ilvl w:val="0"/>
          <w:numId w:val="2"/>
        </w:numPr>
      </w:pPr>
      <w:r>
        <w:t>Preparing</w:t>
      </w:r>
      <w:r w:rsidRPr="006B5276">
        <w:t xml:space="preserve"> research, education, publicity and submissions relating to </w:t>
      </w:r>
      <w:r w:rsidR="00560E57">
        <w:t>Family Day Care</w:t>
      </w:r>
      <w:r w:rsidRPr="006B5276">
        <w:t>.</w:t>
      </w:r>
    </w:p>
    <w:p w:rsidR="006B5276" w:rsidRPr="006B5276" w:rsidRDefault="006B5276" w:rsidP="00603F24">
      <w:pPr>
        <w:pStyle w:val="ListParagraph"/>
        <w:numPr>
          <w:ilvl w:val="0"/>
          <w:numId w:val="2"/>
        </w:numPr>
      </w:pPr>
      <w:r>
        <w:t>Disseminating</w:t>
      </w:r>
      <w:r w:rsidRPr="006B5276">
        <w:t xml:space="preserve"> information relating to </w:t>
      </w:r>
      <w:r w:rsidR="00560E57">
        <w:t>Family Day Care</w:t>
      </w:r>
      <w:r w:rsidRPr="006B5276">
        <w:t>.</w:t>
      </w:r>
    </w:p>
    <w:p w:rsidR="006B5276" w:rsidRPr="006B5276" w:rsidRDefault="006B5276" w:rsidP="00603F24">
      <w:pPr>
        <w:pStyle w:val="ListParagraph"/>
        <w:numPr>
          <w:ilvl w:val="0"/>
          <w:numId w:val="2"/>
        </w:numPr>
      </w:pPr>
      <w:r>
        <w:t>Acting</w:t>
      </w:r>
      <w:r w:rsidRPr="006B5276">
        <w:t xml:space="preserve"> as an advisory body.</w:t>
      </w:r>
    </w:p>
    <w:p w:rsidR="006B5276" w:rsidRDefault="006B5276" w:rsidP="00603F24">
      <w:pPr>
        <w:pStyle w:val="ListParagraph"/>
        <w:numPr>
          <w:ilvl w:val="0"/>
          <w:numId w:val="2"/>
        </w:numPr>
      </w:pPr>
      <w:r>
        <w:t>Liaising</w:t>
      </w:r>
      <w:r w:rsidRPr="006B5276">
        <w:t xml:space="preserve"> with </w:t>
      </w:r>
      <w:r>
        <w:t>g</w:t>
      </w:r>
      <w:r w:rsidRPr="006B5276">
        <w:t>overnment and non-government organisations.</w:t>
      </w:r>
    </w:p>
    <w:p w:rsidR="006B5276" w:rsidRDefault="006B5276" w:rsidP="006B5276">
      <w:r>
        <w:t xml:space="preserve">New South Wales </w:t>
      </w:r>
      <w:r w:rsidR="00560E57">
        <w:t>Family Day Care</w:t>
      </w:r>
      <w:r>
        <w:t xml:space="preserve"> Association provides professional support to members and the early childhood education and care sector in the provision of quality early  childhood education and care through direct service  provision, advocacy, recognised vocational and professional training, information dissemination, mentoring and collaborative networking opportunities. </w:t>
      </w:r>
      <w:r>
        <w:cr/>
      </w:r>
    </w:p>
    <w:p w:rsidR="006B5276" w:rsidRDefault="006B5276" w:rsidP="006B5276">
      <w:r>
        <w:t xml:space="preserve">NSW </w:t>
      </w:r>
      <w:r w:rsidR="00560E57">
        <w:t>Family Day Care</w:t>
      </w:r>
      <w:r>
        <w:t xml:space="preserve"> Association:</w:t>
      </w:r>
    </w:p>
    <w:p w:rsidR="006B5276" w:rsidRDefault="006B5276" w:rsidP="00603F24">
      <w:pPr>
        <w:pStyle w:val="ListParagraph"/>
        <w:numPr>
          <w:ilvl w:val="0"/>
          <w:numId w:val="3"/>
        </w:numPr>
      </w:pPr>
      <w:r>
        <w:t xml:space="preserve">Represents its members (NSW </w:t>
      </w:r>
      <w:r w:rsidR="00560E57">
        <w:t>Family Day Care</w:t>
      </w:r>
      <w:r>
        <w:t xml:space="preserve"> providers in NSW are members)</w:t>
      </w:r>
    </w:p>
    <w:p w:rsidR="006B5276" w:rsidRDefault="006B5276" w:rsidP="00603F24">
      <w:pPr>
        <w:pStyle w:val="ListParagraph"/>
        <w:numPr>
          <w:ilvl w:val="0"/>
          <w:numId w:val="3"/>
        </w:numPr>
      </w:pPr>
      <w:r>
        <w:t xml:space="preserve">Operates a Registered Training Organisation (Peak Training) which </w:t>
      </w:r>
      <w:r w:rsidR="00DB1378">
        <w:t>provides</w:t>
      </w:r>
      <w:r>
        <w:t xml:space="preserve"> the majority of nationally accredited training to NSW </w:t>
      </w:r>
      <w:r w:rsidR="00560E57">
        <w:t>Family Day Care</w:t>
      </w:r>
      <w:r>
        <w:t xml:space="preserve"> Educators.</w:t>
      </w:r>
    </w:p>
    <w:p w:rsidR="006B5276" w:rsidRDefault="006B5276" w:rsidP="00603F24">
      <w:pPr>
        <w:pStyle w:val="ListParagraph"/>
        <w:numPr>
          <w:ilvl w:val="0"/>
          <w:numId w:val="3"/>
        </w:numPr>
      </w:pPr>
      <w:r>
        <w:t xml:space="preserve">Operates an extensive professional support arm. As one of the </w:t>
      </w:r>
      <w:r w:rsidR="005A1DBD">
        <w:t xml:space="preserve">consortium that operate the NSW Professional Support Co-ordinator (Children’s Services Central) we are contracted to provide the majority of professional development to </w:t>
      </w:r>
      <w:r w:rsidR="00560E57">
        <w:t>Family Day Care</w:t>
      </w:r>
      <w:r w:rsidR="005A1DBD">
        <w:t xml:space="preserve"> Services in NSW. </w:t>
      </w:r>
    </w:p>
    <w:p w:rsidR="005A1DBD" w:rsidRDefault="005A1DBD" w:rsidP="00603F24">
      <w:pPr>
        <w:pStyle w:val="ListParagraph"/>
        <w:numPr>
          <w:ilvl w:val="0"/>
          <w:numId w:val="3"/>
        </w:numPr>
      </w:pPr>
      <w:r>
        <w:t xml:space="preserve">Sponsors NSW </w:t>
      </w:r>
      <w:proofErr w:type="gramStart"/>
      <w:r>
        <w:t>In</w:t>
      </w:r>
      <w:proofErr w:type="gramEnd"/>
      <w:r>
        <w:t xml:space="preserve"> Home Childcare Services (NSWIHCS). This means we are both a peak organisation as well as a direct provider of In Home Care.</w:t>
      </w:r>
    </w:p>
    <w:p w:rsidR="005A1DBD" w:rsidRDefault="005A1DBD" w:rsidP="00603F24">
      <w:pPr>
        <w:pStyle w:val="ListParagraph"/>
        <w:numPr>
          <w:ilvl w:val="0"/>
          <w:numId w:val="3"/>
        </w:numPr>
      </w:pPr>
      <w:r>
        <w:t xml:space="preserve">Advocates on behalf of </w:t>
      </w:r>
      <w:r w:rsidR="00560E57">
        <w:t>Family Day Care</w:t>
      </w:r>
      <w:r>
        <w:t xml:space="preserve"> and In Home Care Services.</w:t>
      </w:r>
    </w:p>
    <w:p w:rsidR="005A1DBD" w:rsidRDefault="005A1DBD">
      <w:r>
        <w:br w:type="page"/>
      </w:r>
    </w:p>
    <w:p w:rsidR="006B5276" w:rsidRPr="006B5276" w:rsidRDefault="006B5276" w:rsidP="006B5276"/>
    <w:p w:rsidR="00DB1378" w:rsidRDefault="00DB1378" w:rsidP="00DB1378">
      <w:pPr>
        <w:pStyle w:val="ListParagraph"/>
        <w:ind w:left="0"/>
        <w:rPr>
          <w:b/>
          <w:i/>
        </w:rPr>
      </w:pPr>
      <w:r w:rsidRPr="006659DC">
        <w:rPr>
          <w:b/>
          <w:i/>
        </w:rPr>
        <w:t>Draft Recommendation</w:t>
      </w:r>
      <w:r w:rsidR="008309C7" w:rsidRPr="006659DC">
        <w:rPr>
          <w:b/>
          <w:i/>
        </w:rPr>
        <w:t>s</w:t>
      </w:r>
      <w:r w:rsidRPr="006659DC">
        <w:rPr>
          <w:b/>
          <w:i/>
        </w:rPr>
        <w:t xml:space="preserve"> 12.2 and 12.4</w:t>
      </w:r>
    </w:p>
    <w:p w:rsidR="002D0E2B" w:rsidRPr="006659DC" w:rsidRDefault="002D0E2B" w:rsidP="00DB1378">
      <w:pPr>
        <w:pStyle w:val="ListParagraph"/>
        <w:ind w:left="0"/>
        <w:rPr>
          <w:b/>
          <w:i/>
        </w:rPr>
      </w:pPr>
    </w:p>
    <w:p w:rsidR="00071BAF" w:rsidRPr="00CF709A" w:rsidRDefault="00DB1378" w:rsidP="00603F24">
      <w:pPr>
        <w:pStyle w:val="ListParagraph"/>
        <w:numPr>
          <w:ilvl w:val="0"/>
          <w:numId w:val="1"/>
        </w:numPr>
        <w:rPr>
          <w:rFonts w:asciiTheme="majorHAnsi" w:hAnsiTheme="majorHAnsi"/>
          <w:b/>
          <w:color w:val="FF0000"/>
          <w:sz w:val="28"/>
          <w:szCs w:val="28"/>
        </w:rPr>
      </w:pPr>
      <w:r>
        <w:rPr>
          <w:rFonts w:asciiTheme="majorHAnsi" w:hAnsiTheme="majorHAnsi"/>
          <w:b/>
          <w:color w:val="FF0000"/>
          <w:sz w:val="28"/>
          <w:szCs w:val="28"/>
        </w:rPr>
        <w:t xml:space="preserve">The </w:t>
      </w:r>
      <w:r w:rsidR="00881DEC">
        <w:rPr>
          <w:rFonts w:asciiTheme="majorHAnsi" w:hAnsiTheme="majorHAnsi"/>
          <w:b/>
          <w:color w:val="FF0000"/>
          <w:sz w:val="28"/>
          <w:szCs w:val="28"/>
        </w:rPr>
        <w:t xml:space="preserve">suggested </w:t>
      </w:r>
      <w:r>
        <w:rPr>
          <w:rFonts w:asciiTheme="majorHAnsi" w:hAnsiTheme="majorHAnsi"/>
          <w:b/>
          <w:color w:val="FF0000"/>
          <w:sz w:val="28"/>
          <w:szCs w:val="28"/>
        </w:rPr>
        <w:t>deemed cost of care</w:t>
      </w:r>
      <w:r w:rsidR="008309C7">
        <w:rPr>
          <w:rFonts w:asciiTheme="majorHAnsi" w:hAnsiTheme="majorHAnsi"/>
          <w:b/>
          <w:color w:val="FF0000"/>
          <w:sz w:val="28"/>
          <w:szCs w:val="28"/>
        </w:rPr>
        <w:t xml:space="preserve"> will </w:t>
      </w:r>
      <w:r w:rsidR="00881DEC">
        <w:rPr>
          <w:rFonts w:asciiTheme="majorHAnsi" w:hAnsiTheme="majorHAnsi"/>
          <w:b/>
          <w:color w:val="FF0000"/>
          <w:sz w:val="28"/>
          <w:szCs w:val="28"/>
        </w:rPr>
        <w:t>mean famil</w:t>
      </w:r>
      <w:r w:rsidR="00061BF0">
        <w:rPr>
          <w:rFonts w:asciiTheme="majorHAnsi" w:hAnsiTheme="majorHAnsi"/>
          <w:b/>
          <w:color w:val="FF0000"/>
          <w:sz w:val="28"/>
          <w:szCs w:val="28"/>
        </w:rPr>
        <w:t xml:space="preserve">ies will need to pay more for </w:t>
      </w:r>
      <w:r w:rsidR="00560E57">
        <w:rPr>
          <w:rFonts w:asciiTheme="majorHAnsi" w:hAnsiTheme="majorHAnsi"/>
          <w:b/>
          <w:color w:val="FF0000"/>
          <w:sz w:val="28"/>
          <w:szCs w:val="28"/>
        </w:rPr>
        <w:t>Family Day Care</w:t>
      </w:r>
      <w:r w:rsidR="00061BF0">
        <w:rPr>
          <w:rFonts w:asciiTheme="majorHAnsi" w:hAnsiTheme="majorHAnsi"/>
          <w:b/>
          <w:color w:val="FF0000"/>
          <w:sz w:val="28"/>
          <w:szCs w:val="28"/>
        </w:rPr>
        <w:t xml:space="preserve"> than they currently do</w:t>
      </w:r>
      <w:r w:rsidR="00881DEC">
        <w:rPr>
          <w:rFonts w:asciiTheme="majorHAnsi" w:hAnsiTheme="majorHAnsi"/>
          <w:b/>
          <w:color w:val="FF0000"/>
          <w:sz w:val="28"/>
          <w:szCs w:val="28"/>
        </w:rPr>
        <w:t>.</w:t>
      </w:r>
    </w:p>
    <w:p w:rsidR="002D0E2B" w:rsidRDefault="002D0E2B" w:rsidP="00BA3C43">
      <w:r>
        <w:t>The recommendation to combine Child Care Rebate, Child Care Benefit and other funding streams into a single child-based subsidy has merit.</w:t>
      </w:r>
    </w:p>
    <w:p w:rsidR="002D0E2B" w:rsidRDefault="002D0E2B" w:rsidP="00BA3C43">
      <w:r>
        <w:t>The single fee will make families understanding of funding less complicated and will also make the distribution of the funds less complicated for services.</w:t>
      </w:r>
    </w:p>
    <w:p w:rsidR="002D0E2B" w:rsidRDefault="002D0E2B" w:rsidP="00BA3C43">
      <w:r>
        <w:t>There are several issues that the single combined subsidy raise that are not necessarily going to decrease families fees for ECEC.</w:t>
      </w:r>
    </w:p>
    <w:p w:rsidR="002D0E2B" w:rsidRPr="00DF4046" w:rsidRDefault="002D0E2B" w:rsidP="00BA3C43">
      <w:pPr>
        <w:rPr>
          <w:b/>
          <w:sz w:val="28"/>
          <w:szCs w:val="28"/>
        </w:rPr>
      </w:pPr>
      <w:r w:rsidRPr="00DF4046">
        <w:rPr>
          <w:b/>
          <w:sz w:val="28"/>
          <w:szCs w:val="28"/>
        </w:rPr>
        <w:t>Deemed Cost of Care.</w:t>
      </w:r>
    </w:p>
    <w:p w:rsidR="002D0E2B" w:rsidRDefault="002D0E2B" w:rsidP="00BA3C43">
      <w:r>
        <w:t>E</w:t>
      </w:r>
      <w:r w:rsidR="00502BD9">
        <w:t xml:space="preserve">arly </w:t>
      </w:r>
      <w:r>
        <w:t>C</w:t>
      </w:r>
      <w:r w:rsidR="00502BD9">
        <w:t xml:space="preserve">are and </w:t>
      </w:r>
      <w:r>
        <w:t>L</w:t>
      </w:r>
      <w:r w:rsidR="00502BD9">
        <w:t xml:space="preserve">earning </w:t>
      </w:r>
      <w:r>
        <w:t>S</w:t>
      </w:r>
      <w:r w:rsidR="00502BD9">
        <w:t>ubsidy</w:t>
      </w:r>
      <w:r>
        <w:t xml:space="preserve"> is based on a deemed cost of care of reasonable cost of delivering services. </w:t>
      </w:r>
    </w:p>
    <w:p w:rsidR="002D0E2B" w:rsidRDefault="002D0E2B" w:rsidP="00BA3C43">
      <w:r>
        <w:t>The deemed costs provided by the Commission are apparently based on the median price charged for E</w:t>
      </w:r>
      <w:r w:rsidR="00502BD9">
        <w:t xml:space="preserve">arly </w:t>
      </w:r>
      <w:r>
        <w:t>C</w:t>
      </w:r>
      <w:r w:rsidR="00502BD9">
        <w:t xml:space="preserve">hildhood </w:t>
      </w:r>
      <w:r>
        <w:t>E</w:t>
      </w:r>
      <w:r w:rsidR="00502BD9">
        <w:t xml:space="preserve">ducation and </w:t>
      </w:r>
      <w:r>
        <w:t>C</w:t>
      </w:r>
      <w:r w:rsidR="00502BD9">
        <w:t>are</w:t>
      </w:r>
      <w:r>
        <w:t xml:space="preserve"> services.</w:t>
      </w:r>
    </w:p>
    <w:p w:rsidR="002D0E2B" w:rsidRDefault="002D0E2B" w:rsidP="001A3E45">
      <w:pPr>
        <w:pStyle w:val="ListParagraph"/>
        <w:numPr>
          <w:ilvl w:val="0"/>
          <w:numId w:val="10"/>
        </w:numPr>
      </w:pPr>
      <w:r>
        <w:t>$7.53 per hour in L</w:t>
      </w:r>
      <w:r w:rsidR="00502BD9">
        <w:t xml:space="preserve">ong </w:t>
      </w:r>
      <w:r>
        <w:t>D</w:t>
      </w:r>
      <w:r w:rsidR="00502BD9">
        <w:t xml:space="preserve">ay </w:t>
      </w:r>
      <w:r>
        <w:t>C</w:t>
      </w:r>
      <w:r w:rsidR="00502BD9">
        <w:t>are</w:t>
      </w:r>
    </w:p>
    <w:p w:rsidR="002D0E2B" w:rsidRDefault="002D0E2B" w:rsidP="001A3E45">
      <w:pPr>
        <w:pStyle w:val="ListParagraph"/>
        <w:numPr>
          <w:ilvl w:val="0"/>
          <w:numId w:val="10"/>
        </w:numPr>
      </w:pPr>
      <w:r>
        <w:t>$6.84 per hour in F</w:t>
      </w:r>
      <w:r w:rsidR="00502BD9">
        <w:t xml:space="preserve">amily </w:t>
      </w:r>
      <w:r>
        <w:t>D</w:t>
      </w:r>
      <w:r w:rsidR="00502BD9">
        <w:t xml:space="preserve">ay </w:t>
      </w:r>
      <w:r>
        <w:t>C</w:t>
      </w:r>
      <w:r w:rsidR="00502BD9">
        <w:t>are</w:t>
      </w:r>
    </w:p>
    <w:p w:rsidR="002D0E2B" w:rsidRDefault="002D0E2B" w:rsidP="001A3E45">
      <w:pPr>
        <w:pStyle w:val="ListParagraph"/>
        <w:numPr>
          <w:ilvl w:val="0"/>
          <w:numId w:val="10"/>
        </w:numPr>
      </w:pPr>
      <w:r>
        <w:t>$6.37 per hour for O</w:t>
      </w:r>
      <w:r w:rsidR="00502BD9">
        <w:t xml:space="preserve">ut of </w:t>
      </w:r>
      <w:r>
        <w:t>S</w:t>
      </w:r>
      <w:r w:rsidR="00502BD9">
        <w:t xml:space="preserve">chool </w:t>
      </w:r>
      <w:r>
        <w:t>H</w:t>
      </w:r>
      <w:r w:rsidR="00502BD9">
        <w:t xml:space="preserve">ours </w:t>
      </w:r>
      <w:r>
        <w:t>C</w:t>
      </w:r>
      <w:r w:rsidR="00502BD9">
        <w:t>are</w:t>
      </w:r>
    </w:p>
    <w:p w:rsidR="002D0E2B" w:rsidRDefault="002D0E2B" w:rsidP="00BA3C43">
      <w:r>
        <w:t>A deemed cost of care based on a median price will provide totally different figures than if the deemed cost of care was based on average fees for different service types.</w:t>
      </w:r>
    </w:p>
    <w:p w:rsidR="002D0E2B" w:rsidRDefault="002D0E2B" w:rsidP="00BA3C43">
      <w:pPr>
        <w:pStyle w:val="ListParagraph"/>
        <w:numPr>
          <w:ilvl w:val="0"/>
          <w:numId w:val="9"/>
        </w:numPr>
      </w:pPr>
      <w:r>
        <w:t>The deemed cost of will need thorough modelling to ensure it reflects the true cost of care in different areas, situations and the demographics of major cities and the cost of care provision.</w:t>
      </w:r>
    </w:p>
    <w:p w:rsidR="002D0E2B" w:rsidRDefault="002D0E2B" w:rsidP="00BA3C43">
      <w:pPr>
        <w:pStyle w:val="ListParagraph"/>
        <w:numPr>
          <w:ilvl w:val="0"/>
          <w:numId w:val="9"/>
        </w:numPr>
      </w:pPr>
      <w:r>
        <w:t>The Commission reports that the majority of families already receive CCB and CCR,</w:t>
      </w:r>
    </w:p>
    <w:p w:rsidR="002D0E2B" w:rsidRDefault="002D0E2B" w:rsidP="00BA3C43">
      <w:pPr>
        <w:pStyle w:val="ListParagraph"/>
        <w:numPr>
          <w:ilvl w:val="0"/>
          <w:numId w:val="9"/>
        </w:numPr>
      </w:pPr>
      <w:r>
        <w:t>The majority of fee assistance is provided for children under the age of three years.</w:t>
      </w:r>
    </w:p>
    <w:p w:rsidR="002D0E2B" w:rsidRDefault="002D0E2B" w:rsidP="00BA3C43">
      <w:pPr>
        <w:pStyle w:val="ListParagraph"/>
        <w:numPr>
          <w:ilvl w:val="0"/>
          <w:numId w:val="9"/>
        </w:numPr>
      </w:pPr>
      <w:r>
        <w:t>Only 5% of families reach the CCR cap pf $7500 per child in 2013-2014.</w:t>
      </w:r>
    </w:p>
    <w:p w:rsidR="002D0E2B" w:rsidRDefault="002D0E2B" w:rsidP="00BA3C43">
      <w:pPr>
        <w:pStyle w:val="ListParagraph"/>
        <w:numPr>
          <w:ilvl w:val="0"/>
          <w:numId w:val="9"/>
        </w:numPr>
      </w:pPr>
      <w:r>
        <w:t>Under the current system where families receive CCB and CCR there is some fee relief for families if their child care fees increase during the year.</w:t>
      </w:r>
    </w:p>
    <w:p w:rsidR="002D0E2B" w:rsidRDefault="002D0E2B" w:rsidP="00BA3C43">
      <w:pPr>
        <w:pStyle w:val="ListParagraph"/>
        <w:numPr>
          <w:ilvl w:val="0"/>
          <w:numId w:val="9"/>
        </w:numPr>
      </w:pPr>
      <w:r>
        <w:t>The current payment of CCB and CCR provides some additional relief for families that utilise care outside normal operating hours.  The deemed cost of care does not take into account the additional fees that are charged for overnight, 24 hour care and weekend care that in general attract high fees.  Currently families receive CCR on the additional out of pocket expenses.</w:t>
      </w:r>
    </w:p>
    <w:p w:rsidR="002D0E2B" w:rsidRDefault="002D0E2B" w:rsidP="00BA3C43">
      <w:pPr>
        <w:pStyle w:val="ListParagraph"/>
        <w:numPr>
          <w:ilvl w:val="0"/>
          <w:numId w:val="9"/>
        </w:numPr>
      </w:pPr>
      <w:r>
        <w:t>With one combined subsidy that is indexed of revised each year will not provide any relief for families when fees increase during that year.</w:t>
      </w:r>
    </w:p>
    <w:p w:rsidR="002D0E2B" w:rsidRDefault="002D0E2B" w:rsidP="00BA3C43">
      <w:r>
        <w:t xml:space="preserve">On initial calculations it would appear that fees for families in Family Day Care will increase if the suggested deemed cost of care for FDC is $6.84. The </w:t>
      </w:r>
      <w:r w:rsidR="00502BD9">
        <w:t xml:space="preserve">proposed </w:t>
      </w:r>
      <w:r>
        <w:t xml:space="preserve">deemed cost of care in FDC of $6.84 is inaccurate and misleading. </w:t>
      </w:r>
    </w:p>
    <w:p w:rsidR="002D0E2B" w:rsidRDefault="002D0E2B" w:rsidP="00BA3C43"/>
    <w:p w:rsidR="002D0E2B" w:rsidRDefault="002D0E2B" w:rsidP="00BA3C43">
      <w:r>
        <w:lastRenderedPageBreak/>
        <w:t>The cost of delivering a family day care service is two tiered.</w:t>
      </w:r>
    </w:p>
    <w:p w:rsidR="002D0E2B" w:rsidRDefault="002D0E2B" w:rsidP="00BA3C43">
      <w:r>
        <w:t>There is the cost of face to face education and care provided by family day care educators and then in addition is the cost of the service that supports and monitors the care provision and administers the Child Care Management System.  The coordination unit in family day care provides the mechanism for quality control.  It must be recogni</w:t>
      </w:r>
      <w:r w:rsidR="00502BD9">
        <w:t>s</w:t>
      </w:r>
      <w:r>
        <w:t xml:space="preserve">ed, when establishing a deemed cost of care for family day </w:t>
      </w:r>
      <w:proofErr w:type="gramStart"/>
      <w:r>
        <w:t>care, that</w:t>
      </w:r>
      <w:proofErr w:type="gramEnd"/>
      <w:r>
        <w:t xml:space="preserve"> the mechanism for quality care comes at a cost.</w:t>
      </w:r>
    </w:p>
    <w:p w:rsidR="002D0E2B" w:rsidRDefault="002D0E2B" w:rsidP="00BA3C43">
      <w:r>
        <w:t>With the current subsidy, this additional cost is recognised.  The current base rate for CCB is $4.10 and for families using part time care FDC receive a 133% loading on that based rate to assist families with the cost of flexible care delivery that is not based on block hours charging practices.  This means that that the part time CCB rate in $5.47</w:t>
      </w:r>
    </w:p>
    <w:p w:rsidR="002D0E2B" w:rsidRDefault="002D0E2B" w:rsidP="00BA3C43">
      <w:r>
        <w:t>Long day care services receive a 20% loading on the base rate for part time care which means that the subsidy for low income families is $4.92.</w:t>
      </w:r>
    </w:p>
    <w:p w:rsidR="002D0E2B" w:rsidRDefault="002D0E2B" w:rsidP="00BA3C43">
      <w:r>
        <w:t>The deemed cost of care for those two service types do not reflect the part time loading that currently exist and make the fees affordable for families using 35 hours care or less.  Statistics currently show that the majority of families are using less than 35 hours care per week.</w:t>
      </w:r>
    </w:p>
    <w:p w:rsidR="002D0E2B" w:rsidRDefault="002D0E2B" w:rsidP="00BA3C43">
      <w:proofErr w:type="gramStart"/>
      <w:r>
        <w:t>Comparison</w:t>
      </w:r>
      <w:r w:rsidR="00502BD9">
        <w:t xml:space="preserve"> </w:t>
      </w:r>
      <w:r>
        <w:t>table.</w:t>
      </w:r>
      <w:proofErr w:type="gramEnd"/>
      <w:r>
        <w:t xml:space="preserve"> The table below is based on an hourly rate of $8.00 and the part time CCB rates.</w:t>
      </w:r>
    </w:p>
    <w:tbl>
      <w:tblPr>
        <w:tblStyle w:val="TableGrid"/>
        <w:tblW w:w="0" w:type="auto"/>
        <w:tblLook w:val="04A0" w:firstRow="1" w:lastRow="0" w:firstColumn="1" w:lastColumn="0" w:noHBand="0" w:noVBand="1"/>
      </w:tblPr>
      <w:tblGrid>
        <w:gridCol w:w="1069"/>
        <w:gridCol w:w="1220"/>
        <w:gridCol w:w="1178"/>
        <w:gridCol w:w="1289"/>
        <w:gridCol w:w="1236"/>
        <w:gridCol w:w="1223"/>
        <w:gridCol w:w="1158"/>
        <w:gridCol w:w="1175"/>
      </w:tblGrid>
      <w:tr w:rsidR="002D0E2B" w:rsidTr="0097525E">
        <w:tc>
          <w:tcPr>
            <w:tcW w:w="9576" w:type="dxa"/>
            <w:gridSpan w:val="8"/>
          </w:tcPr>
          <w:p w:rsidR="002D0E2B" w:rsidRDefault="002D0E2B" w:rsidP="00BA3C43">
            <w:pPr>
              <w:spacing w:line="276" w:lineRule="auto"/>
            </w:pPr>
            <w:r>
              <w:t>LONG DAY CARE</w:t>
            </w:r>
          </w:p>
        </w:tc>
      </w:tr>
      <w:tr w:rsidR="002D0E2B" w:rsidTr="0097525E">
        <w:tc>
          <w:tcPr>
            <w:tcW w:w="1072" w:type="dxa"/>
          </w:tcPr>
          <w:p w:rsidR="002D0E2B" w:rsidRDefault="002D0E2B" w:rsidP="00BA3C43">
            <w:pPr>
              <w:spacing w:line="276" w:lineRule="auto"/>
            </w:pPr>
          </w:p>
        </w:tc>
        <w:tc>
          <w:tcPr>
            <w:tcW w:w="1225" w:type="dxa"/>
          </w:tcPr>
          <w:p w:rsidR="002D0E2B" w:rsidRDefault="002D0E2B" w:rsidP="00BA3C43">
            <w:pPr>
              <w:spacing w:line="276" w:lineRule="auto"/>
            </w:pPr>
            <w:r>
              <w:t>Hourly fee</w:t>
            </w:r>
          </w:p>
        </w:tc>
        <w:tc>
          <w:tcPr>
            <w:tcW w:w="1180" w:type="dxa"/>
          </w:tcPr>
          <w:p w:rsidR="002D0E2B" w:rsidRDefault="002D0E2B" w:rsidP="00BA3C43">
            <w:pPr>
              <w:spacing w:line="276" w:lineRule="auto"/>
            </w:pPr>
            <w:r>
              <w:t>Base Rate</w:t>
            </w:r>
          </w:p>
        </w:tc>
        <w:tc>
          <w:tcPr>
            <w:tcW w:w="1292" w:type="dxa"/>
          </w:tcPr>
          <w:p w:rsidR="002D0E2B" w:rsidRDefault="002D0E2B" w:rsidP="00BA3C43">
            <w:pPr>
              <w:spacing w:line="276" w:lineRule="auto"/>
            </w:pPr>
            <w:r>
              <w:t>Loading%</w:t>
            </w:r>
          </w:p>
        </w:tc>
        <w:tc>
          <w:tcPr>
            <w:tcW w:w="1240" w:type="dxa"/>
          </w:tcPr>
          <w:p w:rsidR="002D0E2B" w:rsidRDefault="002D0E2B" w:rsidP="00BA3C43">
            <w:pPr>
              <w:spacing w:line="276" w:lineRule="auto"/>
            </w:pPr>
            <w:r>
              <w:t>Loaded Rate</w:t>
            </w:r>
          </w:p>
        </w:tc>
        <w:tc>
          <w:tcPr>
            <w:tcW w:w="1224" w:type="dxa"/>
          </w:tcPr>
          <w:p w:rsidR="002D0E2B" w:rsidRDefault="002D0E2B" w:rsidP="00BA3C43">
            <w:pPr>
              <w:spacing w:line="276" w:lineRule="auto"/>
            </w:pPr>
            <w:r>
              <w:t>Parent Fee</w:t>
            </w:r>
          </w:p>
        </w:tc>
        <w:tc>
          <w:tcPr>
            <w:tcW w:w="1163" w:type="dxa"/>
          </w:tcPr>
          <w:p w:rsidR="002D0E2B" w:rsidRDefault="002D0E2B" w:rsidP="00BA3C43">
            <w:pPr>
              <w:spacing w:line="276" w:lineRule="auto"/>
            </w:pPr>
            <w:r>
              <w:t>CCR 50%</w:t>
            </w:r>
          </w:p>
        </w:tc>
        <w:tc>
          <w:tcPr>
            <w:tcW w:w="1180" w:type="dxa"/>
          </w:tcPr>
          <w:p w:rsidR="002D0E2B" w:rsidRDefault="002D0E2B" w:rsidP="00BA3C43">
            <w:pPr>
              <w:spacing w:line="276" w:lineRule="auto"/>
            </w:pPr>
            <w:r>
              <w:t>Final Fee</w:t>
            </w:r>
          </w:p>
        </w:tc>
      </w:tr>
      <w:tr w:rsidR="002D0E2B" w:rsidTr="0097525E">
        <w:tc>
          <w:tcPr>
            <w:tcW w:w="1072" w:type="dxa"/>
          </w:tcPr>
          <w:p w:rsidR="002D0E2B" w:rsidRDefault="002D0E2B" w:rsidP="00BA3C43">
            <w:pPr>
              <w:spacing w:line="276" w:lineRule="auto"/>
            </w:pPr>
            <w:r>
              <w:t>Current</w:t>
            </w:r>
          </w:p>
        </w:tc>
        <w:tc>
          <w:tcPr>
            <w:tcW w:w="1225" w:type="dxa"/>
          </w:tcPr>
          <w:p w:rsidR="002D0E2B" w:rsidRDefault="002D0E2B" w:rsidP="00BA3C43">
            <w:pPr>
              <w:spacing w:line="276" w:lineRule="auto"/>
            </w:pPr>
            <w:r>
              <w:t>8.00</w:t>
            </w:r>
          </w:p>
        </w:tc>
        <w:tc>
          <w:tcPr>
            <w:tcW w:w="1180" w:type="dxa"/>
          </w:tcPr>
          <w:p w:rsidR="002D0E2B" w:rsidRDefault="002D0E2B" w:rsidP="00BA3C43">
            <w:pPr>
              <w:spacing w:line="276" w:lineRule="auto"/>
            </w:pPr>
            <w:r>
              <w:t>$4.10</w:t>
            </w:r>
          </w:p>
        </w:tc>
        <w:tc>
          <w:tcPr>
            <w:tcW w:w="1292" w:type="dxa"/>
          </w:tcPr>
          <w:p w:rsidR="002D0E2B" w:rsidRDefault="002D0E2B" w:rsidP="00BA3C43">
            <w:pPr>
              <w:spacing w:line="276" w:lineRule="auto"/>
            </w:pPr>
            <w:r>
              <w:t>20%</w:t>
            </w:r>
          </w:p>
        </w:tc>
        <w:tc>
          <w:tcPr>
            <w:tcW w:w="1240" w:type="dxa"/>
          </w:tcPr>
          <w:p w:rsidR="002D0E2B" w:rsidRDefault="002D0E2B" w:rsidP="00BA3C43">
            <w:pPr>
              <w:spacing w:line="276" w:lineRule="auto"/>
            </w:pPr>
            <w:r>
              <w:t>$4.92</w:t>
            </w:r>
          </w:p>
        </w:tc>
        <w:tc>
          <w:tcPr>
            <w:tcW w:w="1224" w:type="dxa"/>
          </w:tcPr>
          <w:p w:rsidR="002D0E2B" w:rsidRDefault="002D0E2B" w:rsidP="00BA3C43">
            <w:pPr>
              <w:spacing w:line="276" w:lineRule="auto"/>
            </w:pPr>
            <w:r>
              <w:t>$3.08</w:t>
            </w:r>
          </w:p>
        </w:tc>
        <w:tc>
          <w:tcPr>
            <w:tcW w:w="1163" w:type="dxa"/>
          </w:tcPr>
          <w:p w:rsidR="002D0E2B" w:rsidRDefault="002D0E2B" w:rsidP="00BA3C43">
            <w:pPr>
              <w:spacing w:line="276" w:lineRule="auto"/>
            </w:pPr>
            <w:r>
              <w:t>$1.54</w:t>
            </w:r>
          </w:p>
        </w:tc>
        <w:tc>
          <w:tcPr>
            <w:tcW w:w="1180" w:type="dxa"/>
          </w:tcPr>
          <w:p w:rsidR="002D0E2B" w:rsidRDefault="002D0E2B" w:rsidP="00BA3C43">
            <w:pPr>
              <w:spacing w:line="276" w:lineRule="auto"/>
            </w:pPr>
            <w:r>
              <w:t>$1.54</w:t>
            </w:r>
          </w:p>
        </w:tc>
      </w:tr>
      <w:tr w:rsidR="002D0E2B" w:rsidTr="0097525E">
        <w:tc>
          <w:tcPr>
            <w:tcW w:w="9576" w:type="dxa"/>
            <w:gridSpan w:val="8"/>
          </w:tcPr>
          <w:p w:rsidR="002D0E2B" w:rsidRDefault="002D0E2B" w:rsidP="00BA3C43">
            <w:pPr>
              <w:spacing w:line="276" w:lineRule="auto"/>
            </w:pPr>
          </w:p>
        </w:tc>
      </w:tr>
      <w:tr w:rsidR="002D0E2B" w:rsidTr="0097525E">
        <w:tc>
          <w:tcPr>
            <w:tcW w:w="1072" w:type="dxa"/>
          </w:tcPr>
          <w:p w:rsidR="002D0E2B" w:rsidRDefault="002D0E2B" w:rsidP="00BA3C43">
            <w:pPr>
              <w:spacing w:line="276" w:lineRule="auto"/>
            </w:pPr>
          </w:p>
        </w:tc>
        <w:tc>
          <w:tcPr>
            <w:tcW w:w="1225" w:type="dxa"/>
          </w:tcPr>
          <w:p w:rsidR="002D0E2B" w:rsidRDefault="002D0E2B" w:rsidP="00BA3C43">
            <w:pPr>
              <w:spacing w:line="276" w:lineRule="auto"/>
            </w:pPr>
            <w:r>
              <w:t>Hourly fee</w:t>
            </w:r>
          </w:p>
        </w:tc>
        <w:tc>
          <w:tcPr>
            <w:tcW w:w="1180" w:type="dxa"/>
          </w:tcPr>
          <w:p w:rsidR="002D0E2B" w:rsidRDefault="002D0E2B" w:rsidP="00BA3C43">
            <w:pPr>
              <w:spacing w:line="276" w:lineRule="auto"/>
            </w:pPr>
            <w:r>
              <w:t>Deemed cost of care</w:t>
            </w:r>
          </w:p>
        </w:tc>
        <w:tc>
          <w:tcPr>
            <w:tcW w:w="1292" w:type="dxa"/>
          </w:tcPr>
          <w:p w:rsidR="002D0E2B" w:rsidRDefault="002D0E2B" w:rsidP="00BA3C43">
            <w:pPr>
              <w:spacing w:line="276" w:lineRule="auto"/>
            </w:pPr>
            <w:r>
              <w:t>90% subsidy</w:t>
            </w:r>
          </w:p>
        </w:tc>
        <w:tc>
          <w:tcPr>
            <w:tcW w:w="1240" w:type="dxa"/>
          </w:tcPr>
          <w:p w:rsidR="002D0E2B" w:rsidRDefault="002D0E2B" w:rsidP="00BA3C43">
            <w:pPr>
              <w:spacing w:line="276" w:lineRule="auto"/>
            </w:pPr>
            <w:r>
              <w:t>Parent fees</w:t>
            </w:r>
          </w:p>
        </w:tc>
        <w:tc>
          <w:tcPr>
            <w:tcW w:w="1224" w:type="dxa"/>
          </w:tcPr>
          <w:p w:rsidR="002D0E2B" w:rsidRDefault="002D0E2B" w:rsidP="00BA3C43">
            <w:pPr>
              <w:spacing w:line="276" w:lineRule="auto"/>
            </w:pPr>
            <w:r>
              <w:t>Difference</w:t>
            </w:r>
          </w:p>
        </w:tc>
        <w:tc>
          <w:tcPr>
            <w:tcW w:w="1163" w:type="dxa"/>
          </w:tcPr>
          <w:p w:rsidR="002D0E2B" w:rsidRDefault="002D0E2B" w:rsidP="00BA3C43">
            <w:pPr>
              <w:spacing w:line="276" w:lineRule="auto"/>
            </w:pPr>
          </w:p>
        </w:tc>
        <w:tc>
          <w:tcPr>
            <w:tcW w:w="1180" w:type="dxa"/>
          </w:tcPr>
          <w:p w:rsidR="002D0E2B" w:rsidRDefault="002D0E2B" w:rsidP="00BA3C43">
            <w:pPr>
              <w:spacing w:line="276" w:lineRule="auto"/>
            </w:pPr>
          </w:p>
        </w:tc>
      </w:tr>
      <w:tr w:rsidR="002D0E2B" w:rsidTr="0097525E">
        <w:tc>
          <w:tcPr>
            <w:tcW w:w="1072" w:type="dxa"/>
          </w:tcPr>
          <w:p w:rsidR="002D0E2B" w:rsidRDefault="002D0E2B" w:rsidP="00BA3C43">
            <w:pPr>
              <w:spacing w:line="276" w:lineRule="auto"/>
            </w:pPr>
            <w:r>
              <w:t>Current</w:t>
            </w:r>
          </w:p>
        </w:tc>
        <w:tc>
          <w:tcPr>
            <w:tcW w:w="1225" w:type="dxa"/>
          </w:tcPr>
          <w:p w:rsidR="002D0E2B" w:rsidRDefault="002D0E2B" w:rsidP="00BA3C43">
            <w:pPr>
              <w:spacing w:line="276" w:lineRule="auto"/>
            </w:pPr>
            <w:r>
              <w:t>8.00</w:t>
            </w:r>
          </w:p>
        </w:tc>
        <w:tc>
          <w:tcPr>
            <w:tcW w:w="1180" w:type="dxa"/>
          </w:tcPr>
          <w:p w:rsidR="002D0E2B" w:rsidRDefault="002D0E2B" w:rsidP="00BA3C43">
            <w:pPr>
              <w:spacing w:line="276" w:lineRule="auto"/>
            </w:pPr>
            <w:r>
              <w:t>$7.53</w:t>
            </w:r>
          </w:p>
        </w:tc>
        <w:tc>
          <w:tcPr>
            <w:tcW w:w="1292" w:type="dxa"/>
          </w:tcPr>
          <w:p w:rsidR="002D0E2B" w:rsidRDefault="002D0E2B" w:rsidP="00BA3C43">
            <w:pPr>
              <w:spacing w:line="276" w:lineRule="auto"/>
            </w:pPr>
            <w:r>
              <w:t>$6.78</w:t>
            </w:r>
          </w:p>
        </w:tc>
        <w:tc>
          <w:tcPr>
            <w:tcW w:w="1240" w:type="dxa"/>
          </w:tcPr>
          <w:p w:rsidR="002D0E2B" w:rsidRDefault="002D0E2B" w:rsidP="00BA3C43">
            <w:pPr>
              <w:spacing w:line="276" w:lineRule="auto"/>
            </w:pPr>
            <w:r>
              <w:t>$1.22</w:t>
            </w:r>
          </w:p>
        </w:tc>
        <w:tc>
          <w:tcPr>
            <w:tcW w:w="1224" w:type="dxa"/>
          </w:tcPr>
          <w:p w:rsidR="002D0E2B" w:rsidRDefault="002D0E2B" w:rsidP="00BA3C43">
            <w:pPr>
              <w:spacing w:line="276" w:lineRule="auto"/>
            </w:pPr>
            <w:r>
              <w:t>-.32 cents</w:t>
            </w:r>
          </w:p>
        </w:tc>
        <w:tc>
          <w:tcPr>
            <w:tcW w:w="1163" w:type="dxa"/>
          </w:tcPr>
          <w:p w:rsidR="002D0E2B" w:rsidRDefault="002D0E2B" w:rsidP="00BA3C43">
            <w:pPr>
              <w:spacing w:line="276" w:lineRule="auto"/>
            </w:pPr>
          </w:p>
        </w:tc>
        <w:tc>
          <w:tcPr>
            <w:tcW w:w="1180" w:type="dxa"/>
          </w:tcPr>
          <w:p w:rsidR="002D0E2B" w:rsidRDefault="002D0E2B" w:rsidP="00BA3C43">
            <w:pPr>
              <w:spacing w:line="276" w:lineRule="auto"/>
            </w:pPr>
          </w:p>
        </w:tc>
      </w:tr>
    </w:tbl>
    <w:p w:rsidR="002D0E2B" w:rsidRDefault="002D0E2B" w:rsidP="00BA3C43"/>
    <w:tbl>
      <w:tblPr>
        <w:tblStyle w:val="TableGrid"/>
        <w:tblW w:w="0" w:type="auto"/>
        <w:tblLook w:val="04A0" w:firstRow="1" w:lastRow="0" w:firstColumn="1" w:lastColumn="0" w:noHBand="0" w:noVBand="1"/>
      </w:tblPr>
      <w:tblGrid>
        <w:gridCol w:w="1070"/>
        <w:gridCol w:w="1220"/>
        <w:gridCol w:w="1178"/>
        <w:gridCol w:w="1290"/>
        <w:gridCol w:w="1236"/>
        <w:gridCol w:w="1223"/>
        <w:gridCol w:w="1157"/>
        <w:gridCol w:w="1174"/>
      </w:tblGrid>
      <w:tr w:rsidR="002D0E2B" w:rsidTr="0097525E">
        <w:tc>
          <w:tcPr>
            <w:tcW w:w="9576" w:type="dxa"/>
            <w:gridSpan w:val="8"/>
          </w:tcPr>
          <w:p w:rsidR="002D0E2B" w:rsidRDefault="002D0E2B" w:rsidP="00BA3C43">
            <w:pPr>
              <w:spacing w:line="276" w:lineRule="auto"/>
            </w:pPr>
            <w:r>
              <w:t>FAMLY DAY CARE</w:t>
            </w:r>
          </w:p>
        </w:tc>
      </w:tr>
      <w:tr w:rsidR="002D0E2B" w:rsidTr="0097525E">
        <w:tc>
          <w:tcPr>
            <w:tcW w:w="1072" w:type="dxa"/>
          </w:tcPr>
          <w:p w:rsidR="002D0E2B" w:rsidRDefault="002D0E2B" w:rsidP="00BA3C43">
            <w:pPr>
              <w:spacing w:line="276" w:lineRule="auto"/>
            </w:pPr>
          </w:p>
        </w:tc>
        <w:tc>
          <w:tcPr>
            <w:tcW w:w="1225" w:type="dxa"/>
          </w:tcPr>
          <w:p w:rsidR="002D0E2B" w:rsidRDefault="002D0E2B" w:rsidP="00BA3C43">
            <w:pPr>
              <w:spacing w:line="276" w:lineRule="auto"/>
            </w:pPr>
            <w:r>
              <w:t>Hourly fee</w:t>
            </w:r>
          </w:p>
        </w:tc>
        <w:tc>
          <w:tcPr>
            <w:tcW w:w="1180" w:type="dxa"/>
          </w:tcPr>
          <w:p w:rsidR="002D0E2B" w:rsidRDefault="002D0E2B" w:rsidP="00BA3C43">
            <w:pPr>
              <w:spacing w:line="276" w:lineRule="auto"/>
            </w:pPr>
            <w:r>
              <w:t>Base Rate</w:t>
            </w:r>
          </w:p>
        </w:tc>
        <w:tc>
          <w:tcPr>
            <w:tcW w:w="1292" w:type="dxa"/>
          </w:tcPr>
          <w:p w:rsidR="002D0E2B" w:rsidRDefault="002D0E2B" w:rsidP="00BA3C43">
            <w:pPr>
              <w:spacing w:line="276" w:lineRule="auto"/>
            </w:pPr>
            <w:r>
              <w:t>Loading%</w:t>
            </w:r>
          </w:p>
        </w:tc>
        <w:tc>
          <w:tcPr>
            <w:tcW w:w="1240" w:type="dxa"/>
          </w:tcPr>
          <w:p w:rsidR="002D0E2B" w:rsidRDefault="002D0E2B" w:rsidP="00BA3C43">
            <w:pPr>
              <w:spacing w:line="276" w:lineRule="auto"/>
            </w:pPr>
            <w:r>
              <w:t>Loaded Rate</w:t>
            </w:r>
          </w:p>
        </w:tc>
        <w:tc>
          <w:tcPr>
            <w:tcW w:w="1224" w:type="dxa"/>
          </w:tcPr>
          <w:p w:rsidR="002D0E2B" w:rsidRDefault="002D0E2B" w:rsidP="00BA3C43">
            <w:pPr>
              <w:spacing w:line="276" w:lineRule="auto"/>
            </w:pPr>
            <w:r>
              <w:t>Parent Fee</w:t>
            </w:r>
          </w:p>
        </w:tc>
        <w:tc>
          <w:tcPr>
            <w:tcW w:w="1163" w:type="dxa"/>
          </w:tcPr>
          <w:p w:rsidR="002D0E2B" w:rsidRDefault="002D0E2B" w:rsidP="00BA3C43">
            <w:pPr>
              <w:spacing w:line="276" w:lineRule="auto"/>
            </w:pPr>
            <w:r>
              <w:t>CCR 50%</w:t>
            </w:r>
          </w:p>
        </w:tc>
        <w:tc>
          <w:tcPr>
            <w:tcW w:w="1180" w:type="dxa"/>
          </w:tcPr>
          <w:p w:rsidR="002D0E2B" w:rsidRDefault="002D0E2B" w:rsidP="00BA3C43">
            <w:pPr>
              <w:spacing w:line="276" w:lineRule="auto"/>
            </w:pPr>
            <w:r>
              <w:t>Final Fee</w:t>
            </w:r>
          </w:p>
        </w:tc>
      </w:tr>
      <w:tr w:rsidR="002D0E2B" w:rsidTr="0097525E">
        <w:tc>
          <w:tcPr>
            <w:tcW w:w="1072" w:type="dxa"/>
          </w:tcPr>
          <w:p w:rsidR="002D0E2B" w:rsidRDefault="002D0E2B" w:rsidP="00BA3C43">
            <w:pPr>
              <w:spacing w:line="276" w:lineRule="auto"/>
            </w:pPr>
            <w:r>
              <w:t>Current</w:t>
            </w:r>
          </w:p>
        </w:tc>
        <w:tc>
          <w:tcPr>
            <w:tcW w:w="1225" w:type="dxa"/>
          </w:tcPr>
          <w:p w:rsidR="002D0E2B" w:rsidRDefault="002D0E2B" w:rsidP="00BA3C43">
            <w:pPr>
              <w:spacing w:line="276" w:lineRule="auto"/>
            </w:pPr>
            <w:r>
              <w:t>8.00</w:t>
            </w:r>
          </w:p>
        </w:tc>
        <w:tc>
          <w:tcPr>
            <w:tcW w:w="1180" w:type="dxa"/>
          </w:tcPr>
          <w:p w:rsidR="002D0E2B" w:rsidRDefault="002D0E2B" w:rsidP="00BA3C43">
            <w:pPr>
              <w:spacing w:line="276" w:lineRule="auto"/>
            </w:pPr>
            <w:r>
              <w:t>$4.10</w:t>
            </w:r>
          </w:p>
        </w:tc>
        <w:tc>
          <w:tcPr>
            <w:tcW w:w="1292" w:type="dxa"/>
          </w:tcPr>
          <w:p w:rsidR="002D0E2B" w:rsidRDefault="002D0E2B" w:rsidP="00BA3C43">
            <w:pPr>
              <w:spacing w:line="276" w:lineRule="auto"/>
            </w:pPr>
            <w:r>
              <w:t>33.33%</w:t>
            </w:r>
          </w:p>
        </w:tc>
        <w:tc>
          <w:tcPr>
            <w:tcW w:w="1240" w:type="dxa"/>
          </w:tcPr>
          <w:p w:rsidR="002D0E2B" w:rsidRDefault="002D0E2B" w:rsidP="00BA3C43">
            <w:pPr>
              <w:spacing w:line="276" w:lineRule="auto"/>
            </w:pPr>
            <w:r>
              <w:t>5.47</w:t>
            </w:r>
          </w:p>
        </w:tc>
        <w:tc>
          <w:tcPr>
            <w:tcW w:w="1224" w:type="dxa"/>
          </w:tcPr>
          <w:p w:rsidR="002D0E2B" w:rsidRDefault="002D0E2B" w:rsidP="00BA3C43">
            <w:pPr>
              <w:spacing w:line="276" w:lineRule="auto"/>
            </w:pPr>
            <w:r>
              <w:t>2.53</w:t>
            </w:r>
          </w:p>
        </w:tc>
        <w:tc>
          <w:tcPr>
            <w:tcW w:w="1163" w:type="dxa"/>
          </w:tcPr>
          <w:p w:rsidR="002D0E2B" w:rsidRDefault="002D0E2B" w:rsidP="00BA3C43">
            <w:pPr>
              <w:spacing w:line="276" w:lineRule="auto"/>
            </w:pPr>
            <w:r>
              <w:t>1.26</w:t>
            </w:r>
          </w:p>
        </w:tc>
        <w:tc>
          <w:tcPr>
            <w:tcW w:w="1180" w:type="dxa"/>
          </w:tcPr>
          <w:p w:rsidR="002D0E2B" w:rsidRDefault="002D0E2B" w:rsidP="00BA3C43">
            <w:pPr>
              <w:spacing w:line="276" w:lineRule="auto"/>
            </w:pPr>
            <w:r>
              <w:t>1.27</w:t>
            </w:r>
          </w:p>
        </w:tc>
      </w:tr>
      <w:tr w:rsidR="002D0E2B" w:rsidTr="0097525E">
        <w:tc>
          <w:tcPr>
            <w:tcW w:w="9576" w:type="dxa"/>
            <w:gridSpan w:val="8"/>
          </w:tcPr>
          <w:p w:rsidR="002D0E2B" w:rsidRDefault="002D0E2B" w:rsidP="00BA3C43">
            <w:pPr>
              <w:spacing w:line="276" w:lineRule="auto"/>
            </w:pPr>
          </w:p>
        </w:tc>
      </w:tr>
      <w:tr w:rsidR="002D0E2B" w:rsidTr="0097525E">
        <w:tc>
          <w:tcPr>
            <w:tcW w:w="1072" w:type="dxa"/>
          </w:tcPr>
          <w:p w:rsidR="002D0E2B" w:rsidRDefault="002D0E2B" w:rsidP="00BA3C43">
            <w:pPr>
              <w:spacing w:line="276" w:lineRule="auto"/>
            </w:pPr>
          </w:p>
        </w:tc>
        <w:tc>
          <w:tcPr>
            <w:tcW w:w="1225" w:type="dxa"/>
          </w:tcPr>
          <w:p w:rsidR="002D0E2B" w:rsidRDefault="002D0E2B" w:rsidP="00BA3C43">
            <w:pPr>
              <w:spacing w:line="276" w:lineRule="auto"/>
            </w:pPr>
            <w:r>
              <w:t>Hourly fee</w:t>
            </w:r>
          </w:p>
        </w:tc>
        <w:tc>
          <w:tcPr>
            <w:tcW w:w="1180" w:type="dxa"/>
          </w:tcPr>
          <w:p w:rsidR="002D0E2B" w:rsidRDefault="002D0E2B" w:rsidP="00BA3C43">
            <w:pPr>
              <w:spacing w:line="276" w:lineRule="auto"/>
            </w:pPr>
            <w:r>
              <w:t>Deemed cost of care</w:t>
            </w:r>
          </w:p>
        </w:tc>
        <w:tc>
          <w:tcPr>
            <w:tcW w:w="1292" w:type="dxa"/>
          </w:tcPr>
          <w:p w:rsidR="002D0E2B" w:rsidRDefault="002D0E2B" w:rsidP="00BA3C43">
            <w:pPr>
              <w:spacing w:line="276" w:lineRule="auto"/>
            </w:pPr>
            <w:r>
              <w:t>90% subsidy</w:t>
            </w:r>
          </w:p>
        </w:tc>
        <w:tc>
          <w:tcPr>
            <w:tcW w:w="1240" w:type="dxa"/>
          </w:tcPr>
          <w:p w:rsidR="002D0E2B" w:rsidRDefault="002D0E2B" w:rsidP="00BA3C43">
            <w:pPr>
              <w:spacing w:line="276" w:lineRule="auto"/>
            </w:pPr>
            <w:r>
              <w:t>Parent fees</w:t>
            </w:r>
          </w:p>
        </w:tc>
        <w:tc>
          <w:tcPr>
            <w:tcW w:w="1224" w:type="dxa"/>
          </w:tcPr>
          <w:p w:rsidR="002D0E2B" w:rsidRDefault="002D0E2B" w:rsidP="00BA3C43">
            <w:pPr>
              <w:spacing w:line="276" w:lineRule="auto"/>
            </w:pPr>
            <w:r>
              <w:t>Difference</w:t>
            </w:r>
          </w:p>
        </w:tc>
        <w:tc>
          <w:tcPr>
            <w:tcW w:w="1163" w:type="dxa"/>
          </w:tcPr>
          <w:p w:rsidR="002D0E2B" w:rsidRDefault="002D0E2B" w:rsidP="00BA3C43">
            <w:pPr>
              <w:spacing w:line="276" w:lineRule="auto"/>
            </w:pPr>
          </w:p>
        </w:tc>
        <w:tc>
          <w:tcPr>
            <w:tcW w:w="1180" w:type="dxa"/>
          </w:tcPr>
          <w:p w:rsidR="002D0E2B" w:rsidRDefault="002D0E2B" w:rsidP="00BA3C43">
            <w:pPr>
              <w:spacing w:line="276" w:lineRule="auto"/>
            </w:pPr>
          </w:p>
        </w:tc>
      </w:tr>
      <w:tr w:rsidR="002D0E2B" w:rsidTr="0097525E">
        <w:tc>
          <w:tcPr>
            <w:tcW w:w="1072" w:type="dxa"/>
          </w:tcPr>
          <w:p w:rsidR="002D0E2B" w:rsidRDefault="002D0E2B" w:rsidP="00BA3C43">
            <w:pPr>
              <w:spacing w:line="276" w:lineRule="auto"/>
            </w:pPr>
            <w:r>
              <w:t>Current</w:t>
            </w:r>
          </w:p>
        </w:tc>
        <w:tc>
          <w:tcPr>
            <w:tcW w:w="1225" w:type="dxa"/>
          </w:tcPr>
          <w:p w:rsidR="002D0E2B" w:rsidRDefault="002D0E2B" w:rsidP="00BA3C43">
            <w:pPr>
              <w:spacing w:line="276" w:lineRule="auto"/>
            </w:pPr>
            <w:r>
              <w:t>8.00</w:t>
            </w:r>
          </w:p>
        </w:tc>
        <w:tc>
          <w:tcPr>
            <w:tcW w:w="1180" w:type="dxa"/>
          </w:tcPr>
          <w:p w:rsidR="002D0E2B" w:rsidRDefault="002D0E2B" w:rsidP="00BA3C43">
            <w:pPr>
              <w:spacing w:line="276" w:lineRule="auto"/>
            </w:pPr>
            <w:r>
              <w:t>$6.84</w:t>
            </w:r>
          </w:p>
        </w:tc>
        <w:tc>
          <w:tcPr>
            <w:tcW w:w="1292" w:type="dxa"/>
          </w:tcPr>
          <w:p w:rsidR="002D0E2B" w:rsidRDefault="002D0E2B" w:rsidP="00BA3C43">
            <w:pPr>
              <w:spacing w:line="276" w:lineRule="auto"/>
            </w:pPr>
            <w:r>
              <w:t>6.16</w:t>
            </w:r>
          </w:p>
        </w:tc>
        <w:tc>
          <w:tcPr>
            <w:tcW w:w="1240" w:type="dxa"/>
          </w:tcPr>
          <w:p w:rsidR="002D0E2B" w:rsidRDefault="002D0E2B" w:rsidP="00BA3C43">
            <w:pPr>
              <w:spacing w:line="276" w:lineRule="auto"/>
            </w:pPr>
            <w:r>
              <w:t>1.84</w:t>
            </w:r>
          </w:p>
        </w:tc>
        <w:tc>
          <w:tcPr>
            <w:tcW w:w="1224" w:type="dxa"/>
          </w:tcPr>
          <w:p w:rsidR="002D0E2B" w:rsidRDefault="002D0E2B" w:rsidP="00BA3C43">
            <w:pPr>
              <w:spacing w:line="276" w:lineRule="auto"/>
            </w:pPr>
            <w:r>
              <w:t>+.58 cents</w:t>
            </w:r>
          </w:p>
        </w:tc>
        <w:tc>
          <w:tcPr>
            <w:tcW w:w="1163" w:type="dxa"/>
          </w:tcPr>
          <w:p w:rsidR="002D0E2B" w:rsidRDefault="002D0E2B" w:rsidP="00BA3C43">
            <w:pPr>
              <w:spacing w:line="276" w:lineRule="auto"/>
            </w:pPr>
          </w:p>
        </w:tc>
        <w:tc>
          <w:tcPr>
            <w:tcW w:w="1180" w:type="dxa"/>
          </w:tcPr>
          <w:p w:rsidR="002D0E2B" w:rsidRDefault="002D0E2B" w:rsidP="00BA3C43">
            <w:pPr>
              <w:spacing w:line="276" w:lineRule="auto"/>
            </w:pPr>
          </w:p>
        </w:tc>
      </w:tr>
    </w:tbl>
    <w:p w:rsidR="002D0E2B" w:rsidRDefault="002D0E2B" w:rsidP="00BA3C43"/>
    <w:p w:rsidR="002D0E2B" w:rsidRDefault="002D0E2B" w:rsidP="00BA3C43">
      <w:r>
        <w:t xml:space="preserve">This simple table shows in simplicity the effect that the suggested deemed cost of care would have on families in two different service types.  </w:t>
      </w:r>
    </w:p>
    <w:p w:rsidR="002D0E2B" w:rsidRDefault="002D0E2B" w:rsidP="00BA3C43">
      <w:r>
        <w:t xml:space="preserve">The concern for Family Day Care services is that they may not be eligible for Community Support Funding from July 2015, which will increase the average costs of care in family day care significantly.  If </w:t>
      </w:r>
      <w:r>
        <w:lastRenderedPageBreak/>
        <w:t>the deemed cost of care does not allow for this then family day care will become less affordable for families.</w:t>
      </w:r>
    </w:p>
    <w:p w:rsidR="002D0E2B" w:rsidRDefault="002D0E2B" w:rsidP="00BA3C43">
      <w:r>
        <w:t xml:space="preserve">Considering that Family Day Care has a large </w:t>
      </w:r>
      <w:r w:rsidR="001A3E45">
        <w:t>percentage</w:t>
      </w:r>
      <w:r>
        <w:t xml:space="preserve"> of children under 3 years using care this will put increasing pressure on all areas of the </w:t>
      </w:r>
      <w:r w:rsidR="001A3E45">
        <w:t>e</w:t>
      </w:r>
      <w:r>
        <w:t xml:space="preserve">arly </w:t>
      </w:r>
      <w:r w:rsidR="001A3E45">
        <w:t>education</w:t>
      </w:r>
      <w:r>
        <w:t xml:space="preserve"> and </w:t>
      </w:r>
      <w:r w:rsidR="001A3E45">
        <w:t>c</w:t>
      </w:r>
      <w:r>
        <w:t>are sector, which is already experiencing an environment where demand greatly exceeds supply.</w:t>
      </w:r>
    </w:p>
    <w:p w:rsidR="002D0E2B" w:rsidRDefault="002D0E2B" w:rsidP="00BA3C43">
      <w:r>
        <w:t>The current educator: child ratios</w:t>
      </w:r>
      <w:r w:rsidR="001A3E45">
        <w:t>.</w:t>
      </w:r>
      <w:r>
        <w:t xml:space="preserve"> </w:t>
      </w:r>
      <w:r w:rsidR="001A3E45">
        <w:t>F</w:t>
      </w:r>
      <w:r>
        <w:t xml:space="preserve">amily day care is now working with the same ratios as long day care for children under </w:t>
      </w:r>
      <w:r w:rsidR="001A3E45">
        <w:t>two years</w:t>
      </w:r>
      <w:r>
        <w:t>.  The cost of providing an educati</w:t>
      </w:r>
      <w:r w:rsidR="001A3E45">
        <w:t xml:space="preserve">on and care service for </w:t>
      </w:r>
      <w:proofErr w:type="gramStart"/>
      <w:r w:rsidR="001A3E45">
        <w:t>under</w:t>
      </w:r>
      <w:proofErr w:type="gramEnd"/>
      <w:r w:rsidR="001A3E45">
        <w:t xml:space="preserve"> two year olds</w:t>
      </w:r>
      <w:r>
        <w:t xml:space="preserve"> is s</w:t>
      </w:r>
      <w:r w:rsidR="001A3E45">
        <w:t>ignificantly higher than over two years</w:t>
      </w:r>
      <w:r>
        <w:t xml:space="preserve">.  Long day care services can absorb some of the cost of under </w:t>
      </w:r>
      <w:r w:rsidR="001A3E45">
        <w:t>2 year old</w:t>
      </w:r>
      <w:r>
        <w:t xml:space="preserve"> care provision due to the lower educator</w:t>
      </w:r>
      <w:r w:rsidR="00BA3C43">
        <w:t>/</w:t>
      </w:r>
      <w:r>
        <w:t xml:space="preserve"> child ratios for older children and therefore the overall cost of care provision </w:t>
      </w:r>
      <w:proofErr w:type="gramStart"/>
      <w:r>
        <w:t>is</w:t>
      </w:r>
      <w:proofErr w:type="gramEnd"/>
      <w:r>
        <w:t xml:space="preserve"> lower.</w:t>
      </w:r>
    </w:p>
    <w:p w:rsidR="002D0E2B" w:rsidRDefault="002D0E2B" w:rsidP="00BA3C43">
      <w:r>
        <w:t>The intent of the Commission is to increase families’ access to affordable and flexible childcare.  There needs to be more consideration on how the ECLS will be implemented and how the deemed cost of care will be established so as to not disadvantage any particular service type in the market.</w:t>
      </w:r>
    </w:p>
    <w:p w:rsidR="002D0E2B" w:rsidRDefault="002D0E2B" w:rsidP="00BA3C43">
      <w:r>
        <w:t xml:space="preserve">The removal of the multiple child </w:t>
      </w:r>
      <w:proofErr w:type="gramStart"/>
      <w:r>
        <w:t>rate</w:t>
      </w:r>
      <w:proofErr w:type="gramEnd"/>
      <w:r>
        <w:t xml:space="preserve"> will also impact on the cost of care for families.</w:t>
      </w:r>
    </w:p>
    <w:p w:rsidR="002D0E2B" w:rsidRDefault="002D0E2B" w:rsidP="00BA3C43">
      <w:r>
        <w:t>According to the Commissions</w:t>
      </w:r>
      <w:r w:rsidR="001A3E45">
        <w:t>’</w:t>
      </w:r>
      <w:r>
        <w:t xml:space="preserve"> draft report there are o 4098 recipients of GCCB in the representative year quoted.  The removal of the GCCB will significantly impact on grandparents who have the sole responsibility of grandchildren.  </w:t>
      </w:r>
    </w:p>
    <w:p w:rsidR="00BA3C43" w:rsidRDefault="00BA3C43" w:rsidP="00BA3C43">
      <w:r>
        <w:t>The deemed cost of care calculation also needs to take into account, for family d</w:t>
      </w:r>
      <w:r w:rsidR="001A3E45">
        <w:t>ay care, the fact that educator</w:t>
      </w:r>
      <w:r>
        <w:t>s</w:t>
      </w:r>
      <w:r w:rsidR="001A3E45">
        <w:t>’</w:t>
      </w:r>
      <w:r>
        <w:t xml:space="preserve"> own children are overlooked and not reflected in government statistics. Educators</w:t>
      </w:r>
      <w:r w:rsidR="001A3E45">
        <w:t>’</w:t>
      </w:r>
      <w:r>
        <w:t xml:space="preserve"> own children do no</w:t>
      </w:r>
      <w:r w:rsidR="001A3E45">
        <w:t xml:space="preserve">t attract any form of subsidy. </w:t>
      </w:r>
      <w:r>
        <w:t>The lack of availability of CCR and CCB for educators</w:t>
      </w:r>
      <w:r w:rsidR="001A3E45">
        <w:t>’</w:t>
      </w:r>
      <w:r>
        <w:t xml:space="preserve"> own children is a barrier to women with children under school age joining the family day care workforce.</w:t>
      </w:r>
    </w:p>
    <w:p w:rsidR="00BA3C43" w:rsidRDefault="00BA3C43" w:rsidP="00BA3C43"/>
    <w:p w:rsidR="002D0E2B" w:rsidRDefault="002D0E2B" w:rsidP="00BA3C43"/>
    <w:p w:rsidR="002D0E2B" w:rsidRDefault="002D0E2B" w:rsidP="002D0E2B"/>
    <w:p w:rsidR="002D0E2B" w:rsidRDefault="002D0E2B" w:rsidP="002D0E2B"/>
    <w:p w:rsidR="002D0E2B" w:rsidRDefault="002D0E2B" w:rsidP="002D0E2B"/>
    <w:p w:rsidR="002D0E2B" w:rsidRDefault="002D0E2B" w:rsidP="002D0E2B"/>
    <w:p w:rsidR="002D0E2B" w:rsidRDefault="002D0E2B" w:rsidP="002D0E2B"/>
    <w:p w:rsidR="002D0E2B" w:rsidRDefault="002D0E2B" w:rsidP="00DB1378"/>
    <w:p w:rsidR="002F232C" w:rsidRDefault="002F232C" w:rsidP="00DB1378"/>
    <w:p w:rsidR="002F232C" w:rsidRDefault="002F232C" w:rsidP="00DB1378"/>
    <w:p w:rsidR="002F232C" w:rsidRDefault="002F232C" w:rsidP="00DB1378"/>
    <w:p w:rsidR="002F232C" w:rsidRDefault="002F232C" w:rsidP="00DB1378"/>
    <w:p w:rsidR="002F232C" w:rsidRDefault="002F232C" w:rsidP="00DB1378"/>
    <w:p w:rsidR="00CD494C" w:rsidRDefault="00CD494C" w:rsidP="00603F24">
      <w:pPr>
        <w:pStyle w:val="ListParagraph"/>
        <w:numPr>
          <w:ilvl w:val="0"/>
          <w:numId w:val="1"/>
        </w:numPr>
        <w:rPr>
          <w:rFonts w:asciiTheme="majorHAnsi" w:hAnsiTheme="majorHAnsi"/>
          <w:b/>
          <w:color w:val="FF0000"/>
          <w:sz w:val="28"/>
          <w:szCs w:val="28"/>
        </w:rPr>
      </w:pPr>
      <w:r>
        <w:rPr>
          <w:rFonts w:asciiTheme="majorHAnsi" w:hAnsiTheme="majorHAnsi"/>
          <w:b/>
          <w:color w:val="FF0000"/>
          <w:sz w:val="28"/>
          <w:szCs w:val="28"/>
        </w:rPr>
        <w:lastRenderedPageBreak/>
        <w:t xml:space="preserve">The proposed activity test will mean some children will not have access to </w:t>
      </w:r>
      <w:r w:rsidR="00560E57">
        <w:rPr>
          <w:rFonts w:asciiTheme="majorHAnsi" w:hAnsiTheme="majorHAnsi"/>
          <w:b/>
          <w:color w:val="FF0000"/>
          <w:sz w:val="28"/>
          <w:szCs w:val="28"/>
        </w:rPr>
        <w:t>Family Day Care</w:t>
      </w:r>
      <w:r>
        <w:rPr>
          <w:rFonts w:asciiTheme="majorHAnsi" w:hAnsiTheme="majorHAnsi"/>
          <w:b/>
          <w:color w:val="FF0000"/>
          <w:sz w:val="28"/>
          <w:szCs w:val="28"/>
        </w:rPr>
        <w:t xml:space="preserve">. </w:t>
      </w:r>
    </w:p>
    <w:p w:rsidR="00CD494C" w:rsidRDefault="00CD494C" w:rsidP="00DB1378">
      <w:r>
        <w:t xml:space="preserve">The Commission has proposed an activity test that would remove the right for families to access funded education and care unless they are working, studying or training for a minimum of 24 hours per fortnight. </w:t>
      </w:r>
    </w:p>
    <w:p w:rsidR="00FB0E1D" w:rsidRDefault="00CD494C" w:rsidP="00DB1378">
      <w:r>
        <w:t xml:space="preserve">NSW </w:t>
      </w:r>
      <w:r w:rsidR="00560E57">
        <w:t>Family Day Care</w:t>
      </w:r>
      <w:r>
        <w:t xml:space="preserve"> Association believes that this recommendation will mean that many families currently accessing </w:t>
      </w:r>
      <w:r w:rsidR="00560E57">
        <w:t>Family Day Care</w:t>
      </w:r>
      <w:r>
        <w:t xml:space="preserve"> Services would no longer be able to do so. Currently services do not keep statistical information about how many families using FDC would not meet the activity test requirements because under current CCB/CCR arrangements all families are able to access 24 hours </w:t>
      </w:r>
      <w:r w:rsidR="00FB0E1D">
        <w:t>of funded care per week regardless of whether they meet the work/study/training test for access to Child Care Benefit. Anecdotally however, NSWFDC member services are telling us that many families using our services would be cut out of funded care under the proposed model.</w:t>
      </w:r>
    </w:p>
    <w:p w:rsidR="00160C8B" w:rsidRDefault="00160C8B" w:rsidP="00DB1378">
      <w:r w:rsidRPr="00160C8B">
        <w:t>Family Day Care educators play an important role in modelling to families who need support to develop parenting skills what consistent, stable care of a child looks and feels like</w:t>
      </w:r>
    </w:p>
    <w:p w:rsidR="00CD494C" w:rsidRDefault="00160C8B" w:rsidP="00DB1378">
      <w:r>
        <w:t>F</w:t>
      </w:r>
      <w:r w:rsidR="00560E57">
        <w:t>amily Day Care</w:t>
      </w:r>
      <w:r w:rsidR="00FB0E1D">
        <w:t xml:space="preserve"> services often </w:t>
      </w:r>
      <w:r>
        <w:t xml:space="preserve">provide </w:t>
      </w:r>
      <w:r w:rsidR="00FB0E1D">
        <w:t xml:space="preserve">care for children </w:t>
      </w:r>
      <w:r>
        <w:t>of</w:t>
      </w:r>
      <w:r w:rsidR="00FB0E1D">
        <w:t xml:space="preserve"> families </w:t>
      </w:r>
      <w:r>
        <w:t xml:space="preserve">in vulnerable circumstances.  These families </w:t>
      </w:r>
      <w:r w:rsidR="00FB0E1D">
        <w:t xml:space="preserve">are not employed or studying. These children are not in a situation where they yet need to be reported under child protection legislation as children at risk. They are in a situation where without the benefit of </w:t>
      </w:r>
      <w:r>
        <w:t>a quality education and care service</w:t>
      </w:r>
      <w:r w:rsidR="00FB0E1D">
        <w:t xml:space="preserve"> for a number of days per week, where they benefit from consistent routine/ care and behaviour guidance and where their early learning is supported, they may become children at risk. The short term financial savings of removing access from this cohort to early education and care through services such as </w:t>
      </w:r>
      <w:r w:rsidR="00560E57">
        <w:t>Family Day Care</w:t>
      </w:r>
      <w:r w:rsidR="00FB0E1D">
        <w:t xml:space="preserve"> is not worth the long term cost of more children entering our child protection system.</w:t>
      </w:r>
    </w:p>
    <w:p w:rsidR="00FB0E1D" w:rsidRPr="006659DC" w:rsidRDefault="00FB0E1D" w:rsidP="00DB1378">
      <w:pPr>
        <w:rPr>
          <w:b/>
        </w:rPr>
      </w:pPr>
      <w:r w:rsidRPr="006659DC">
        <w:rPr>
          <w:b/>
        </w:rPr>
        <w:t xml:space="preserve">NSW </w:t>
      </w:r>
      <w:r w:rsidR="00560E57">
        <w:rPr>
          <w:b/>
        </w:rPr>
        <w:t>Family Day Care</w:t>
      </w:r>
      <w:r w:rsidRPr="006659DC">
        <w:rPr>
          <w:b/>
        </w:rPr>
        <w:t xml:space="preserve"> Association recommends that the </w:t>
      </w:r>
      <w:r w:rsidR="006659DC" w:rsidRPr="006659DC">
        <w:rPr>
          <w:b/>
        </w:rPr>
        <w:t>a</w:t>
      </w:r>
      <w:r w:rsidRPr="006659DC">
        <w:rPr>
          <w:b/>
        </w:rPr>
        <w:t xml:space="preserve">ctivity </w:t>
      </w:r>
      <w:r w:rsidR="006659DC" w:rsidRPr="006659DC">
        <w:rPr>
          <w:b/>
        </w:rPr>
        <w:t>t</w:t>
      </w:r>
      <w:r w:rsidRPr="006659DC">
        <w:rPr>
          <w:b/>
        </w:rPr>
        <w:t xml:space="preserve">est </w:t>
      </w:r>
      <w:r w:rsidR="006659DC" w:rsidRPr="006659DC">
        <w:rPr>
          <w:b/>
        </w:rPr>
        <w:t>component of Draft Recommendation 12.4 be removed from the Commission’s Final Recommendations.</w:t>
      </w:r>
    </w:p>
    <w:p w:rsidR="006659DC" w:rsidRDefault="006659DC" w:rsidP="000C2D3C">
      <w:pPr>
        <w:pStyle w:val="ListParagraph"/>
        <w:ind w:left="0"/>
        <w:rPr>
          <w:b/>
          <w:i/>
        </w:rPr>
      </w:pPr>
    </w:p>
    <w:p w:rsidR="006659DC" w:rsidRDefault="006659DC" w:rsidP="000C2D3C">
      <w:pPr>
        <w:pStyle w:val="ListParagraph"/>
        <w:ind w:left="0"/>
        <w:rPr>
          <w:b/>
          <w:i/>
        </w:rPr>
      </w:pPr>
    </w:p>
    <w:p w:rsidR="002F232C" w:rsidRDefault="002F232C">
      <w:pPr>
        <w:rPr>
          <w:b/>
          <w:i/>
        </w:rPr>
      </w:pPr>
      <w:r>
        <w:rPr>
          <w:b/>
          <w:i/>
        </w:rPr>
        <w:br w:type="page"/>
      </w:r>
    </w:p>
    <w:p w:rsidR="00061BF0" w:rsidRDefault="00061BF0" w:rsidP="000C2D3C">
      <w:pPr>
        <w:pStyle w:val="ListParagraph"/>
        <w:ind w:left="0"/>
        <w:rPr>
          <w:b/>
          <w:i/>
        </w:rPr>
      </w:pPr>
      <w:r w:rsidRPr="006659DC">
        <w:rPr>
          <w:b/>
          <w:i/>
        </w:rPr>
        <w:lastRenderedPageBreak/>
        <w:t>Information Request 12.6</w:t>
      </w:r>
    </w:p>
    <w:p w:rsidR="00502BD9" w:rsidRPr="006659DC" w:rsidRDefault="00502BD9" w:rsidP="000C2D3C">
      <w:pPr>
        <w:pStyle w:val="ListParagraph"/>
        <w:ind w:left="0"/>
        <w:rPr>
          <w:b/>
          <w:i/>
        </w:rPr>
      </w:pPr>
    </w:p>
    <w:p w:rsidR="00061BF0" w:rsidRPr="00DB1378" w:rsidRDefault="00061BF0" w:rsidP="00603F24">
      <w:pPr>
        <w:pStyle w:val="ListParagraph"/>
        <w:numPr>
          <w:ilvl w:val="0"/>
          <w:numId w:val="1"/>
        </w:numPr>
        <w:rPr>
          <w:rFonts w:asciiTheme="majorHAnsi" w:hAnsiTheme="majorHAnsi"/>
          <w:b/>
          <w:color w:val="FF0000"/>
          <w:sz w:val="28"/>
          <w:szCs w:val="28"/>
        </w:rPr>
      </w:pPr>
      <w:r w:rsidRPr="00DB1378">
        <w:rPr>
          <w:rFonts w:asciiTheme="majorHAnsi" w:hAnsiTheme="majorHAnsi"/>
          <w:b/>
          <w:color w:val="FF0000"/>
          <w:sz w:val="28"/>
          <w:szCs w:val="28"/>
        </w:rPr>
        <w:t>The</w:t>
      </w:r>
      <w:r>
        <w:rPr>
          <w:rFonts w:asciiTheme="majorHAnsi" w:hAnsiTheme="majorHAnsi"/>
          <w:b/>
          <w:color w:val="FF0000"/>
          <w:sz w:val="28"/>
          <w:szCs w:val="28"/>
        </w:rPr>
        <w:t>re is a strong</w:t>
      </w:r>
      <w:r w:rsidRPr="00DB1378">
        <w:rPr>
          <w:rFonts w:asciiTheme="majorHAnsi" w:hAnsiTheme="majorHAnsi"/>
          <w:b/>
          <w:color w:val="FF0000"/>
          <w:sz w:val="28"/>
          <w:szCs w:val="28"/>
        </w:rPr>
        <w:t xml:space="preserve"> </w:t>
      </w:r>
      <w:r>
        <w:rPr>
          <w:rFonts w:asciiTheme="majorHAnsi" w:hAnsiTheme="majorHAnsi"/>
          <w:b/>
          <w:color w:val="FF0000"/>
          <w:sz w:val="28"/>
          <w:szCs w:val="28"/>
        </w:rPr>
        <w:t>c</w:t>
      </w:r>
      <w:r w:rsidRPr="00DB1378">
        <w:rPr>
          <w:rFonts w:asciiTheme="majorHAnsi" w:hAnsiTheme="majorHAnsi"/>
          <w:b/>
          <w:color w:val="FF0000"/>
          <w:sz w:val="28"/>
          <w:szCs w:val="28"/>
        </w:rPr>
        <w:t xml:space="preserve">ase for ongoing operational support for </w:t>
      </w:r>
      <w:r w:rsidR="00560E57">
        <w:rPr>
          <w:rFonts w:asciiTheme="majorHAnsi" w:hAnsiTheme="majorHAnsi"/>
          <w:b/>
          <w:color w:val="FF0000"/>
          <w:sz w:val="28"/>
          <w:szCs w:val="28"/>
        </w:rPr>
        <w:t>Family Day Care</w:t>
      </w:r>
      <w:r w:rsidRPr="00DB1378">
        <w:rPr>
          <w:rFonts w:asciiTheme="majorHAnsi" w:hAnsiTheme="majorHAnsi"/>
          <w:b/>
          <w:color w:val="FF0000"/>
          <w:sz w:val="28"/>
          <w:szCs w:val="28"/>
        </w:rPr>
        <w:t xml:space="preserve"> </w:t>
      </w:r>
      <w:r>
        <w:rPr>
          <w:rFonts w:asciiTheme="majorHAnsi" w:hAnsiTheme="majorHAnsi"/>
          <w:b/>
          <w:color w:val="FF0000"/>
          <w:sz w:val="28"/>
          <w:szCs w:val="28"/>
        </w:rPr>
        <w:t>s</w:t>
      </w:r>
      <w:r w:rsidRPr="00DB1378">
        <w:rPr>
          <w:rFonts w:asciiTheme="majorHAnsi" w:hAnsiTheme="majorHAnsi"/>
          <w:b/>
          <w:color w:val="FF0000"/>
          <w:sz w:val="28"/>
          <w:szCs w:val="28"/>
        </w:rPr>
        <w:t>ervices</w:t>
      </w:r>
      <w:r>
        <w:rPr>
          <w:rFonts w:asciiTheme="majorHAnsi" w:hAnsiTheme="majorHAnsi"/>
          <w:b/>
          <w:color w:val="FF0000"/>
          <w:sz w:val="28"/>
          <w:szCs w:val="28"/>
        </w:rPr>
        <w:t xml:space="preserve"> in all areas.</w:t>
      </w:r>
    </w:p>
    <w:p w:rsidR="00061BF0" w:rsidRDefault="00061BF0" w:rsidP="00DB1378">
      <w:r>
        <w:t xml:space="preserve">The Commission has requested information regarding the case for ongoing operational support for mainstream ECEC services in rural, regional and remote areas. </w:t>
      </w:r>
    </w:p>
    <w:p w:rsidR="00061BF0" w:rsidRDefault="00061BF0" w:rsidP="00DB1378">
      <w:r>
        <w:t xml:space="preserve">As the Commission would be aware, the majority of </w:t>
      </w:r>
      <w:r w:rsidR="00560E57">
        <w:t>Family Day Care</w:t>
      </w:r>
      <w:r>
        <w:t xml:space="preserve"> Services will lose their operational support funding from </w:t>
      </w:r>
      <w:r w:rsidR="009C20D7">
        <w:t xml:space="preserve">30 </w:t>
      </w:r>
      <w:r>
        <w:t xml:space="preserve">June 2015. This was announced in the 2014 budget, after initial submissions to the Commission had closed. </w:t>
      </w:r>
    </w:p>
    <w:p w:rsidR="00061BF0" w:rsidRDefault="00061BF0" w:rsidP="00DB1378">
      <w:r>
        <w:t xml:space="preserve">NSW </w:t>
      </w:r>
      <w:r w:rsidR="00560E57">
        <w:t>Family Day Care</w:t>
      </w:r>
      <w:r>
        <w:t xml:space="preserve"> Association believes that the removal of operational funding from </w:t>
      </w:r>
      <w:r w:rsidR="00560E57">
        <w:t>Family Day Care</w:t>
      </w:r>
      <w:r>
        <w:t xml:space="preserve"> will have the following effects on </w:t>
      </w:r>
      <w:r w:rsidR="00560E57">
        <w:t>Family Day Care</w:t>
      </w:r>
      <w:r>
        <w:t xml:space="preserve"> Services in NSW</w:t>
      </w:r>
      <w:r w:rsidR="000C2D3C">
        <w:t>:</w:t>
      </w:r>
    </w:p>
    <w:p w:rsidR="00061BF0" w:rsidRDefault="00061BF0" w:rsidP="00603F24">
      <w:pPr>
        <w:pStyle w:val="ListParagraph"/>
        <w:numPr>
          <w:ilvl w:val="0"/>
          <w:numId w:val="5"/>
        </w:numPr>
        <w:spacing w:after="120"/>
        <w:ind w:left="1077" w:hanging="357"/>
        <w:contextualSpacing w:val="0"/>
      </w:pPr>
      <w:r>
        <w:t>The with</w:t>
      </w:r>
      <w:r w:rsidR="009917EA">
        <w:t xml:space="preserve">drawal of </w:t>
      </w:r>
      <w:r w:rsidR="009C20D7">
        <w:t>long term, reputable</w:t>
      </w:r>
      <w:r w:rsidR="009917EA">
        <w:t xml:space="preserve"> sponsors from </w:t>
      </w:r>
      <w:r w:rsidR="00560E57">
        <w:t>Family Day Care</w:t>
      </w:r>
      <w:r w:rsidR="009917EA">
        <w:t xml:space="preserve"> provision will mean the closure of the FDC services sponsored by them, </w:t>
      </w:r>
      <w:r w:rsidR="009C20D7">
        <w:t xml:space="preserve">leading to </w:t>
      </w:r>
      <w:r w:rsidR="009917EA">
        <w:t xml:space="preserve">a drop in the availability of early </w:t>
      </w:r>
      <w:r w:rsidR="009C20D7">
        <w:t xml:space="preserve">childhood </w:t>
      </w:r>
      <w:r w:rsidR="009917EA">
        <w:t xml:space="preserve">education and care places available for families in NSW. </w:t>
      </w:r>
    </w:p>
    <w:p w:rsidR="009917EA" w:rsidRDefault="009917EA" w:rsidP="00603F24">
      <w:pPr>
        <w:pStyle w:val="ListParagraph"/>
        <w:numPr>
          <w:ilvl w:val="0"/>
          <w:numId w:val="5"/>
        </w:numPr>
        <w:spacing w:after="120"/>
        <w:ind w:left="1077" w:hanging="357"/>
        <w:contextualSpacing w:val="0"/>
      </w:pPr>
      <w:r>
        <w:t xml:space="preserve">Increased fees. </w:t>
      </w:r>
      <w:r w:rsidR="00560E57">
        <w:t>Family Day Care</w:t>
      </w:r>
      <w:r>
        <w:t xml:space="preserve"> services will ultimately have </w:t>
      </w:r>
      <w:r w:rsidR="009C20D7">
        <w:t>to pass on the loss of funding to families who are already under significant financial pressure.</w:t>
      </w:r>
    </w:p>
    <w:p w:rsidR="009917EA" w:rsidRDefault="009917EA" w:rsidP="00603F24">
      <w:pPr>
        <w:pStyle w:val="ListParagraph"/>
        <w:numPr>
          <w:ilvl w:val="0"/>
          <w:numId w:val="5"/>
        </w:numPr>
        <w:spacing w:after="120"/>
        <w:ind w:left="1077" w:hanging="357"/>
        <w:contextualSpacing w:val="0"/>
      </w:pPr>
      <w:r>
        <w:t xml:space="preserve">Reduction in service quality. Operational funding primarily supports </w:t>
      </w:r>
      <w:r w:rsidR="009C20D7">
        <w:t>the quality of education and care available to children.</w:t>
      </w:r>
      <w:r>
        <w:t xml:space="preserve"> Where services lose operational support funding</w:t>
      </w:r>
      <w:r w:rsidR="009C20D7">
        <w:t>,</w:t>
      </w:r>
      <w:r>
        <w:t xml:space="preserve"> reduction in the level</w:t>
      </w:r>
      <w:r w:rsidR="00920301">
        <w:t>s</w:t>
      </w:r>
      <w:r>
        <w:t xml:space="preserve"> of monitoring/support/professional development is the only alternative. </w:t>
      </w:r>
    </w:p>
    <w:p w:rsidR="009917EA" w:rsidRDefault="009917EA" w:rsidP="009917EA">
      <w:r w:rsidRPr="000C2D3C">
        <w:rPr>
          <w:b/>
        </w:rPr>
        <w:t xml:space="preserve">Why will </w:t>
      </w:r>
      <w:r w:rsidR="00920301">
        <w:rPr>
          <w:b/>
        </w:rPr>
        <w:t xml:space="preserve">long term, reputable </w:t>
      </w:r>
      <w:r w:rsidRPr="000C2D3C">
        <w:rPr>
          <w:b/>
        </w:rPr>
        <w:t>sponsors withdraw from provision?</w:t>
      </w:r>
      <w:r>
        <w:t xml:space="preserve"> Sponsors of </w:t>
      </w:r>
      <w:r w:rsidR="00920301">
        <w:t xml:space="preserve">community-based </w:t>
      </w:r>
      <w:r>
        <w:t>FDC in NSW such as local government, charities, and stand</w:t>
      </w:r>
      <w:r w:rsidR="00920301">
        <w:t>-</w:t>
      </w:r>
      <w:r>
        <w:t>alone providers have indicated that they are considering withdrawing from ongoing provision because:</w:t>
      </w:r>
    </w:p>
    <w:p w:rsidR="009917EA" w:rsidRDefault="009917EA" w:rsidP="00603F24">
      <w:pPr>
        <w:pStyle w:val="ListParagraph"/>
        <w:numPr>
          <w:ilvl w:val="0"/>
          <w:numId w:val="6"/>
        </w:numPr>
        <w:spacing w:after="120"/>
        <w:ind w:left="714" w:hanging="357"/>
        <w:contextualSpacing w:val="0"/>
      </w:pPr>
      <w:r>
        <w:t xml:space="preserve">Of the reduction/removal in funding per se. </w:t>
      </w:r>
      <w:r w:rsidR="00920301">
        <w:t xml:space="preserve">A number of </w:t>
      </w:r>
      <w:r>
        <w:t>NSWFDCA member</w:t>
      </w:r>
      <w:r w:rsidR="00920301">
        <w:t xml:space="preserve">s </w:t>
      </w:r>
      <w:r>
        <w:t xml:space="preserve">will lose </w:t>
      </w:r>
      <w:r w:rsidR="00920301">
        <w:t>between $100,00</w:t>
      </w:r>
      <w:r w:rsidR="001A3E45">
        <w:t>0</w:t>
      </w:r>
      <w:r w:rsidR="00920301">
        <w:t xml:space="preserve"> and </w:t>
      </w:r>
      <w:r>
        <w:t xml:space="preserve">$800,000 </w:t>
      </w:r>
      <w:r w:rsidR="00920301">
        <w:t>in</w:t>
      </w:r>
      <w:r>
        <w:t xml:space="preserve"> funding </w:t>
      </w:r>
      <w:r w:rsidR="005D73BC">
        <w:t>because of</w:t>
      </w:r>
      <w:r>
        <w:t xml:space="preserve"> the decision. Other services</w:t>
      </w:r>
      <w:r w:rsidR="005D73BC">
        <w:t xml:space="preserve"> in rural areas </w:t>
      </w:r>
      <w:r w:rsidR="00920301">
        <w:t xml:space="preserve">may </w:t>
      </w:r>
      <w:r w:rsidR="005D73BC">
        <w:t>retain funding but at a reduced amount</w:t>
      </w:r>
      <w:r w:rsidR="00920301">
        <w:t>.</w:t>
      </w:r>
      <w:r w:rsidR="005D73BC">
        <w:t xml:space="preserve"> Services do not believe </w:t>
      </w:r>
      <w:r w:rsidR="00920301">
        <w:t>that families will be able to absorb increased fees.</w:t>
      </w:r>
    </w:p>
    <w:p w:rsidR="005D73BC" w:rsidRDefault="00920301" w:rsidP="00603F24">
      <w:pPr>
        <w:pStyle w:val="ListParagraph"/>
        <w:numPr>
          <w:ilvl w:val="0"/>
          <w:numId w:val="6"/>
        </w:numPr>
        <w:spacing w:after="120"/>
        <w:ind w:left="714" w:hanging="357"/>
        <w:contextualSpacing w:val="0"/>
      </w:pPr>
      <w:r>
        <w:t>T</w:t>
      </w:r>
      <w:r w:rsidR="005D73BC">
        <w:t xml:space="preserve">he reduction in funds will </w:t>
      </w:r>
      <w:r>
        <w:t xml:space="preserve">lead to a decrease </w:t>
      </w:r>
      <w:r w:rsidR="005D73BC">
        <w:t xml:space="preserve">in the </w:t>
      </w:r>
      <w:r>
        <w:t>quality</w:t>
      </w:r>
      <w:r w:rsidR="005D73BC">
        <w:t xml:space="preserve"> of monitoring and support to educators</w:t>
      </w:r>
      <w:r>
        <w:t>, thereby increasing</w:t>
      </w:r>
      <w:r w:rsidR="005D73BC">
        <w:t xml:space="preserve"> the risk for Approved Providers. </w:t>
      </w:r>
      <w:r>
        <w:t>M</w:t>
      </w:r>
      <w:r w:rsidR="005D73BC">
        <w:t xml:space="preserve">any providers will determine that provision of a FDC service poses an unacceptable risk for the organisation that cannot be ameliorated.  </w:t>
      </w:r>
    </w:p>
    <w:p w:rsidR="005D73BC" w:rsidRDefault="00920301" w:rsidP="00603F24">
      <w:pPr>
        <w:pStyle w:val="ListParagraph"/>
        <w:numPr>
          <w:ilvl w:val="0"/>
          <w:numId w:val="6"/>
        </w:numPr>
        <w:spacing w:after="120"/>
        <w:ind w:left="714" w:hanging="357"/>
        <w:contextualSpacing w:val="0"/>
      </w:pPr>
      <w:r>
        <w:t>S</w:t>
      </w:r>
      <w:r w:rsidR="005D73BC">
        <w:t xml:space="preserve">ervices that will retain some level of operational funding will have to reapply for that funding every year. </w:t>
      </w:r>
      <w:r>
        <w:t>O</w:t>
      </w:r>
      <w:r w:rsidR="005D73BC">
        <w:t>rganisations cannot plan operationally for staff redundancies or service closure on a year to year basis. Withdrawal from provision would be the more financially prudent decision for these organisations to make.</w:t>
      </w:r>
    </w:p>
    <w:p w:rsidR="005D73BC" w:rsidRDefault="005D73BC" w:rsidP="00603F24">
      <w:pPr>
        <w:pStyle w:val="ListParagraph"/>
        <w:numPr>
          <w:ilvl w:val="0"/>
          <w:numId w:val="6"/>
        </w:numPr>
        <w:spacing w:after="120"/>
        <w:ind w:left="714" w:hanging="357"/>
        <w:contextualSpacing w:val="0"/>
      </w:pPr>
      <w:r>
        <w:t xml:space="preserve">Where services are forced to increased </w:t>
      </w:r>
      <w:r w:rsidR="00920301">
        <w:t>fees</w:t>
      </w:r>
      <w:r>
        <w:t xml:space="preserve"> to cover the operational funding losses, </w:t>
      </w:r>
      <w:r w:rsidR="00920301">
        <w:t>families may have to consider the viability of remaining in the workforce.</w:t>
      </w:r>
    </w:p>
    <w:p w:rsidR="000C2D3C" w:rsidRDefault="000C2D3C" w:rsidP="000C2D3C">
      <w:pPr>
        <w:spacing w:after="120"/>
      </w:pPr>
      <w:r>
        <w:t xml:space="preserve">The decision </w:t>
      </w:r>
      <w:r w:rsidR="00920301">
        <w:t xml:space="preserve">to review CSP funding </w:t>
      </w:r>
      <w:r>
        <w:t>was made on the basis of increased expenditure</w:t>
      </w:r>
      <w:r w:rsidR="00920301">
        <w:t xml:space="preserve">. </w:t>
      </w:r>
      <w:r>
        <w:t xml:space="preserve">The increased expenditure </w:t>
      </w:r>
      <w:r w:rsidR="00920301">
        <w:t>on CSP funding occurred due to changes in Government policies which enabled the rapid growth of new entrants into the Family</w:t>
      </w:r>
      <w:r>
        <w:t xml:space="preserve"> </w:t>
      </w:r>
      <w:r w:rsidR="00920301">
        <w:t>Day Care sector.</w:t>
      </w:r>
      <w:r>
        <w:t xml:space="preserve"> </w:t>
      </w:r>
    </w:p>
    <w:p w:rsidR="000C2D3C" w:rsidRDefault="000C2D3C" w:rsidP="000C2D3C">
      <w:pPr>
        <w:spacing w:after="120"/>
      </w:pPr>
      <w:r>
        <w:lastRenderedPageBreak/>
        <w:t xml:space="preserve">The Commission has queried whether operational costs of FDC services could be covered in the deemed cost of care.  Theoretically they could. It is clear that providing monitoring / support/ professional development to educators is part of the cost of provision of </w:t>
      </w:r>
      <w:r w:rsidR="00560E57">
        <w:t>Family Day Care</w:t>
      </w:r>
      <w:r>
        <w:t xml:space="preserve">. However the Commission will only have the </w:t>
      </w:r>
      <w:r w:rsidR="00CD494C">
        <w:t>fees currently charged</w:t>
      </w:r>
      <w:r>
        <w:t xml:space="preserve"> to base the deemed cost on. </w:t>
      </w:r>
      <w:r w:rsidR="00CD494C">
        <w:t xml:space="preserve">There is no doubt that </w:t>
      </w:r>
      <w:r w:rsidR="00560E57">
        <w:t>Family Day Care</w:t>
      </w:r>
      <w:r w:rsidR="00CD494C">
        <w:t xml:space="preserve"> Fees will increase substantially from July 2015. Unless those future fee increases are factored in, families will be paying such a large gap fee for </w:t>
      </w:r>
      <w:r w:rsidR="00560E57">
        <w:t>Family Day Care</w:t>
      </w:r>
      <w:r w:rsidR="00CD494C">
        <w:t xml:space="preserve"> that they will turn to other services such as centre based care, which will then increase the possibility of FDC services closing.</w:t>
      </w:r>
    </w:p>
    <w:p w:rsidR="00CD494C" w:rsidRDefault="00CD494C" w:rsidP="000C2D3C">
      <w:pPr>
        <w:spacing w:after="120"/>
      </w:pPr>
      <w:r>
        <w:t xml:space="preserve">NSW </w:t>
      </w:r>
      <w:r w:rsidR="00560E57">
        <w:t>Family Day Care</w:t>
      </w:r>
      <w:r>
        <w:t xml:space="preserve"> </w:t>
      </w:r>
      <w:r w:rsidR="00920301">
        <w:t>is dismayed and alarmed</w:t>
      </w:r>
      <w:r>
        <w:t xml:space="preserve"> that the decision to withdraw operational funding from FDC services was made at the same time as the Productivity Comm</w:t>
      </w:r>
      <w:r w:rsidR="00920301">
        <w:t>i</w:t>
      </w:r>
      <w:r>
        <w:t xml:space="preserve">ssion was charged with coming up with ways to ensure that childcare remains affordable and accessible. The removal of this funding will negatively impact on both affordability and accessibility of </w:t>
      </w:r>
      <w:r w:rsidR="00560E57">
        <w:t>Family Day Care</w:t>
      </w:r>
      <w:r w:rsidR="00920301">
        <w:t xml:space="preserve"> to families </w:t>
      </w:r>
      <w:r>
        <w:t>in NSW.</w:t>
      </w:r>
    </w:p>
    <w:p w:rsidR="006659DC" w:rsidRDefault="006659DC" w:rsidP="000C2D3C">
      <w:pPr>
        <w:spacing w:after="120"/>
        <w:rPr>
          <w:b/>
        </w:rPr>
      </w:pPr>
      <w:r w:rsidRPr="006659DC">
        <w:rPr>
          <w:b/>
        </w:rPr>
        <w:t xml:space="preserve">NSWFDCA requests that the Commission make a recommendation that the Australian Government reverses the decision to remove operational funding for </w:t>
      </w:r>
      <w:r w:rsidR="00560E57">
        <w:rPr>
          <w:b/>
        </w:rPr>
        <w:t>Family Day Care</w:t>
      </w:r>
      <w:r w:rsidRPr="006659DC">
        <w:rPr>
          <w:b/>
        </w:rPr>
        <w:t xml:space="preserve"> in regional, remote and city areas.  </w:t>
      </w:r>
    </w:p>
    <w:p w:rsidR="006659DC" w:rsidRDefault="006659DC" w:rsidP="000C2D3C">
      <w:pPr>
        <w:spacing w:after="120"/>
        <w:rPr>
          <w:b/>
        </w:rPr>
      </w:pPr>
    </w:p>
    <w:p w:rsidR="006659DC" w:rsidRPr="006659DC" w:rsidRDefault="006659DC" w:rsidP="000C2D3C">
      <w:pPr>
        <w:spacing w:after="120"/>
        <w:rPr>
          <w:b/>
        </w:rPr>
      </w:pPr>
    </w:p>
    <w:p w:rsidR="002F232C" w:rsidRDefault="002F232C">
      <w:pPr>
        <w:rPr>
          <w:b/>
          <w:i/>
        </w:rPr>
      </w:pPr>
      <w:r>
        <w:rPr>
          <w:b/>
          <w:i/>
        </w:rPr>
        <w:br w:type="page"/>
      </w:r>
    </w:p>
    <w:p w:rsidR="00DB1378" w:rsidRDefault="00DB1378" w:rsidP="006659DC">
      <w:pPr>
        <w:pStyle w:val="ListParagraph"/>
        <w:ind w:left="0"/>
        <w:rPr>
          <w:b/>
          <w:i/>
        </w:rPr>
      </w:pPr>
      <w:r w:rsidRPr="006659DC">
        <w:rPr>
          <w:b/>
          <w:i/>
        </w:rPr>
        <w:lastRenderedPageBreak/>
        <w:t>Draft Recommendation 8.5</w:t>
      </w:r>
    </w:p>
    <w:p w:rsidR="00502BD9" w:rsidRPr="006659DC" w:rsidRDefault="00502BD9" w:rsidP="006659DC">
      <w:pPr>
        <w:pStyle w:val="ListParagraph"/>
        <w:ind w:left="0"/>
        <w:rPr>
          <w:b/>
          <w:i/>
        </w:rPr>
      </w:pPr>
    </w:p>
    <w:p w:rsidR="00DB1378" w:rsidRDefault="00DB1378" w:rsidP="00603F24">
      <w:pPr>
        <w:pStyle w:val="ListParagraph"/>
        <w:numPr>
          <w:ilvl w:val="0"/>
          <w:numId w:val="1"/>
        </w:numPr>
        <w:rPr>
          <w:rFonts w:asciiTheme="majorHAnsi" w:hAnsiTheme="majorHAnsi"/>
          <w:b/>
          <w:color w:val="FF0000"/>
          <w:sz w:val="28"/>
          <w:szCs w:val="28"/>
        </w:rPr>
      </w:pPr>
      <w:r w:rsidRPr="00DB1378">
        <w:rPr>
          <w:rFonts w:asciiTheme="majorHAnsi" w:hAnsiTheme="majorHAnsi"/>
          <w:b/>
          <w:color w:val="FF0000"/>
          <w:sz w:val="28"/>
          <w:szCs w:val="28"/>
        </w:rPr>
        <w:t>Nannies must be</w:t>
      </w:r>
      <w:r>
        <w:rPr>
          <w:rFonts w:asciiTheme="majorHAnsi" w:hAnsiTheme="majorHAnsi"/>
          <w:b/>
          <w:color w:val="FF0000"/>
          <w:sz w:val="28"/>
          <w:szCs w:val="28"/>
        </w:rPr>
        <w:t xml:space="preserve"> linked to a service provider such as </w:t>
      </w:r>
      <w:r w:rsidR="00881DEC">
        <w:rPr>
          <w:rFonts w:asciiTheme="majorHAnsi" w:hAnsiTheme="majorHAnsi"/>
          <w:b/>
          <w:color w:val="FF0000"/>
          <w:sz w:val="28"/>
          <w:szCs w:val="28"/>
        </w:rPr>
        <w:t xml:space="preserve">a </w:t>
      </w:r>
      <w:r w:rsidR="00560E57">
        <w:rPr>
          <w:rFonts w:asciiTheme="majorHAnsi" w:hAnsiTheme="majorHAnsi"/>
          <w:b/>
          <w:color w:val="FF0000"/>
          <w:sz w:val="28"/>
          <w:szCs w:val="28"/>
        </w:rPr>
        <w:t>Family Day Care</w:t>
      </w:r>
      <w:r w:rsidR="00881DEC">
        <w:rPr>
          <w:rFonts w:asciiTheme="majorHAnsi" w:hAnsiTheme="majorHAnsi"/>
          <w:b/>
          <w:color w:val="FF0000"/>
          <w:sz w:val="28"/>
          <w:szCs w:val="28"/>
        </w:rPr>
        <w:t xml:space="preserve"> Service</w:t>
      </w:r>
      <w:r>
        <w:rPr>
          <w:rFonts w:asciiTheme="majorHAnsi" w:hAnsiTheme="majorHAnsi"/>
          <w:b/>
          <w:color w:val="FF0000"/>
          <w:sz w:val="28"/>
          <w:szCs w:val="28"/>
        </w:rPr>
        <w:t>.</w:t>
      </w:r>
    </w:p>
    <w:p w:rsidR="006659DC" w:rsidRDefault="006659DC" w:rsidP="006659DC">
      <w:pPr>
        <w:pStyle w:val="ListParagraph"/>
        <w:ind w:left="0"/>
      </w:pPr>
      <w:r>
        <w:t xml:space="preserve">NSW </w:t>
      </w:r>
      <w:r w:rsidR="00560E57">
        <w:t>Family Day Care</w:t>
      </w:r>
      <w:r>
        <w:t xml:space="preserve"> believes that there is a role for nannies in the education and care system. However for the protection of children being cared for by nannies in family homes and for the protection of the nannies themselves, NSW </w:t>
      </w:r>
      <w:r w:rsidR="00560E57">
        <w:t>Family Day Care</w:t>
      </w:r>
      <w:r>
        <w:t xml:space="preserve"> Association makes the following </w:t>
      </w:r>
      <w:r w:rsidR="006C235C">
        <w:t>suggestion</w:t>
      </w:r>
      <w:r>
        <w:t>s:</w:t>
      </w:r>
    </w:p>
    <w:p w:rsidR="0096261F" w:rsidRDefault="006659DC" w:rsidP="00603F24">
      <w:pPr>
        <w:pStyle w:val="ListParagraph"/>
        <w:numPr>
          <w:ilvl w:val="0"/>
          <w:numId w:val="7"/>
        </w:numPr>
        <w:spacing w:after="120"/>
        <w:ind w:left="1077" w:hanging="357"/>
        <w:contextualSpacing w:val="0"/>
      </w:pPr>
      <w:r>
        <w:t xml:space="preserve">All nannies must be linked to a larger provider such as a </w:t>
      </w:r>
      <w:r w:rsidR="00560E57">
        <w:t>Family Day Care</w:t>
      </w:r>
      <w:r>
        <w:t xml:space="preserve"> S</w:t>
      </w:r>
      <w:r w:rsidR="0096261F">
        <w:t>ervice</w:t>
      </w:r>
      <w:r>
        <w:t xml:space="preserve"> or an In-Home Care </w:t>
      </w:r>
      <w:r w:rsidR="0096261F">
        <w:t>Service</w:t>
      </w:r>
      <w:r>
        <w:t xml:space="preserve">. This would enable nannies to have support in regulatory compliance, </w:t>
      </w:r>
      <w:r w:rsidR="0096261F">
        <w:t>guidance</w:t>
      </w:r>
      <w:r>
        <w:t xml:space="preserve"> in understanding how to support children’s early learning via the use of the Early Years Learning Framework, and </w:t>
      </w:r>
      <w:r w:rsidR="0096261F">
        <w:t>in</w:t>
      </w:r>
      <w:r w:rsidR="006C235C">
        <w:t xml:space="preserve"> any issues that may arise for them as educators within a family’s home. NSW </w:t>
      </w:r>
      <w:r w:rsidR="00560E57">
        <w:t>Family Day Care</w:t>
      </w:r>
      <w:r w:rsidR="006C235C">
        <w:t xml:space="preserve"> Association believes that many people who would be engaged as nannies would be women. </w:t>
      </w:r>
      <w:r w:rsidR="0096261F">
        <w:t>Access to</w:t>
      </w:r>
      <w:r w:rsidR="006C235C">
        <w:t xml:space="preserve"> a service such as </w:t>
      </w:r>
      <w:r w:rsidR="00560E57">
        <w:t>Family Day Care</w:t>
      </w:r>
      <w:r w:rsidR="006C235C">
        <w:t xml:space="preserve"> would reduce the isolation of these </w:t>
      </w:r>
      <w:r w:rsidR="0096261F">
        <w:t>nannies</w:t>
      </w:r>
      <w:r w:rsidR="006C235C">
        <w:t xml:space="preserve">. </w:t>
      </w:r>
    </w:p>
    <w:p w:rsidR="0096261F" w:rsidRDefault="006C235C" w:rsidP="00603F24">
      <w:pPr>
        <w:pStyle w:val="ListParagraph"/>
        <w:numPr>
          <w:ilvl w:val="0"/>
          <w:numId w:val="7"/>
        </w:numPr>
        <w:spacing w:after="120"/>
        <w:ind w:left="1077" w:hanging="357"/>
        <w:contextualSpacing w:val="0"/>
      </w:pPr>
      <w:r>
        <w:t>There need to be caps built on the number of children from different families that a nanny can care for</w:t>
      </w:r>
      <w:r w:rsidR="0096261F">
        <w:t>.</w:t>
      </w:r>
    </w:p>
    <w:p w:rsidR="006C235C" w:rsidRDefault="006C235C" w:rsidP="00603F24">
      <w:pPr>
        <w:pStyle w:val="ListParagraph"/>
        <w:numPr>
          <w:ilvl w:val="0"/>
          <w:numId w:val="7"/>
        </w:numPr>
        <w:spacing w:after="120"/>
        <w:ind w:left="1077" w:hanging="357"/>
        <w:contextualSpacing w:val="0"/>
      </w:pPr>
      <w:r>
        <w:t xml:space="preserve">The term nanny should be replaced with the term in home-educator in line with the other service types of the National Quality Framework. This signals to families and the wider community what the ‘nanny’ is doing in relation to the child. </w:t>
      </w:r>
    </w:p>
    <w:p w:rsidR="006C235C" w:rsidRPr="006C235C" w:rsidRDefault="006C235C" w:rsidP="006C235C">
      <w:pPr>
        <w:spacing w:after="120"/>
        <w:rPr>
          <w:b/>
        </w:rPr>
      </w:pPr>
      <w:r w:rsidRPr="006C235C">
        <w:rPr>
          <w:b/>
        </w:rPr>
        <w:t xml:space="preserve">NSWFDCA requests that the Commission make a recommendation that </w:t>
      </w:r>
      <w:r>
        <w:rPr>
          <w:b/>
        </w:rPr>
        <w:t>all in-home educators be linked to an existing FDC or IHC service provider</w:t>
      </w:r>
      <w:r w:rsidR="0096261F">
        <w:rPr>
          <w:b/>
        </w:rPr>
        <w:t>.</w:t>
      </w:r>
      <w:r>
        <w:rPr>
          <w:b/>
        </w:rPr>
        <w:t xml:space="preserve"> </w:t>
      </w:r>
    </w:p>
    <w:p w:rsidR="006659DC" w:rsidRDefault="006659DC" w:rsidP="006659DC">
      <w:pPr>
        <w:pStyle w:val="ListParagraph"/>
        <w:ind w:left="0"/>
        <w:rPr>
          <w:rFonts w:asciiTheme="majorHAnsi" w:hAnsiTheme="majorHAnsi"/>
          <w:b/>
          <w:color w:val="FF0000"/>
          <w:sz w:val="28"/>
          <w:szCs w:val="28"/>
        </w:rPr>
      </w:pPr>
    </w:p>
    <w:p w:rsidR="00502BD9" w:rsidRDefault="00502BD9">
      <w:pPr>
        <w:rPr>
          <w:b/>
          <w:i/>
        </w:rPr>
      </w:pPr>
      <w:r>
        <w:rPr>
          <w:b/>
          <w:i/>
        </w:rPr>
        <w:br w:type="page"/>
      </w:r>
    </w:p>
    <w:p w:rsidR="006C235C" w:rsidRDefault="006C235C" w:rsidP="006659DC">
      <w:pPr>
        <w:pStyle w:val="ListParagraph"/>
        <w:ind w:left="0"/>
        <w:rPr>
          <w:b/>
          <w:i/>
        </w:rPr>
      </w:pPr>
    </w:p>
    <w:p w:rsidR="006C235C" w:rsidRDefault="006C235C" w:rsidP="006659DC">
      <w:pPr>
        <w:pStyle w:val="ListParagraph"/>
        <w:ind w:left="0"/>
        <w:rPr>
          <w:b/>
          <w:i/>
        </w:rPr>
      </w:pPr>
    </w:p>
    <w:p w:rsidR="00DB1378" w:rsidRDefault="00DB1378" w:rsidP="006659DC">
      <w:pPr>
        <w:pStyle w:val="ListParagraph"/>
        <w:ind w:left="0"/>
        <w:rPr>
          <w:b/>
          <w:i/>
        </w:rPr>
      </w:pPr>
      <w:r w:rsidRPr="006659DC">
        <w:rPr>
          <w:b/>
          <w:i/>
        </w:rPr>
        <w:t>Draft Recommendation 8.6</w:t>
      </w:r>
    </w:p>
    <w:p w:rsidR="00BA3C43" w:rsidRPr="006659DC" w:rsidRDefault="00BA3C43" w:rsidP="006659DC">
      <w:pPr>
        <w:pStyle w:val="ListParagraph"/>
        <w:ind w:left="0"/>
        <w:rPr>
          <w:b/>
          <w:i/>
        </w:rPr>
      </w:pPr>
    </w:p>
    <w:p w:rsidR="00DB1378" w:rsidRDefault="00DB1378" w:rsidP="00603F24">
      <w:pPr>
        <w:pStyle w:val="ListParagraph"/>
        <w:numPr>
          <w:ilvl w:val="0"/>
          <w:numId w:val="1"/>
        </w:numPr>
        <w:rPr>
          <w:rFonts w:asciiTheme="majorHAnsi" w:hAnsiTheme="majorHAnsi"/>
          <w:b/>
          <w:color w:val="FF0000"/>
          <w:sz w:val="28"/>
          <w:szCs w:val="28"/>
        </w:rPr>
      </w:pPr>
      <w:r>
        <w:rPr>
          <w:rFonts w:asciiTheme="majorHAnsi" w:hAnsiTheme="majorHAnsi"/>
          <w:b/>
          <w:color w:val="FF0000"/>
          <w:sz w:val="28"/>
          <w:szCs w:val="28"/>
        </w:rPr>
        <w:t>In-Home Care</w:t>
      </w:r>
      <w:r w:rsidR="00881DEC">
        <w:rPr>
          <w:rFonts w:asciiTheme="majorHAnsi" w:hAnsiTheme="majorHAnsi"/>
          <w:b/>
          <w:color w:val="FF0000"/>
          <w:sz w:val="28"/>
          <w:szCs w:val="28"/>
        </w:rPr>
        <w:t xml:space="preserve"> should not be removed as a service type.</w:t>
      </w:r>
    </w:p>
    <w:p w:rsidR="008447E9" w:rsidRDefault="006C235C" w:rsidP="006C235C">
      <w:r>
        <w:t xml:space="preserve">NSW </w:t>
      </w:r>
      <w:r w:rsidR="00560E57">
        <w:t>Family Day Care</w:t>
      </w:r>
      <w:r>
        <w:t xml:space="preserve"> </w:t>
      </w:r>
      <w:r w:rsidR="008447E9">
        <w:t xml:space="preserve">Association </w:t>
      </w:r>
      <w:r>
        <w:t xml:space="preserve">does not believe that </w:t>
      </w:r>
      <w:r w:rsidR="008447E9">
        <w:t xml:space="preserve">the need for maintaining a separate category of care for in-home carers will be diminished once the system for making nannies an approved category of care is established. </w:t>
      </w:r>
    </w:p>
    <w:p w:rsidR="006C235C" w:rsidRDefault="001A3E45" w:rsidP="006C235C">
      <w:r>
        <w:t>In-</w:t>
      </w:r>
      <w:r w:rsidR="008447E9">
        <w:t>home care has developed as a viable system of ensuring specialist assistance is given to those families for whom there is no other suitable form of education and care available, and can become the basis of an expanded system of in-home care including nannies. Why remove an established structure to set up another structure? As explained above, NSWFDCA believes that nannies should be linked to a service provider – in-home care would be an appropriate service provider. Relaxing the regulations around eligibility to in-home care and bringing In-home care into the scope of the National Quality framework would be a first step to setting up the nanny system.</w:t>
      </w:r>
    </w:p>
    <w:p w:rsidR="006C235C" w:rsidRDefault="008447E9" w:rsidP="006C235C">
      <w:pPr>
        <w:rPr>
          <w:b/>
        </w:rPr>
      </w:pPr>
      <w:r w:rsidRPr="006C235C">
        <w:rPr>
          <w:b/>
        </w:rPr>
        <w:t xml:space="preserve">NSWFDCA requests that the Commission </w:t>
      </w:r>
      <w:r>
        <w:rPr>
          <w:b/>
        </w:rPr>
        <w:t>removes</w:t>
      </w:r>
      <w:r w:rsidRPr="006C235C">
        <w:rPr>
          <w:b/>
        </w:rPr>
        <w:t xml:space="preserve"> </w:t>
      </w:r>
      <w:r>
        <w:rPr>
          <w:b/>
        </w:rPr>
        <w:t>R</w:t>
      </w:r>
      <w:r w:rsidRPr="006C235C">
        <w:rPr>
          <w:b/>
        </w:rPr>
        <w:t xml:space="preserve">ecommendation </w:t>
      </w:r>
      <w:r>
        <w:rPr>
          <w:b/>
        </w:rPr>
        <w:t>8.6 from its final recommendations.</w:t>
      </w:r>
    </w:p>
    <w:p w:rsidR="008447E9" w:rsidRDefault="008447E9" w:rsidP="006C235C">
      <w:pPr>
        <w:rPr>
          <w:b/>
        </w:rPr>
      </w:pPr>
    </w:p>
    <w:p w:rsidR="00BA3C43" w:rsidRDefault="00BA3C43">
      <w:r>
        <w:br w:type="page"/>
      </w:r>
    </w:p>
    <w:p w:rsidR="008447E9" w:rsidRPr="008447E9" w:rsidRDefault="008447E9" w:rsidP="006C235C"/>
    <w:p w:rsidR="00DB1378" w:rsidRDefault="00DB1378" w:rsidP="006659DC">
      <w:pPr>
        <w:pStyle w:val="ListParagraph"/>
        <w:ind w:left="0"/>
        <w:rPr>
          <w:b/>
          <w:i/>
        </w:rPr>
      </w:pPr>
      <w:r w:rsidRPr="006659DC">
        <w:rPr>
          <w:b/>
          <w:i/>
        </w:rPr>
        <w:t>Draft Recommendation 10.1 and 12.1</w:t>
      </w:r>
    </w:p>
    <w:p w:rsidR="00BA3C43" w:rsidRPr="006659DC" w:rsidRDefault="00BA3C43" w:rsidP="006659DC">
      <w:pPr>
        <w:pStyle w:val="ListParagraph"/>
        <w:ind w:left="0"/>
        <w:rPr>
          <w:b/>
          <w:i/>
        </w:rPr>
      </w:pPr>
    </w:p>
    <w:p w:rsidR="00DB1378" w:rsidRDefault="00881DEC" w:rsidP="00603F24">
      <w:pPr>
        <w:pStyle w:val="ListParagraph"/>
        <w:numPr>
          <w:ilvl w:val="0"/>
          <w:numId w:val="1"/>
        </w:numPr>
        <w:rPr>
          <w:rFonts w:asciiTheme="majorHAnsi" w:hAnsiTheme="majorHAnsi"/>
          <w:b/>
          <w:color w:val="FF0000"/>
          <w:sz w:val="28"/>
          <w:szCs w:val="28"/>
        </w:rPr>
      </w:pPr>
      <w:r>
        <w:rPr>
          <w:rFonts w:asciiTheme="majorHAnsi" w:hAnsiTheme="majorHAnsi"/>
          <w:b/>
          <w:color w:val="FF0000"/>
          <w:sz w:val="28"/>
          <w:szCs w:val="28"/>
        </w:rPr>
        <w:t>The proposed r</w:t>
      </w:r>
      <w:r w:rsidR="00DB1378">
        <w:rPr>
          <w:rFonts w:asciiTheme="majorHAnsi" w:hAnsiTheme="majorHAnsi"/>
          <w:b/>
          <w:color w:val="FF0000"/>
          <w:sz w:val="28"/>
          <w:szCs w:val="28"/>
        </w:rPr>
        <w:t xml:space="preserve">emoval of tax </w:t>
      </w:r>
      <w:r>
        <w:rPr>
          <w:rFonts w:asciiTheme="majorHAnsi" w:hAnsiTheme="majorHAnsi"/>
          <w:b/>
          <w:color w:val="FF0000"/>
          <w:sz w:val="28"/>
          <w:szCs w:val="28"/>
        </w:rPr>
        <w:t>c</w:t>
      </w:r>
      <w:r w:rsidR="00DB1378">
        <w:rPr>
          <w:rFonts w:asciiTheme="majorHAnsi" w:hAnsiTheme="majorHAnsi"/>
          <w:b/>
          <w:color w:val="FF0000"/>
          <w:sz w:val="28"/>
          <w:szCs w:val="28"/>
        </w:rPr>
        <w:t>oncessions for not-for-profit providers</w:t>
      </w:r>
      <w:r>
        <w:rPr>
          <w:rFonts w:asciiTheme="majorHAnsi" w:hAnsiTheme="majorHAnsi"/>
          <w:b/>
          <w:color w:val="FF0000"/>
          <w:sz w:val="28"/>
          <w:szCs w:val="28"/>
        </w:rPr>
        <w:t xml:space="preserve"> will impact on the viability of many </w:t>
      </w:r>
      <w:r w:rsidR="00560E57">
        <w:rPr>
          <w:rFonts w:asciiTheme="majorHAnsi" w:hAnsiTheme="majorHAnsi"/>
          <w:b/>
          <w:color w:val="FF0000"/>
          <w:sz w:val="28"/>
          <w:szCs w:val="28"/>
        </w:rPr>
        <w:t>Family Day Care</w:t>
      </w:r>
      <w:r>
        <w:rPr>
          <w:rFonts w:asciiTheme="majorHAnsi" w:hAnsiTheme="majorHAnsi"/>
          <w:b/>
          <w:color w:val="FF0000"/>
          <w:sz w:val="28"/>
          <w:szCs w:val="28"/>
        </w:rPr>
        <w:t xml:space="preserve"> providers.  </w:t>
      </w:r>
    </w:p>
    <w:p w:rsidR="00881DEC" w:rsidRDefault="00881DEC" w:rsidP="00DB1378">
      <w:r>
        <w:t xml:space="preserve">Many of the providers of </w:t>
      </w:r>
      <w:r w:rsidR="00560E57">
        <w:t>Family Day Care</w:t>
      </w:r>
      <w:r>
        <w:t xml:space="preserve"> Services in NSW are currently eligible for tax concessions.</w:t>
      </w:r>
    </w:p>
    <w:p w:rsidR="00881DEC" w:rsidRDefault="00881DEC" w:rsidP="00DB1378">
      <w:r>
        <w:t>Some of the not for-profit providers of FDC in NSW are large charitable organisations</w:t>
      </w:r>
      <w:r w:rsidR="00560E57">
        <w:t xml:space="preserve"> (e.g. </w:t>
      </w:r>
      <w:r>
        <w:t>Integricare, Mission Australia and Christian Community Aid</w:t>
      </w:r>
      <w:r w:rsidR="00560E57">
        <w:t>)</w:t>
      </w:r>
      <w:r w:rsidR="00E705EC">
        <w:t xml:space="preserve"> that run a number of different programs – not just </w:t>
      </w:r>
      <w:r w:rsidR="00560E57">
        <w:t>Family Day Care</w:t>
      </w:r>
      <w:r w:rsidR="00E705EC">
        <w:t xml:space="preserve"> services. </w:t>
      </w:r>
      <w:r w:rsidR="00560E57">
        <w:t>The impact of tax benefit concessions for these organisations would include:</w:t>
      </w:r>
    </w:p>
    <w:p w:rsidR="00E705EC" w:rsidRDefault="00E705EC" w:rsidP="00603F24">
      <w:pPr>
        <w:pStyle w:val="ListParagraph"/>
        <w:numPr>
          <w:ilvl w:val="0"/>
          <w:numId w:val="4"/>
        </w:numPr>
        <w:spacing w:after="120"/>
        <w:ind w:left="714" w:hanging="357"/>
        <w:contextualSpacing w:val="0"/>
      </w:pPr>
      <w:r>
        <w:t xml:space="preserve">Removal of payroll tax exemptions would impact across the entire organisation, not just the part of the organisation which delivers </w:t>
      </w:r>
      <w:r w:rsidR="00560E57">
        <w:t>Family Day Care</w:t>
      </w:r>
      <w:r>
        <w:t xml:space="preserve">. Many organisations may be forced to stop delivery of </w:t>
      </w:r>
      <w:r w:rsidR="00560E57">
        <w:t>Family Day Care</w:t>
      </w:r>
      <w:r>
        <w:t xml:space="preserve"> in order to protect the tax concessions for the rest of the organisation.  One of these providers alone provides 1700 </w:t>
      </w:r>
      <w:r w:rsidR="00560E57">
        <w:t>Family Day Care</w:t>
      </w:r>
      <w:r>
        <w:t xml:space="preserve"> places. The removal of this provider from the market would have a huge impact on the amount of </w:t>
      </w:r>
      <w:r w:rsidR="00560E57">
        <w:t>Family Day Care</w:t>
      </w:r>
      <w:r>
        <w:t xml:space="preserve"> available within NSW</w:t>
      </w:r>
      <w:r w:rsidR="00560E57">
        <w:t>.</w:t>
      </w:r>
    </w:p>
    <w:p w:rsidR="00E705EC" w:rsidRDefault="00E705EC" w:rsidP="00603F24">
      <w:pPr>
        <w:pStyle w:val="ListParagraph"/>
        <w:numPr>
          <w:ilvl w:val="0"/>
          <w:numId w:val="4"/>
        </w:numPr>
        <w:spacing w:after="120"/>
        <w:ind w:left="714" w:hanging="357"/>
        <w:contextualSpacing w:val="0"/>
      </w:pPr>
      <w:r>
        <w:t xml:space="preserve">The service </w:t>
      </w:r>
      <w:proofErr w:type="gramStart"/>
      <w:r>
        <w:t xml:space="preserve">staff employed by not for-profit </w:t>
      </w:r>
      <w:r w:rsidR="00560E57">
        <w:t>Family Day Care</w:t>
      </w:r>
      <w:r>
        <w:t xml:space="preserve"> Services (such as Co-ordinators) are</w:t>
      </w:r>
      <w:proofErr w:type="gramEnd"/>
      <w:r>
        <w:t xml:space="preserve"> currently able to salary package</w:t>
      </w:r>
      <w:r w:rsidR="00560E57">
        <w:t xml:space="preserve"> because of their eligibility for Fringe Benefit Tax concessions</w:t>
      </w:r>
      <w:r>
        <w:t xml:space="preserve">. This enables their employing organisations </w:t>
      </w:r>
      <w:r w:rsidRPr="00E705EC">
        <w:t xml:space="preserve">to attract highly skilled and qualified employees </w:t>
      </w:r>
      <w:r>
        <w:t>by virtue of</w:t>
      </w:r>
      <w:r w:rsidRPr="00E705EC">
        <w:t xml:space="preserve"> the salary packaging mak</w:t>
      </w:r>
      <w:r>
        <w:t>ing</w:t>
      </w:r>
      <w:r w:rsidRPr="00E705EC">
        <w:t xml:space="preserve"> the wages </w:t>
      </w:r>
      <w:r>
        <w:t xml:space="preserve">slightly </w:t>
      </w:r>
      <w:r w:rsidRPr="00E705EC">
        <w:t>more</w:t>
      </w:r>
      <w:r>
        <w:t xml:space="preserve"> competitive and attractive. L</w:t>
      </w:r>
      <w:r w:rsidRPr="00E705EC">
        <w:t>osing th</w:t>
      </w:r>
      <w:r>
        <w:t>e</w:t>
      </w:r>
      <w:r w:rsidRPr="00E705EC">
        <w:t xml:space="preserve"> ability to salary package </w:t>
      </w:r>
      <w:r>
        <w:t>will mean that real wages for this group will drop. This will negatively impact on the recruitment and retention of staff in the sector.  Removal of F</w:t>
      </w:r>
      <w:r w:rsidR="00560E57">
        <w:t>B</w:t>
      </w:r>
      <w:r>
        <w:t>T</w:t>
      </w:r>
      <w:r w:rsidR="00560E57">
        <w:t xml:space="preserve"> concessions</w:t>
      </w:r>
      <w:r>
        <w:t xml:space="preserve"> will also cross the affected organisations to a range of other programs run by them. This </w:t>
      </w:r>
      <w:r w:rsidR="00560E57">
        <w:t xml:space="preserve">again will force these organisations to stop delivering Family Day Care in order to protect their capacity to offer competitive salaries to their staff employed by other programs. </w:t>
      </w:r>
    </w:p>
    <w:p w:rsidR="00E705EC" w:rsidRPr="00527827" w:rsidRDefault="00560E57" w:rsidP="00527827">
      <w:pPr>
        <w:spacing w:after="120"/>
      </w:pPr>
      <w:r>
        <w:t>In addition any removal of tax concessions would mean that the lost ben</w:t>
      </w:r>
      <w:r w:rsidR="00527827">
        <w:t xml:space="preserve">efit would need to be replaced by increased fees to families. Community based not for-profit services provide care for the majority of children in Family Day Care services in NSW. Any removal of these concessions would thus mean that the majority of families using Family Day Care in NSW would face increased fees. </w:t>
      </w:r>
    </w:p>
    <w:p w:rsidR="00560E57" w:rsidRDefault="00560E57" w:rsidP="00560E57">
      <w:pPr>
        <w:rPr>
          <w:b/>
        </w:rPr>
      </w:pPr>
      <w:r w:rsidRPr="006C235C">
        <w:rPr>
          <w:b/>
        </w:rPr>
        <w:t xml:space="preserve">NSWFDCA requests that the Commission </w:t>
      </w:r>
      <w:r>
        <w:rPr>
          <w:b/>
        </w:rPr>
        <w:t>removes</w:t>
      </w:r>
      <w:r w:rsidRPr="006C235C">
        <w:rPr>
          <w:b/>
        </w:rPr>
        <w:t xml:space="preserve"> </w:t>
      </w:r>
      <w:r>
        <w:rPr>
          <w:b/>
        </w:rPr>
        <w:t>R</w:t>
      </w:r>
      <w:r w:rsidRPr="006C235C">
        <w:rPr>
          <w:b/>
        </w:rPr>
        <w:t xml:space="preserve">ecommendation </w:t>
      </w:r>
      <w:r>
        <w:rPr>
          <w:b/>
        </w:rPr>
        <w:t>10.1 and 12.1 from its final recommendations.</w:t>
      </w:r>
    </w:p>
    <w:p w:rsidR="00560E57" w:rsidRDefault="00560E57" w:rsidP="00560E57">
      <w:pPr>
        <w:pStyle w:val="ListParagraph"/>
        <w:ind w:left="0"/>
        <w:rPr>
          <w:b/>
          <w:i/>
        </w:rPr>
      </w:pPr>
    </w:p>
    <w:p w:rsidR="00560E57" w:rsidRDefault="00560E57" w:rsidP="00560E57">
      <w:pPr>
        <w:pStyle w:val="ListParagraph"/>
        <w:ind w:left="0"/>
        <w:rPr>
          <w:b/>
          <w:i/>
        </w:rPr>
      </w:pPr>
    </w:p>
    <w:p w:rsidR="002F232C" w:rsidRDefault="002F232C">
      <w:pPr>
        <w:rPr>
          <w:b/>
          <w:i/>
        </w:rPr>
      </w:pPr>
      <w:r>
        <w:rPr>
          <w:b/>
          <w:i/>
        </w:rPr>
        <w:br w:type="page"/>
      </w:r>
    </w:p>
    <w:p w:rsidR="00E705EC" w:rsidRDefault="00560E57" w:rsidP="00527827">
      <w:pPr>
        <w:pStyle w:val="ListParagraph"/>
        <w:ind w:left="0"/>
        <w:rPr>
          <w:b/>
          <w:i/>
        </w:rPr>
      </w:pPr>
      <w:r w:rsidRPr="006659DC">
        <w:rPr>
          <w:b/>
          <w:i/>
        </w:rPr>
        <w:lastRenderedPageBreak/>
        <w:t>Draft Recommendation 7.1</w:t>
      </w:r>
    </w:p>
    <w:p w:rsidR="00BA3C43" w:rsidRPr="00527827" w:rsidRDefault="00BA3C43" w:rsidP="00527827">
      <w:pPr>
        <w:pStyle w:val="ListParagraph"/>
        <w:ind w:left="0"/>
        <w:rPr>
          <w:b/>
          <w:i/>
        </w:rPr>
      </w:pPr>
    </w:p>
    <w:p w:rsidR="00DB1378" w:rsidRDefault="00DB1378" w:rsidP="00603F24">
      <w:pPr>
        <w:pStyle w:val="ListParagraph"/>
        <w:numPr>
          <w:ilvl w:val="0"/>
          <w:numId w:val="1"/>
        </w:numPr>
        <w:rPr>
          <w:rFonts w:asciiTheme="majorHAnsi" w:hAnsiTheme="majorHAnsi"/>
          <w:b/>
          <w:color w:val="FF0000"/>
          <w:sz w:val="28"/>
          <w:szCs w:val="28"/>
        </w:rPr>
      </w:pPr>
      <w:r w:rsidRPr="00E705EC">
        <w:rPr>
          <w:rFonts w:asciiTheme="majorHAnsi" w:hAnsiTheme="majorHAnsi"/>
          <w:b/>
          <w:color w:val="FF0000"/>
          <w:sz w:val="28"/>
          <w:szCs w:val="28"/>
        </w:rPr>
        <w:t>The NQS should not be simplified.</w:t>
      </w:r>
    </w:p>
    <w:p w:rsidR="00527827" w:rsidRDefault="00527827" w:rsidP="00527827">
      <w:r>
        <w:t>Since 2011 NSW Family Day Care Association has been working with our member services to ensure all educators and services understood the requirements of the National Quality Standard as the guiding and defining document to the minimum quality of education and care provision in Australia. We believe that any changes to the NQS at this point would:</w:t>
      </w:r>
    </w:p>
    <w:p w:rsidR="00527827" w:rsidRDefault="00527827" w:rsidP="00603F24">
      <w:pPr>
        <w:pStyle w:val="ListParagraph"/>
        <w:numPr>
          <w:ilvl w:val="0"/>
          <w:numId w:val="8"/>
        </w:numPr>
        <w:spacing w:after="120"/>
        <w:ind w:left="1077" w:hanging="357"/>
        <w:contextualSpacing w:val="0"/>
      </w:pPr>
      <w:r w:rsidRPr="00527827">
        <w:t>Negat</w:t>
      </w:r>
      <w:r>
        <w:t xml:space="preserve">e the work already done to ensure </w:t>
      </w:r>
      <w:r w:rsidR="0096261F">
        <w:t>F</w:t>
      </w:r>
      <w:r>
        <w:t>amily Day Care Services meet the NQS.</w:t>
      </w:r>
    </w:p>
    <w:p w:rsidR="00527827" w:rsidRDefault="00527827" w:rsidP="00603F24">
      <w:pPr>
        <w:pStyle w:val="ListParagraph"/>
        <w:numPr>
          <w:ilvl w:val="0"/>
          <w:numId w:val="8"/>
        </w:numPr>
        <w:spacing w:after="120"/>
        <w:ind w:left="1077" w:hanging="357"/>
        <w:contextualSpacing w:val="0"/>
      </w:pPr>
      <w:r>
        <w:t>Create an un-level playing field for those services that have been assessed under the existing NQS and those that would be assessed under the revised NQS.</w:t>
      </w:r>
    </w:p>
    <w:p w:rsidR="00527827" w:rsidRDefault="00527827" w:rsidP="00603F24">
      <w:pPr>
        <w:pStyle w:val="ListParagraph"/>
        <w:numPr>
          <w:ilvl w:val="0"/>
          <w:numId w:val="8"/>
        </w:numPr>
        <w:spacing w:after="120"/>
        <w:ind w:left="1077" w:hanging="357"/>
        <w:contextualSpacing w:val="0"/>
      </w:pPr>
      <w:r>
        <w:t>Negate the fact that the NQS was drawn up on the basis of evidence as to the minimum requirements to ensure quality provision for education and care within Australia.</w:t>
      </w:r>
    </w:p>
    <w:p w:rsidR="00527827" w:rsidRDefault="00527827" w:rsidP="00603F24">
      <w:pPr>
        <w:pStyle w:val="ListParagraph"/>
        <w:numPr>
          <w:ilvl w:val="0"/>
          <w:numId w:val="8"/>
        </w:numPr>
        <w:spacing w:after="120"/>
        <w:ind w:left="1077" w:hanging="357"/>
        <w:contextualSpacing w:val="0"/>
      </w:pPr>
      <w:r>
        <w:t xml:space="preserve">Cause change fatigue </w:t>
      </w:r>
      <w:r w:rsidR="0096261F">
        <w:t>within the sector</w:t>
      </w:r>
      <w:r>
        <w:t xml:space="preserve">. </w:t>
      </w:r>
      <w:r w:rsidR="0096261F">
        <w:t>E</w:t>
      </w:r>
      <w:r>
        <w:t>ducators have gained an understanding of what the NQFS means for their practice. Do not create changes that require policy and practise revision at this point.</w:t>
      </w:r>
    </w:p>
    <w:p w:rsidR="00527827" w:rsidRDefault="00527827" w:rsidP="00603F24">
      <w:pPr>
        <w:pStyle w:val="ListParagraph"/>
        <w:numPr>
          <w:ilvl w:val="0"/>
          <w:numId w:val="8"/>
        </w:numPr>
        <w:spacing w:after="120"/>
        <w:ind w:left="1077" w:hanging="357"/>
        <w:contextualSpacing w:val="0"/>
      </w:pPr>
      <w:r>
        <w:t>Not change the basic problems of assessment and rating. It is not the NQS that is the problem, but the way services are assessed against the NQS which is causing the delay in ratings.</w:t>
      </w:r>
    </w:p>
    <w:p w:rsidR="00BA3C43" w:rsidRDefault="00BA3C43" w:rsidP="00BA3C43">
      <w:pPr>
        <w:pStyle w:val="ListParagraph"/>
        <w:numPr>
          <w:ilvl w:val="0"/>
          <w:numId w:val="8"/>
        </w:numPr>
      </w:pPr>
      <w:r>
        <w:t>Children are learning from birth, not just from 3 to 4 years.  Family Day Care is an exceptional Service for providing quality educational experiences for children.  Research indicates that the nurturing nature of small group care is critical in the early years, where Family Day Care provides individualised learning opportunities.</w:t>
      </w:r>
    </w:p>
    <w:p w:rsidR="00BA3C43" w:rsidRDefault="00BA3C43" w:rsidP="00BA3C43">
      <w:pPr>
        <w:spacing w:after="120"/>
      </w:pPr>
    </w:p>
    <w:p w:rsidR="00527827" w:rsidRPr="00527827" w:rsidRDefault="00527827" w:rsidP="00527827">
      <w:pPr>
        <w:rPr>
          <w:b/>
        </w:rPr>
      </w:pPr>
      <w:r w:rsidRPr="00527827">
        <w:rPr>
          <w:b/>
        </w:rPr>
        <w:t xml:space="preserve">NSWFDCA requests that the Commission removes </w:t>
      </w:r>
      <w:r w:rsidR="002F232C">
        <w:rPr>
          <w:b/>
        </w:rPr>
        <w:t xml:space="preserve">the part of </w:t>
      </w:r>
      <w:r w:rsidRPr="00527827">
        <w:rPr>
          <w:b/>
        </w:rPr>
        <w:t xml:space="preserve">Recommendation </w:t>
      </w:r>
      <w:r w:rsidR="002F232C">
        <w:rPr>
          <w:b/>
        </w:rPr>
        <w:t>7.1 that suggests that standards and elements of the NQF should be removed or altered</w:t>
      </w:r>
      <w:r w:rsidRPr="00527827">
        <w:rPr>
          <w:b/>
        </w:rPr>
        <w:t xml:space="preserve"> from its final recommendations.</w:t>
      </w:r>
    </w:p>
    <w:p w:rsidR="00DB1378" w:rsidRPr="00DB1378" w:rsidRDefault="00DB1378" w:rsidP="00DB1378">
      <w:pPr>
        <w:rPr>
          <w:rFonts w:asciiTheme="majorHAnsi" w:hAnsiTheme="majorHAnsi"/>
          <w:b/>
          <w:color w:val="FF0000"/>
          <w:sz w:val="28"/>
          <w:szCs w:val="28"/>
        </w:rPr>
      </w:pPr>
    </w:p>
    <w:p w:rsidR="001A3E45" w:rsidRDefault="001A3E45" w:rsidP="009B60AB">
      <w:pPr>
        <w:pStyle w:val="ListParagraph"/>
        <w:ind w:left="0"/>
      </w:pPr>
    </w:p>
    <w:p w:rsidR="001A3E45" w:rsidRPr="001A3E45" w:rsidRDefault="001A3E45" w:rsidP="001A3E45"/>
    <w:p w:rsidR="001A3E45" w:rsidRPr="001A3E45" w:rsidRDefault="001A3E45" w:rsidP="001A3E45"/>
    <w:p w:rsidR="001A3E45" w:rsidRPr="001A3E45" w:rsidRDefault="001A3E45" w:rsidP="001A3E45"/>
    <w:p w:rsidR="001A3E45" w:rsidRPr="001A3E45" w:rsidRDefault="001A3E45" w:rsidP="001A3E45"/>
    <w:p w:rsidR="001A3E45" w:rsidRPr="001A3E45" w:rsidRDefault="001A3E45" w:rsidP="001A3E45"/>
    <w:p w:rsidR="001A3E45" w:rsidRDefault="001A3E45" w:rsidP="001A3E45"/>
    <w:p w:rsidR="00460D85" w:rsidRPr="001A3E45" w:rsidRDefault="001A3E45" w:rsidP="001A3E45">
      <w:pPr>
        <w:tabs>
          <w:tab w:val="left" w:pos="7838"/>
        </w:tabs>
      </w:pPr>
      <w:r>
        <w:tab/>
      </w:r>
    </w:p>
    <w:sectPr w:rsidR="00460D85" w:rsidRPr="001A3E45" w:rsidSect="009B60AB">
      <w:headerReference w:type="default" r:id="rId16"/>
      <w:footerReference w:type="default" r:id="rId17"/>
      <w:pgSz w:w="11906" w:h="16838"/>
      <w:pgMar w:top="851" w:right="1134" w:bottom="73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22" w:rsidRDefault="00512022" w:rsidP="00397AB9">
      <w:pPr>
        <w:spacing w:after="0" w:line="240" w:lineRule="auto"/>
      </w:pPr>
      <w:r>
        <w:separator/>
      </w:r>
    </w:p>
  </w:endnote>
  <w:endnote w:type="continuationSeparator" w:id="0">
    <w:p w:rsidR="00512022" w:rsidRDefault="00512022" w:rsidP="0039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idprint">
    <w:altName w:val="Bradley Hand ITC"/>
    <w:charset w:val="00"/>
    <w:family w:val="auto"/>
    <w:pitch w:val="variable"/>
    <w:sig w:usb0="03000000"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C6" w:rsidRDefault="00927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A" w:rsidRDefault="00D24CDA" w:rsidP="00D24CDA">
    <w:pPr>
      <w:pStyle w:val="Footer"/>
      <w:tabs>
        <w:tab w:val="right" w:pos="9540"/>
      </w:tabs>
      <w:rPr>
        <w:lang w:val="en-US"/>
      </w:rPr>
    </w:pPr>
    <w:proofErr w:type="spellStart"/>
    <w:r>
      <w:rPr>
        <w:lang w:val="en-US"/>
      </w:rPr>
      <w:t>Ph</w:t>
    </w:r>
    <w:proofErr w:type="spellEnd"/>
    <w:r>
      <w:rPr>
        <w:lang w:val="en-US"/>
      </w:rPr>
      <w:t>: (02) 9779 9999</w:t>
    </w:r>
    <w:r>
      <w:rPr>
        <w:lang w:val="en-US"/>
      </w:rPr>
      <w:tab/>
      <w:t>PO Box 386 Summer Hill  NSW  2130</w:t>
    </w:r>
    <w:r>
      <w:rPr>
        <w:lang w:val="en-US"/>
      </w:rPr>
      <w:tab/>
    </w:r>
  </w:p>
  <w:p w:rsidR="00D24CDA" w:rsidRDefault="00D24CDA" w:rsidP="00D24CDA">
    <w:pPr>
      <w:pStyle w:val="Footer"/>
      <w:tabs>
        <w:tab w:val="right" w:pos="9540"/>
      </w:tabs>
      <w:rPr>
        <w:lang w:val="en-US"/>
      </w:rPr>
    </w:pPr>
    <w:r>
      <w:rPr>
        <w:lang w:val="en-US"/>
      </w:rPr>
      <w:t>Fax: (02) 9779 9998</w:t>
    </w:r>
    <w:r>
      <w:rPr>
        <w:lang w:val="en-US"/>
      </w:rPr>
      <w:tab/>
      <w:t xml:space="preserve">Level 1, 1 Sloane Street Summer </w:t>
    </w:r>
    <w:proofErr w:type="gramStart"/>
    <w:r>
      <w:rPr>
        <w:lang w:val="en-US"/>
      </w:rPr>
      <w:t>Hill  NSW</w:t>
    </w:r>
    <w:proofErr w:type="gramEnd"/>
    <w:r>
      <w:rPr>
        <w:lang w:val="en-US"/>
      </w:rPr>
      <w:t xml:space="preserve">  2130</w:t>
    </w:r>
    <w:r>
      <w:rPr>
        <w:lang w:val="en-US"/>
      </w:rPr>
      <w:tab/>
    </w:r>
    <w:hyperlink r:id="rId1" w:history="1">
      <w:r w:rsidRPr="008F4B58">
        <w:rPr>
          <w:rStyle w:val="Hyperlink"/>
          <w:lang w:val="en-US"/>
        </w:rPr>
        <w:t>www.nswfdc.org.au</w:t>
      </w:r>
    </w:hyperlink>
  </w:p>
  <w:p w:rsidR="00D24CDA" w:rsidRDefault="00D24CDA" w:rsidP="00D24CDA">
    <w:pPr>
      <w:pStyle w:val="Footer"/>
      <w:tabs>
        <w:tab w:val="right" w:pos="9540"/>
      </w:tabs>
      <w:rPr>
        <w:lang w:val="en-US"/>
      </w:rPr>
    </w:pPr>
    <w:r>
      <w:rPr>
        <w:lang w:val="en-US"/>
      </w:rPr>
      <w:tab/>
      <w:t xml:space="preserve">                   </w:t>
    </w:r>
    <w:r>
      <w:rPr>
        <w:lang w:val="en-US"/>
      </w:rPr>
      <w:tab/>
      <w:t xml:space="preserve">  </w:t>
    </w:r>
  </w:p>
  <w:p w:rsidR="00397AB9" w:rsidRPr="00A9016F" w:rsidRDefault="00D24CDA" w:rsidP="00D24CDA">
    <w:pPr>
      <w:pStyle w:val="Footer"/>
      <w:rPr>
        <w:rFonts w:ascii="Times" w:hAnsi="Times" w:cs="Times"/>
        <w:sz w:val="24"/>
        <w:szCs w:val="24"/>
      </w:rPr>
    </w:pPr>
    <w:r>
      <w:rPr>
        <w:lang w:val="en-US"/>
      </w:rPr>
      <w:tab/>
    </w:r>
    <w:r>
      <w:rPr>
        <w:lang w:val="en-US"/>
      </w:rPr>
      <w:tab/>
      <w:t xml:space="preserve">                                       </w:t>
    </w:r>
    <w:r w:rsidR="00A9016F" w:rsidRPr="00A9016F">
      <w:rPr>
        <w:rFonts w:ascii="Times" w:hAnsi="Times" w:cs="Times"/>
        <w:sz w:val="24"/>
        <w:szCs w:val="24"/>
        <w:lang w:val="en-US"/>
      </w:rPr>
      <w:tab/>
    </w:r>
    <w:r w:rsidR="00A9016F" w:rsidRPr="00A9016F">
      <w:rPr>
        <w:rFonts w:ascii="Times" w:hAnsi="Times" w:cs="Times"/>
        <w:sz w:val="24"/>
        <w:szCs w:val="24"/>
        <w:lang w:val="en-U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C6" w:rsidRDefault="00927D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9A" w:rsidRPr="00CF709A" w:rsidRDefault="00CF709A">
    <w:pPr>
      <w:pStyle w:val="Footer"/>
      <w:rPr>
        <w:sz w:val="18"/>
        <w:szCs w:val="18"/>
      </w:rPr>
    </w:pPr>
    <w:r w:rsidRPr="00CF709A">
      <w:rPr>
        <w:sz w:val="18"/>
        <w:szCs w:val="18"/>
      </w:rPr>
      <w:t xml:space="preserve">NSW Family Day Care Association </w:t>
    </w:r>
    <w:r w:rsidR="008309C7">
      <w:rPr>
        <w:sz w:val="18"/>
        <w:szCs w:val="18"/>
      </w:rPr>
      <w:t>Response</w:t>
    </w:r>
    <w:r w:rsidRPr="00CF709A">
      <w:rPr>
        <w:sz w:val="18"/>
        <w:szCs w:val="18"/>
      </w:rPr>
      <w:t xml:space="preserve"> to Productivity Commission</w:t>
    </w:r>
    <w:r w:rsidR="008309C7">
      <w:rPr>
        <w:sz w:val="18"/>
        <w:szCs w:val="18"/>
      </w:rPr>
      <w:t>’s</w:t>
    </w:r>
    <w:r w:rsidR="00D24CDA">
      <w:rPr>
        <w:sz w:val="18"/>
        <w:szCs w:val="18"/>
      </w:rPr>
      <w:t xml:space="preserve"> Draft</w:t>
    </w:r>
    <w:r w:rsidRPr="00CF709A">
      <w:rPr>
        <w:sz w:val="18"/>
        <w:szCs w:val="18"/>
      </w:rPr>
      <w:t xml:space="preserve"> </w:t>
    </w:r>
    <w:r w:rsidR="008309C7">
      <w:rPr>
        <w:sz w:val="18"/>
        <w:szCs w:val="18"/>
      </w:rPr>
      <w:t>Report</w:t>
    </w:r>
    <w:r>
      <w:rPr>
        <w:sz w:val="18"/>
        <w:szCs w:val="18"/>
      </w:rPr>
      <w:t xml:space="preserve">                                      </w:t>
    </w:r>
    <w:r w:rsidR="001A3E45">
      <w:rPr>
        <w:sz w:val="18"/>
        <w:szCs w:val="18"/>
      </w:rPr>
      <w:t xml:space="preserve">                               </w:t>
    </w:r>
    <w:r w:rsidRPr="00CF709A">
      <w:rPr>
        <w:sz w:val="18"/>
        <w:szCs w:val="18"/>
      </w:rPr>
      <w:fldChar w:fldCharType="begin"/>
    </w:r>
    <w:r w:rsidRPr="00CF709A">
      <w:rPr>
        <w:sz w:val="18"/>
        <w:szCs w:val="18"/>
      </w:rPr>
      <w:instrText xml:space="preserve"> PAGE   \* MERGEFORMAT </w:instrText>
    </w:r>
    <w:r w:rsidRPr="00CF709A">
      <w:rPr>
        <w:sz w:val="18"/>
        <w:szCs w:val="18"/>
      </w:rPr>
      <w:fldChar w:fldCharType="separate"/>
    </w:r>
    <w:r w:rsidR="00E142A0">
      <w:rPr>
        <w:noProof/>
        <w:sz w:val="18"/>
        <w:szCs w:val="18"/>
      </w:rPr>
      <w:t>2</w:t>
    </w:r>
    <w:r w:rsidRPr="00CF709A">
      <w:rPr>
        <w:noProof/>
        <w:sz w:val="18"/>
        <w:szCs w:val="18"/>
      </w:rPr>
      <w:fldChar w:fldCharType="end"/>
    </w:r>
  </w:p>
  <w:p w:rsidR="00A9016F" w:rsidRDefault="00A90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22" w:rsidRDefault="00512022" w:rsidP="00397AB9">
      <w:pPr>
        <w:spacing w:after="0" w:line="240" w:lineRule="auto"/>
      </w:pPr>
      <w:r>
        <w:separator/>
      </w:r>
    </w:p>
  </w:footnote>
  <w:footnote w:type="continuationSeparator" w:id="0">
    <w:p w:rsidR="00512022" w:rsidRDefault="00512022" w:rsidP="00397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C6" w:rsidRDefault="00927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A" w:rsidRPr="00603FAF" w:rsidRDefault="00D24CDA" w:rsidP="00D24CDA">
    <w:pPr>
      <w:pBdr>
        <w:top w:val="single" w:sz="2" w:space="0" w:color="auto"/>
      </w:pBdr>
      <w:tabs>
        <w:tab w:val="left" w:pos="5940"/>
      </w:tabs>
      <w:ind w:left="2340" w:right="2883"/>
      <w:jc w:val="center"/>
      <w:rPr>
        <w:rFonts w:ascii="Kidprint" w:hAnsi="Kidprint"/>
        <w:b/>
        <w:color w:val="000000"/>
        <w:spacing w:val="-28"/>
        <w:sz w:val="28"/>
        <w:szCs w:val="28"/>
      </w:rPr>
    </w:pPr>
    <w:r>
      <w:rPr>
        <w:rFonts w:ascii="Kidprint" w:hAnsi="Kidprint"/>
        <w:b/>
        <w:noProof/>
        <w:color w:val="000000"/>
        <w:spacing w:val="-28"/>
        <w:sz w:val="28"/>
        <w:szCs w:val="28"/>
        <w:lang w:eastAsia="en-AU"/>
      </w:rPr>
      <w:drawing>
        <wp:anchor distT="0" distB="0" distL="114300" distR="114300" simplePos="0" relativeHeight="251660288" behindDoc="1" locked="0" layoutInCell="1" allowOverlap="1" wp14:anchorId="6751CD00" wp14:editId="48325683">
          <wp:simplePos x="0" y="0"/>
          <wp:positionH relativeFrom="column">
            <wp:posOffset>-692581</wp:posOffset>
          </wp:positionH>
          <wp:positionV relativeFrom="paragraph">
            <wp:posOffset>-759867</wp:posOffset>
          </wp:positionV>
          <wp:extent cx="2012950" cy="28575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skerville Old Face" w:hAnsi="Baskerville Old Face"/>
        <w:b/>
        <w:noProof/>
        <w:color w:val="000000"/>
        <w:spacing w:val="-28"/>
        <w:sz w:val="44"/>
        <w:szCs w:val="44"/>
        <w:lang w:eastAsia="en-AU"/>
      </w:rPr>
      <w:drawing>
        <wp:anchor distT="0" distB="0" distL="114300" distR="114300" simplePos="0" relativeHeight="251661312" behindDoc="0" locked="0" layoutInCell="1" allowOverlap="1" wp14:anchorId="6EBDA62A" wp14:editId="7C9C896C">
          <wp:simplePos x="0" y="0"/>
          <wp:positionH relativeFrom="column">
            <wp:posOffset>4732020</wp:posOffset>
          </wp:positionH>
          <wp:positionV relativeFrom="paragraph">
            <wp:posOffset>190500</wp:posOffset>
          </wp:positionV>
          <wp:extent cx="1714500" cy="540385"/>
          <wp:effectExtent l="0" t="0" r="0" b="0"/>
          <wp:wrapSquare wrapText="bothSides"/>
          <wp:docPr id="5" name="Picture 5" descr="NSWIH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IHCS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540385"/>
                  </a:xfrm>
                  <a:prstGeom prst="rect">
                    <a:avLst/>
                  </a:prstGeom>
                  <a:noFill/>
                </pic:spPr>
              </pic:pic>
            </a:graphicData>
          </a:graphic>
          <wp14:sizeRelH relativeFrom="page">
            <wp14:pctWidth>0</wp14:pctWidth>
          </wp14:sizeRelH>
          <wp14:sizeRelV relativeFrom="page">
            <wp14:pctHeight>0</wp14:pctHeight>
          </wp14:sizeRelV>
        </wp:anchor>
      </w:drawing>
    </w:r>
  </w:p>
  <w:p w:rsidR="00D24CDA" w:rsidRPr="00974C47" w:rsidRDefault="00D24CDA" w:rsidP="00D24CDA">
    <w:pPr>
      <w:pBdr>
        <w:top w:val="single" w:sz="2" w:space="0" w:color="auto"/>
      </w:pBdr>
      <w:tabs>
        <w:tab w:val="left" w:pos="5940"/>
      </w:tabs>
      <w:ind w:left="2340" w:right="2883"/>
      <w:jc w:val="center"/>
      <w:rPr>
        <w:rFonts w:ascii="Baskerville Old Face" w:hAnsi="Baskerville Old Face"/>
        <w:b/>
        <w:color w:val="000000"/>
        <w:spacing w:val="-28"/>
        <w:sz w:val="44"/>
        <w:szCs w:val="44"/>
      </w:rPr>
    </w:pPr>
    <w:r>
      <w:rPr>
        <w:rFonts w:ascii="Times New Roman" w:hAnsi="Times New Roman"/>
        <w:noProof/>
        <w:color w:val="000000"/>
        <w:lang w:eastAsia="en-AU"/>
      </w:rPr>
      <w:drawing>
        <wp:anchor distT="0" distB="0" distL="114300" distR="114300" simplePos="0" relativeHeight="251662336" behindDoc="1" locked="0" layoutInCell="1" allowOverlap="1" wp14:anchorId="684583DD" wp14:editId="4DE0A946">
          <wp:simplePos x="0" y="0"/>
          <wp:positionH relativeFrom="column">
            <wp:posOffset>4498975</wp:posOffset>
          </wp:positionH>
          <wp:positionV relativeFrom="paragraph">
            <wp:posOffset>629920</wp:posOffset>
          </wp:positionV>
          <wp:extent cx="2057400" cy="800100"/>
          <wp:effectExtent l="0" t="0" r="0" b="0"/>
          <wp:wrapNone/>
          <wp:docPr id="3" name="Picture 3" descr="PEAK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AK LOGO 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C47">
      <w:rPr>
        <w:rFonts w:ascii="Baskerville Old Face" w:hAnsi="Baskerville Old Face"/>
        <w:b/>
        <w:color w:val="000000"/>
        <w:spacing w:val="-28"/>
        <w:sz w:val="44"/>
        <w:szCs w:val="44"/>
      </w:rPr>
      <w:t>NSW Family Day Care Association Inc.</w:t>
    </w:r>
  </w:p>
  <w:p w:rsidR="00D24CDA" w:rsidRPr="00974C47" w:rsidRDefault="00D24CDA" w:rsidP="00D24CDA">
    <w:pPr>
      <w:pBdr>
        <w:top w:val="single" w:sz="2" w:space="0" w:color="auto"/>
      </w:pBdr>
      <w:tabs>
        <w:tab w:val="left" w:pos="5940"/>
      </w:tabs>
      <w:ind w:left="2340" w:right="2883"/>
      <w:jc w:val="center"/>
      <w:rPr>
        <w:rFonts w:ascii="Times New Roman" w:hAnsi="Times New Roman"/>
        <w:color w:val="000000"/>
      </w:rPr>
    </w:pPr>
    <w:r w:rsidRPr="00B22163">
      <w:rPr>
        <w:rFonts w:ascii="Times New Roman" w:hAnsi="Times New Roman"/>
        <w:color w:val="000000"/>
      </w:rPr>
      <w:t>ABN: 97 377 365 755</w:t>
    </w:r>
  </w:p>
  <w:p w:rsidR="00D24CDA" w:rsidRPr="00974C47" w:rsidRDefault="00D24CDA" w:rsidP="00D24CDA">
    <w:pPr>
      <w:jc w:val="right"/>
      <w:rPr>
        <w:rFonts w:ascii="Times New Roman" w:hAnsi="Times New Roman"/>
        <w:color w:val="000000"/>
        <w:sz w:val="20"/>
      </w:rPr>
    </w:pPr>
    <w:r w:rsidRPr="00974C47">
      <w:rPr>
        <w:rFonts w:ascii="Times New Roman" w:hAnsi="Times New Roman"/>
        <w:color w:val="000000"/>
        <w:sz w:val="20"/>
      </w:rPr>
      <w:tab/>
    </w:r>
    <w:r w:rsidRPr="00974C47">
      <w:rPr>
        <w:rFonts w:ascii="Times New Roman" w:hAnsi="Times New Roman"/>
        <w:color w:val="000000"/>
        <w:sz w:val="20"/>
      </w:rPr>
      <w:tab/>
    </w:r>
  </w:p>
  <w:p w:rsidR="00A9016F" w:rsidRPr="00A9016F" w:rsidRDefault="00D24CDA" w:rsidP="00D24CDA">
    <w:pPr>
      <w:pBdr>
        <w:top w:val="single" w:sz="2" w:space="0" w:color="auto"/>
      </w:pBdr>
      <w:tabs>
        <w:tab w:val="left" w:pos="5940"/>
      </w:tabs>
      <w:spacing w:after="0"/>
      <w:ind w:left="2342" w:right="2880"/>
      <w:jc w:val="center"/>
      <w:rPr>
        <w:rFonts w:ascii="Times New Roman" w:hAnsi="Times New Roman"/>
        <w:color w:val="000000"/>
      </w:rPr>
    </w:pPr>
    <w:r>
      <w:rPr>
        <w:color w:val="000000"/>
      </w:rPr>
      <w:t xml:space="preserve">RTO No: 90869                     </w:t>
    </w:r>
    <w:r w:rsidR="00376E4A">
      <w:rPr>
        <w:rFonts w:ascii="Times New Roman" w:hAnsi="Times New Roman"/>
        <w:noProof/>
        <w:color w:val="000000"/>
        <w:lang w:eastAsia="en-AU"/>
      </w:rPr>
      <mc:AlternateContent>
        <mc:Choice Requires="wps">
          <w:drawing>
            <wp:anchor distT="0" distB="0" distL="114300" distR="114300" simplePos="0" relativeHeight="251658240" behindDoc="0" locked="0" layoutInCell="1" allowOverlap="1" wp14:anchorId="7A852BF9" wp14:editId="61F4F846">
              <wp:simplePos x="0" y="0"/>
              <wp:positionH relativeFrom="column">
                <wp:posOffset>0</wp:posOffset>
              </wp:positionH>
              <wp:positionV relativeFrom="paragraph">
                <wp:posOffset>183515</wp:posOffset>
              </wp:positionV>
              <wp:extent cx="6446520" cy="0"/>
              <wp:effectExtent l="9525" t="12065" r="11430"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5pt" to="507.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9e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" strokeweight=".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C6" w:rsidRDefault="00927D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6F" w:rsidRDefault="00A90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22D7"/>
    <w:multiLevelType w:val="hybridMultilevel"/>
    <w:tmpl w:val="15222A38"/>
    <w:lvl w:ilvl="0" w:tplc="001C965A">
      <w:start w:val="1"/>
      <w:numFmt w:val="decimal"/>
      <w:lvlText w:val="%1."/>
      <w:lvlJc w:val="left"/>
      <w:pPr>
        <w:ind w:left="360" w:hanging="360"/>
      </w:pPr>
      <w:rPr>
        <w:rFonts w:asciiTheme="majorHAnsi" w:hAnsiTheme="majorHAnsi" w:hint="default"/>
        <w:b/>
        <w:color w:val="FF0000"/>
        <w:sz w:val="28"/>
        <w:szCs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B1C33B1"/>
    <w:multiLevelType w:val="hybridMultilevel"/>
    <w:tmpl w:val="9774B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FB2C99"/>
    <w:multiLevelType w:val="hybridMultilevel"/>
    <w:tmpl w:val="5E80F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0C683E"/>
    <w:multiLevelType w:val="hybridMultilevel"/>
    <w:tmpl w:val="DF4023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7EA235C"/>
    <w:multiLevelType w:val="hybridMultilevel"/>
    <w:tmpl w:val="62980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2677C84"/>
    <w:multiLevelType w:val="hybridMultilevel"/>
    <w:tmpl w:val="37042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E7206"/>
    <w:multiLevelType w:val="hybridMultilevel"/>
    <w:tmpl w:val="4A0CFF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709428C7"/>
    <w:multiLevelType w:val="hybridMultilevel"/>
    <w:tmpl w:val="25F0C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491A7C"/>
    <w:multiLevelType w:val="hybridMultilevel"/>
    <w:tmpl w:val="7B5AA2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76A855F0"/>
    <w:multiLevelType w:val="hybridMultilevel"/>
    <w:tmpl w:val="2ED89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8"/>
  </w:num>
  <w:num w:numId="6">
    <w:abstractNumId w:val="9"/>
  </w:num>
  <w:num w:numId="7">
    <w:abstractNumId w:val="6"/>
  </w:num>
  <w:num w:numId="8">
    <w:abstractNumId w:val="3"/>
  </w:num>
  <w:num w:numId="9">
    <w:abstractNumId w:val="5"/>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AF"/>
    <w:rsid w:val="00000863"/>
    <w:rsid w:val="00061BF0"/>
    <w:rsid w:val="0006295D"/>
    <w:rsid w:val="00067252"/>
    <w:rsid w:val="00071BAF"/>
    <w:rsid w:val="000C2D3C"/>
    <w:rsid w:val="000E42DD"/>
    <w:rsid w:val="00141504"/>
    <w:rsid w:val="001458FC"/>
    <w:rsid w:val="00160C8B"/>
    <w:rsid w:val="001A3E45"/>
    <w:rsid w:val="001D6A59"/>
    <w:rsid w:val="0020230D"/>
    <w:rsid w:val="00230D90"/>
    <w:rsid w:val="002C0492"/>
    <w:rsid w:val="002D0E2B"/>
    <w:rsid w:val="002F232C"/>
    <w:rsid w:val="00376E4A"/>
    <w:rsid w:val="00397AB9"/>
    <w:rsid w:val="00402C54"/>
    <w:rsid w:val="00410B65"/>
    <w:rsid w:val="00412154"/>
    <w:rsid w:val="00433432"/>
    <w:rsid w:val="00446D85"/>
    <w:rsid w:val="00451520"/>
    <w:rsid w:val="00460D85"/>
    <w:rsid w:val="0046500B"/>
    <w:rsid w:val="0046600B"/>
    <w:rsid w:val="004944C8"/>
    <w:rsid w:val="00502BD9"/>
    <w:rsid w:val="00512022"/>
    <w:rsid w:val="00527827"/>
    <w:rsid w:val="00560E57"/>
    <w:rsid w:val="00577C42"/>
    <w:rsid w:val="005A1DBD"/>
    <w:rsid w:val="005D2930"/>
    <w:rsid w:val="005D73BC"/>
    <w:rsid w:val="005F76C9"/>
    <w:rsid w:val="00601DA6"/>
    <w:rsid w:val="00603F24"/>
    <w:rsid w:val="00615971"/>
    <w:rsid w:val="006659DC"/>
    <w:rsid w:val="006B38FF"/>
    <w:rsid w:val="006B5276"/>
    <w:rsid w:val="006C235C"/>
    <w:rsid w:val="00744E54"/>
    <w:rsid w:val="007A189D"/>
    <w:rsid w:val="007C2675"/>
    <w:rsid w:val="007D262E"/>
    <w:rsid w:val="007F5DC1"/>
    <w:rsid w:val="008309C7"/>
    <w:rsid w:val="00834DDE"/>
    <w:rsid w:val="008447E9"/>
    <w:rsid w:val="00870D26"/>
    <w:rsid w:val="00881DEC"/>
    <w:rsid w:val="008F025E"/>
    <w:rsid w:val="00915EF5"/>
    <w:rsid w:val="00920301"/>
    <w:rsid w:val="00927DC6"/>
    <w:rsid w:val="0096261F"/>
    <w:rsid w:val="00972785"/>
    <w:rsid w:val="009917EA"/>
    <w:rsid w:val="009966F3"/>
    <w:rsid w:val="009A4C55"/>
    <w:rsid w:val="009B60AB"/>
    <w:rsid w:val="009B69AE"/>
    <w:rsid w:val="009C20D7"/>
    <w:rsid w:val="009C26C9"/>
    <w:rsid w:val="009C6468"/>
    <w:rsid w:val="00A5521F"/>
    <w:rsid w:val="00A609B8"/>
    <w:rsid w:val="00A64FBB"/>
    <w:rsid w:val="00A9016F"/>
    <w:rsid w:val="00AE12B8"/>
    <w:rsid w:val="00AE7311"/>
    <w:rsid w:val="00AF211E"/>
    <w:rsid w:val="00B509C4"/>
    <w:rsid w:val="00B51258"/>
    <w:rsid w:val="00B717EB"/>
    <w:rsid w:val="00B77DD2"/>
    <w:rsid w:val="00B92ADF"/>
    <w:rsid w:val="00BA3C43"/>
    <w:rsid w:val="00BD7337"/>
    <w:rsid w:val="00BD73BA"/>
    <w:rsid w:val="00BE1EF4"/>
    <w:rsid w:val="00C02723"/>
    <w:rsid w:val="00C37296"/>
    <w:rsid w:val="00C952F7"/>
    <w:rsid w:val="00CC6BBE"/>
    <w:rsid w:val="00CD06E6"/>
    <w:rsid w:val="00CD494C"/>
    <w:rsid w:val="00CF709A"/>
    <w:rsid w:val="00D005BC"/>
    <w:rsid w:val="00D24CDA"/>
    <w:rsid w:val="00D512AD"/>
    <w:rsid w:val="00D5280D"/>
    <w:rsid w:val="00DB1378"/>
    <w:rsid w:val="00E00B72"/>
    <w:rsid w:val="00E12AFA"/>
    <w:rsid w:val="00E142A0"/>
    <w:rsid w:val="00E423FB"/>
    <w:rsid w:val="00E705EC"/>
    <w:rsid w:val="00EC1530"/>
    <w:rsid w:val="00F27EF0"/>
    <w:rsid w:val="00F323E9"/>
    <w:rsid w:val="00F45C66"/>
    <w:rsid w:val="00FA02EE"/>
    <w:rsid w:val="00FB0E1D"/>
    <w:rsid w:val="00FE3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30"/>
    <w:pPr>
      <w:ind w:left="720"/>
      <w:contextualSpacing/>
    </w:pPr>
  </w:style>
  <w:style w:type="paragraph" w:styleId="Header">
    <w:name w:val="header"/>
    <w:basedOn w:val="Normal"/>
    <w:link w:val="HeaderChar"/>
    <w:unhideWhenUsed/>
    <w:rsid w:val="00397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AB9"/>
  </w:style>
  <w:style w:type="paragraph" w:styleId="Footer">
    <w:name w:val="footer"/>
    <w:basedOn w:val="Normal"/>
    <w:link w:val="FooterChar"/>
    <w:unhideWhenUsed/>
    <w:rsid w:val="00397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AB9"/>
  </w:style>
  <w:style w:type="paragraph" w:styleId="FootnoteText">
    <w:name w:val="footnote text"/>
    <w:basedOn w:val="Normal"/>
    <w:link w:val="FootnoteTextChar"/>
    <w:uiPriority w:val="99"/>
    <w:semiHidden/>
    <w:unhideWhenUsed/>
    <w:rsid w:val="00460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D85"/>
    <w:rPr>
      <w:sz w:val="20"/>
      <w:szCs w:val="20"/>
    </w:rPr>
  </w:style>
  <w:style w:type="character" w:styleId="FootnoteReference">
    <w:name w:val="footnote reference"/>
    <w:basedOn w:val="DefaultParagraphFont"/>
    <w:uiPriority w:val="99"/>
    <w:semiHidden/>
    <w:unhideWhenUsed/>
    <w:rsid w:val="00460D85"/>
    <w:rPr>
      <w:vertAlign w:val="superscript"/>
    </w:rPr>
  </w:style>
  <w:style w:type="character" w:styleId="Hyperlink">
    <w:name w:val="Hyperlink"/>
    <w:basedOn w:val="DefaultParagraphFont"/>
    <w:uiPriority w:val="99"/>
    <w:unhideWhenUsed/>
    <w:rsid w:val="00460D85"/>
    <w:rPr>
      <w:color w:val="0000FF" w:themeColor="hyperlink"/>
      <w:u w:val="single"/>
    </w:rPr>
  </w:style>
  <w:style w:type="paragraph" w:styleId="BalloonText">
    <w:name w:val="Balloon Text"/>
    <w:basedOn w:val="Normal"/>
    <w:link w:val="BalloonTextChar"/>
    <w:semiHidden/>
    <w:unhideWhenUsed/>
    <w:rsid w:val="0046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85"/>
    <w:rPr>
      <w:rFonts w:ascii="Tahoma" w:hAnsi="Tahoma" w:cs="Tahoma"/>
      <w:sz w:val="16"/>
      <w:szCs w:val="16"/>
    </w:rPr>
  </w:style>
  <w:style w:type="paragraph" w:styleId="NormalWeb">
    <w:name w:val="Normal (Web)"/>
    <w:basedOn w:val="Normal"/>
    <w:rsid w:val="00A9016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2D0E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30"/>
    <w:pPr>
      <w:ind w:left="720"/>
      <w:contextualSpacing/>
    </w:pPr>
  </w:style>
  <w:style w:type="paragraph" w:styleId="Header">
    <w:name w:val="header"/>
    <w:basedOn w:val="Normal"/>
    <w:link w:val="HeaderChar"/>
    <w:unhideWhenUsed/>
    <w:rsid w:val="00397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AB9"/>
  </w:style>
  <w:style w:type="paragraph" w:styleId="Footer">
    <w:name w:val="footer"/>
    <w:basedOn w:val="Normal"/>
    <w:link w:val="FooterChar"/>
    <w:unhideWhenUsed/>
    <w:rsid w:val="00397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AB9"/>
  </w:style>
  <w:style w:type="paragraph" w:styleId="FootnoteText">
    <w:name w:val="footnote text"/>
    <w:basedOn w:val="Normal"/>
    <w:link w:val="FootnoteTextChar"/>
    <w:uiPriority w:val="99"/>
    <w:semiHidden/>
    <w:unhideWhenUsed/>
    <w:rsid w:val="00460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D85"/>
    <w:rPr>
      <w:sz w:val="20"/>
      <w:szCs w:val="20"/>
    </w:rPr>
  </w:style>
  <w:style w:type="character" w:styleId="FootnoteReference">
    <w:name w:val="footnote reference"/>
    <w:basedOn w:val="DefaultParagraphFont"/>
    <w:uiPriority w:val="99"/>
    <w:semiHidden/>
    <w:unhideWhenUsed/>
    <w:rsid w:val="00460D85"/>
    <w:rPr>
      <w:vertAlign w:val="superscript"/>
    </w:rPr>
  </w:style>
  <w:style w:type="character" w:styleId="Hyperlink">
    <w:name w:val="Hyperlink"/>
    <w:basedOn w:val="DefaultParagraphFont"/>
    <w:uiPriority w:val="99"/>
    <w:unhideWhenUsed/>
    <w:rsid w:val="00460D85"/>
    <w:rPr>
      <w:color w:val="0000FF" w:themeColor="hyperlink"/>
      <w:u w:val="single"/>
    </w:rPr>
  </w:style>
  <w:style w:type="paragraph" w:styleId="BalloonText">
    <w:name w:val="Balloon Text"/>
    <w:basedOn w:val="Normal"/>
    <w:link w:val="BalloonTextChar"/>
    <w:semiHidden/>
    <w:unhideWhenUsed/>
    <w:rsid w:val="0046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85"/>
    <w:rPr>
      <w:rFonts w:ascii="Tahoma" w:hAnsi="Tahoma" w:cs="Tahoma"/>
      <w:sz w:val="16"/>
      <w:szCs w:val="16"/>
    </w:rPr>
  </w:style>
  <w:style w:type="paragraph" w:styleId="NormalWeb">
    <w:name w:val="Normal (Web)"/>
    <w:basedOn w:val="Normal"/>
    <w:rsid w:val="00A9016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2D0E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4904">
      <w:bodyDiv w:val="1"/>
      <w:marLeft w:val="0"/>
      <w:marRight w:val="0"/>
      <w:marTop w:val="0"/>
      <w:marBottom w:val="0"/>
      <w:divBdr>
        <w:top w:val="none" w:sz="0" w:space="0" w:color="auto"/>
        <w:left w:val="none" w:sz="0" w:space="0" w:color="auto"/>
        <w:bottom w:val="none" w:sz="0" w:space="0" w:color="auto"/>
        <w:right w:val="none" w:sz="0" w:space="0" w:color="auto"/>
      </w:divBdr>
    </w:div>
    <w:div w:id="1558593519">
      <w:bodyDiv w:val="1"/>
      <w:marLeft w:val="0"/>
      <w:marRight w:val="0"/>
      <w:marTop w:val="0"/>
      <w:marBottom w:val="0"/>
      <w:divBdr>
        <w:top w:val="none" w:sz="0" w:space="0" w:color="auto"/>
        <w:left w:val="none" w:sz="0" w:space="0" w:color="auto"/>
        <w:bottom w:val="none" w:sz="0" w:space="0" w:color="auto"/>
        <w:right w:val="none" w:sz="0" w:space="0" w:color="auto"/>
      </w:divBdr>
    </w:div>
    <w:div w:id="21438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PRegRev@dhs.nsw.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nswfdc.org.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1A6C-61DE-4607-A157-4000F74E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3871</Words>
  <Characters>18349</Characters>
  <Application>Microsoft Office Word</Application>
  <DocSecurity>0</DocSecurity>
  <Lines>265</Lines>
  <Paragraphs>87</Paragraphs>
  <ScaleCrop>false</ScaleCrop>
  <HeadingPairs>
    <vt:vector size="2" baseType="variant">
      <vt:variant>
        <vt:lpstr>Title</vt:lpstr>
      </vt:variant>
      <vt:variant>
        <vt:i4>1</vt:i4>
      </vt:variant>
    </vt:vector>
  </HeadingPairs>
  <TitlesOfParts>
    <vt:vector size="1" baseType="lpstr">
      <vt:lpstr>Submission DR597 - NSW Family Day Care Assoc. - Childcare and Early Childhood Learning - Public inquiry</vt:lpstr>
    </vt:vector>
  </TitlesOfParts>
  <Company/>
  <LinksUpToDate>false</LinksUpToDate>
  <CharactersWithSpaces>22133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DR597 - NSW Family Day Care Assoc. - Childcare and Early Childhood Learning - Public inquiry</dc:title>
  <dc:creator>NSW Family Day Care Assoc.</dc:creator>
  <cp:lastModifiedBy>Mark Pimperl</cp:lastModifiedBy>
  <cp:revision>7</cp:revision>
  <dcterms:created xsi:type="dcterms:W3CDTF">2014-09-03T05:47:00Z</dcterms:created>
  <dcterms:modified xsi:type="dcterms:W3CDTF">2014-09-07T21:55:00Z</dcterms:modified>
</cp:coreProperties>
</file>