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4C" w:rsidRDefault="00CB584C" w:rsidP="00DE7320">
      <w:pPr>
        <w:spacing w:line="240" w:lineRule="auto"/>
        <w:rPr>
          <w:rStyle w:val="A2"/>
          <w:rFonts w:ascii="Arial" w:hAnsi="Arial" w:cs="Arial"/>
          <w:sz w:val="22"/>
          <w:szCs w:val="22"/>
        </w:rPr>
      </w:pPr>
      <w:bookmarkStart w:id="0" w:name="_GoBack"/>
      <w:bookmarkEnd w:id="0"/>
      <w:r w:rsidRPr="00CB584C">
        <w:rPr>
          <w:rFonts w:ascii="Arial" w:hAnsi="Arial" w:cs="Arial"/>
          <w:b/>
        </w:rPr>
        <w:t>economic Security4Women (eS4W)</w:t>
      </w:r>
      <w:r w:rsidRPr="00CB584C">
        <w:rPr>
          <w:rFonts w:ascii="Arial" w:hAnsi="Arial" w:cs="Arial"/>
        </w:rPr>
        <w:t xml:space="preserve"> </w:t>
      </w:r>
      <w:r w:rsidRPr="00CB584C">
        <w:rPr>
          <w:rStyle w:val="A2"/>
          <w:rFonts w:ascii="Arial" w:hAnsi="Arial" w:cs="Arial"/>
          <w:sz w:val="22"/>
          <w:szCs w:val="22"/>
        </w:rPr>
        <w:t xml:space="preserve">is an alliance of women’s organisations united in the belief that economic wellbeing and financial security are essential for women and will enable women of all ages to have an equal place in society. </w:t>
      </w:r>
    </w:p>
    <w:p w:rsidR="00CB584C" w:rsidRPr="00CB584C" w:rsidRDefault="00CB584C" w:rsidP="00DE7320">
      <w:pPr>
        <w:spacing w:line="240" w:lineRule="auto"/>
        <w:rPr>
          <w:rStyle w:val="A2"/>
          <w:rFonts w:ascii="Arial" w:hAnsi="Arial" w:cs="Arial"/>
          <w:sz w:val="22"/>
          <w:szCs w:val="22"/>
        </w:rPr>
      </w:pPr>
      <w:proofErr w:type="gramStart"/>
      <w:r>
        <w:rPr>
          <w:rStyle w:val="A2"/>
          <w:rFonts w:ascii="Arial" w:hAnsi="Arial" w:cs="Arial"/>
          <w:sz w:val="22"/>
          <w:szCs w:val="22"/>
        </w:rPr>
        <w:t>eS4W</w:t>
      </w:r>
      <w:proofErr w:type="gramEnd"/>
      <w:r>
        <w:rPr>
          <w:rStyle w:val="A2"/>
          <w:rFonts w:ascii="Arial" w:hAnsi="Arial" w:cs="Arial"/>
          <w:sz w:val="22"/>
          <w:szCs w:val="22"/>
        </w:rPr>
        <w:t xml:space="preserve"> is funded by the Australian Government, through the Office for Women located within the Commonwealth Department of Prime Minister and Cabinet.</w:t>
      </w:r>
    </w:p>
    <w:p w:rsidR="00CB584C" w:rsidRPr="00CB584C" w:rsidRDefault="00CB584C" w:rsidP="00DE7320">
      <w:pPr>
        <w:spacing w:before="100" w:beforeAutospacing="1" w:line="240" w:lineRule="auto"/>
        <w:rPr>
          <w:rFonts w:ascii="Arial" w:eastAsia="Times New Roman" w:hAnsi="Arial" w:cs="Arial"/>
          <w:lang w:eastAsia="en-AU"/>
        </w:rPr>
      </w:pPr>
      <w:r w:rsidRPr="00CB584C">
        <w:rPr>
          <w:rFonts w:ascii="Arial" w:eastAsia="Times New Roman" w:hAnsi="Arial" w:cs="Arial"/>
          <w:lang w:eastAsia="en-AU"/>
        </w:rPr>
        <w:t>The role of eS4W is to:</w:t>
      </w:r>
    </w:p>
    <w:p w:rsidR="00CB584C" w:rsidRPr="00CB584C" w:rsidRDefault="00CB584C" w:rsidP="00DE7320">
      <w:pPr>
        <w:pStyle w:val="Pa2"/>
        <w:numPr>
          <w:ilvl w:val="0"/>
          <w:numId w:val="3"/>
        </w:numPr>
        <w:spacing w:after="120"/>
        <w:ind w:left="357" w:hanging="357"/>
        <w:rPr>
          <w:rFonts w:ascii="Arial" w:hAnsi="Arial" w:cs="Arial"/>
          <w:sz w:val="22"/>
          <w:szCs w:val="22"/>
        </w:rPr>
      </w:pPr>
      <w:r w:rsidRPr="00CB584C">
        <w:rPr>
          <w:rFonts w:ascii="Arial" w:eastAsia="Times New Roman" w:hAnsi="Arial" w:cs="Arial"/>
          <w:sz w:val="22"/>
          <w:szCs w:val="22"/>
          <w:lang w:eastAsia="en-AU"/>
        </w:rPr>
        <w:t>bring together women's organisations and individuals from across Australia to share information,</w:t>
      </w:r>
      <w:r w:rsidRPr="00CB584C">
        <w:rPr>
          <w:rFonts w:ascii="Arial" w:hAnsi="Arial" w:cs="Arial"/>
          <w:sz w:val="22"/>
          <w:szCs w:val="22"/>
        </w:rPr>
        <w:t xml:space="preserve"> identify barriers to women’s economic security</w:t>
      </w:r>
      <w:r w:rsidRPr="00CB584C">
        <w:rPr>
          <w:rStyle w:val="A4"/>
          <w:rFonts w:ascii="Arial" w:hAnsi="Arial" w:cs="Arial"/>
          <w:sz w:val="22"/>
          <w:szCs w:val="22"/>
        </w:rPr>
        <w:t xml:space="preserve"> and to </w:t>
      </w:r>
      <w:r w:rsidRPr="00CB584C">
        <w:rPr>
          <w:rFonts w:ascii="Arial" w:eastAsia="Times New Roman" w:hAnsi="Arial" w:cs="Arial"/>
          <w:sz w:val="22"/>
          <w:szCs w:val="22"/>
          <w:lang w:eastAsia="en-AU"/>
        </w:rPr>
        <w:t xml:space="preserve">identify solutions by </w:t>
      </w:r>
      <w:r w:rsidRPr="00CB584C">
        <w:rPr>
          <w:rFonts w:ascii="Arial" w:hAnsi="Arial" w:cs="Arial"/>
          <w:sz w:val="22"/>
          <w:szCs w:val="22"/>
        </w:rPr>
        <w:t>prioritising the key issues for action to bring about change</w:t>
      </w:r>
    </w:p>
    <w:p w:rsidR="00CB584C" w:rsidRPr="00CB584C" w:rsidRDefault="00CB584C" w:rsidP="00DE7320">
      <w:pPr>
        <w:numPr>
          <w:ilvl w:val="0"/>
          <w:numId w:val="3"/>
        </w:numPr>
        <w:spacing w:line="240" w:lineRule="auto"/>
        <w:ind w:left="357" w:hanging="357"/>
        <w:rPr>
          <w:rFonts w:ascii="Arial" w:eastAsia="Times New Roman" w:hAnsi="Arial" w:cs="Arial"/>
          <w:lang w:eastAsia="en-AU"/>
        </w:rPr>
      </w:pPr>
      <w:proofErr w:type="gramStart"/>
      <w:r w:rsidRPr="00CB584C">
        <w:rPr>
          <w:rFonts w:ascii="Arial" w:eastAsia="Times New Roman" w:hAnsi="Arial" w:cs="Arial"/>
          <w:lang w:eastAsia="en-AU"/>
        </w:rPr>
        <w:t>engage</w:t>
      </w:r>
      <w:proofErr w:type="gramEnd"/>
      <w:r w:rsidRPr="00CB584C">
        <w:rPr>
          <w:rFonts w:ascii="Arial" w:eastAsia="Times New Roman" w:hAnsi="Arial" w:cs="Arial"/>
          <w:lang w:eastAsia="en-AU"/>
        </w:rPr>
        <w:t xml:space="preserve"> actively with the Australian Government on policy issues as part of a better more informed and representative dialogue between women and government.</w:t>
      </w:r>
    </w:p>
    <w:p w:rsidR="00CB584C" w:rsidRPr="00CB584C" w:rsidRDefault="00CB584C" w:rsidP="00DE7320">
      <w:pPr>
        <w:pStyle w:val="ListParagraph"/>
        <w:spacing w:before="240" w:line="240" w:lineRule="auto"/>
        <w:ind w:left="0"/>
        <w:contextualSpacing w:val="0"/>
        <w:rPr>
          <w:rFonts w:ascii="Arial" w:hAnsi="Arial" w:cs="Arial"/>
        </w:rPr>
      </w:pPr>
      <w:r w:rsidRPr="00CB584C">
        <w:rPr>
          <w:rFonts w:ascii="Arial" w:hAnsi="Arial" w:cs="Arial"/>
        </w:rPr>
        <w:t>We would like to take this opportunity to make some comments on the Draft Report of the Productivity Commission inquiry into future options for childcare and early childhood learning</w:t>
      </w:r>
      <w:r w:rsidR="00A730F3">
        <w:rPr>
          <w:rFonts w:ascii="Arial" w:hAnsi="Arial" w:cs="Arial"/>
        </w:rPr>
        <w:t xml:space="preserve">. </w:t>
      </w:r>
    </w:p>
    <w:p w:rsidR="00CB584C" w:rsidRPr="00CB584C" w:rsidRDefault="00CB584C" w:rsidP="00DE7320">
      <w:pPr>
        <w:pStyle w:val="Heading2"/>
        <w:spacing w:after="120"/>
        <w:rPr>
          <w:rFonts w:ascii="Arial" w:hAnsi="Arial" w:cs="Arial"/>
          <w:color w:val="auto"/>
        </w:rPr>
      </w:pPr>
      <w:r w:rsidRPr="00CB584C">
        <w:rPr>
          <w:rFonts w:ascii="Arial" w:hAnsi="Arial" w:cs="Arial"/>
          <w:color w:val="auto"/>
        </w:rPr>
        <w:t>Opening remarks</w:t>
      </w:r>
    </w:p>
    <w:p w:rsidR="00EE00D9" w:rsidRPr="00CB584C" w:rsidRDefault="00D35B59" w:rsidP="00DE7320">
      <w:pPr>
        <w:pStyle w:val="ListParagraph"/>
        <w:spacing w:before="240" w:line="240" w:lineRule="auto"/>
        <w:ind w:left="0"/>
        <w:contextualSpacing w:val="0"/>
        <w:rPr>
          <w:rFonts w:ascii="Arial" w:hAnsi="Arial" w:cs="Arial"/>
        </w:rPr>
      </w:pPr>
      <w:proofErr w:type="gramStart"/>
      <w:r w:rsidRPr="00CB584C">
        <w:rPr>
          <w:rFonts w:ascii="Arial" w:hAnsi="Arial" w:cs="Arial"/>
        </w:rPr>
        <w:t>eS4W</w:t>
      </w:r>
      <w:proofErr w:type="gramEnd"/>
      <w:r w:rsidRPr="00CB584C">
        <w:rPr>
          <w:rFonts w:ascii="Arial" w:hAnsi="Arial" w:cs="Arial"/>
        </w:rPr>
        <w:t xml:space="preserve"> </w:t>
      </w:r>
      <w:r w:rsidR="00EE00D9" w:rsidRPr="00CB584C">
        <w:rPr>
          <w:rFonts w:ascii="Arial" w:hAnsi="Arial" w:cs="Arial"/>
        </w:rPr>
        <w:t xml:space="preserve">continues to be concerned with the </w:t>
      </w:r>
      <w:r w:rsidR="00CB584C">
        <w:rPr>
          <w:rFonts w:ascii="Arial" w:hAnsi="Arial" w:cs="Arial"/>
        </w:rPr>
        <w:t>Early Childhood Education and Care (</w:t>
      </w:r>
      <w:r w:rsidR="00EE00D9" w:rsidRPr="00CB584C">
        <w:rPr>
          <w:rFonts w:ascii="Arial" w:hAnsi="Arial" w:cs="Arial"/>
        </w:rPr>
        <w:t>EC</w:t>
      </w:r>
      <w:r w:rsidR="001F4BFA" w:rsidRPr="00CB584C">
        <w:rPr>
          <w:rFonts w:ascii="Arial" w:hAnsi="Arial" w:cs="Arial"/>
        </w:rPr>
        <w:t>E</w:t>
      </w:r>
      <w:r w:rsidR="00EE00D9" w:rsidRPr="00CB584C">
        <w:rPr>
          <w:rFonts w:ascii="Arial" w:hAnsi="Arial" w:cs="Arial"/>
        </w:rPr>
        <w:t>&amp;C</w:t>
      </w:r>
      <w:r w:rsidR="00CB584C">
        <w:rPr>
          <w:rFonts w:ascii="Arial" w:hAnsi="Arial" w:cs="Arial"/>
        </w:rPr>
        <w:t>)</w:t>
      </w:r>
      <w:r w:rsidR="00EE00D9" w:rsidRPr="00CB584C">
        <w:rPr>
          <w:rFonts w:ascii="Arial" w:hAnsi="Arial" w:cs="Arial"/>
        </w:rPr>
        <w:t xml:space="preserve"> sector being framed as ‘market’</w:t>
      </w:r>
    </w:p>
    <w:p w:rsidR="007C6C2B" w:rsidRPr="00CB584C" w:rsidRDefault="00CB584C" w:rsidP="00DE7320">
      <w:pPr>
        <w:spacing w:before="240" w:line="240" w:lineRule="auto"/>
        <w:rPr>
          <w:rFonts w:ascii="Arial" w:hAnsi="Arial" w:cs="Arial"/>
        </w:rPr>
      </w:pPr>
      <w:r>
        <w:rPr>
          <w:rFonts w:ascii="Arial" w:hAnsi="Arial" w:cs="Arial"/>
        </w:rPr>
        <w:t xml:space="preserve">Because of our role, </w:t>
      </w:r>
      <w:r w:rsidR="00EE00D9" w:rsidRPr="00CB584C">
        <w:rPr>
          <w:rFonts w:ascii="Arial" w:hAnsi="Arial" w:cs="Arial"/>
        </w:rPr>
        <w:t xml:space="preserve">eS4W </w:t>
      </w:r>
      <w:r w:rsidR="00D35B59" w:rsidRPr="00CB584C">
        <w:rPr>
          <w:rFonts w:ascii="Arial" w:hAnsi="Arial" w:cs="Arial"/>
        </w:rPr>
        <w:t xml:space="preserve">approaches childcare </w:t>
      </w:r>
      <w:r w:rsidR="001F4BFA" w:rsidRPr="00CB584C">
        <w:rPr>
          <w:rFonts w:ascii="Arial" w:hAnsi="Arial" w:cs="Arial"/>
        </w:rPr>
        <w:t xml:space="preserve">primarily </w:t>
      </w:r>
      <w:r w:rsidR="00D35B59" w:rsidRPr="00CB584C">
        <w:rPr>
          <w:rFonts w:ascii="Arial" w:hAnsi="Arial" w:cs="Arial"/>
        </w:rPr>
        <w:t>as a workforce issue, in how it relates to women’s workforce participation and the payment and career pathways of women working in the ECEC field.</w:t>
      </w:r>
    </w:p>
    <w:p w:rsidR="001F4BFA" w:rsidRPr="00CB584C" w:rsidRDefault="001F4BFA" w:rsidP="00DE7320">
      <w:pPr>
        <w:spacing w:before="240" w:line="240" w:lineRule="auto"/>
        <w:rPr>
          <w:rFonts w:ascii="Arial" w:hAnsi="Arial" w:cs="Arial"/>
        </w:rPr>
      </w:pPr>
      <w:r w:rsidRPr="00CB584C">
        <w:rPr>
          <w:rFonts w:ascii="Arial" w:hAnsi="Arial" w:cs="Arial"/>
        </w:rPr>
        <w:t>However we are also concerned with the quality of ECE&amp;C as this is linked with women’s confidence in the system to care for their children while they work and the employment of women in a well-paid profession that offers career path</w:t>
      </w:r>
      <w:r w:rsidR="00CB584C">
        <w:rPr>
          <w:rFonts w:ascii="Arial" w:hAnsi="Arial" w:cs="Arial"/>
        </w:rPr>
        <w:t>s</w:t>
      </w:r>
      <w:r w:rsidRPr="00CB584C">
        <w:rPr>
          <w:rFonts w:ascii="Arial" w:hAnsi="Arial" w:cs="Arial"/>
        </w:rPr>
        <w:t xml:space="preserve"> and </w:t>
      </w:r>
      <w:r w:rsidR="00CB584C">
        <w:rPr>
          <w:rFonts w:ascii="Arial" w:hAnsi="Arial" w:cs="Arial"/>
        </w:rPr>
        <w:t>the capacity</w:t>
      </w:r>
      <w:r w:rsidRPr="00CB584C">
        <w:rPr>
          <w:rFonts w:ascii="Arial" w:hAnsi="Arial" w:cs="Arial"/>
        </w:rPr>
        <w:t xml:space="preserve"> to save for retirement.</w:t>
      </w:r>
    </w:p>
    <w:p w:rsidR="00D35B59" w:rsidRPr="00CB584C" w:rsidRDefault="00D35B59" w:rsidP="00DE7320">
      <w:pPr>
        <w:pStyle w:val="Heading2"/>
        <w:spacing w:before="240" w:after="120" w:line="240" w:lineRule="auto"/>
        <w:rPr>
          <w:rFonts w:ascii="Arial" w:hAnsi="Arial" w:cs="Arial"/>
          <w:color w:val="auto"/>
        </w:rPr>
      </w:pPr>
      <w:r w:rsidRPr="00CB584C">
        <w:rPr>
          <w:rFonts w:ascii="Arial" w:hAnsi="Arial" w:cs="Arial"/>
          <w:color w:val="auto"/>
        </w:rPr>
        <w:t>Response to new approach outlined by Productivity Commission</w:t>
      </w:r>
    </w:p>
    <w:p w:rsidR="00D35B59" w:rsidRPr="00CB584C" w:rsidRDefault="001F4BFA" w:rsidP="00DE7320">
      <w:pPr>
        <w:spacing w:before="240" w:line="240" w:lineRule="auto"/>
        <w:rPr>
          <w:rFonts w:ascii="Arial" w:hAnsi="Arial" w:cs="Arial"/>
        </w:rPr>
      </w:pPr>
      <w:proofErr w:type="gramStart"/>
      <w:r w:rsidRPr="00CB584C">
        <w:rPr>
          <w:rFonts w:ascii="Arial" w:hAnsi="Arial" w:cs="Arial"/>
        </w:rPr>
        <w:t>eS4W</w:t>
      </w:r>
      <w:proofErr w:type="gramEnd"/>
      <w:r w:rsidRPr="00CB584C">
        <w:rPr>
          <w:rFonts w:ascii="Arial" w:hAnsi="Arial" w:cs="Arial"/>
        </w:rPr>
        <w:t xml:space="preserve"> supports the simplified funding model outlined by the Productivity Commission. This model includes </w:t>
      </w:r>
      <w:r w:rsidR="00D35B59" w:rsidRPr="00CB584C">
        <w:rPr>
          <w:rFonts w:ascii="Arial" w:hAnsi="Arial" w:cs="Arial"/>
        </w:rPr>
        <w:t>3 streams</w:t>
      </w:r>
      <w:r w:rsidRPr="00CB584C">
        <w:rPr>
          <w:rFonts w:ascii="Arial" w:hAnsi="Arial" w:cs="Arial"/>
        </w:rPr>
        <w:t xml:space="preserve"> of funding:</w:t>
      </w:r>
    </w:p>
    <w:p w:rsidR="00D35B59" w:rsidRPr="00CB584C" w:rsidRDefault="00D35B59" w:rsidP="00DE7320">
      <w:pPr>
        <w:pStyle w:val="ListParagraph"/>
        <w:numPr>
          <w:ilvl w:val="0"/>
          <w:numId w:val="1"/>
        </w:numPr>
        <w:spacing w:before="240" w:line="240" w:lineRule="auto"/>
        <w:contextualSpacing w:val="0"/>
        <w:rPr>
          <w:rFonts w:ascii="Arial" w:hAnsi="Arial" w:cs="Arial"/>
        </w:rPr>
      </w:pPr>
      <w:r w:rsidRPr="00CB584C">
        <w:rPr>
          <w:rFonts w:ascii="Arial" w:hAnsi="Arial" w:cs="Arial"/>
        </w:rPr>
        <w:t>Mainstream single child based subsidy</w:t>
      </w:r>
      <w:r w:rsidR="00CB584C">
        <w:rPr>
          <w:rFonts w:ascii="Arial" w:hAnsi="Arial" w:cs="Arial"/>
        </w:rPr>
        <w:t xml:space="preserve"> for</w:t>
      </w:r>
      <w:r w:rsidRPr="00CB584C">
        <w:rPr>
          <w:rFonts w:ascii="Arial" w:hAnsi="Arial" w:cs="Arial"/>
        </w:rPr>
        <w:t xml:space="preserve"> </w:t>
      </w:r>
      <w:r w:rsidR="00CB584C">
        <w:rPr>
          <w:rFonts w:ascii="Arial" w:hAnsi="Arial" w:cs="Arial"/>
        </w:rPr>
        <w:t>l</w:t>
      </w:r>
      <w:r w:rsidRPr="00CB584C">
        <w:rPr>
          <w:rFonts w:ascii="Arial" w:hAnsi="Arial" w:cs="Arial"/>
        </w:rPr>
        <w:t>ong day care, at home care, out of school hours care</w:t>
      </w:r>
    </w:p>
    <w:p w:rsidR="001F4BFA" w:rsidRPr="00CB584C" w:rsidRDefault="00D35B59" w:rsidP="00DE7320">
      <w:pPr>
        <w:spacing w:before="240" w:line="240" w:lineRule="auto"/>
        <w:ind w:left="720"/>
        <w:rPr>
          <w:rFonts w:ascii="Arial" w:hAnsi="Arial" w:cs="Arial"/>
        </w:rPr>
      </w:pPr>
      <w:r w:rsidRPr="00CB584C">
        <w:rPr>
          <w:rFonts w:ascii="Arial" w:hAnsi="Arial" w:cs="Arial"/>
        </w:rPr>
        <w:t>Key points</w:t>
      </w:r>
    </w:p>
    <w:p w:rsidR="00CB584C" w:rsidRPr="00CB584C" w:rsidRDefault="00D35B59" w:rsidP="00DE7320">
      <w:pPr>
        <w:pStyle w:val="ListParagraph"/>
        <w:numPr>
          <w:ilvl w:val="0"/>
          <w:numId w:val="5"/>
        </w:numPr>
        <w:spacing w:before="240" w:line="240" w:lineRule="auto"/>
        <w:contextualSpacing w:val="0"/>
        <w:rPr>
          <w:rFonts w:ascii="Arial" w:hAnsi="Arial" w:cs="Arial"/>
        </w:rPr>
      </w:pPr>
      <w:r w:rsidRPr="00CB584C">
        <w:rPr>
          <w:rFonts w:ascii="Arial" w:hAnsi="Arial" w:cs="Arial"/>
        </w:rPr>
        <w:t>payment subject to activity test and means tested against family income</w:t>
      </w:r>
    </w:p>
    <w:p w:rsidR="00CB584C" w:rsidRPr="00CB584C" w:rsidRDefault="00D35B59" w:rsidP="00DE7320">
      <w:pPr>
        <w:pStyle w:val="ListParagraph"/>
        <w:numPr>
          <w:ilvl w:val="0"/>
          <w:numId w:val="5"/>
        </w:numPr>
        <w:spacing w:before="240" w:line="240" w:lineRule="auto"/>
        <w:contextualSpacing w:val="0"/>
        <w:rPr>
          <w:rFonts w:ascii="Arial" w:hAnsi="Arial" w:cs="Arial"/>
        </w:rPr>
      </w:pPr>
      <w:r w:rsidRPr="00CB584C">
        <w:rPr>
          <w:rFonts w:ascii="Arial" w:hAnsi="Arial" w:cs="Arial"/>
        </w:rPr>
        <w:t>deemed cost based on service type/age of child; location; indexed to ECEC wages</w:t>
      </w:r>
    </w:p>
    <w:p w:rsidR="00D35B59" w:rsidRDefault="00D35B59" w:rsidP="00DE7320">
      <w:pPr>
        <w:pStyle w:val="ListParagraph"/>
        <w:numPr>
          <w:ilvl w:val="0"/>
          <w:numId w:val="5"/>
        </w:numPr>
        <w:spacing w:before="240" w:line="240" w:lineRule="auto"/>
        <w:contextualSpacing w:val="0"/>
        <w:rPr>
          <w:rFonts w:ascii="Arial" w:hAnsi="Arial" w:cs="Arial"/>
        </w:rPr>
      </w:pPr>
      <w:r w:rsidRPr="00CB584C">
        <w:rPr>
          <w:rFonts w:ascii="Arial" w:hAnsi="Arial" w:cs="Arial"/>
        </w:rPr>
        <w:t>Rural, regional and remote-viability assistance grants</w:t>
      </w:r>
    </w:p>
    <w:p w:rsidR="001F4BFA" w:rsidRPr="00DE7320" w:rsidRDefault="00D35B59" w:rsidP="00DE7320">
      <w:pPr>
        <w:pStyle w:val="ListParagraph"/>
        <w:numPr>
          <w:ilvl w:val="0"/>
          <w:numId w:val="1"/>
        </w:numPr>
        <w:spacing w:before="240" w:line="240" w:lineRule="auto"/>
        <w:contextualSpacing w:val="0"/>
        <w:rPr>
          <w:rFonts w:ascii="Arial" w:hAnsi="Arial" w:cs="Arial"/>
        </w:rPr>
      </w:pPr>
      <w:r w:rsidRPr="00DE7320">
        <w:rPr>
          <w:rFonts w:ascii="Arial" w:hAnsi="Arial" w:cs="Arial"/>
        </w:rPr>
        <w:t>Additional needs; top up child</w:t>
      </w:r>
      <w:r w:rsidR="00CB584C" w:rsidRPr="00DE7320">
        <w:rPr>
          <w:rFonts w:ascii="Arial" w:hAnsi="Arial" w:cs="Arial"/>
        </w:rPr>
        <w:t>-</w:t>
      </w:r>
      <w:r w:rsidRPr="00DE7320">
        <w:rPr>
          <w:rFonts w:ascii="Arial" w:hAnsi="Arial" w:cs="Arial"/>
        </w:rPr>
        <w:t xml:space="preserve">based subsidy up to 100 per cent of cost. </w:t>
      </w:r>
      <w:r w:rsidRPr="00DE7320">
        <w:rPr>
          <w:rFonts w:ascii="Arial" w:hAnsi="Arial" w:cs="Arial"/>
        </w:rPr>
        <w:br/>
        <w:t xml:space="preserve">Disadvantaged communities eligible for block funding. </w:t>
      </w:r>
    </w:p>
    <w:p w:rsidR="00D35B59" w:rsidRDefault="00D35B59" w:rsidP="00DE7320">
      <w:pPr>
        <w:pStyle w:val="ListParagraph"/>
        <w:numPr>
          <w:ilvl w:val="0"/>
          <w:numId w:val="1"/>
        </w:numPr>
        <w:spacing w:before="240" w:line="240" w:lineRule="auto"/>
        <w:contextualSpacing w:val="0"/>
        <w:rPr>
          <w:rFonts w:ascii="Arial" w:hAnsi="Arial" w:cs="Arial"/>
        </w:rPr>
      </w:pPr>
      <w:r w:rsidRPr="00CB584C">
        <w:rPr>
          <w:rFonts w:ascii="Arial" w:hAnsi="Arial" w:cs="Arial"/>
        </w:rPr>
        <w:t>Pre-school funding</w:t>
      </w:r>
      <w:r w:rsidRPr="00CB584C">
        <w:rPr>
          <w:rFonts w:ascii="Arial" w:hAnsi="Arial" w:cs="Arial"/>
        </w:rPr>
        <w:br/>
        <w:t>To be regulated under state legislation rather than NQF</w:t>
      </w:r>
    </w:p>
    <w:p w:rsidR="00B82416" w:rsidRPr="00B82416" w:rsidRDefault="00B82416" w:rsidP="00B82416">
      <w:pPr>
        <w:spacing w:before="240" w:line="240" w:lineRule="auto"/>
        <w:rPr>
          <w:rFonts w:ascii="Arial" w:hAnsi="Arial" w:cs="Arial"/>
        </w:rPr>
      </w:pPr>
      <w:r>
        <w:rPr>
          <w:rFonts w:ascii="Arial" w:hAnsi="Arial" w:cs="Arial"/>
        </w:rPr>
        <w:t>We also would like to make the following points:</w:t>
      </w:r>
    </w:p>
    <w:p w:rsidR="00C34436" w:rsidRPr="00A730F3" w:rsidRDefault="00DE7320" w:rsidP="00A730F3">
      <w:pPr>
        <w:pStyle w:val="Heading3"/>
        <w:rPr>
          <w:rFonts w:ascii="Arial" w:hAnsi="Arial" w:cs="Arial"/>
          <w:color w:val="auto"/>
        </w:rPr>
      </w:pPr>
      <w:r w:rsidRPr="00A730F3">
        <w:rPr>
          <w:rFonts w:ascii="Arial" w:hAnsi="Arial" w:cs="Arial"/>
          <w:color w:val="auto"/>
        </w:rPr>
        <w:lastRenderedPageBreak/>
        <w:t>1</w:t>
      </w:r>
      <w:r w:rsidRPr="00A730F3">
        <w:rPr>
          <w:rFonts w:ascii="Arial" w:hAnsi="Arial" w:cs="Arial"/>
          <w:color w:val="auto"/>
        </w:rPr>
        <w:tab/>
      </w:r>
      <w:r w:rsidR="00C34436" w:rsidRPr="00A730F3">
        <w:rPr>
          <w:rFonts w:ascii="Arial" w:hAnsi="Arial" w:cs="Arial"/>
          <w:color w:val="auto"/>
        </w:rPr>
        <w:t>Women</w:t>
      </w:r>
      <w:r w:rsidR="00D35B59" w:rsidRPr="00A730F3">
        <w:rPr>
          <w:rFonts w:ascii="Arial" w:hAnsi="Arial" w:cs="Arial"/>
          <w:color w:val="auto"/>
        </w:rPr>
        <w:t>’s workforce participation</w:t>
      </w:r>
    </w:p>
    <w:p w:rsidR="00482F69" w:rsidRPr="00CB584C" w:rsidRDefault="00482F69" w:rsidP="00DE7320">
      <w:pPr>
        <w:pStyle w:val="ListParagraph"/>
        <w:spacing w:before="240" w:line="240" w:lineRule="auto"/>
        <w:ind w:left="0"/>
        <w:contextualSpacing w:val="0"/>
        <w:rPr>
          <w:rFonts w:ascii="Arial" w:hAnsi="Arial" w:cs="Arial"/>
        </w:rPr>
      </w:pPr>
      <w:proofErr w:type="gramStart"/>
      <w:r w:rsidRPr="00CB584C">
        <w:rPr>
          <w:rFonts w:ascii="Arial" w:hAnsi="Arial" w:cs="Arial"/>
        </w:rPr>
        <w:t>eS4W</w:t>
      </w:r>
      <w:proofErr w:type="gramEnd"/>
      <w:r w:rsidRPr="00CB584C">
        <w:rPr>
          <w:rFonts w:ascii="Arial" w:hAnsi="Arial" w:cs="Arial"/>
        </w:rPr>
        <w:t xml:space="preserve"> support</w:t>
      </w:r>
      <w:r w:rsidR="001F4BFA" w:rsidRPr="00CB584C">
        <w:rPr>
          <w:rFonts w:ascii="Arial" w:hAnsi="Arial" w:cs="Arial"/>
        </w:rPr>
        <w:t>s</w:t>
      </w:r>
      <w:r w:rsidRPr="00CB584C">
        <w:rPr>
          <w:rFonts w:ascii="Arial" w:hAnsi="Arial" w:cs="Arial"/>
        </w:rPr>
        <w:t xml:space="preserve"> the Integration </w:t>
      </w:r>
      <w:r w:rsidR="001F4BFA" w:rsidRPr="00CB584C">
        <w:rPr>
          <w:rFonts w:ascii="Arial" w:hAnsi="Arial" w:cs="Arial"/>
        </w:rPr>
        <w:t xml:space="preserve">and/or coordination </w:t>
      </w:r>
      <w:r w:rsidRPr="00CB584C">
        <w:rPr>
          <w:rFonts w:ascii="Arial" w:hAnsi="Arial" w:cs="Arial"/>
        </w:rPr>
        <w:t>of policy areas that impact on women’s workforce participation. There are a suite of policies including childcare, paid parental leave, family tax benefit and industrial relations (Fair Work Act)</w:t>
      </w:r>
    </w:p>
    <w:p w:rsidR="00C34436" w:rsidRPr="00CB584C" w:rsidRDefault="00482F69" w:rsidP="00DE7320">
      <w:pPr>
        <w:spacing w:before="240" w:line="240" w:lineRule="auto"/>
        <w:rPr>
          <w:rFonts w:ascii="Arial" w:hAnsi="Arial" w:cs="Arial"/>
        </w:rPr>
      </w:pPr>
      <w:r w:rsidRPr="00CB584C">
        <w:rPr>
          <w:rFonts w:ascii="Arial" w:hAnsi="Arial" w:cs="Arial"/>
        </w:rPr>
        <w:t>Parents, predominantly women, face d</w:t>
      </w:r>
      <w:r w:rsidR="00C34436" w:rsidRPr="00CB584C">
        <w:rPr>
          <w:rFonts w:ascii="Arial" w:hAnsi="Arial" w:cs="Arial"/>
        </w:rPr>
        <w:t>isincentives to work more than two days because of the interaction between rates of tax, family support payments and cost of childcare EMTR</w:t>
      </w:r>
      <w:r w:rsidRPr="00CB584C">
        <w:rPr>
          <w:rFonts w:ascii="Arial" w:hAnsi="Arial" w:cs="Arial"/>
        </w:rPr>
        <w:t>.</w:t>
      </w:r>
    </w:p>
    <w:p w:rsidR="00EE00D9" w:rsidRPr="00CB584C" w:rsidRDefault="00EE00D9" w:rsidP="00DE7320">
      <w:pPr>
        <w:pStyle w:val="ListParagraph"/>
        <w:spacing w:before="240" w:line="240" w:lineRule="auto"/>
        <w:ind w:left="0"/>
        <w:contextualSpacing w:val="0"/>
        <w:rPr>
          <w:rFonts w:ascii="Arial" w:hAnsi="Arial" w:cs="Arial"/>
        </w:rPr>
      </w:pPr>
      <w:r w:rsidRPr="00CB584C">
        <w:rPr>
          <w:rFonts w:ascii="Arial" w:hAnsi="Arial" w:cs="Arial"/>
        </w:rPr>
        <w:t>We are concerned that the PC modelling demonstrates benefit for parents working 2-3 days per week, when there is evidence that the preferred model of employment is 3-4 days per week.</w:t>
      </w:r>
    </w:p>
    <w:p w:rsidR="00C34436" w:rsidRPr="00CB584C" w:rsidRDefault="00482F69" w:rsidP="00DE7320">
      <w:pPr>
        <w:spacing w:before="240" w:line="240" w:lineRule="auto"/>
        <w:rPr>
          <w:rFonts w:ascii="Arial" w:hAnsi="Arial" w:cs="Arial"/>
        </w:rPr>
      </w:pPr>
      <w:r w:rsidRPr="00CB584C">
        <w:rPr>
          <w:rFonts w:ascii="Arial" w:hAnsi="Arial" w:cs="Arial"/>
        </w:rPr>
        <w:t>We understand that m</w:t>
      </w:r>
      <w:r w:rsidR="00C34436" w:rsidRPr="00CB584C">
        <w:rPr>
          <w:rFonts w:ascii="Arial" w:hAnsi="Arial" w:cs="Arial"/>
        </w:rPr>
        <w:t xml:space="preserve">ore highly skilled and higher paid women are </w:t>
      </w:r>
      <w:r w:rsidR="001F4BFA" w:rsidRPr="00CB584C">
        <w:rPr>
          <w:rFonts w:ascii="Arial" w:hAnsi="Arial" w:cs="Arial"/>
        </w:rPr>
        <w:t xml:space="preserve">less cost sensitive as they are </w:t>
      </w:r>
      <w:r w:rsidR="00C34436" w:rsidRPr="00CB584C">
        <w:rPr>
          <w:rFonts w:ascii="Arial" w:hAnsi="Arial" w:cs="Arial"/>
        </w:rPr>
        <w:t xml:space="preserve">more likely to see </w:t>
      </w:r>
      <w:r w:rsidR="001F4BFA" w:rsidRPr="00CB584C">
        <w:rPr>
          <w:rFonts w:ascii="Arial" w:hAnsi="Arial" w:cs="Arial"/>
        </w:rPr>
        <w:t xml:space="preserve">the out of pocket </w:t>
      </w:r>
      <w:r w:rsidR="00C34436" w:rsidRPr="00CB584C">
        <w:rPr>
          <w:rFonts w:ascii="Arial" w:hAnsi="Arial" w:cs="Arial"/>
        </w:rPr>
        <w:t xml:space="preserve">cost </w:t>
      </w:r>
      <w:r w:rsidRPr="00CB584C">
        <w:rPr>
          <w:rFonts w:ascii="Arial" w:hAnsi="Arial" w:cs="Arial"/>
        </w:rPr>
        <w:t xml:space="preserve">of childcare </w:t>
      </w:r>
      <w:r w:rsidR="00C34436" w:rsidRPr="00CB584C">
        <w:rPr>
          <w:rFonts w:ascii="Arial" w:hAnsi="Arial" w:cs="Arial"/>
        </w:rPr>
        <w:t>as an investment in future career progression</w:t>
      </w:r>
      <w:r w:rsidRPr="00CB584C">
        <w:rPr>
          <w:rFonts w:ascii="Arial" w:hAnsi="Arial" w:cs="Arial"/>
        </w:rPr>
        <w:t xml:space="preserve"> as well as </w:t>
      </w:r>
      <w:r w:rsidR="001F4BFA" w:rsidRPr="00CB584C">
        <w:rPr>
          <w:rFonts w:ascii="Arial" w:hAnsi="Arial" w:cs="Arial"/>
        </w:rPr>
        <w:t xml:space="preserve">a cost related to their </w:t>
      </w:r>
      <w:r w:rsidRPr="00CB584C">
        <w:rPr>
          <w:rFonts w:ascii="Arial" w:hAnsi="Arial" w:cs="Arial"/>
        </w:rPr>
        <w:t>current income.</w:t>
      </w:r>
    </w:p>
    <w:p w:rsidR="00C34436" w:rsidRPr="00CB584C" w:rsidRDefault="00482F69" w:rsidP="00DE7320">
      <w:pPr>
        <w:spacing w:before="240" w:line="240" w:lineRule="auto"/>
        <w:rPr>
          <w:rFonts w:ascii="Arial" w:hAnsi="Arial" w:cs="Arial"/>
        </w:rPr>
      </w:pPr>
      <w:r w:rsidRPr="00CB584C">
        <w:rPr>
          <w:rFonts w:ascii="Arial" w:hAnsi="Arial" w:cs="Arial"/>
        </w:rPr>
        <w:t>We</w:t>
      </w:r>
      <w:r w:rsidR="001F4BFA" w:rsidRPr="00CB584C">
        <w:rPr>
          <w:rFonts w:ascii="Arial" w:hAnsi="Arial" w:cs="Arial"/>
        </w:rPr>
        <w:t xml:space="preserve"> we</w:t>
      </w:r>
      <w:r w:rsidRPr="00CB584C">
        <w:rPr>
          <w:rFonts w:ascii="Arial" w:hAnsi="Arial" w:cs="Arial"/>
        </w:rPr>
        <w:t>lcome the targeting of</w:t>
      </w:r>
      <w:r w:rsidR="00C34436" w:rsidRPr="00CB584C">
        <w:rPr>
          <w:rFonts w:ascii="Arial" w:hAnsi="Arial" w:cs="Arial"/>
        </w:rPr>
        <w:t xml:space="preserve"> </w:t>
      </w:r>
      <w:r w:rsidRPr="00CB584C">
        <w:rPr>
          <w:rFonts w:ascii="Arial" w:hAnsi="Arial" w:cs="Arial"/>
        </w:rPr>
        <w:t xml:space="preserve">publicly funded </w:t>
      </w:r>
      <w:r w:rsidR="00C34436" w:rsidRPr="00CB584C">
        <w:rPr>
          <w:rFonts w:ascii="Arial" w:hAnsi="Arial" w:cs="Arial"/>
        </w:rPr>
        <w:t>assistance to low income households</w:t>
      </w:r>
      <w:r w:rsidR="00F418DE" w:rsidRPr="00CB584C">
        <w:rPr>
          <w:rFonts w:ascii="Arial" w:hAnsi="Arial" w:cs="Arial"/>
        </w:rPr>
        <w:t xml:space="preserve">, to low income communities and remote and rural locations </w:t>
      </w:r>
    </w:p>
    <w:p w:rsidR="00C34436" w:rsidRPr="00CB584C" w:rsidRDefault="001F4BFA" w:rsidP="00DE7320">
      <w:pPr>
        <w:spacing w:before="240" w:line="240" w:lineRule="auto"/>
        <w:rPr>
          <w:rFonts w:ascii="Arial" w:hAnsi="Arial" w:cs="Arial"/>
        </w:rPr>
      </w:pPr>
      <w:r w:rsidRPr="00CB584C">
        <w:rPr>
          <w:rFonts w:ascii="Arial" w:hAnsi="Arial" w:cs="Arial"/>
        </w:rPr>
        <w:t>We agree that t</w:t>
      </w:r>
      <w:r w:rsidR="00F418DE" w:rsidRPr="00CB584C">
        <w:rPr>
          <w:rFonts w:ascii="Arial" w:hAnsi="Arial" w:cs="Arial"/>
        </w:rPr>
        <w:t>he c</w:t>
      </w:r>
      <w:r w:rsidR="00C34436" w:rsidRPr="00CB584C">
        <w:rPr>
          <w:rFonts w:ascii="Arial" w:hAnsi="Arial" w:cs="Arial"/>
        </w:rPr>
        <w:t>urrent</w:t>
      </w:r>
      <w:r w:rsidR="00F418DE" w:rsidRPr="00CB584C">
        <w:rPr>
          <w:rFonts w:ascii="Arial" w:hAnsi="Arial" w:cs="Arial"/>
        </w:rPr>
        <w:t xml:space="preserve"> system of subsidies to childcare is</w:t>
      </w:r>
      <w:r w:rsidR="00C34436" w:rsidRPr="00CB584C">
        <w:rPr>
          <w:rFonts w:ascii="Arial" w:hAnsi="Arial" w:cs="Arial"/>
        </w:rPr>
        <w:t xml:space="preserve"> poorly targeted and co</w:t>
      </w:r>
      <w:r w:rsidR="00F418DE" w:rsidRPr="00CB584C">
        <w:rPr>
          <w:rFonts w:ascii="Arial" w:hAnsi="Arial" w:cs="Arial"/>
        </w:rPr>
        <w:t>mplex and is doing little to address the l</w:t>
      </w:r>
      <w:r w:rsidR="00C34436" w:rsidRPr="00CB584C">
        <w:rPr>
          <w:rFonts w:ascii="Arial" w:hAnsi="Arial" w:cs="Arial"/>
        </w:rPr>
        <w:t>ack of affordable and accessible</w:t>
      </w:r>
      <w:r w:rsidR="00F418DE" w:rsidRPr="00CB584C">
        <w:rPr>
          <w:rFonts w:ascii="Arial" w:hAnsi="Arial" w:cs="Arial"/>
        </w:rPr>
        <w:t>,</w:t>
      </w:r>
      <w:r w:rsidR="00C34436" w:rsidRPr="00CB584C">
        <w:rPr>
          <w:rFonts w:ascii="Arial" w:hAnsi="Arial" w:cs="Arial"/>
        </w:rPr>
        <w:t xml:space="preserve"> quality childcare</w:t>
      </w:r>
      <w:r w:rsidR="00F418DE" w:rsidRPr="00CB584C">
        <w:rPr>
          <w:rFonts w:ascii="Arial" w:hAnsi="Arial" w:cs="Arial"/>
        </w:rPr>
        <w:t>.</w:t>
      </w:r>
    </w:p>
    <w:p w:rsidR="00D35B59" w:rsidRPr="00B82416" w:rsidRDefault="00B82416" w:rsidP="00A730F3">
      <w:pPr>
        <w:pStyle w:val="Heading3"/>
        <w:rPr>
          <w:rFonts w:ascii="Arial" w:hAnsi="Arial" w:cs="Arial"/>
          <w:color w:val="auto"/>
        </w:rPr>
      </w:pPr>
      <w:r w:rsidRPr="00B82416">
        <w:rPr>
          <w:rFonts w:ascii="Arial" w:hAnsi="Arial" w:cs="Arial"/>
          <w:color w:val="auto"/>
        </w:rPr>
        <w:t xml:space="preserve">Early childhood education and care </w:t>
      </w:r>
      <w:r>
        <w:rPr>
          <w:rFonts w:ascii="Arial" w:hAnsi="Arial" w:cs="Arial"/>
          <w:color w:val="auto"/>
        </w:rPr>
        <w:t>w</w:t>
      </w:r>
      <w:r w:rsidR="00D35B59" w:rsidRPr="00B82416">
        <w:rPr>
          <w:rFonts w:ascii="Arial" w:hAnsi="Arial" w:cs="Arial"/>
          <w:color w:val="auto"/>
        </w:rPr>
        <w:t>orkforce issues</w:t>
      </w:r>
    </w:p>
    <w:p w:rsidR="00822E85" w:rsidRPr="00CB584C" w:rsidRDefault="00822E85" w:rsidP="00DE7320">
      <w:pPr>
        <w:pStyle w:val="ListParagraph"/>
        <w:spacing w:before="240" w:line="240" w:lineRule="auto"/>
        <w:ind w:left="0"/>
        <w:contextualSpacing w:val="0"/>
        <w:rPr>
          <w:rFonts w:ascii="Arial" w:hAnsi="Arial" w:cs="Arial"/>
        </w:rPr>
      </w:pPr>
      <w:r w:rsidRPr="00CB584C">
        <w:rPr>
          <w:rFonts w:ascii="Arial" w:hAnsi="Arial" w:cs="Arial"/>
        </w:rPr>
        <w:t>Early childhood education and care (ECEC) sector supports the workforce participation of other women in addition to the women working in it</w:t>
      </w:r>
      <w:r w:rsidR="00780EA0">
        <w:rPr>
          <w:rFonts w:ascii="Arial" w:hAnsi="Arial" w:cs="Arial"/>
        </w:rPr>
        <w:t>.</w:t>
      </w:r>
    </w:p>
    <w:p w:rsidR="00822E85" w:rsidRPr="00CB584C" w:rsidRDefault="00822E85" w:rsidP="00DE7320">
      <w:pPr>
        <w:pStyle w:val="ListParagraph"/>
        <w:spacing w:before="240" w:line="240" w:lineRule="auto"/>
        <w:ind w:left="0"/>
        <w:contextualSpacing w:val="0"/>
        <w:rPr>
          <w:rFonts w:ascii="Arial" w:hAnsi="Arial" w:cs="Arial"/>
        </w:rPr>
      </w:pPr>
      <w:r w:rsidRPr="00CB584C">
        <w:rPr>
          <w:rFonts w:ascii="Arial" w:hAnsi="Arial" w:cs="Arial"/>
        </w:rPr>
        <w:t>We are concerned about existing and experienced childcare workers leaving the sector because of the poor pay. The p</w:t>
      </w:r>
      <w:r w:rsidR="00D35B59" w:rsidRPr="00CB584C">
        <w:rPr>
          <w:rFonts w:ascii="Arial" w:hAnsi="Arial" w:cs="Arial"/>
        </w:rPr>
        <w:t>ay and conditions of ECEC workers</w:t>
      </w:r>
      <w:r w:rsidRPr="00CB584C">
        <w:rPr>
          <w:rFonts w:ascii="Arial" w:hAnsi="Arial" w:cs="Arial"/>
        </w:rPr>
        <w:t xml:space="preserve"> needs to be addressed to retain these experienced and skilled workers and to maintain standards of quality childcare. Reducing staff turnover also reduces costs and increases the relational productivity of care work.</w:t>
      </w:r>
    </w:p>
    <w:p w:rsidR="00D35B59" w:rsidRPr="00CB584C" w:rsidRDefault="00822E85" w:rsidP="00DE7320">
      <w:pPr>
        <w:pStyle w:val="ListParagraph"/>
        <w:spacing w:before="240" w:line="240" w:lineRule="auto"/>
        <w:ind w:left="0"/>
        <w:contextualSpacing w:val="0"/>
        <w:rPr>
          <w:rFonts w:ascii="Arial" w:hAnsi="Arial" w:cs="Arial"/>
        </w:rPr>
      </w:pPr>
      <w:r w:rsidRPr="00CB584C">
        <w:rPr>
          <w:rFonts w:ascii="Arial" w:hAnsi="Arial" w:cs="Arial"/>
        </w:rPr>
        <w:t>We believe that the f</w:t>
      </w:r>
      <w:r w:rsidR="00D35B59" w:rsidRPr="00CB584C">
        <w:rPr>
          <w:rFonts w:ascii="Arial" w:hAnsi="Arial" w:cs="Arial"/>
        </w:rPr>
        <w:t xml:space="preserve">unding model needs to be linked to </w:t>
      </w:r>
      <w:r w:rsidRPr="00CB584C">
        <w:rPr>
          <w:rFonts w:ascii="Arial" w:hAnsi="Arial" w:cs="Arial"/>
        </w:rPr>
        <w:t xml:space="preserve">a </w:t>
      </w:r>
      <w:r w:rsidR="00D35B59" w:rsidRPr="00CB584C">
        <w:rPr>
          <w:rFonts w:ascii="Arial" w:hAnsi="Arial" w:cs="Arial"/>
        </w:rPr>
        <w:t>professional pay structure</w:t>
      </w:r>
      <w:r w:rsidRPr="00CB584C">
        <w:rPr>
          <w:rFonts w:ascii="Arial" w:hAnsi="Arial" w:cs="Arial"/>
        </w:rPr>
        <w:t xml:space="preserve"> that recognises the skills and expertise required in the sector.</w:t>
      </w:r>
    </w:p>
    <w:p w:rsidR="000C7247" w:rsidRPr="00CB584C" w:rsidRDefault="00822E85" w:rsidP="00DE7320">
      <w:pPr>
        <w:pStyle w:val="ListParagraph"/>
        <w:spacing w:before="240" w:line="240" w:lineRule="auto"/>
        <w:ind w:left="0"/>
        <w:contextualSpacing w:val="0"/>
        <w:rPr>
          <w:rFonts w:ascii="Arial" w:hAnsi="Arial" w:cs="Arial"/>
        </w:rPr>
      </w:pPr>
      <w:r w:rsidRPr="00CB584C">
        <w:rPr>
          <w:rFonts w:ascii="Arial" w:hAnsi="Arial" w:cs="Arial"/>
        </w:rPr>
        <w:t xml:space="preserve">While the value of work is measured in payment, the value of care work and its contribution to productivity is not recognised with low pay and poor conditions. </w:t>
      </w:r>
      <w:r w:rsidR="000C7247" w:rsidRPr="00CB584C">
        <w:rPr>
          <w:rFonts w:ascii="Arial" w:hAnsi="Arial" w:cs="Arial"/>
        </w:rPr>
        <w:t>W</w:t>
      </w:r>
      <w:r w:rsidRPr="00CB584C">
        <w:rPr>
          <w:rFonts w:ascii="Arial" w:hAnsi="Arial" w:cs="Arial"/>
        </w:rPr>
        <w:t xml:space="preserve">e believe this is because it has historically been </w:t>
      </w:r>
      <w:r w:rsidR="000C7247" w:rsidRPr="00CB584C">
        <w:rPr>
          <w:rFonts w:ascii="Arial" w:hAnsi="Arial" w:cs="Arial"/>
        </w:rPr>
        <w:t xml:space="preserve">considered to be </w:t>
      </w:r>
      <w:r w:rsidRPr="00CB584C">
        <w:rPr>
          <w:rFonts w:ascii="Arial" w:hAnsi="Arial" w:cs="Arial"/>
        </w:rPr>
        <w:t>‘women’s work’</w:t>
      </w:r>
      <w:r w:rsidR="000C7247" w:rsidRPr="00CB584C">
        <w:rPr>
          <w:rFonts w:ascii="Arial" w:hAnsi="Arial" w:cs="Arial"/>
        </w:rPr>
        <w:t xml:space="preserve"> within a labour market </w:t>
      </w:r>
      <w:r w:rsidR="00780EA0">
        <w:rPr>
          <w:rFonts w:ascii="Arial" w:hAnsi="Arial" w:cs="Arial"/>
        </w:rPr>
        <w:t xml:space="preserve">based on the model </w:t>
      </w:r>
      <w:r w:rsidR="000C7247" w:rsidRPr="00CB584C">
        <w:rPr>
          <w:rFonts w:ascii="Arial" w:hAnsi="Arial" w:cs="Arial"/>
        </w:rPr>
        <w:t xml:space="preserve">of </w:t>
      </w:r>
      <w:r w:rsidR="00780EA0">
        <w:rPr>
          <w:rFonts w:ascii="Arial" w:hAnsi="Arial" w:cs="Arial"/>
        </w:rPr>
        <w:t>the male breadwinner</w:t>
      </w:r>
      <w:r w:rsidR="000C7247" w:rsidRPr="00CB584C">
        <w:rPr>
          <w:rFonts w:ascii="Arial" w:hAnsi="Arial" w:cs="Arial"/>
        </w:rPr>
        <w:t>. Given the significant changes to the labour market and the benefit to the nation of women’s workforce participation, this model no longer holds true, and care work must be valued for the contribution it makes to national productivity.</w:t>
      </w:r>
    </w:p>
    <w:p w:rsidR="00822E85" w:rsidRPr="00CB584C" w:rsidRDefault="00D35B59" w:rsidP="00DE7320">
      <w:pPr>
        <w:pStyle w:val="ListParagraph"/>
        <w:spacing w:before="240" w:line="240" w:lineRule="auto"/>
        <w:ind w:left="0"/>
        <w:contextualSpacing w:val="0"/>
        <w:rPr>
          <w:rFonts w:ascii="Arial" w:hAnsi="Arial" w:cs="Arial"/>
        </w:rPr>
      </w:pPr>
      <w:r w:rsidRPr="00CB584C">
        <w:rPr>
          <w:rFonts w:ascii="Arial" w:hAnsi="Arial" w:cs="Arial"/>
        </w:rPr>
        <w:t>There have been reforms in other feminised sectors</w:t>
      </w:r>
      <w:r w:rsidR="00822E85" w:rsidRPr="00CB584C">
        <w:rPr>
          <w:rFonts w:ascii="Arial" w:hAnsi="Arial" w:cs="Arial"/>
        </w:rPr>
        <w:t xml:space="preserve"> of </w:t>
      </w:r>
      <w:r w:rsidR="00DE7320" w:rsidRPr="00CB584C">
        <w:rPr>
          <w:rFonts w:ascii="Arial" w:hAnsi="Arial" w:cs="Arial"/>
        </w:rPr>
        <w:t>employment that</w:t>
      </w:r>
      <w:r w:rsidR="00822E85" w:rsidRPr="00CB584C">
        <w:rPr>
          <w:rFonts w:ascii="Arial" w:hAnsi="Arial" w:cs="Arial"/>
        </w:rPr>
        <w:t xml:space="preserve"> have led to pay increases to reflect payment for similar skillsets and qualifications e.g. community sector</w:t>
      </w:r>
      <w:r w:rsidR="000C7247" w:rsidRPr="00CB584C">
        <w:rPr>
          <w:rFonts w:ascii="Arial" w:hAnsi="Arial" w:cs="Arial"/>
        </w:rPr>
        <w:t xml:space="preserve"> and it is time for reform in the ECE&amp;C sector.</w:t>
      </w:r>
    </w:p>
    <w:p w:rsidR="00D35B59" w:rsidRPr="00780EA0" w:rsidRDefault="00D35B59" w:rsidP="00780EA0">
      <w:pPr>
        <w:pStyle w:val="Heading3"/>
        <w:rPr>
          <w:rFonts w:ascii="Arial" w:hAnsi="Arial" w:cs="Arial"/>
          <w:color w:val="auto"/>
        </w:rPr>
      </w:pPr>
      <w:r w:rsidRPr="00780EA0">
        <w:rPr>
          <w:rFonts w:ascii="Arial" w:hAnsi="Arial" w:cs="Arial"/>
          <w:color w:val="auto"/>
        </w:rPr>
        <w:t>Ratios and qualifications</w:t>
      </w:r>
    </w:p>
    <w:p w:rsidR="000C7247" w:rsidRPr="00CB584C" w:rsidRDefault="000C7247" w:rsidP="00DE7320">
      <w:pPr>
        <w:pStyle w:val="ListParagraph"/>
        <w:spacing w:before="240" w:line="240" w:lineRule="auto"/>
        <w:ind w:left="0"/>
        <w:contextualSpacing w:val="0"/>
        <w:rPr>
          <w:rFonts w:ascii="Arial" w:hAnsi="Arial" w:cs="Arial"/>
        </w:rPr>
      </w:pPr>
      <w:r w:rsidRPr="00CB584C">
        <w:rPr>
          <w:rFonts w:ascii="Arial" w:hAnsi="Arial" w:cs="Arial"/>
        </w:rPr>
        <w:t>We share the c</w:t>
      </w:r>
      <w:r w:rsidR="00D35B59" w:rsidRPr="00CB584C">
        <w:rPr>
          <w:rFonts w:ascii="Arial" w:hAnsi="Arial" w:cs="Arial"/>
        </w:rPr>
        <w:t>oncern</w:t>
      </w:r>
      <w:r w:rsidRPr="00CB584C">
        <w:rPr>
          <w:rFonts w:ascii="Arial" w:hAnsi="Arial" w:cs="Arial"/>
        </w:rPr>
        <w:t xml:space="preserve"> of many that an unintended consequence of the </w:t>
      </w:r>
      <w:r w:rsidR="00780EA0">
        <w:rPr>
          <w:rFonts w:ascii="Arial" w:hAnsi="Arial" w:cs="Arial"/>
        </w:rPr>
        <w:t>Inquiry</w:t>
      </w:r>
      <w:r w:rsidRPr="00CB584C">
        <w:rPr>
          <w:rFonts w:ascii="Arial" w:hAnsi="Arial" w:cs="Arial"/>
        </w:rPr>
        <w:t xml:space="preserve"> may be </w:t>
      </w:r>
      <w:r w:rsidR="00DE7320" w:rsidRPr="00CB584C">
        <w:rPr>
          <w:rFonts w:ascii="Arial" w:hAnsi="Arial" w:cs="Arial"/>
        </w:rPr>
        <w:t>lower standards</w:t>
      </w:r>
      <w:r w:rsidRPr="00CB584C">
        <w:rPr>
          <w:rFonts w:ascii="Arial" w:hAnsi="Arial" w:cs="Arial"/>
        </w:rPr>
        <w:t xml:space="preserve"> in the sector.</w:t>
      </w:r>
    </w:p>
    <w:p w:rsidR="00D35B59" w:rsidRPr="00CB584C" w:rsidRDefault="000C7247" w:rsidP="00DE7320">
      <w:pPr>
        <w:pStyle w:val="ListParagraph"/>
        <w:spacing w:before="240" w:line="240" w:lineRule="auto"/>
        <w:ind w:left="0"/>
        <w:contextualSpacing w:val="0"/>
        <w:rPr>
          <w:rFonts w:ascii="Arial" w:hAnsi="Arial" w:cs="Arial"/>
        </w:rPr>
      </w:pPr>
      <w:r w:rsidRPr="00CB584C">
        <w:rPr>
          <w:rFonts w:ascii="Arial" w:hAnsi="Arial" w:cs="Arial"/>
        </w:rPr>
        <w:t xml:space="preserve">We suggest the ECE&amp;C sector </w:t>
      </w:r>
      <w:r w:rsidR="00780EA0">
        <w:rPr>
          <w:rFonts w:ascii="Arial" w:hAnsi="Arial" w:cs="Arial"/>
        </w:rPr>
        <w:t>becomes</w:t>
      </w:r>
      <w:r w:rsidRPr="00CB584C">
        <w:rPr>
          <w:rFonts w:ascii="Arial" w:hAnsi="Arial" w:cs="Arial"/>
        </w:rPr>
        <w:t xml:space="preserve"> more sustainable and efficient by r</w:t>
      </w:r>
      <w:r w:rsidR="00D35B59" w:rsidRPr="00CB584C">
        <w:rPr>
          <w:rFonts w:ascii="Arial" w:hAnsi="Arial" w:cs="Arial"/>
        </w:rPr>
        <w:t>educ</w:t>
      </w:r>
      <w:r w:rsidRPr="00CB584C">
        <w:rPr>
          <w:rFonts w:ascii="Arial" w:hAnsi="Arial" w:cs="Arial"/>
        </w:rPr>
        <w:t>ing</w:t>
      </w:r>
      <w:r w:rsidR="00D35B59" w:rsidRPr="00CB584C">
        <w:rPr>
          <w:rFonts w:ascii="Arial" w:hAnsi="Arial" w:cs="Arial"/>
        </w:rPr>
        <w:t xml:space="preserve"> staff turnover through better qualifications, reduced ratios, improved pay levels and </w:t>
      </w:r>
      <w:r w:rsidRPr="00CB584C">
        <w:rPr>
          <w:rFonts w:ascii="Arial" w:hAnsi="Arial" w:cs="Arial"/>
        </w:rPr>
        <w:t xml:space="preserve">expanded </w:t>
      </w:r>
      <w:r w:rsidR="00D35B59" w:rsidRPr="00CB584C">
        <w:rPr>
          <w:rFonts w:ascii="Arial" w:hAnsi="Arial" w:cs="Arial"/>
        </w:rPr>
        <w:t>career pathways</w:t>
      </w:r>
      <w:r w:rsidRPr="00CB584C">
        <w:rPr>
          <w:rFonts w:ascii="Arial" w:hAnsi="Arial" w:cs="Arial"/>
        </w:rPr>
        <w:t xml:space="preserve">. The </w:t>
      </w:r>
      <w:r w:rsidR="00D35B59" w:rsidRPr="00CB584C">
        <w:rPr>
          <w:rFonts w:ascii="Arial" w:hAnsi="Arial" w:cs="Arial"/>
        </w:rPr>
        <w:t xml:space="preserve">PC inquiry </w:t>
      </w:r>
      <w:r w:rsidRPr="00CB584C">
        <w:rPr>
          <w:rFonts w:ascii="Arial" w:hAnsi="Arial" w:cs="Arial"/>
        </w:rPr>
        <w:t xml:space="preserve">is an </w:t>
      </w:r>
      <w:r w:rsidR="00D35B59" w:rsidRPr="00CB584C">
        <w:rPr>
          <w:rFonts w:ascii="Arial" w:hAnsi="Arial" w:cs="Arial"/>
        </w:rPr>
        <w:t xml:space="preserve">opportunity to shape </w:t>
      </w:r>
      <w:r w:rsidRPr="00CB584C">
        <w:rPr>
          <w:rFonts w:ascii="Arial" w:hAnsi="Arial" w:cs="Arial"/>
        </w:rPr>
        <w:t xml:space="preserve">the </w:t>
      </w:r>
      <w:r w:rsidR="00D35B59" w:rsidRPr="00CB584C">
        <w:rPr>
          <w:rFonts w:ascii="Arial" w:hAnsi="Arial" w:cs="Arial"/>
        </w:rPr>
        <w:t xml:space="preserve">way forward to professionalise the </w:t>
      </w:r>
      <w:r w:rsidRPr="00CB584C">
        <w:rPr>
          <w:rFonts w:ascii="Arial" w:hAnsi="Arial" w:cs="Arial"/>
        </w:rPr>
        <w:t>sector.</w:t>
      </w:r>
    </w:p>
    <w:p w:rsidR="00D35B59" w:rsidRPr="00CB584C" w:rsidRDefault="000C7247" w:rsidP="00DE7320">
      <w:pPr>
        <w:pStyle w:val="ListParagraph"/>
        <w:spacing w:before="240" w:line="240" w:lineRule="auto"/>
        <w:ind w:left="0"/>
        <w:contextualSpacing w:val="0"/>
        <w:rPr>
          <w:rFonts w:ascii="Arial" w:hAnsi="Arial" w:cs="Arial"/>
        </w:rPr>
      </w:pPr>
      <w:r w:rsidRPr="00CB584C">
        <w:rPr>
          <w:rFonts w:ascii="Arial" w:hAnsi="Arial" w:cs="Arial"/>
        </w:rPr>
        <w:lastRenderedPageBreak/>
        <w:t xml:space="preserve">There is good evidence that the </w:t>
      </w:r>
      <w:r w:rsidR="00D35B59" w:rsidRPr="00CB584C">
        <w:rPr>
          <w:rFonts w:ascii="Arial" w:hAnsi="Arial" w:cs="Arial"/>
        </w:rPr>
        <w:t>NQF</w:t>
      </w:r>
      <w:r w:rsidR="00780EA0">
        <w:rPr>
          <w:rFonts w:ascii="Arial" w:hAnsi="Arial" w:cs="Arial"/>
        </w:rPr>
        <w:t xml:space="preserve"> and improved </w:t>
      </w:r>
      <w:r w:rsidRPr="00CB584C">
        <w:rPr>
          <w:rFonts w:ascii="Arial" w:hAnsi="Arial" w:cs="Arial"/>
        </w:rPr>
        <w:t xml:space="preserve">access to </w:t>
      </w:r>
      <w:r w:rsidR="00D35B59" w:rsidRPr="00CB584C">
        <w:rPr>
          <w:rFonts w:ascii="Arial" w:hAnsi="Arial" w:cs="Arial"/>
        </w:rPr>
        <w:t xml:space="preserve">training and qualifications </w:t>
      </w:r>
      <w:r w:rsidRPr="00CB584C">
        <w:rPr>
          <w:rFonts w:ascii="Arial" w:hAnsi="Arial" w:cs="Arial"/>
        </w:rPr>
        <w:t xml:space="preserve">are </w:t>
      </w:r>
      <w:r w:rsidR="00D35B59" w:rsidRPr="00CB584C">
        <w:rPr>
          <w:rFonts w:ascii="Arial" w:hAnsi="Arial" w:cs="Arial"/>
        </w:rPr>
        <w:t xml:space="preserve">having a positive impact on </w:t>
      </w:r>
      <w:r w:rsidRPr="00CB584C">
        <w:rPr>
          <w:rFonts w:ascii="Arial" w:hAnsi="Arial" w:cs="Arial"/>
        </w:rPr>
        <w:t xml:space="preserve">the </w:t>
      </w:r>
      <w:r w:rsidR="00D35B59" w:rsidRPr="00CB584C">
        <w:rPr>
          <w:rFonts w:ascii="Arial" w:hAnsi="Arial" w:cs="Arial"/>
        </w:rPr>
        <w:t>retention rate</w:t>
      </w:r>
      <w:r w:rsidRPr="00CB584C">
        <w:rPr>
          <w:rFonts w:ascii="Arial" w:hAnsi="Arial" w:cs="Arial"/>
        </w:rPr>
        <w:t>.</w:t>
      </w:r>
    </w:p>
    <w:p w:rsidR="0073079A" w:rsidRPr="00780EA0" w:rsidRDefault="0073079A" w:rsidP="00780EA0">
      <w:pPr>
        <w:pStyle w:val="Heading3"/>
        <w:rPr>
          <w:rFonts w:ascii="Arial" w:hAnsi="Arial" w:cs="Arial"/>
          <w:color w:val="auto"/>
        </w:rPr>
      </w:pPr>
      <w:r w:rsidRPr="00780EA0">
        <w:rPr>
          <w:rFonts w:ascii="Arial" w:hAnsi="Arial" w:cs="Arial"/>
          <w:color w:val="auto"/>
        </w:rPr>
        <w:t>Funding model</w:t>
      </w:r>
    </w:p>
    <w:p w:rsidR="00DE351D" w:rsidRPr="00CB584C" w:rsidRDefault="000C7247" w:rsidP="00DE7320">
      <w:pPr>
        <w:pStyle w:val="ListParagraph"/>
        <w:spacing w:before="240" w:line="240" w:lineRule="auto"/>
        <w:ind w:left="0"/>
        <w:contextualSpacing w:val="0"/>
        <w:rPr>
          <w:rFonts w:ascii="Arial" w:hAnsi="Arial" w:cs="Arial"/>
        </w:rPr>
      </w:pPr>
      <w:r w:rsidRPr="00CB584C">
        <w:rPr>
          <w:rFonts w:ascii="Arial" w:hAnsi="Arial" w:cs="Arial"/>
        </w:rPr>
        <w:t>We support the PCs preferred model that recommends i</w:t>
      </w:r>
      <w:r w:rsidR="00DE351D" w:rsidRPr="00CB584C">
        <w:rPr>
          <w:rFonts w:ascii="Arial" w:hAnsi="Arial" w:cs="Arial"/>
        </w:rPr>
        <w:t>ncreased investment</w:t>
      </w:r>
      <w:r w:rsidRPr="00CB584C">
        <w:rPr>
          <w:rFonts w:ascii="Arial" w:hAnsi="Arial" w:cs="Arial"/>
        </w:rPr>
        <w:t xml:space="preserve"> in ECE&amp;C</w:t>
      </w:r>
      <w:r w:rsidR="00DE351D" w:rsidRPr="00CB584C">
        <w:rPr>
          <w:rFonts w:ascii="Arial" w:hAnsi="Arial" w:cs="Arial"/>
        </w:rPr>
        <w:t xml:space="preserve"> and a simplified model</w:t>
      </w:r>
      <w:r w:rsidRPr="00CB584C">
        <w:rPr>
          <w:rFonts w:ascii="Arial" w:hAnsi="Arial" w:cs="Arial"/>
        </w:rPr>
        <w:t xml:space="preserve"> of funding.</w:t>
      </w:r>
    </w:p>
    <w:p w:rsidR="000C7247" w:rsidRPr="00CB584C" w:rsidRDefault="00F418DE" w:rsidP="00DE7320">
      <w:pPr>
        <w:pStyle w:val="ListParagraph"/>
        <w:spacing w:before="240" w:line="240" w:lineRule="auto"/>
        <w:ind w:left="0"/>
        <w:contextualSpacing w:val="0"/>
        <w:rPr>
          <w:rFonts w:ascii="Arial" w:hAnsi="Arial" w:cs="Arial"/>
        </w:rPr>
      </w:pPr>
      <w:proofErr w:type="gramStart"/>
      <w:r w:rsidRPr="00CB584C">
        <w:rPr>
          <w:rFonts w:ascii="Arial" w:hAnsi="Arial" w:cs="Arial"/>
        </w:rPr>
        <w:t>eS4W</w:t>
      </w:r>
      <w:proofErr w:type="gramEnd"/>
      <w:r w:rsidRPr="00CB584C">
        <w:rPr>
          <w:rFonts w:ascii="Arial" w:hAnsi="Arial" w:cs="Arial"/>
        </w:rPr>
        <w:t xml:space="preserve"> s</w:t>
      </w:r>
      <w:r w:rsidR="0073079A" w:rsidRPr="00CB584C">
        <w:rPr>
          <w:rFonts w:ascii="Arial" w:hAnsi="Arial" w:cs="Arial"/>
        </w:rPr>
        <w:t>upport</w:t>
      </w:r>
      <w:r w:rsidRPr="00CB584C">
        <w:rPr>
          <w:rFonts w:ascii="Arial" w:hAnsi="Arial" w:cs="Arial"/>
        </w:rPr>
        <w:t>s the PC’s recommendations</w:t>
      </w:r>
      <w:r w:rsidR="0073079A" w:rsidRPr="00CB584C">
        <w:rPr>
          <w:rFonts w:ascii="Arial" w:hAnsi="Arial" w:cs="Arial"/>
        </w:rPr>
        <w:t xml:space="preserve"> for simplified payments: one payment, </w:t>
      </w:r>
      <w:r w:rsidRPr="00CB584C">
        <w:rPr>
          <w:rFonts w:ascii="Arial" w:hAnsi="Arial" w:cs="Arial"/>
        </w:rPr>
        <w:t xml:space="preserve">that is </w:t>
      </w:r>
      <w:r w:rsidR="0073079A" w:rsidRPr="00CB584C">
        <w:rPr>
          <w:rFonts w:ascii="Arial" w:hAnsi="Arial" w:cs="Arial"/>
        </w:rPr>
        <w:t>means tested and paid directly to the provider</w:t>
      </w:r>
      <w:r w:rsidRPr="00CB584C">
        <w:rPr>
          <w:rFonts w:ascii="Arial" w:hAnsi="Arial" w:cs="Arial"/>
        </w:rPr>
        <w:t>.</w:t>
      </w:r>
    </w:p>
    <w:p w:rsidR="000C7247" w:rsidRPr="00CB584C" w:rsidRDefault="00F418DE" w:rsidP="00DE7320">
      <w:pPr>
        <w:pStyle w:val="ListParagraph"/>
        <w:spacing w:before="240" w:line="240" w:lineRule="auto"/>
        <w:ind w:left="0"/>
        <w:contextualSpacing w:val="0"/>
        <w:rPr>
          <w:rFonts w:ascii="Arial" w:hAnsi="Arial" w:cs="Arial"/>
        </w:rPr>
      </w:pPr>
      <w:r w:rsidRPr="00CB584C">
        <w:rPr>
          <w:rFonts w:ascii="Arial" w:hAnsi="Arial" w:cs="Arial"/>
        </w:rPr>
        <w:t xml:space="preserve">We </w:t>
      </w:r>
      <w:r w:rsidR="00DE351D" w:rsidRPr="00CB584C">
        <w:rPr>
          <w:rFonts w:ascii="Arial" w:hAnsi="Arial" w:cs="Arial"/>
        </w:rPr>
        <w:t>support</w:t>
      </w:r>
      <w:r w:rsidR="000C7247" w:rsidRPr="00CB584C">
        <w:rPr>
          <w:rFonts w:ascii="Arial" w:hAnsi="Arial" w:cs="Arial"/>
        </w:rPr>
        <w:t xml:space="preserve"> an increase in investment i</w:t>
      </w:r>
      <w:r w:rsidRPr="00CB584C">
        <w:rPr>
          <w:rFonts w:ascii="Arial" w:hAnsi="Arial" w:cs="Arial"/>
        </w:rPr>
        <w:t>n the childcare system in Australia</w:t>
      </w:r>
      <w:r w:rsidR="00DE351D" w:rsidRPr="00CB584C">
        <w:rPr>
          <w:rFonts w:ascii="Arial" w:hAnsi="Arial" w:cs="Arial"/>
        </w:rPr>
        <w:t xml:space="preserve"> and agree that it</w:t>
      </w:r>
      <w:r w:rsidRPr="00CB584C">
        <w:rPr>
          <w:rFonts w:ascii="Arial" w:hAnsi="Arial" w:cs="Arial"/>
        </w:rPr>
        <w:t xml:space="preserve"> will be </w:t>
      </w:r>
      <w:r w:rsidR="0073079A" w:rsidRPr="00CB584C">
        <w:rPr>
          <w:rFonts w:ascii="Arial" w:hAnsi="Arial" w:cs="Arial"/>
        </w:rPr>
        <w:t xml:space="preserve">balanced by </w:t>
      </w:r>
      <w:r w:rsidRPr="00CB584C">
        <w:rPr>
          <w:rFonts w:ascii="Arial" w:hAnsi="Arial" w:cs="Arial"/>
        </w:rPr>
        <w:t xml:space="preserve">an </w:t>
      </w:r>
      <w:r w:rsidR="0073079A" w:rsidRPr="00CB584C">
        <w:rPr>
          <w:rFonts w:ascii="Arial" w:hAnsi="Arial" w:cs="Arial"/>
        </w:rPr>
        <w:t>increase in tax revenue</w:t>
      </w:r>
      <w:r w:rsidRPr="00CB584C">
        <w:rPr>
          <w:rFonts w:ascii="Arial" w:hAnsi="Arial" w:cs="Arial"/>
        </w:rPr>
        <w:t>, a</w:t>
      </w:r>
      <w:r w:rsidR="0073079A" w:rsidRPr="00CB584C">
        <w:rPr>
          <w:rFonts w:ascii="Arial" w:hAnsi="Arial" w:cs="Arial"/>
        </w:rPr>
        <w:t xml:space="preserve"> reduction in welfare payments</w:t>
      </w:r>
      <w:r w:rsidRPr="00CB584C">
        <w:rPr>
          <w:rFonts w:ascii="Arial" w:hAnsi="Arial" w:cs="Arial"/>
        </w:rPr>
        <w:t xml:space="preserve"> and an improvement in the long term economic wellbeing of women in Australia.</w:t>
      </w:r>
    </w:p>
    <w:p w:rsidR="000C7247" w:rsidRPr="00CB584C" w:rsidRDefault="00F418DE" w:rsidP="00DE7320">
      <w:pPr>
        <w:pStyle w:val="ListParagraph"/>
        <w:spacing w:before="240" w:line="240" w:lineRule="auto"/>
        <w:ind w:left="0"/>
        <w:contextualSpacing w:val="0"/>
        <w:rPr>
          <w:rFonts w:ascii="Arial" w:hAnsi="Arial" w:cs="Arial"/>
        </w:rPr>
      </w:pPr>
      <w:r w:rsidRPr="00CB584C">
        <w:rPr>
          <w:rFonts w:ascii="Arial" w:hAnsi="Arial" w:cs="Arial"/>
        </w:rPr>
        <w:t>We also support the wide spread belief that the rate of women’s workforce participation and ultimately their economic wellbeing will be more greatly improved with increased investment in childcare being transferred from the Coalition Government’s planned Paid Parental Leave program</w:t>
      </w:r>
      <w:r w:rsidR="003450BD" w:rsidRPr="00CB584C">
        <w:rPr>
          <w:rFonts w:ascii="Arial" w:hAnsi="Arial" w:cs="Arial"/>
        </w:rPr>
        <w:t>.</w:t>
      </w:r>
    </w:p>
    <w:p w:rsidR="000C7247" w:rsidRPr="00CB584C" w:rsidRDefault="003450BD" w:rsidP="00DE7320">
      <w:pPr>
        <w:pStyle w:val="ListParagraph"/>
        <w:spacing w:before="240" w:line="240" w:lineRule="auto"/>
        <w:ind w:left="0"/>
        <w:contextualSpacing w:val="0"/>
        <w:rPr>
          <w:rFonts w:ascii="Arial" w:hAnsi="Arial" w:cs="Arial"/>
        </w:rPr>
      </w:pPr>
      <w:r w:rsidRPr="00CB584C">
        <w:rPr>
          <w:rFonts w:ascii="Arial" w:hAnsi="Arial" w:cs="Arial"/>
        </w:rPr>
        <w:t xml:space="preserve">We acknowledge the previous work of the Productivity Commission into Paid Parental Leave did not find </w:t>
      </w:r>
      <w:r w:rsidR="000C7247" w:rsidRPr="00CB584C">
        <w:rPr>
          <w:rFonts w:ascii="Arial" w:hAnsi="Arial" w:cs="Arial"/>
        </w:rPr>
        <w:t xml:space="preserve">that </w:t>
      </w:r>
      <w:r w:rsidR="00DE351D" w:rsidRPr="00CB584C">
        <w:rPr>
          <w:rFonts w:ascii="Arial" w:hAnsi="Arial" w:cs="Arial"/>
        </w:rPr>
        <w:t xml:space="preserve">a </w:t>
      </w:r>
      <w:r w:rsidR="000C7247" w:rsidRPr="00CB584C">
        <w:rPr>
          <w:rFonts w:ascii="Arial" w:hAnsi="Arial" w:cs="Arial"/>
        </w:rPr>
        <w:t>higher rate of payment would</w:t>
      </w:r>
      <w:r w:rsidR="00DE351D" w:rsidRPr="00CB584C">
        <w:rPr>
          <w:rFonts w:ascii="Arial" w:hAnsi="Arial" w:cs="Arial"/>
        </w:rPr>
        <w:t xml:space="preserve"> lead to a</w:t>
      </w:r>
      <w:r w:rsidRPr="00CB584C">
        <w:rPr>
          <w:rFonts w:ascii="Arial" w:hAnsi="Arial" w:cs="Arial"/>
        </w:rPr>
        <w:t xml:space="preserve"> significant increase in women’s workforce participation. However, eS4W does support the notion of superannuation being paid on Parental Leave and the period being extended to 26 weeks.</w:t>
      </w:r>
    </w:p>
    <w:p w:rsidR="00B53E7B" w:rsidRPr="00CB584C" w:rsidRDefault="00780EA0" w:rsidP="00DE7320">
      <w:pPr>
        <w:pStyle w:val="ListParagraph"/>
        <w:spacing w:before="240" w:line="240" w:lineRule="auto"/>
        <w:ind w:left="0"/>
        <w:contextualSpacing w:val="0"/>
        <w:rPr>
          <w:rFonts w:ascii="Arial" w:hAnsi="Arial" w:cs="Arial"/>
        </w:rPr>
      </w:pPr>
      <w:r>
        <w:rPr>
          <w:rFonts w:ascii="Arial" w:hAnsi="Arial" w:cs="Arial"/>
        </w:rPr>
        <w:t>The p</w:t>
      </w:r>
      <w:r w:rsidR="00DE351D" w:rsidRPr="00CB584C">
        <w:rPr>
          <w:rFonts w:ascii="Arial" w:hAnsi="Arial" w:cs="Arial"/>
        </w:rPr>
        <w:t xml:space="preserve">referred subsidy model proposed by the PC has </w:t>
      </w:r>
      <w:r>
        <w:rPr>
          <w:rFonts w:ascii="Arial" w:hAnsi="Arial" w:cs="Arial"/>
        </w:rPr>
        <w:t xml:space="preserve">a </w:t>
      </w:r>
      <w:r w:rsidR="00DE351D" w:rsidRPr="00CB584C">
        <w:rPr>
          <w:rFonts w:ascii="Arial" w:hAnsi="Arial" w:cs="Arial"/>
        </w:rPr>
        <w:t>good distributive impact, however our support is subject to the way the deemed cost is to be calculated.</w:t>
      </w:r>
    </w:p>
    <w:p w:rsidR="00DE351D" w:rsidRPr="00CB584C" w:rsidRDefault="00DE351D" w:rsidP="00DE7320">
      <w:pPr>
        <w:pStyle w:val="Heading3"/>
        <w:spacing w:after="120"/>
        <w:rPr>
          <w:rFonts w:ascii="Arial" w:hAnsi="Arial" w:cs="Arial"/>
          <w:color w:val="auto"/>
        </w:rPr>
      </w:pPr>
      <w:r w:rsidRPr="00CB584C">
        <w:rPr>
          <w:rFonts w:ascii="Arial" w:hAnsi="Arial" w:cs="Arial"/>
          <w:color w:val="auto"/>
        </w:rPr>
        <w:t>Deemed cost</w:t>
      </w:r>
    </w:p>
    <w:p w:rsidR="00B53E7B" w:rsidRPr="00CB584C" w:rsidRDefault="000C7247" w:rsidP="00DE7320">
      <w:pPr>
        <w:pStyle w:val="ListParagraph"/>
        <w:spacing w:before="240" w:line="240" w:lineRule="auto"/>
        <w:ind w:left="0"/>
        <w:contextualSpacing w:val="0"/>
        <w:rPr>
          <w:rFonts w:ascii="Arial" w:hAnsi="Arial" w:cs="Arial"/>
        </w:rPr>
      </w:pPr>
      <w:proofErr w:type="gramStart"/>
      <w:r w:rsidRPr="00CB584C">
        <w:rPr>
          <w:rFonts w:ascii="Arial" w:hAnsi="Arial" w:cs="Arial"/>
        </w:rPr>
        <w:t>eS4W</w:t>
      </w:r>
      <w:proofErr w:type="gramEnd"/>
      <w:r w:rsidRPr="00CB584C">
        <w:rPr>
          <w:rFonts w:ascii="Arial" w:hAnsi="Arial" w:cs="Arial"/>
        </w:rPr>
        <w:t xml:space="preserve"> s</w:t>
      </w:r>
      <w:r w:rsidR="00B53E7B" w:rsidRPr="00CB584C">
        <w:rPr>
          <w:rFonts w:ascii="Arial" w:hAnsi="Arial" w:cs="Arial"/>
        </w:rPr>
        <w:t>upport</w:t>
      </w:r>
      <w:r w:rsidRPr="00CB584C">
        <w:rPr>
          <w:rFonts w:ascii="Arial" w:hAnsi="Arial" w:cs="Arial"/>
        </w:rPr>
        <w:t>s the</w:t>
      </w:r>
      <w:r w:rsidR="00B53E7B" w:rsidRPr="00CB584C">
        <w:rPr>
          <w:rFonts w:ascii="Arial" w:hAnsi="Arial" w:cs="Arial"/>
        </w:rPr>
        <w:t xml:space="preserve"> notion of </w:t>
      </w:r>
      <w:r w:rsidRPr="00CB584C">
        <w:rPr>
          <w:rFonts w:ascii="Arial" w:hAnsi="Arial" w:cs="Arial"/>
        </w:rPr>
        <w:t xml:space="preserve">a </w:t>
      </w:r>
      <w:r w:rsidR="00B53E7B" w:rsidRPr="00CB584C">
        <w:rPr>
          <w:rFonts w:ascii="Arial" w:hAnsi="Arial" w:cs="Arial"/>
        </w:rPr>
        <w:t xml:space="preserve">deemed cost model </w:t>
      </w:r>
      <w:r w:rsidRPr="00CB584C">
        <w:rPr>
          <w:rFonts w:ascii="Arial" w:hAnsi="Arial" w:cs="Arial"/>
        </w:rPr>
        <w:t xml:space="preserve">that is </w:t>
      </w:r>
      <w:r w:rsidR="00B53E7B" w:rsidRPr="00CB584C">
        <w:rPr>
          <w:rFonts w:ascii="Arial" w:hAnsi="Arial" w:cs="Arial"/>
        </w:rPr>
        <w:t>based on reasonable costs</w:t>
      </w:r>
      <w:r w:rsidRPr="00CB584C">
        <w:rPr>
          <w:rFonts w:ascii="Arial" w:hAnsi="Arial" w:cs="Arial"/>
        </w:rPr>
        <w:t xml:space="preserve"> and a reasonable proportion of surplus or profit.</w:t>
      </w:r>
    </w:p>
    <w:p w:rsidR="00B53E7B" w:rsidRPr="00CB584C" w:rsidRDefault="000C7247" w:rsidP="00DE7320">
      <w:pPr>
        <w:pStyle w:val="ListParagraph"/>
        <w:spacing w:before="240" w:line="240" w:lineRule="auto"/>
        <w:ind w:left="0"/>
        <w:contextualSpacing w:val="0"/>
        <w:rPr>
          <w:rFonts w:ascii="Arial" w:hAnsi="Arial" w:cs="Arial"/>
        </w:rPr>
      </w:pPr>
      <w:r w:rsidRPr="00CB584C">
        <w:rPr>
          <w:rFonts w:ascii="Arial" w:hAnsi="Arial" w:cs="Arial"/>
        </w:rPr>
        <w:t xml:space="preserve">We agree that </w:t>
      </w:r>
      <w:r w:rsidR="00C946CD" w:rsidRPr="00CB584C">
        <w:rPr>
          <w:rFonts w:ascii="Arial" w:hAnsi="Arial" w:cs="Arial"/>
        </w:rPr>
        <w:t>it</w:t>
      </w:r>
      <w:r w:rsidRPr="00CB584C">
        <w:rPr>
          <w:rFonts w:ascii="Arial" w:hAnsi="Arial" w:cs="Arial"/>
        </w:rPr>
        <w:t xml:space="preserve"> is a f</w:t>
      </w:r>
      <w:r w:rsidR="00B53E7B" w:rsidRPr="00CB584C">
        <w:rPr>
          <w:rFonts w:ascii="Arial" w:hAnsi="Arial" w:cs="Arial"/>
        </w:rPr>
        <w:t>airer use of public funds to subsidise reasonable costs than for subsidies to chase fees (current model)</w:t>
      </w:r>
    </w:p>
    <w:p w:rsidR="00B53E7B" w:rsidRPr="00CB584C" w:rsidRDefault="00DE351D" w:rsidP="00DE7320">
      <w:pPr>
        <w:pStyle w:val="ListParagraph"/>
        <w:spacing w:before="240" w:line="240" w:lineRule="auto"/>
        <w:ind w:left="0"/>
        <w:contextualSpacing w:val="0"/>
        <w:rPr>
          <w:rFonts w:ascii="Arial" w:hAnsi="Arial" w:cs="Arial"/>
        </w:rPr>
      </w:pPr>
      <w:r w:rsidRPr="00CB584C">
        <w:rPr>
          <w:rFonts w:ascii="Arial" w:hAnsi="Arial" w:cs="Arial"/>
        </w:rPr>
        <w:t>We share the c</w:t>
      </w:r>
      <w:r w:rsidR="00B53E7B" w:rsidRPr="00CB584C">
        <w:rPr>
          <w:rFonts w:ascii="Arial" w:hAnsi="Arial" w:cs="Arial"/>
        </w:rPr>
        <w:t xml:space="preserve">oncern </w:t>
      </w:r>
      <w:r w:rsidRPr="00CB584C">
        <w:rPr>
          <w:rFonts w:ascii="Arial" w:hAnsi="Arial" w:cs="Arial"/>
        </w:rPr>
        <w:t xml:space="preserve">of many that </w:t>
      </w:r>
      <w:r w:rsidR="00B53E7B" w:rsidRPr="00CB584C">
        <w:rPr>
          <w:rFonts w:ascii="Arial" w:hAnsi="Arial" w:cs="Arial"/>
        </w:rPr>
        <w:t>public funds</w:t>
      </w:r>
      <w:r w:rsidRPr="00CB584C">
        <w:rPr>
          <w:rFonts w:ascii="Arial" w:hAnsi="Arial" w:cs="Arial"/>
        </w:rPr>
        <w:t xml:space="preserve"> are</w:t>
      </w:r>
      <w:r w:rsidR="00B53E7B" w:rsidRPr="00CB584C">
        <w:rPr>
          <w:rFonts w:ascii="Arial" w:hAnsi="Arial" w:cs="Arial"/>
        </w:rPr>
        <w:t xml:space="preserve"> </w:t>
      </w:r>
      <w:r w:rsidR="00780EA0">
        <w:rPr>
          <w:rFonts w:ascii="Arial" w:hAnsi="Arial" w:cs="Arial"/>
        </w:rPr>
        <w:t xml:space="preserve">currently </w:t>
      </w:r>
      <w:r w:rsidR="00B53E7B" w:rsidRPr="00CB584C">
        <w:rPr>
          <w:rFonts w:ascii="Arial" w:hAnsi="Arial" w:cs="Arial"/>
        </w:rPr>
        <w:t>subsidising additional</w:t>
      </w:r>
      <w:r w:rsidRPr="00CB584C">
        <w:rPr>
          <w:rFonts w:ascii="Arial" w:hAnsi="Arial" w:cs="Arial"/>
        </w:rPr>
        <w:t>, unnecessary</w:t>
      </w:r>
      <w:r w:rsidR="00B53E7B" w:rsidRPr="00CB584C">
        <w:rPr>
          <w:rFonts w:ascii="Arial" w:hAnsi="Arial" w:cs="Arial"/>
        </w:rPr>
        <w:t xml:space="preserve"> services and unreasonable profit.</w:t>
      </w:r>
    </w:p>
    <w:p w:rsidR="00B53E7B" w:rsidRPr="00CB584C" w:rsidRDefault="00DE351D" w:rsidP="00DE7320">
      <w:pPr>
        <w:pStyle w:val="ListParagraph"/>
        <w:spacing w:before="240" w:line="240" w:lineRule="auto"/>
        <w:ind w:left="0"/>
        <w:contextualSpacing w:val="0"/>
        <w:rPr>
          <w:rFonts w:ascii="Arial" w:hAnsi="Arial" w:cs="Arial"/>
        </w:rPr>
      </w:pPr>
      <w:r w:rsidRPr="00CB584C">
        <w:rPr>
          <w:rFonts w:ascii="Arial" w:hAnsi="Arial" w:cs="Arial"/>
        </w:rPr>
        <w:t xml:space="preserve">However </w:t>
      </w:r>
      <w:r w:rsidR="00C946CD" w:rsidRPr="00CB584C">
        <w:rPr>
          <w:rFonts w:ascii="Arial" w:hAnsi="Arial" w:cs="Arial"/>
        </w:rPr>
        <w:t>the calculation of</w:t>
      </w:r>
      <w:r w:rsidRPr="00CB584C">
        <w:rPr>
          <w:rFonts w:ascii="Arial" w:hAnsi="Arial" w:cs="Arial"/>
        </w:rPr>
        <w:t xml:space="preserve"> the d</w:t>
      </w:r>
      <w:r w:rsidR="00B53E7B" w:rsidRPr="00CB584C">
        <w:rPr>
          <w:rFonts w:ascii="Arial" w:hAnsi="Arial" w:cs="Arial"/>
        </w:rPr>
        <w:t xml:space="preserve">eemed cost is critical </w:t>
      </w:r>
      <w:r w:rsidR="00C946CD" w:rsidRPr="00CB584C">
        <w:rPr>
          <w:rFonts w:ascii="Arial" w:hAnsi="Arial" w:cs="Arial"/>
        </w:rPr>
        <w:t xml:space="preserve">to the workforce issues raised above (cost to working parent and retention of ECE&amp;C workers) </w:t>
      </w:r>
      <w:r w:rsidR="00B53E7B" w:rsidRPr="00CB584C">
        <w:rPr>
          <w:rFonts w:ascii="Arial" w:hAnsi="Arial" w:cs="Arial"/>
        </w:rPr>
        <w:t xml:space="preserve">and </w:t>
      </w:r>
      <w:r w:rsidR="00C946CD" w:rsidRPr="00CB584C">
        <w:rPr>
          <w:rFonts w:ascii="Arial" w:hAnsi="Arial" w:cs="Arial"/>
        </w:rPr>
        <w:t>we are concerned about any</w:t>
      </w:r>
      <w:r w:rsidR="00B53E7B" w:rsidRPr="00CB584C">
        <w:rPr>
          <w:rFonts w:ascii="Arial" w:hAnsi="Arial" w:cs="Arial"/>
        </w:rPr>
        <w:t xml:space="preserve"> unintended consequences</w:t>
      </w:r>
      <w:r w:rsidR="00C946CD" w:rsidRPr="00CB584C">
        <w:rPr>
          <w:rFonts w:ascii="Arial" w:hAnsi="Arial" w:cs="Arial"/>
        </w:rPr>
        <w:t xml:space="preserve"> of untested assumptions that underlie the model.</w:t>
      </w:r>
    </w:p>
    <w:p w:rsidR="005B3E2B" w:rsidRPr="00CB584C" w:rsidRDefault="00C946CD" w:rsidP="00DE7320">
      <w:pPr>
        <w:pStyle w:val="ListParagraph"/>
        <w:spacing w:before="240" w:line="240" w:lineRule="auto"/>
        <w:ind w:left="0"/>
        <w:contextualSpacing w:val="0"/>
        <w:rPr>
          <w:rFonts w:ascii="Arial" w:hAnsi="Arial" w:cs="Arial"/>
        </w:rPr>
      </w:pPr>
      <w:r w:rsidRPr="00CB584C">
        <w:rPr>
          <w:rFonts w:ascii="Arial" w:hAnsi="Arial" w:cs="Arial"/>
        </w:rPr>
        <w:t xml:space="preserve">We understand </w:t>
      </w:r>
      <w:r w:rsidR="005B3E2B" w:rsidRPr="00CB584C">
        <w:rPr>
          <w:rFonts w:ascii="Arial" w:hAnsi="Arial" w:cs="Arial"/>
        </w:rPr>
        <w:t>this deemed cost will be calculated by distinguishing between core fixed and essential but variable costs.</w:t>
      </w:r>
    </w:p>
    <w:p w:rsidR="005B3E2B" w:rsidRPr="00CB584C" w:rsidRDefault="00B53E7B" w:rsidP="00DE7320">
      <w:pPr>
        <w:pStyle w:val="ListParagraph"/>
        <w:spacing w:before="240" w:line="240" w:lineRule="auto"/>
        <w:ind w:left="0"/>
        <w:contextualSpacing w:val="0"/>
        <w:rPr>
          <w:rFonts w:ascii="Arial" w:hAnsi="Arial" w:cs="Arial"/>
        </w:rPr>
      </w:pPr>
      <w:r w:rsidRPr="00CB584C">
        <w:rPr>
          <w:rFonts w:ascii="Arial" w:hAnsi="Arial" w:cs="Arial"/>
        </w:rPr>
        <w:t>Core costs are relatively fixed including reasonable profit</w:t>
      </w:r>
      <w:r w:rsidR="00DE351D" w:rsidRPr="00CB584C">
        <w:rPr>
          <w:rFonts w:ascii="Arial" w:hAnsi="Arial" w:cs="Arial"/>
        </w:rPr>
        <w:t>/</w:t>
      </w:r>
      <w:r w:rsidRPr="00CB584C">
        <w:rPr>
          <w:rFonts w:ascii="Arial" w:hAnsi="Arial" w:cs="Arial"/>
        </w:rPr>
        <w:t>surplus, administration</w:t>
      </w:r>
      <w:r w:rsidR="00DE351D" w:rsidRPr="00CB584C">
        <w:rPr>
          <w:rFonts w:ascii="Arial" w:hAnsi="Arial" w:cs="Arial"/>
        </w:rPr>
        <w:t xml:space="preserve">, </w:t>
      </w:r>
      <w:proofErr w:type="gramStart"/>
      <w:r w:rsidR="00DE351D" w:rsidRPr="00CB584C">
        <w:rPr>
          <w:rFonts w:ascii="Arial" w:hAnsi="Arial" w:cs="Arial"/>
        </w:rPr>
        <w:t>wages</w:t>
      </w:r>
      <w:proofErr w:type="gramEnd"/>
      <w:r w:rsidR="00780EA0">
        <w:rPr>
          <w:rFonts w:ascii="Arial" w:hAnsi="Arial" w:cs="Arial"/>
        </w:rPr>
        <w:t>.</w:t>
      </w:r>
    </w:p>
    <w:p w:rsidR="00B53E7B" w:rsidRPr="00CB584C" w:rsidRDefault="00B53E7B" w:rsidP="00DE7320">
      <w:pPr>
        <w:pStyle w:val="ListParagraph"/>
        <w:spacing w:before="240" w:line="240" w:lineRule="auto"/>
        <w:ind w:left="0"/>
        <w:contextualSpacing w:val="0"/>
        <w:rPr>
          <w:rFonts w:ascii="Arial" w:hAnsi="Arial" w:cs="Arial"/>
        </w:rPr>
      </w:pPr>
      <w:r w:rsidRPr="00CB584C">
        <w:rPr>
          <w:rFonts w:ascii="Arial" w:hAnsi="Arial" w:cs="Arial"/>
        </w:rPr>
        <w:t>Essential but variable costs include</w:t>
      </w:r>
    </w:p>
    <w:p w:rsidR="00B53E7B" w:rsidRPr="00780EA0" w:rsidRDefault="00B53E7B" w:rsidP="00780EA0">
      <w:pPr>
        <w:pStyle w:val="ListParagraph"/>
        <w:numPr>
          <w:ilvl w:val="0"/>
          <w:numId w:val="8"/>
        </w:numPr>
        <w:spacing w:before="240" w:line="240" w:lineRule="auto"/>
        <w:rPr>
          <w:rFonts w:ascii="Arial" w:hAnsi="Arial" w:cs="Arial"/>
        </w:rPr>
      </w:pPr>
      <w:r w:rsidRPr="00780EA0">
        <w:rPr>
          <w:rFonts w:ascii="Arial" w:hAnsi="Arial" w:cs="Arial"/>
        </w:rPr>
        <w:t>Property costs – high property costs in high end suburbs where families may be the least price sensitive</w:t>
      </w:r>
    </w:p>
    <w:p w:rsidR="00B53E7B" w:rsidRPr="00780EA0" w:rsidRDefault="00B53E7B" w:rsidP="00780EA0">
      <w:pPr>
        <w:pStyle w:val="ListParagraph"/>
        <w:numPr>
          <w:ilvl w:val="0"/>
          <w:numId w:val="8"/>
        </w:numPr>
        <w:spacing w:before="240" w:line="240" w:lineRule="auto"/>
        <w:rPr>
          <w:rFonts w:ascii="Arial" w:hAnsi="Arial" w:cs="Arial"/>
        </w:rPr>
      </w:pPr>
      <w:r w:rsidRPr="00780EA0">
        <w:rPr>
          <w:rFonts w:ascii="Arial" w:hAnsi="Arial" w:cs="Arial"/>
        </w:rPr>
        <w:t>Utilities</w:t>
      </w:r>
    </w:p>
    <w:p w:rsidR="00B53E7B" w:rsidRPr="00780EA0" w:rsidRDefault="00B53E7B" w:rsidP="00780EA0">
      <w:pPr>
        <w:pStyle w:val="ListParagraph"/>
        <w:numPr>
          <w:ilvl w:val="0"/>
          <w:numId w:val="8"/>
        </w:numPr>
        <w:spacing w:before="240" w:line="240" w:lineRule="auto"/>
        <w:rPr>
          <w:rFonts w:ascii="Arial" w:hAnsi="Arial" w:cs="Arial"/>
        </w:rPr>
      </w:pPr>
      <w:r w:rsidRPr="00780EA0">
        <w:rPr>
          <w:rFonts w:ascii="Arial" w:hAnsi="Arial" w:cs="Arial"/>
        </w:rPr>
        <w:t>State and Territory regulations</w:t>
      </w:r>
    </w:p>
    <w:p w:rsidR="00B53E7B" w:rsidRPr="00780EA0" w:rsidRDefault="00B53E7B" w:rsidP="00780EA0">
      <w:pPr>
        <w:pStyle w:val="ListParagraph"/>
        <w:numPr>
          <w:ilvl w:val="0"/>
          <w:numId w:val="8"/>
        </w:numPr>
        <w:spacing w:before="240" w:line="240" w:lineRule="auto"/>
        <w:rPr>
          <w:rFonts w:ascii="Arial" w:hAnsi="Arial" w:cs="Arial"/>
        </w:rPr>
      </w:pPr>
      <w:r w:rsidRPr="00780EA0">
        <w:rPr>
          <w:rFonts w:ascii="Arial" w:hAnsi="Arial" w:cs="Arial"/>
        </w:rPr>
        <w:t>Age range especially 0-2 years</w:t>
      </w:r>
    </w:p>
    <w:p w:rsidR="00B53E7B" w:rsidRPr="00CB584C" w:rsidRDefault="005B3E2B" w:rsidP="00DE7320">
      <w:pPr>
        <w:pStyle w:val="ListParagraph"/>
        <w:spacing w:before="240" w:line="240" w:lineRule="auto"/>
        <w:ind w:left="0"/>
        <w:contextualSpacing w:val="0"/>
        <w:rPr>
          <w:rFonts w:ascii="Arial" w:hAnsi="Arial" w:cs="Arial"/>
        </w:rPr>
      </w:pPr>
      <w:r w:rsidRPr="00CB584C">
        <w:rPr>
          <w:rFonts w:ascii="Arial" w:hAnsi="Arial" w:cs="Arial"/>
        </w:rPr>
        <w:lastRenderedPageBreak/>
        <w:t>Costs can also be affected by size of the service, level of occupancy, need for capital investment etc</w:t>
      </w:r>
      <w:r w:rsidR="00780EA0">
        <w:rPr>
          <w:rFonts w:ascii="Arial" w:hAnsi="Arial" w:cs="Arial"/>
        </w:rPr>
        <w:t>.</w:t>
      </w:r>
    </w:p>
    <w:p w:rsidR="0073079A" w:rsidRPr="00CB584C" w:rsidRDefault="005B3E2B" w:rsidP="00DE7320">
      <w:pPr>
        <w:pStyle w:val="ListParagraph"/>
        <w:spacing w:before="240" w:line="240" w:lineRule="auto"/>
        <w:ind w:left="0"/>
        <w:contextualSpacing w:val="0"/>
        <w:rPr>
          <w:rFonts w:ascii="Arial" w:hAnsi="Arial" w:cs="Arial"/>
        </w:rPr>
      </w:pPr>
      <w:r w:rsidRPr="00CB584C">
        <w:rPr>
          <w:rFonts w:ascii="Arial" w:hAnsi="Arial" w:cs="Arial"/>
        </w:rPr>
        <w:t>We hope that a</w:t>
      </w:r>
      <w:r w:rsidR="00B53E7B" w:rsidRPr="00CB584C">
        <w:rPr>
          <w:rFonts w:ascii="Arial" w:hAnsi="Arial" w:cs="Arial"/>
        </w:rPr>
        <w:t>n efficient cost model could have a dampening effect of fees and the rate of increase</w:t>
      </w:r>
      <w:r w:rsidR="00780EA0">
        <w:rPr>
          <w:rFonts w:ascii="Arial" w:hAnsi="Arial" w:cs="Arial"/>
        </w:rPr>
        <w:t>.</w:t>
      </w:r>
    </w:p>
    <w:p w:rsidR="0073079A" w:rsidRPr="00A730F3" w:rsidRDefault="0073079A" w:rsidP="00A730F3">
      <w:pPr>
        <w:pStyle w:val="Heading3"/>
        <w:rPr>
          <w:rFonts w:ascii="Arial" w:hAnsi="Arial" w:cs="Arial"/>
          <w:color w:val="auto"/>
        </w:rPr>
      </w:pPr>
      <w:r w:rsidRPr="00A730F3">
        <w:rPr>
          <w:rFonts w:ascii="Arial" w:hAnsi="Arial" w:cs="Arial"/>
          <w:color w:val="auto"/>
        </w:rPr>
        <w:t>Activity test</w:t>
      </w:r>
    </w:p>
    <w:p w:rsidR="001131B5" w:rsidRPr="00CB584C" w:rsidRDefault="005B3E2B" w:rsidP="00DE7320">
      <w:pPr>
        <w:pStyle w:val="ListParagraph"/>
        <w:spacing w:before="240" w:line="240" w:lineRule="auto"/>
        <w:ind w:left="0"/>
        <w:contextualSpacing w:val="0"/>
        <w:rPr>
          <w:rFonts w:ascii="Arial" w:hAnsi="Arial" w:cs="Arial"/>
        </w:rPr>
      </w:pPr>
      <w:r w:rsidRPr="00CB584C">
        <w:rPr>
          <w:rFonts w:ascii="Arial" w:hAnsi="Arial" w:cs="Arial"/>
        </w:rPr>
        <w:t>We share concerns about the a</w:t>
      </w:r>
      <w:r w:rsidR="00DA040A" w:rsidRPr="00CB584C">
        <w:rPr>
          <w:rFonts w:ascii="Arial" w:hAnsi="Arial" w:cs="Arial"/>
        </w:rPr>
        <w:t xml:space="preserve">ctivity test as </w:t>
      </w:r>
      <w:r w:rsidRPr="00CB584C">
        <w:rPr>
          <w:rFonts w:ascii="Arial" w:hAnsi="Arial" w:cs="Arial"/>
        </w:rPr>
        <w:t xml:space="preserve">a </w:t>
      </w:r>
      <w:r w:rsidR="00DA040A" w:rsidRPr="00CB584C">
        <w:rPr>
          <w:rFonts w:ascii="Arial" w:hAnsi="Arial" w:cs="Arial"/>
        </w:rPr>
        <w:t>criterion to assess subsidy</w:t>
      </w:r>
      <w:r w:rsidRPr="00CB584C">
        <w:rPr>
          <w:rFonts w:ascii="Arial" w:hAnsi="Arial" w:cs="Arial"/>
        </w:rPr>
        <w:t>.</w:t>
      </w:r>
    </w:p>
    <w:p w:rsidR="005B3E2B" w:rsidRPr="00CB584C" w:rsidRDefault="005B3E2B" w:rsidP="00DE7320">
      <w:pPr>
        <w:pStyle w:val="ListParagraph"/>
        <w:spacing w:before="240" w:line="240" w:lineRule="auto"/>
        <w:ind w:left="0"/>
        <w:contextualSpacing w:val="0"/>
        <w:rPr>
          <w:rFonts w:ascii="Arial" w:hAnsi="Arial" w:cs="Arial"/>
        </w:rPr>
      </w:pPr>
      <w:r w:rsidRPr="00CB584C">
        <w:rPr>
          <w:rFonts w:ascii="Arial" w:hAnsi="Arial" w:cs="Arial"/>
        </w:rPr>
        <w:t>We agree with many in the community that c</w:t>
      </w:r>
      <w:r w:rsidR="00DA040A" w:rsidRPr="00CB584C">
        <w:rPr>
          <w:rFonts w:ascii="Arial" w:hAnsi="Arial" w:cs="Arial"/>
        </w:rPr>
        <w:t xml:space="preserve">hildcare </w:t>
      </w:r>
      <w:r w:rsidRPr="00CB584C">
        <w:rPr>
          <w:rFonts w:ascii="Arial" w:hAnsi="Arial" w:cs="Arial"/>
        </w:rPr>
        <w:t xml:space="preserve">should be considered </w:t>
      </w:r>
      <w:r w:rsidR="00780EA0">
        <w:rPr>
          <w:rFonts w:ascii="Arial" w:hAnsi="Arial" w:cs="Arial"/>
        </w:rPr>
        <w:t xml:space="preserve">as </w:t>
      </w:r>
      <w:r w:rsidRPr="00CB584C">
        <w:rPr>
          <w:rFonts w:ascii="Arial" w:hAnsi="Arial" w:cs="Arial"/>
        </w:rPr>
        <w:t>a</w:t>
      </w:r>
      <w:r w:rsidR="00DA040A" w:rsidRPr="00CB584C">
        <w:rPr>
          <w:rFonts w:ascii="Arial" w:hAnsi="Arial" w:cs="Arial"/>
        </w:rPr>
        <w:t xml:space="preserve"> community service not just for those with entitlement; </w:t>
      </w:r>
      <w:r w:rsidRPr="00CB584C">
        <w:rPr>
          <w:rFonts w:ascii="Arial" w:hAnsi="Arial" w:cs="Arial"/>
        </w:rPr>
        <w:t xml:space="preserve">that it provides a </w:t>
      </w:r>
      <w:r w:rsidR="00DA040A" w:rsidRPr="00CB584C">
        <w:rPr>
          <w:rFonts w:ascii="Arial" w:hAnsi="Arial" w:cs="Arial"/>
        </w:rPr>
        <w:t>public benefit</w:t>
      </w:r>
      <w:r w:rsidRPr="00CB584C">
        <w:rPr>
          <w:rFonts w:ascii="Arial" w:hAnsi="Arial" w:cs="Arial"/>
        </w:rPr>
        <w:t xml:space="preserve"> in much the same way as </w:t>
      </w:r>
      <w:r w:rsidR="00780EA0">
        <w:rPr>
          <w:rFonts w:ascii="Arial" w:hAnsi="Arial" w:cs="Arial"/>
        </w:rPr>
        <w:t xml:space="preserve">public </w:t>
      </w:r>
      <w:r w:rsidRPr="00CB584C">
        <w:rPr>
          <w:rFonts w:ascii="Arial" w:hAnsi="Arial" w:cs="Arial"/>
        </w:rPr>
        <w:t>education.</w:t>
      </w:r>
    </w:p>
    <w:p w:rsidR="005B3E2B" w:rsidRPr="00CB584C" w:rsidRDefault="005B3E2B" w:rsidP="00DE7320">
      <w:pPr>
        <w:pStyle w:val="ListParagraph"/>
        <w:spacing w:before="240" w:line="240" w:lineRule="auto"/>
        <w:ind w:left="0"/>
        <w:contextualSpacing w:val="0"/>
        <w:rPr>
          <w:rFonts w:ascii="Arial" w:hAnsi="Arial" w:cs="Arial"/>
        </w:rPr>
      </w:pPr>
      <w:r w:rsidRPr="00CB584C">
        <w:rPr>
          <w:rFonts w:ascii="Arial" w:hAnsi="Arial" w:cs="Arial"/>
        </w:rPr>
        <w:t>We are concerned about the potential i</w:t>
      </w:r>
      <w:r w:rsidR="00D35B59" w:rsidRPr="00CB584C">
        <w:rPr>
          <w:rFonts w:ascii="Arial" w:hAnsi="Arial" w:cs="Arial"/>
        </w:rPr>
        <w:t xml:space="preserve">mpact </w:t>
      </w:r>
      <w:r w:rsidRPr="00CB584C">
        <w:rPr>
          <w:rFonts w:ascii="Arial" w:hAnsi="Arial" w:cs="Arial"/>
        </w:rPr>
        <w:t xml:space="preserve">of the activity test </w:t>
      </w:r>
      <w:r w:rsidR="00D35B59" w:rsidRPr="00CB584C">
        <w:rPr>
          <w:rFonts w:ascii="Arial" w:hAnsi="Arial" w:cs="Arial"/>
        </w:rPr>
        <w:t>on disadvantaged and vulnerable children</w:t>
      </w:r>
      <w:r w:rsidRPr="00CB584C">
        <w:rPr>
          <w:rFonts w:ascii="Arial" w:hAnsi="Arial" w:cs="Arial"/>
        </w:rPr>
        <w:t xml:space="preserve"> and that it might reduce their access to </w:t>
      </w:r>
      <w:r w:rsidR="00780EA0">
        <w:rPr>
          <w:rFonts w:ascii="Arial" w:hAnsi="Arial" w:cs="Arial"/>
        </w:rPr>
        <w:t xml:space="preserve">the benefits of </w:t>
      </w:r>
      <w:r w:rsidRPr="00CB584C">
        <w:rPr>
          <w:rFonts w:ascii="Arial" w:hAnsi="Arial" w:cs="Arial"/>
        </w:rPr>
        <w:t>ECE&amp;C</w:t>
      </w:r>
      <w:r w:rsidR="00780EA0">
        <w:rPr>
          <w:rFonts w:ascii="Arial" w:hAnsi="Arial" w:cs="Arial"/>
        </w:rPr>
        <w:t xml:space="preserve"> services</w:t>
      </w:r>
      <w:r w:rsidRPr="00CB584C">
        <w:rPr>
          <w:rFonts w:ascii="Arial" w:hAnsi="Arial" w:cs="Arial"/>
        </w:rPr>
        <w:t>.</w:t>
      </w:r>
    </w:p>
    <w:p w:rsidR="00D35B59" w:rsidRPr="00CB584C" w:rsidRDefault="00780EA0" w:rsidP="00DE7320">
      <w:pPr>
        <w:pStyle w:val="ListParagraph"/>
        <w:spacing w:before="240" w:line="240" w:lineRule="auto"/>
        <w:ind w:left="0"/>
        <w:contextualSpacing w:val="0"/>
        <w:rPr>
          <w:rFonts w:ascii="Arial" w:hAnsi="Arial" w:cs="Arial"/>
        </w:rPr>
      </w:pPr>
      <w:r>
        <w:rPr>
          <w:rFonts w:ascii="Arial" w:hAnsi="Arial" w:cs="Arial"/>
        </w:rPr>
        <w:t>We are also c</w:t>
      </w:r>
      <w:r w:rsidR="00D35B59" w:rsidRPr="00CB584C">
        <w:rPr>
          <w:rFonts w:ascii="Arial" w:hAnsi="Arial" w:cs="Arial"/>
        </w:rPr>
        <w:t>oncern</w:t>
      </w:r>
      <w:r>
        <w:rPr>
          <w:rFonts w:ascii="Arial" w:hAnsi="Arial" w:cs="Arial"/>
        </w:rPr>
        <w:t>ed about the</w:t>
      </w:r>
      <w:r w:rsidR="00D35B59" w:rsidRPr="00CB584C">
        <w:rPr>
          <w:rFonts w:ascii="Arial" w:hAnsi="Arial" w:cs="Arial"/>
        </w:rPr>
        <w:t xml:space="preserve"> impact on families in financial hardship</w:t>
      </w:r>
      <w:r>
        <w:rPr>
          <w:rFonts w:ascii="Arial" w:hAnsi="Arial" w:cs="Arial"/>
        </w:rPr>
        <w:t>,</w:t>
      </w:r>
      <w:r w:rsidR="00D35B59" w:rsidRPr="00CB584C">
        <w:rPr>
          <w:rFonts w:ascii="Arial" w:hAnsi="Arial" w:cs="Arial"/>
        </w:rPr>
        <w:t xml:space="preserve"> of the removal of the special childcare benefit, which offers short term support to families experiencing</w:t>
      </w:r>
      <w:r w:rsidR="005B3E2B" w:rsidRPr="00CB584C">
        <w:rPr>
          <w:rFonts w:ascii="Arial" w:hAnsi="Arial" w:cs="Arial"/>
        </w:rPr>
        <w:t xml:space="preserve"> short term</w:t>
      </w:r>
      <w:r w:rsidR="006E6A4F" w:rsidRPr="00CB584C">
        <w:rPr>
          <w:rFonts w:ascii="Arial" w:hAnsi="Arial" w:cs="Arial"/>
        </w:rPr>
        <w:t xml:space="preserve"> disruptions to income as a result of incidents of domestic</w:t>
      </w:r>
      <w:r w:rsidR="00D35B59" w:rsidRPr="00CB584C">
        <w:rPr>
          <w:rFonts w:ascii="Arial" w:hAnsi="Arial" w:cs="Arial"/>
        </w:rPr>
        <w:t xml:space="preserve"> violence, significant illness</w:t>
      </w:r>
      <w:r w:rsidR="006E6A4F" w:rsidRPr="00CB584C">
        <w:rPr>
          <w:rFonts w:ascii="Arial" w:hAnsi="Arial" w:cs="Arial"/>
        </w:rPr>
        <w:t>, insecure work</w:t>
      </w:r>
      <w:r>
        <w:rPr>
          <w:rFonts w:ascii="Arial" w:hAnsi="Arial" w:cs="Arial"/>
        </w:rPr>
        <w:t>, etc</w:t>
      </w:r>
      <w:r w:rsidR="006E6A4F" w:rsidRPr="00CB584C">
        <w:rPr>
          <w:rFonts w:ascii="Arial" w:hAnsi="Arial" w:cs="Arial"/>
        </w:rPr>
        <w:t>.</w:t>
      </w:r>
    </w:p>
    <w:p w:rsidR="006E6A4F" w:rsidRPr="00CB584C" w:rsidRDefault="00780EA0" w:rsidP="00DE7320">
      <w:pPr>
        <w:pStyle w:val="ListParagraph"/>
        <w:spacing w:before="240" w:line="240" w:lineRule="auto"/>
        <w:ind w:left="0"/>
        <w:contextualSpacing w:val="0"/>
        <w:rPr>
          <w:rFonts w:ascii="Arial" w:hAnsi="Arial" w:cs="Arial"/>
        </w:rPr>
      </w:pPr>
      <w:r>
        <w:rPr>
          <w:rFonts w:ascii="Arial" w:hAnsi="Arial" w:cs="Arial"/>
        </w:rPr>
        <w:t>We agree that v</w:t>
      </w:r>
      <w:r w:rsidR="00D35B59" w:rsidRPr="00CB584C">
        <w:rPr>
          <w:rFonts w:ascii="Arial" w:hAnsi="Arial" w:cs="Arial"/>
        </w:rPr>
        <w:t xml:space="preserve">ulnerable families use </w:t>
      </w:r>
      <w:r>
        <w:rPr>
          <w:rFonts w:ascii="Arial" w:hAnsi="Arial" w:cs="Arial"/>
        </w:rPr>
        <w:t xml:space="preserve">and benefit from </w:t>
      </w:r>
      <w:r w:rsidR="00D35B59" w:rsidRPr="00CB584C">
        <w:rPr>
          <w:rFonts w:ascii="Arial" w:hAnsi="Arial" w:cs="Arial"/>
        </w:rPr>
        <w:t>ECE</w:t>
      </w:r>
      <w:r w:rsidR="006E6A4F" w:rsidRPr="00CB584C">
        <w:rPr>
          <w:rFonts w:ascii="Arial" w:hAnsi="Arial" w:cs="Arial"/>
        </w:rPr>
        <w:t>C</w:t>
      </w:r>
      <w:r w:rsidR="00D35B59" w:rsidRPr="00CB584C">
        <w:rPr>
          <w:rFonts w:ascii="Arial" w:hAnsi="Arial" w:cs="Arial"/>
        </w:rPr>
        <w:t xml:space="preserve"> services and it is problematic to draw an artificial line between paid and unpaid work</w:t>
      </w:r>
      <w:r w:rsidR="006E6A4F" w:rsidRPr="00CB584C">
        <w:rPr>
          <w:rFonts w:ascii="Arial" w:hAnsi="Arial" w:cs="Arial"/>
        </w:rPr>
        <w:t>.</w:t>
      </w:r>
    </w:p>
    <w:p w:rsidR="0073079A" w:rsidRPr="00CB584C" w:rsidRDefault="006E6A4F" w:rsidP="00DE7320">
      <w:pPr>
        <w:pStyle w:val="ListParagraph"/>
        <w:spacing w:before="240" w:line="240" w:lineRule="auto"/>
        <w:ind w:left="0"/>
        <w:contextualSpacing w:val="0"/>
        <w:rPr>
          <w:rFonts w:ascii="Arial" w:hAnsi="Arial" w:cs="Arial"/>
        </w:rPr>
      </w:pPr>
      <w:r w:rsidRPr="00CB584C">
        <w:rPr>
          <w:rFonts w:ascii="Arial" w:hAnsi="Arial" w:cs="Arial"/>
        </w:rPr>
        <w:t>The</w:t>
      </w:r>
      <w:r w:rsidR="00780EA0">
        <w:rPr>
          <w:rFonts w:ascii="Arial" w:hAnsi="Arial" w:cs="Arial"/>
        </w:rPr>
        <w:t>refore, the</w:t>
      </w:r>
      <w:r w:rsidRPr="00CB584C">
        <w:rPr>
          <w:rFonts w:ascii="Arial" w:hAnsi="Arial" w:cs="Arial"/>
        </w:rPr>
        <w:t xml:space="preserve"> a</w:t>
      </w:r>
      <w:r w:rsidR="00D35B59" w:rsidRPr="00CB584C">
        <w:rPr>
          <w:rFonts w:ascii="Arial" w:hAnsi="Arial" w:cs="Arial"/>
        </w:rPr>
        <w:t xml:space="preserve">ctivity test needs to be balanced with </w:t>
      </w:r>
      <w:r w:rsidRPr="00CB584C">
        <w:rPr>
          <w:rFonts w:ascii="Arial" w:hAnsi="Arial" w:cs="Arial"/>
        </w:rPr>
        <w:t xml:space="preserve">the </w:t>
      </w:r>
      <w:r w:rsidR="00D35B59" w:rsidRPr="00CB584C">
        <w:rPr>
          <w:rFonts w:ascii="Arial" w:hAnsi="Arial" w:cs="Arial"/>
        </w:rPr>
        <w:t>benef</w:t>
      </w:r>
      <w:r w:rsidRPr="00CB584C">
        <w:rPr>
          <w:rFonts w:ascii="Arial" w:hAnsi="Arial" w:cs="Arial"/>
        </w:rPr>
        <w:t xml:space="preserve">it to children being supported </w:t>
      </w:r>
      <w:r w:rsidR="00D35B59" w:rsidRPr="00CB584C">
        <w:rPr>
          <w:rFonts w:ascii="Arial" w:hAnsi="Arial" w:cs="Arial"/>
        </w:rPr>
        <w:t>into quality care</w:t>
      </w:r>
      <w:r w:rsidRPr="00CB584C">
        <w:rPr>
          <w:rFonts w:ascii="Arial" w:hAnsi="Arial" w:cs="Arial"/>
        </w:rPr>
        <w:t>; it should not be</w:t>
      </w:r>
      <w:r w:rsidR="00D35B59" w:rsidRPr="00CB584C">
        <w:rPr>
          <w:rFonts w:ascii="Arial" w:hAnsi="Arial" w:cs="Arial"/>
        </w:rPr>
        <w:t xml:space="preserve"> locking them out</w:t>
      </w:r>
      <w:r w:rsidRPr="00CB584C">
        <w:rPr>
          <w:rFonts w:ascii="Arial" w:hAnsi="Arial" w:cs="Arial"/>
        </w:rPr>
        <w:t>.</w:t>
      </w:r>
    </w:p>
    <w:p w:rsidR="0073079A" w:rsidRPr="00A730F3" w:rsidRDefault="0073079A" w:rsidP="00A730F3">
      <w:pPr>
        <w:pStyle w:val="Heading3"/>
        <w:rPr>
          <w:rFonts w:ascii="Arial" w:hAnsi="Arial" w:cs="Arial"/>
          <w:color w:val="auto"/>
        </w:rPr>
      </w:pPr>
      <w:r w:rsidRPr="00A730F3">
        <w:rPr>
          <w:rFonts w:ascii="Arial" w:hAnsi="Arial" w:cs="Arial"/>
          <w:color w:val="auto"/>
        </w:rPr>
        <w:t>Early childhood development</w:t>
      </w:r>
    </w:p>
    <w:p w:rsidR="006E6A4F" w:rsidRPr="00CB584C" w:rsidRDefault="00EE00D9" w:rsidP="00DE7320">
      <w:pPr>
        <w:pStyle w:val="ListParagraph"/>
        <w:spacing w:before="240" w:line="240" w:lineRule="auto"/>
        <w:ind w:left="0"/>
        <w:contextualSpacing w:val="0"/>
        <w:rPr>
          <w:rFonts w:ascii="Arial" w:hAnsi="Arial" w:cs="Arial"/>
        </w:rPr>
      </w:pPr>
      <w:r w:rsidRPr="00CB584C">
        <w:rPr>
          <w:rFonts w:ascii="Arial" w:hAnsi="Arial" w:cs="Arial"/>
        </w:rPr>
        <w:t>While our expertise is not in the area of early childhood development we are concerned that public funds subsidise quality childcare, that there is no reduction in standards and that workforce issues are addressed with an increase in access to training and qualifications, to acknowledge the skills involved in care work in general and early childhood education and care in particular.</w:t>
      </w:r>
    </w:p>
    <w:p w:rsidR="006E6A4F" w:rsidRPr="00CB584C" w:rsidRDefault="00EE00D9" w:rsidP="00DE7320">
      <w:pPr>
        <w:pStyle w:val="ListParagraph"/>
        <w:spacing w:before="240" w:line="240" w:lineRule="auto"/>
        <w:ind w:left="0"/>
        <w:contextualSpacing w:val="0"/>
        <w:rPr>
          <w:rFonts w:ascii="Arial" w:hAnsi="Arial" w:cs="Arial"/>
        </w:rPr>
      </w:pPr>
      <w:r w:rsidRPr="00CB584C">
        <w:rPr>
          <w:rFonts w:ascii="Arial" w:hAnsi="Arial" w:cs="Arial"/>
        </w:rPr>
        <w:t>While we understand the evidence for better development outcomes for younger 0-9-12 months to stay in home based car</w:t>
      </w:r>
      <w:r w:rsidR="006E6A4F" w:rsidRPr="00CB584C">
        <w:rPr>
          <w:rFonts w:ascii="Arial" w:hAnsi="Arial" w:cs="Arial"/>
        </w:rPr>
        <w:t xml:space="preserve">e </w:t>
      </w:r>
      <w:r w:rsidRPr="00CB584C">
        <w:rPr>
          <w:rFonts w:ascii="Arial" w:hAnsi="Arial" w:cs="Arial"/>
        </w:rPr>
        <w:t xml:space="preserve">we are concerned </w:t>
      </w:r>
      <w:r w:rsidR="006E6A4F" w:rsidRPr="00CB584C">
        <w:rPr>
          <w:rFonts w:ascii="Arial" w:hAnsi="Arial" w:cs="Arial"/>
        </w:rPr>
        <w:t>with</w:t>
      </w:r>
      <w:r w:rsidRPr="00CB584C">
        <w:rPr>
          <w:rFonts w:ascii="Arial" w:hAnsi="Arial" w:cs="Arial"/>
        </w:rPr>
        <w:t xml:space="preserve"> the s</w:t>
      </w:r>
      <w:r w:rsidR="00DA040A" w:rsidRPr="00CB584C">
        <w:rPr>
          <w:rFonts w:ascii="Arial" w:hAnsi="Arial" w:cs="Arial"/>
        </w:rPr>
        <w:t xml:space="preserve">ubsidy structure </w:t>
      </w:r>
      <w:r w:rsidRPr="00CB584C">
        <w:rPr>
          <w:rFonts w:ascii="Arial" w:hAnsi="Arial" w:cs="Arial"/>
        </w:rPr>
        <w:t>around younger and older children.</w:t>
      </w:r>
    </w:p>
    <w:p w:rsidR="006E6A4F" w:rsidRPr="00CB584C" w:rsidRDefault="00780EA0" w:rsidP="00DE7320">
      <w:pPr>
        <w:pStyle w:val="ListParagraph"/>
        <w:spacing w:before="240" w:line="240" w:lineRule="auto"/>
        <w:ind w:left="0"/>
        <w:contextualSpacing w:val="0"/>
        <w:rPr>
          <w:rFonts w:ascii="Arial" w:hAnsi="Arial" w:cs="Arial"/>
        </w:rPr>
      </w:pPr>
      <w:r w:rsidRPr="00CB584C">
        <w:rPr>
          <w:rFonts w:ascii="Arial" w:hAnsi="Arial" w:cs="Arial"/>
        </w:rPr>
        <w:t>We do not support a downgrading of qualifications of staff working with children under 3 years of age because we believe that learning starts from birth and we want to see our ECE&amp;C system providing the best environment for that learning.</w:t>
      </w:r>
      <w:r>
        <w:rPr>
          <w:rFonts w:ascii="Arial" w:hAnsi="Arial" w:cs="Arial"/>
        </w:rPr>
        <w:t xml:space="preserve"> </w:t>
      </w:r>
      <w:r w:rsidR="00EE00D9" w:rsidRPr="00CB584C">
        <w:rPr>
          <w:rFonts w:ascii="Arial" w:hAnsi="Arial" w:cs="Arial"/>
        </w:rPr>
        <w:t xml:space="preserve">We are </w:t>
      </w:r>
      <w:r>
        <w:rPr>
          <w:rFonts w:ascii="Arial" w:hAnsi="Arial" w:cs="Arial"/>
        </w:rPr>
        <w:t xml:space="preserve">also </w:t>
      </w:r>
      <w:r w:rsidR="00EE00D9" w:rsidRPr="00CB584C">
        <w:rPr>
          <w:rFonts w:ascii="Arial" w:hAnsi="Arial" w:cs="Arial"/>
        </w:rPr>
        <w:t>concerned that the proposed m</w:t>
      </w:r>
      <w:r w:rsidR="00DA040A" w:rsidRPr="00CB584C">
        <w:rPr>
          <w:rFonts w:ascii="Arial" w:hAnsi="Arial" w:cs="Arial"/>
        </w:rPr>
        <w:t>inimum qualifications of ECEC</w:t>
      </w:r>
      <w:r w:rsidR="00EE00D9" w:rsidRPr="00CB584C">
        <w:rPr>
          <w:rFonts w:ascii="Arial" w:hAnsi="Arial" w:cs="Arial"/>
        </w:rPr>
        <w:t xml:space="preserve"> workers</w:t>
      </w:r>
      <w:r w:rsidR="00DA040A" w:rsidRPr="00CB584C">
        <w:rPr>
          <w:rFonts w:ascii="Arial" w:hAnsi="Arial" w:cs="Arial"/>
        </w:rPr>
        <w:t xml:space="preserve"> for 0-3 years and 3-5 years</w:t>
      </w:r>
      <w:r w:rsidR="006E6A4F" w:rsidRPr="00CB584C">
        <w:rPr>
          <w:rFonts w:ascii="Arial" w:hAnsi="Arial" w:cs="Arial"/>
        </w:rPr>
        <w:t xml:space="preserve"> </w:t>
      </w:r>
      <w:r>
        <w:rPr>
          <w:rFonts w:ascii="Arial" w:hAnsi="Arial" w:cs="Arial"/>
        </w:rPr>
        <w:t xml:space="preserve">could lead to </w:t>
      </w:r>
      <w:r w:rsidR="006E6A4F" w:rsidRPr="00CB584C">
        <w:rPr>
          <w:rFonts w:ascii="Arial" w:hAnsi="Arial" w:cs="Arial"/>
        </w:rPr>
        <w:t>an increase in staff turnover.</w:t>
      </w:r>
    </w:p>
    <w:p w:rsidR="006E6A4F" w:rsidRPr="00CB584C" w:rsidRDefault="00DE351D" w:rsidP="00DE7320">
      <w:pPr>
        <w:spacing w:before="240" w:line="240" w:lineRule="auto"/>
        <w:rPr>
          <w:rFonts w:ascii="Arial" w:hAnsi="Arial" w:cs="Arial"/>
        </w:rPr>
      </w:pPr>
      <w:r w:rsidRPr="00CB584C">
        <w:rPr>
          <w:rFonts w:ascii="Arial" w:hAnsi="Arial" w:cs="Arial"/>
        </w:rPr>
        <w:t>We support the notion of additional investment to meet additional needs</w:t>
      </w:r>
      <w:r w:rsidR="006E6A4F" w:rsidRPr="00CB584C">
        <w:rPr>
          <w:rFonts w:ascii="Arial" w:hAnsi="Arial" w:cs="Arial"/>
        </w:rPr>
        <w:t xml:space="preserve"> of children</w:t>
      </w:r>
      <w:r w:rsidRPr="00CB584C">
        <w:rPr>
          <w:rFonts w:ascii="Arial" w:hAnsi="Arial" w:cs="Arial"/>
        </w:rPr>
        <w:t xml:space="preserve"> and of the guarantee of universal access to at least one year of preschool.</w:t>
      </w:r>
      <w:r w:rsidR="00734A5A" w:rsidRPr="00CB584C">
        <w:rPr>
          <w:rFonts w:ascii="Arial" w:hAnsi="Arial" w:cs="Arial"/>
        </w:rPr>
        <w:t xml:space="preserve"> Access to a minimum of one year preschool has benefits for transition into primary school, which are greatest for children vulnerable to poverty.</w:t>
      </w:r>
    </w:p>
    <w:p w:rsidR="00734A5A" w:rsidRPr="00CB584C" w:rsidRDefault="006E6A4F" w:rsidP="00DE7320">
      <w:pPr>
        <w:pStyle w:val="ListParagraph"/>
        <w:spacing w:before="240" w:line="240" w:lineRule="auto"/>
        <w:ind w:left="0"/>
        <w:contextualSpacing w:val="0"/>
        <w:rPr>
          <w:rFonts w:ascii="Arial" w:hAnsi="Arial" w:cs="Arial"/>
        </w:rPr>
      </w:pPr>
      <w:r w:rsidRPr="00CB584C">
        <w:rPr>
          <w:rFonts w:ascii="Arial" w:hAnsi="Arial" w:cs="Arial"/>
        </w:rPr>
        <w:t xml:space="preserve">We do not want to see any </w:t>
      </w:r>
      <w:r w:rsidR="00D35B59" w:rsidRPr="00CB584C">
        <w:rPr>
          <w:rFonts w:ascii="Arial" w:hAnsi="Arial" w:cs="Arial"/>
        </w:rPr>
        <w:t>reduction in minimum standards</w:t>
      </w:r>
      <w:r w:rsidR="00734A5A" w:rsidRPr="00CB584C">
        <w:rPr>
          <w:rFonts w:ascii="Arial" w:hAnsi="Arial" w:cs="Arial"/>
        </w:rPr>
        <w:t xml:space="preserve"> in staff to children ratios or in qualifications of staff.</w:t>
      </w:r>
    </w:p>
    <w:p w:rsidR="00734A5A" w:rsidRPr="00CB584C" w:rsidRDefault="00734A5A" w:rsidP="00DE7320">
      <w:pPr>
        <w:pStyle w:val="ListParagraph"/>
        <w:spacing w:before="240" w:line="240" w:lineRule="auto"/>
        <w:ind w:left="0"/>
        <w:contextualSpacing w:val="0"/>
        <w:rPr>
          <w:rFonts w:ascii="Arial" w:hAnsi="Arial" w:cs="Arial"/>
        </w:rPr>
      </w:pPr>
      <w:r w:rsidRPr="00CB584C">
        <w:rPr>
          <w:rFonts w:ascii="Arial" w:hAnsi="Arial" w:cs="Arial"/>
        </w:rPr>
        <w:t>We support the regulation</w:t>
      </w:r>
      <w:r w:rsidR="00D35B59" w:rsidRPr="00CB584C">
        <w:rPr>
          <w:rFonts w:ascii="Arial" w:hAnsi="Arial" w:cs="Arial"/>
        </w:rPr>
        <w:t xml:space="preserve"> and standardis</w:t>
      </w:r>
      <w:r w:rsidRPr="00CB584C">
        <w:rPr>
          <w:rFonts w:ascii="Arial" w:hAnsi="Arial" w:cs="Arial"/>
        </w:rPr>
        <w:t>ation of</w:t>
      </w:r>
      <w:r w:rsidR="00D35B59" w:rsidRPr="00CB584C">
        <w:rPr>
          <w:rFonts w:ascii="Arial" w:hAnsi="Arial" w:cs="Arial"/>
        </w:rPr>
        <w:t xml:space="preserve"> ratios across states and territories</w:t>
      </w:r>
      <w:r w:rsidR="00780EA0">
        <w:rPr>
          <w:rFonts w:ascii="Arial" w:hAnsi="Arial" w:cs="Arial"/>
        </w:rPr>
        <w:t>.</w:t>
      </w:r>
    </w:p>
    <w:p w:rsidR="00F409A8" w:rsidRPr="00CB584C" w:rsidRDefault="00F409A8" w:rsidP="00DE7320">
      <w:pPr>
        <w:pStyle w:val="Heading3"/>
        <w:spacing w:before="240" w:after="120" w:line="240" w:lineRule="auto"/>
        <w:rPr>
          <w:rFonts w:ascii="Arial" w:hAnsi="Arial" w:cs="Arial"/>
          <w:color w:val="auto"/>
        </w:rPr>
      </w:pPr>
      <w:r w:rsidRPr="00CB584C">
        <w:rPr>
          <w:rFonts w:ascii="Arial" w:hAnsi="Arial" w:cs="Arial"/>
          <w:color w:val="auto"/>
        </w:rPr>
        <w:lastRenderedPageBreak/>
        <w:t>In home care</w:t>
      </w:r>
      <w:r w:rsidR="0073079A" w:rsidRPr="00CB584C">
        <w:rPr>
          <w:rFonts w:ascii="Arial" w:hAnsi="Arial" w:cs="Arial"/>
          <w:color w:val="auto"/>
        </w:rPr>
        <w:t xml:space="preserve"> - </w:t>
      </w:r>
      <w:r w:rsidRPr="00CB584C">
        <w:rPr>
          <w:rFonts w:ascii="Arial" w:hAnsi="Arial" w:cs="Arial"/>
          <w:color w:val="auto"/>
        </w:rPr>
        <w:t>Nannies</w:t>
      </w:r>
    </w:p>
    <w:p w:rsidR="00A43AF1" w:rsidRDefault="00734A5A" w:rsidP="00DE7320">
      <w:pPr>
        <w:pStyle w:val="ListParagraph"/>
        <w:spacing w:before="240" w:line="240" w:lineRule="auto"/>
        <w:ind w:left="0"/>
        <w:contextualSpacing w:val="0"/>
        <w:rPr>
          <w:rFonts w:ascii="Arial" w:hAnsi="Arial" w:cs="Arial"/>
        </w:rPr>
      </w:pPr>
      <w:r w:rsidRPr="00CB584C">
        <w:rPr>
          <w:rFonts w:ascii="Arial" w:hAnsi="Arial" w:cs="Arial"/>
        </w:rPr>
        <w:t>We are concerned that the subsidisation of Nannies is expensive and our p</w:t>
      </w:r>
      <w:r w:rsidR="000E721F" w:rsidRPr="00CB584C">
        <w:rPr>
          <w:rFonts w:ascii="Arial" w:hAnsi="Arial" w:cs="Arial"/>
        </w:rPr>
        <w:t>reference</w:t>
      </w:r>
      <w:r w:rsidRPr="00CB584C">
        <w:rPr>
          <w:rFonts w:ascii="Arial" w:hAnsi="Arial" w:cs="Arial"/>
        </w:rPr>
        <w:t xml:space="preserve"> is</w:t>
      </w:r>
      <w:r w:rsidR="000E721F" w:rsidRPr="00CB584C">
        <w:rPr>
          <w:rFonts w:ascii="Arial" w:hAnsi="Arial" w:cs="Arial"/>
        </w:rPr>
        <w:t xml:space="preserve"> for p</w:t>
      </w:r>
      <w:r w:rsidR="0035436F" w:rsidRPr="00CB584C">
        <w:rPr>
          <w:rFonts w:ascii="Arial" w:hAnsi="Arial" w:cs="Arial"/>
        </w:rPr>
        <w:t xml:space="preserve">ublic funds to contribute to </w:t>
      </w:r>
      <w:r w:rsidRPr="00CB584C">
        <w:rPr>
          <w:rFonts w:ascii="Arial" w:hAnsi="Arial" w:cs="Arial"/>
        </w:rPr>
        <w:t xml:space="preserve">the </w:t>
      </w:r>
      <w:r w:rsidR="0035436F" w:rsidRPr="00CB584C">
        <w:rPr>
          <w:rFonts w:ascii="Arial" w:hAnsi="Arial" w:cs="Arial"/>
        </w:rPr>
        <w:t xml:space="preserve">professionalization of </w:t>
      </w:r>
      <w:r w:rsidRPr="00CB584C">
        <w:rPr>
          <w:rFonts w:ascii="Arial" w:hAnsi="Arial" w:cs="Arial"/>
        </w:rPr>
        <w:t xml:space="preserve">the </w:t>
      </w:r>
      <w:r w:rsidR="00F409A8" w:rsidRPr="00CB584C">
        <w:rPr>
          <w:rFonts w:ascii="Arial" w:hAnsi="Arial" w:cs="Arial"/>
        </w:rPr>
        <w:t xml:space="preserve">ECEC </w:t>
      </w:r>
      <w:r w:rsidR="0035436F" w:rsidRPr="00CB584C">
        <w:rPr>
          <w:rFonts w:ascii="Arial" w:hAnsi="Arial" w:cs="Arial"/>
        </w:rPr>
        <w:t>sector</w:t>
      </w:r>
      <w:r w:rsidRPr="00CB584C">
        <w:rPr>
          <w:rFonts w:ascii="Arial" w:hAnsi="Arial" w:cs="Arial"/>
        </w:rPr>
        <w:t xml:space="preserve"> or to </w:t>
      </w:r>
      <w:r w:rsidR="000E721F" w:rsidRPr="00CB584C">
        <w:rPr>
          <w:rFonts w:ascii="Arial" w:hAnsi="Arial" w:cs="Arial"/>
        </w:rPr>
        <w:t xml:space="preserve">better planning </w:t>
      </w:r>
      <w:r w:rsidRPr="00CB584C">
        <w:rPr>
          <w:rFonts w:ascii="Arial" w:hAnsi="Arial" w:cs="Arial"/>
        </w:rPr>
        <w:t>for</w:t>
      </w:r>
      <w:r w:rsidR="000E721F" w:rsidRPr="00CB584C">
        <w:rPr>
          <w:rFonts w:ascii="Arial" w:hAnsi="Arial" w:cs="Arial"/>
        </w:rPr>
        <w:t xml:space="preserve"> an expan</w:t>
      </w:r>
      <w:r w:rsidRPr="00CB584C">
        <w:rPr>
          <w:rFonts w:ascii="Arial" w:hAnsi="Arial" w:cs="Arial"/>
        </w:rPr>
        <w:t>ded</w:t>
      </w:r>
      <w:r w:rsidR="000E721F" w:rsidRPr="00CB584C">
        <w:rPr>
          <w:rFonts w:ascii="Arial" w:hAnsi="Arial" w:cs="Arial"/>
        </w:rPr>
        <w:t xml:space="preserve"> formal system</w:t>
      </w:r>
      <w:r w:rsidRPr="00CB584C">
        <w:rPr>
          <w:rFonts w:ascii="Arial" w:hAnsi="Arial" w:cs="Arial"/>
        </w:rPr>
        <w:t>.</w:t>
      </w:r>
    </w:p>
    <w:p w:rsidR="00734A5A" w:rsidRPr="00CB584C" w:rsidRDefault="00734A5A" w:rsidP="00DE7320">
      <w:pPr>
        <w:pStyle w:val="ListParagraph"/>
        <w:spacing w:before="240" w:line="240" w:lineRule="auto"/>
        <w:ind w:left="0"/>
        <w:contextualSpacing w:val="0"/>
        <w:rPr>
          <w:rFonts w:ascii="Arial" w:hAnsi="Arial" w:cs="Arial"/>
        </w:rPr>
      </w:pPr>
      <w:r w:rsidRPr="00CB584C">
        <w:rPr>
          <w:rFonts w:ascii="Arial" w:hAnsi="Arial" w:cs="Arial"/>
        </w:rPr>
        <w:t>Furthermore, we have the following concerns about i</w:t>
      </w:r>
      <w:r w:rsidR="00A55074" w:rsidRPr="00CB584C">
        <w:rPr>
          <w:rFonts w:ascii="Arial" w:hAnsi="Arial" w:cs="Arial"/>
        </w:rPr>
        <w:t>n home care</w:t>
      </w:r>
      <w:r w:rsidRPr="00CB584C">
        <w:rPr>
          <w:rFonts w:ascii="Arial" w:hAnsi="Arial" w:cs="Arial"/>
        </w:rPr>
        <w:t>:</w:t>
      </w:r>
    </w:p>
    <w:p w:rsidR="000E721F" w:rsidRPr="00A43AF1" w:rsidRDefault="00734A5A" w:rsidP="00A43AF1">
      <w:pPr>
        <w:pStyle w:val="ListParagraph"/>
        <w:numPr>
          <w:ilvl w:val="0"/>
          <w:numId w:val="10"/>
        </w:numPr>
        <w:spacing w:before="240" w:line="240" w:lineRule="auto"/>
        <w:rPr>
          <w:rFonts w:ascii="Arial" w:hAnsi="Arial" w:cs="Arial"/>
        </w:rPr>
      </w:pPr>
      <w:r w:rsidRPr="00A43AF1">
        <w:rPr>
          <w:rFonts w:ascii="Arial" w:hAnsi="Arial" w:cs="Arial"/>
        </w:rPr>
        <w:t>it</w:t>
      </w:r>
      <w:r w:rsidR="00A55074" w:rsidRPr="00A43AF1">
        <w:rPr>
          <w:rFonts w:ascii="Arial" w:hAnsi="Arial" w:cs="Arial"/>
        </w:rPr>
        <w:t xml:space="preserve"> is hard to regulate</w:t>
      </w:r>
      <w:r w:rsidRPr="00A43AF1">
        <w:rPr>
          <w:rFonts w:ascii="Arial" w:hAnsi="Arial" w:cs="Arial"/>
        </w:rPr>
        <w:t xml:space="preserve"> and to</w:t>
      </w:r>
      <w:r w:rsidR="00A55074" w:rsidRPr="00A43AF1">
        <w:rPr>
          <w:rFonts w:ascii="Arial" w:hAnsi="Arial" w:cs="Arial"/>
        </w:rPr>
        <w:t xml:space="preserve"> </w:t>
      </w:r>
      <w:r w:rsidR="000E721F" w:rsidRPr="00A43AF1">
        <w:rPr>
          <w:rFonts w:ascii="Arial" w:hAnsi="Arial" w:cs="Arial"/>
        </w:rPr>
        <w:t>supervise</w:t>
      </w:r>
      <w:r w:rsidRPr="00A43AF1">
        <w:rPr>
          <w:rFonts w:ascii="Arial" w:hAnsi="Arial" w:cs="Arial"/>
        </w:rPr>
        <w:t xml:space="preserve"> staff</w:t>
      </w:r>
    </w:p>
    <w:p w:rsidR="00A55074" w:rsidRPr="00A43AF1" w:rsidRDefault="00734A5A" w:rsidP="00A43AF1">
      <w:pPr>
        <w:pStyle w:val="ListParagraph"/>
        <w:numPr>
          <w:ilvl w:val="0"/>
          <w:numId w:val="10"/>
        </w:numPr>
        <w:spacing w:before="240" w:line="240" w:lineRule="auto"/>
        <w:rPr>
          <w:rFonts w:ascii="Arial" w:hAnsi="Arial" w:cs="Arial"/>
        </w:rPr>
      </w:pPr>
      <w:r w:rsidRPr="00A43AF1">
        <w:rPr>
          <w:rFonts w:ascii="Arial" w:hAnsi="Arial" w:cs="Arial"/>
        </w:rPr>
        <w:t xml:space="preserve">the </w:t>
      </w:r>
      <w:r w:rsidR="00A55074" w:rsidRPr="00A43AF1">
        <w:rPr>
          <w:rFonts w:ascii="Arial" w:hAnsi="Arial" w:cs="Arial"/>
        </w:rPr>
        <w:t>use of 457 Visas</w:t>
      </w:r>
      <w:r w:rsidR="00A43AF1">
        <w:rPr>
          <w:rFonts w:ascii="Arial" w:hAnsi="Arial" w:cs="Arial"/>
        </w:rPr>
        <w:t xml:space="preserve"> to meet any ‘shortage’ in Nannies and potential risk to isolated migrant women</w:t>
      </w:r>
      <w:r w:rsidR="0035436F" w:rsidRPr="00A43AF1">
        <w:rPr>
          <w:rFonts w:ascii="Arial" w:hAnsi="Arial" w:cs="Arial"/>
        </w:rPr>
        <w:t xml:space="preserve"> </w:t>
      </w:r>
    </w:p>
    <w:p w:rsidR="00734A5A" w:rsidRPr="00A43AF1" w:rsidRDefault="000E721F" w:rsidP="00A43AF1">
      <w:pPr>
        <w:pStyle w:val="ListParagraph"/>
        <w:numPr>
          <w:ilvl w:val="0"/>
          <w:numId w:val="10"/>
        </w:numPr>
        <w:spacing w:before="240" w:line="240" w:lineRule="auto"/>
        <w:rPr>
          <w:rFonts w:ascii="Arial" w:hAnsi="Arial" w:cs="Arial"/>
        </w:rPr>
      </w:pPr>
      <w:r w:rsidRPr="00A43AF1">
        <w:rPr>
          <w:rFonts w:ascii="Arial" w:hAnsi="Arial" w:cs="Arial"/>
        </w:rPr>
        <w:t xml:space="preserve">minimum standards, qualifications and experience, </w:t>
      </w:r>
    </w:p>
    <w:p w:rsidR="00734A5A" w:rsidRPr="00A43AF1" w:rsidRDefault="000E721F" w:rsidP="00A43AF1">
      <w:pPr>
        <w:pStyle w:val="ListParagraph"/>
        <w:numPr>
          <w:ilvl w:val="0"/>
          <w:numId w:val="10"/>
        </w:numPr>
        <w:spacing w:before="240" w:line="240" w:lineRule="auto"/>
        <w:rPr>
          <w:rFonts w:ascii="Arial" w:hAnsi="Arial" w:cs="Arial"/>
        </w:rPr>
      </w:pPr>
      <w:r w:rsidRPr="00A43AF1">
        <w:rPr>
          <w:rFonts w:ascii="Arial" w:hAnsi="Arial" w:cs="Arial"/>
        </w:rPr>
        <w:t xml:space="preserve">child: nanny ratio, </w:t>
      </w:r>
    </w:p>
    <w:p w:rsidR="00734A5A" w:rsidRPr="00A43AF1" w:rsidRDefault="000E721F" w:rsidP="00A43AF1">
      <w:pPr>
        <w:pStyle w:val="ListParagraph"/>
        <w:numPr>
          <w:ilvl w:val="0"/>
          <w:numId w:val="10"/>
        </w:numPr>
        <w:spacing w:before="240" w:line="240" w:lineRule="auto"/>
        <w:rPr>
          <w:rFonts w:ascii="Arial" w:hAnsi="Arial" w:cs="Arial"/>
        </w:rPr>
      </w:pPr>
      <w:r w:rsidRPr="00A43AF1">
        <w:rPr>
          <w:rFonts w:ascii="Arial" w:hAnsi="Arial" w:cs="Arial"/>
        </w:rPr>
        <w:t>unregulated environment,</w:t>
      </w:r>
    </w:p>
    <w:p w:rsidR="000E721F" w:rsidRPr="00A43AF1" w:rsidRDefault="000E721F" w:rsidP="00A43AF1">
      <w:pPr>
        <w:pStyle w:val="ListParagraph"/>
        <w:numPr>
          <w:ilvl w:val="0"/>
          <w:numId w:val="10"/>
        </w:numPr>
        <w:spacing w:before="240" w:line="240" w:lineRule="auto"/>
        <w:rPr>
          <w:rFonts w:ascii="Arial" w:hAnsi="Arial" w:cs="Arial"/>
        </w:rPr>
      </w:pPr>
      <w:r w:rsidRPr="00A43AF1">
        <w:rPr>
          <w:rFonts w:ascii="Arial" w:hAnsi="Arial" w:cs="Arial"/>
        </w:rPr>
        <w:t xml:space="preserve">isolation of nanny and child, </w:t>
      </w:r>
    </w:p>
    <w:p w:rsidR="00734A5A" w:rsidRPr="00A43AF1" w:rsidRDefault="00734A5A" w:rsidP="00A43AF1">
      <w:pPr>
        <w:pStyle w:val="ListParagraph"/>
        <w:numPr>
          <w:ilvl w:val="0"/>
          <w:numId w:val="10"/>
        </w:numPr>
        <w:spacing w:before="240" w:line="240" w:lineRule="auto"/>
        <w:rPr>
          <w:rFonts w:ascii="Arial" w:hAnsi="Arial" w:cs="Arial"/>
        </w:rPr>
      </w:pPr>
      <w:r w:rsidRPr="00A43AF1">
        <w:rPr>
          <w:rFonts w:ascii="Arial" w:hAnsi="Arial" w:cs="Arial"/>
        </w:rPr>
        <w:t>Induction and training for client required</w:t>
      </w:r>
    </w:p>
    <w:p w:rsidR="00734A5A" w:rsidRPr="00A43AF1" w:rsidRDefault="00734A5A" w:rsidP="00A43AF1">
      <w:pPr>
        <w:pStyle w:val="ListParagraph"/>
        <w:numPr>
          <w:ilvl w:val="0"/>
          <w:numId w:val="10"/>
        </w:numPr>
        <w:spacing w:before="240" w:line="240" w:lineRule="auto"/>
        <w:rPr>
          <w:rFonts w:ascii="Arial" w:hAnsi="Arial" w:cs="Arial"/>
        </w:rPr>
      </w:pPr>
      <w:r w:rsidRPr="00A43AF1">
        <w:rPr>
          <w:rFonts w:ascii="Arial" w:hAnsi="Arial" w:cs="Arial"/>
        </w:rPr>
        <w:t>OH&amp;S standards</w:t>
      </w:r>
    </w:p>
    <w:p w:rsidR="00734A5A" w:rsidRPr="00A43AF1" w:rsidRDefault="00B2564A" w:rsidP="00A43AF1">
      <w:pPr>
        <w:pStyle w:val="ListParagraph"/>
        <w:numPr>
          <w:ilvl w:val="0"/>
          <w:numId w:val="10"/>
        </w:numPr>
        <w:spacing w:before="240" w:line="240" w:lineRule="auto"/>
        <w:rPr>
          <w:rFonts w:ascii="Arial" w:hAnsi="Arial" w:cs="Arial"/>
        </w:rPr>
      </w:pPr>
      <w:r>
        <w:rPr>
          <w:rFonts w:ascii="Arial" w:hAnsi="Arial" w:cs="Arial"/>
        </w:rPr>
        <w:t>h</w:t>
      </w:r>
      <w:r w:rsidR="00734A5A" w:rsidRPr="00A43AF1">
        <w:rPr>
          <w:rFonts w:ascii="Arial" w:hAnsi="Arial" w:cs="Arial"/>
        </w:rPr>
        <w:t>ow to monitor performance, child safety, other duties required</w:t>
      </w:r>
    </w:p>
    <w:p w:rsidR="00734A5A" w:rsidRPr="00A43AF1" w:rsidRDefault="00B2564A" w:rsidP="00A43AF1">
      <w:pPr>
        <w:pStyle w:val="ListParagraph"/>
        <w:numPr>
          <w:ilvl w:val="0"/>
          <w:numId w:val="10"/>
        </w:numPr>
        <w:spacing w:before="240" w:line="240" w:lineRule="auto"/>
        <w:rPr>
          <w:rFonts w:ascii="Arial" w:hAnsi="Arial" w:cs="Arial"/>
        </w:rPr>
      </w:pPr>
      <w:r>
        <w:rPr>
          <w:rFonts w:ascii="Arial" w:hAnsi="Arial" w:cs="Arial"/>
        </w:rPr>
        <w:t>h</w:t>
      </w:r>
      <w:r w:rsidR="00734A5A" w:rsidRPr="00A43AF1">
        <w:rPr>
          <w:rFonts w:ascii="Arial" w:hAnsi="Arial" w:cs="Arial"/>
        </w:rPr>
        <w:t>ow</w:t>
      </w:r>
      <w:r>
        <w:rPr>
          <w:rFonts w:ascii="Arial" w:hAnsi="Arial" w:cs="Arial"/>
        </w:rPr>
        <w:t xml:space="preserve"> to</w:t>
      </w:r>
      <w:r w:rsidR="00734A5A" w:rsidRPr="00A43AF1">
        <w:rPr>
          <w:rFonts w:ascii="Arial" w:hAnsi="Arial" w:cs="Arial"/>
        </w:rPr>
        <w:t xml:space="preserve"> offer support to nannies</w:t>
      </w:r>
    </w:p>
    <w:p w:rsidR="000E721F" w:rsidRPr="00CB584C" w:rsidRDefault="00734A5A" w:rsidP="00DE7320">
      <w:pPr>
        <w:pStyle w:val="ListParagraph"/>
        <w:spacing w:before="240" w:line="240" w:lineRule="auto"/>
        <w:ind w:left="0"/>
        <w:contextualSpacing w:val="0"/>
        <w:rPr>
          <w:rFonts w:ascii="Arial" w:hAnsi="Arial" w:cs="Arial"/>
        </w:rPr>
      </w:pPr>
      <w:r w:rsidRPr="00CB584C">
        <w:rPr>
          <w:rFonts w:ascii="Arial" w:hAnsi="Arial" w:cs="Arial"/>
        </w:rPr>
        <w:t>In addition, t</w:t>
      </w:r>
      <w:r w:rsidR="000E721F" w:rsidRPr="00CB584C">
        <w:rPr>
          <w:rFonts w:ascii="Arial" w:hAnsi="Arial" w:cs="Arial"/>
        </w:rPr>
        <w:t>he demand for centre based services may decrease</w:t>
      </w:r>
      <w:r w:rsidR="00B2564A">
        <w:rPr>
          <w:rFonts w:ascii="Arial" w:hAnsi="Arial" w:cs="Arial"/>
        </w:rPr>
        <w:t>.</w:t>
      </w:r>
    </w:p>
    <w:p w:rsidR="00A43AF1" w:rsidRDefault="00A43AF1" w:rsidP="00DE7320">
      <w:pPr>
        <w:pStyle w:val="ListParagraph"/>
        <w:spacing w:before="240" w:line="240" w:lineRule="auto"/>
        <w:ind w:left="0"/>
        <w:contextualSpacing w:val="0"/>
        <w:rPr>
          <w:rFonts w:ascii="Arial" w:hAnsi="Arial" w:cs="Arial"/>
        </w:rPr>
      </w:pPr>
      <w:r>
        <w:rPr>
          <w:rFonts w:ascii="Arial" w:hAnsi="Arial" w:cs="Arial"/>
        </w:rPr>
        <w:t>This m</w:t>
      </w:r>
      <w:r w:rsidR="000E721F" w:rsidRPr="00CB584C">
        <w:rPr>
          <w:rFonts w:ascii="Arial" w:hAnsi="Arial" w:cs="Arial"/>
        </w:rPr>
        <w:t xml:space="preserve">odel </w:t>
      </w:r>
      <w:r>
        <w:rPr>
          <w:rFonts w:ascii="Arial" w:hAnsi="Arial" w:cs="Arial"/>
        </w:rPr>
        <w:t xml:space="preserve">of publicly subsidised ECEC </w:t>
      </w:r>
      <w:r w:rsidR="000E721F" w:rsidRPr="00CB584C">
        <w:rPr>
          <w:rFonts w:ascii="Arial" w:hAnsi="Arial" w:cs="Arial"/>
        </w:rPr>
        <w:t xml:space="preserve">needs to be equitable to </w:t>
      </w:r>
      <w:r>
        <w:rPr>
          <w:rFonts w:ascii="Arial" w:hAnsi="Arial" w:cs="Arial"/>
        </w:rPr>
        <w:t>the existing formal</w:t>
      </w:r>
      <w:r w:rsidR="000E721F" w:rsidRPr="00CB584C">
        <w:rPr>
          <w:rFonts w:ascii="Arial" w:hAnsi="Arial" w:cs="Arial"/>
        </w:rPr>
        <w:t xml:space="preserve"> care </w:t>
      </w:r>
      <w:r>
        <w:rPr>
          <w:rFonts w:ascii="Arial" w:hAnsi="Arial" w:cs="Arial"/>
        </w:rPr>
        <w:t xml:space="preserve">arrangements, </w:t>
      </w:r>
      <w:r w:rsidR="000E721F" w:rsidRPr="00CB584C">
        <w:rPr>
          <w:rFonts w:ascii="Arial" w:hAnsi="Arial" w:cs="Arial"/>
        </w:rPr>
        <w:t>but appears to be a more expensive model; the model requires a managing body for regulation, supervision, support and administration</w:t>
      </w:r>
      <w:r>
        <w:rPr>
          <w:rFonts w:ascii="Arial" w:hAnsi="Arial" w:cs="Arial"/>
        </w:rPr>
        <w:t>.</w:t>
      </w:r>
    </w:p>
    <w:p w:rsidR="000E721F" w:rsidRPr="00A730F3" w:rsidRDefault="000E721F" w:rsidP="00A730F3">
      <w:pPr>
        <w:pStyle w:val="Heading3"/>
        <w:rPr>
          <w:rFonts w:ascii="Arial" w:hAnsi="Arial" w:cs="Arial"/>
          <w:color w:val="auto"/>
        </w:rPr>
      </w:pPr>
      <w:r w:rsidRPr="00A730F3">
        <w:rPr>
          <w:rFonts w:ascii="Arial" w:hAnsi="Arial" w:cs="Arial"/>
          <w:color w:val="auto"/>
        </w:rPr>
        <w:t>Out of school hours care</w:t>
      </w:r>
    </w:p>
    <w:p w:rsidR="000E721F" w:rsidRDefault="00A43AF1" w:rsidP="00DE7320">
      <w:pPr>
        <w:pStyle w:val="ListParagraph"/>
        <w:spacing w:before="240" w:line="240" w:lineRule="auto"/>
        <w:ind w:left="0"/>
        <w:contextualSpacing w:val="0"/>
        <w:rPr>
          <w:rFonts w:ascii="Arial" w:hAnsi="Arial" w:cs="Arial"/>
        </w:rPr>
      </w:pPr>
      <w:proofErr w:type="gramStart"/>
      <w:r>
        <w:rPr>
          <w:rFonts w:ascii="Arial" w:hAnsi="Arial" w:cs="Arial"/>
        </w:rPr>
        <w:t>eS4W</w:t>
      </w:r>
      <w:proofErr w:type="gramEnd"/>
      <w:r>
        <w:rPr>
          <w:rFonts w:ascii="Arial" w:hAnsi="Arial" w:cs="Arial"/>
        </w:rPr>
        <w:t xml:space="preserve"> has long argued that w</w:t>
      </w:r>
      <w:r w:rsidR="000E721F" w:rsidRPr="00CB584C">
        <w:rPr>
          <w:rFonts w:ascii="Arial" w:hAnsi="Arial" w:cs="Arial"/>
        </w:rPr>
        <w:t>orking families need care</w:t>
      </w:r>
      <w:r w:rsidRPr="00A43AF1">
        <w:rPr>
          <w:rFonts w:ascii="Arial" w:hAnsi="Arial" w:cs="Arial"/>
        </w:rPr>
        <w:t xml:space="preserve"> </w:t>
      </w:r>
      <w:r>
        <w:rPr>
          <w:rFonts w:ascii="Arial" w:hAnsi="Arial" w:cs="Arial"/>
        </w:rPr>
        <w:t xml:space="preserve">for </w:t>
      </w:r>
      <w:r w:rsidRPr="00CB584C">
        <w:rPr>
          <w:rFonts w:ascii="Arial" w:hAnsi="Arial" w:cs="Arial"/>
        </w:rPr>
        <w:t>school age</w:t>
      </w:r>
      <w:r>
        <w:rPr>
          <w:rFonts w:ascii="Arial" w:hAnsi="Arial" w:cs="Arial"/>
        </w:rPr>
        <w:t xml:space="preserve"> children; before and after school hours and vacation care. These children need p</w:t>
      </w:r>
      <w:r w:rsidR="000E721F" w:rsidRPr="00CB584C">
        <w:rPr>
          <w:rFonts w:ascii="Arial" w:hAnsi="Arial" w:cs="Arial"/>
        </w:rPr>
        <w:t xml:space="preserve">rograms </w:t>
      </w:r>
      <w:r>
        <w:rPr>
          <w:rFonts w:ascii="Arial" w:hAnsi="Arial" w:cs="Arial"/>
        </w:rPr>
        <w:t xml:space="preserve">that </w:t>
      </w:r>
      <w:r w:rsidR="000E721F" w:rsidRPr="00CB584C">
        <w:rPr>
          <w:rFonts w:ascii="Arial" w:hAnsi="Arial" w:cs="Arial"/>
        </w:rPr>
        <w:t>are play based, child focused and child directed</w:t>
      </w:r>
      <w:r>
        <w:rPr>
          <w:rFonts w:ascii="Arial" w:hAnsi="Arial" w:cs="Arial"/>
        </w:rPr>
        <w:t>.</w:t>
      </w:r>
    </w:p>
    <w:p w:rsidR="00A43AF1" w:rsidRPr="00CB584C" w:rsidRDefault="00A43AF1" w:rsidP="00DE7320">
      <w:pPr>
        <w:pStyle w:val="ListParagraph"/>
        <w:spacing w:before="240" w:line="240" w:lineRule="auto"/>
        <w:ind w:left="0"/>
        <w:contextualSpacing w:val="0"/>
        <w:rPr>
          <w:rFonts w:ascii="Arial" w:hAnsi="Arial" w:cs="Arial"/>
        </w:rPr>
      </w:pPr>
      <w:r>
        <w:rPr>
          <w:rFonts w:ascii="Arial" w:hAnsi="Arial" w:cs="Arial"/>
        </w:rPr>
        <w:t xml:space="preserve">It makes sense that </w:t>
      </w:r>
      <w:proofErr w:type="gramStart"/>
      <w:r>
        <w:rPr>
          <w:rFonts w:ascii="Arial" w:hAnsi="Arial" w:cs="Arial"/>
        </w:rPr>
        <w:t>this care is provided by or at schools but concerns have</w:t>
      </w:r>
      <w:proofErr w:type="gramEnd"/>
      <w:r>
        <w:rPr>
          <w:rFonts w:ascii="Arial" w:hAnsi="Arial" w:cs="Arial"/>
        </w:rPr>
        <w:t xml:space="preserve"> been raised about </w:t>
      </w:r>
      <w:r w:rsidR="00B82416">
        <w:rPr>
          <w:rFonts w:ascii="Arial" w:hAnsi="Arial" w:cs="Arial"/>
        </w:rPr>
        <w:t>how</w:t>
      </w:r>
      <w:r>
        <w:rPr>
          <w:rFonts w:ascii="Arial" w:hAnsi="Arial" w:cs="Arial"/>
        </w:rPr>
        <w:t xml:space="preserve"> appropriate</w:t>
      </w:r>
      <w:r w:rsidR="00B82416">
        <w:rPr>
          <w:rFonts w:ascii="Arial" w:hAnsi="Arial" w:cs="Arial"/>
        </w:rPr>
        <w:t xml:space="preserve"> the</w:t>
      </w:r>
      <w:r>
        <w:rPr>
          <w:rFonts w:ascii="Arial" w:hAnsi="Arial" w:cs="Arial"/>
        </w:rPr>
        <w:t xml:space="preserve"> facilities</w:t>
      </w:r>
      <w:r w:rsidR="00B82416">
        <w:rPr>
          <w:rFonts w:ascii="Arial" w:hAnsi="Arial" w:cs="Arial"/>
        </w:rPr>
        <w:t xml:space="preserve"> are in the schools to accommodate this care</w:t>
      </w:r>
      <w:r>
        <w:rPr>
          <w:rFonts w:ascii="Arial" w:hAnsi="Arial" w:cs="Arial"/>
        </w:rPr>
        <w:t>. To further this model, we suggest significant liaison between Commonwealth, state and territory education departments as well as those Departments with responsibility for ECE&amp;C.</w:t>
      </w:r>
    </w:p>
    <w:sectPr w:rsidR="00A43AF1" w:rsidRPr="00CB584C" w:rsidSect="00EE00D9">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22D" w:rsidRDefault="0059122D" w:rsidP="006C7CFC">
      <w:pPr>
        <w:spacing w:after="0" w:line="240" w:lineRule="auto"/>
      </w:pPr>
      <w:r>
        <w:separator/>
      </w:r>
    </w:p>
  </w:endnote>
  <w:endnote w:type="continuationSeparator" w:id="0">
    <w:p w:rsidR="0059122D" w:rsidRDefault="0059122D" w:rsidP="006C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variable"/>
    <w:sig w:usb0="00000003" w:usb1="5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878526"/>
      <w:docPartObj>
        <w:docPartGallery w:val="Page Numbers (Bottom of Page)"/>
        <w:docPartUnique/>
      </w:docPartObj>
    </w:sdtPr>
    <w:sdtEndPr>
      <w:rPr>
        <w:noProof/>
      </w:rPr>
    </w:sdtEndPr>
    <w:sdtContent>
      <w:p w:rsidR="006C7CFC" w:rsidRDefault="006C7CFC">
        <w:pPr>
          <w:pStyle w:val="Footer"/>
          <w:jc w:val="right"/>
        </w:pPr>
        <w:r>
          <w:fldChar w:fldCharType="begin"/>
        </w:r>
        <w:r>
          <w:instrText xml:space="preserve"> PAGE   \* MERGEFORMAT </w:instrText>
        </w:r>
        <w:r>
          <w:fldChar w:fldCharType="separate"/>
        </w:r>
        <w:r w:rsidR="00846D9D">
          <w:rPr>
            <w:noProof/>
          </w:rPr>
          <w:t>1</w:t>
        </w:r>
        <w:r>
          <w:rPr>
            <w:noProof/>
          </w:rPr>
          <w:fldChar w:fldCharType="end"/>
        </w:r>
      </w:p>
    </w:sdtContent>
  </w:sdt>
  <w:p w:rsidR="006C7CFC" w:rsidRDefault="006C7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22D" w:rsidRDefault="0059122D" w:rsidP="006C7CFC">
      <w:pPr>
        <w:spacing w:after="0" w:line="240" w:lineRule="auto"/>
      </w:pPr>
      <w:r>
        <w:separator/>
      </w:r>
    </w:p>
  </w:footnote>
  <w:footnote w:type="continuationSeparator" w:id="0">
    <w:p w:rsidR="0059122D" w:rsidRDefault="0059122D" w:rsidP="006C7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CAB"/>
    <w:multiLevelType w:val="hybridMultilevel"/>
    <w:tmpl w:val="7ACEB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D01AC7"/>
    <w:multiLevelType w:val="hybridMultilevel"/>
    <w:tmpl w:val="041015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EBE39BD"/>
    <w:multiLevelType w:val="hybridMultilevel"/>
    <w:tmpl w:val="9E98CC14"/>
    <w:lvl w:ilvl="0" w:tplc="50008E04">
      <w:start w:val="1"/>
      <w:numFmt w:val="bullet"/>
      <w:lvlText w:val="·"/>
      <w:lvlJc w:val="left"/>
      <w:pPr>
        <w:ind w:left="360" w:hanging="360"/>
      </w:pPr>
      <w:rPr>
        <w:rFonts w:ascii="Symbol" w:hAnsi="Symbol" w:hint="default"/>
        <w:color w:val="FFC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51011C8"/>
    <w:multiLevelType w:val="hybridMultilevel"/>
    <w:tmpl w:val="4844C776"/>
    <w:lvl w:ilvl="0" w:tplc="A3BCCF4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3D76C41"/>
    <w:multiLevelType w:val="hybridMultilevel"/>
    <w:tmpl w:val="82706E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5D02974"/>
    <w:multiLevelType w:val="hybridMultilevel"/>
    <w:tmpl w:val="007E45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37487E79"/>
    <w:multiLevelType w:val="hybridMultilevel"/>
    <w:tmpl w:val="6A5A6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9F802F3"/>
    <w:multiLevelType w:val="hybridMultilevel"/>
    <w:tmpl w:val="B05A1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541C6EC1"/>
    <w:multiLevelType w:val="hybridMultilevel"/>
    <w:tmpl w:val="45820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9CD2C72"/>
    <w:multiLevelType w:val="hybridMultilevel"/>
    <w:tmpl w:val="AB009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2"/>
  </w:num>
  <w:num w:numId="4">
    <w:abstractNumId w:val="1"/>
  </w:num>
  <w:num w:numId="5">
    <w:abstractNumId w:val="4"/>
  </w:num>
  <w:num w:numId="6">
    <w:abstractNumId w:val="8"/>
  </w:num>
  <w:num w:numId="7">
    <w:abstractNumId w:val="7"/>
  </w:num>
  <w:num w:numId="8">
    <w:abstractNumId w:val="5"/>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36"/>
    <w:rsid w:val="00042911"/>
    <w:rsid w:val="00096DC0"/>
    <w:rsid w:val="000C7247"/>
    <w:rsid w:val="000E721F"/>
    <w:rsid w:val="001131B5"/>
    <w:rsid w:val="001F4BFA"/>
    <w:rsid w:val="003450BD"/>
    <w:rsid w:val="0035436F"/>
    <w:rsid w:val="00482F69"/>
    <w:rsid w:val="0059122D"/>
    <w:rsid w:val="005B25C3"/>
    <w:rsid w:val="005B3E2B"/>
    <w:rsid w:val="006C7CFC"/>
    <w:rsid w:val="006E6A4F"/>
    <w:rsid w:val="0073079A"/>
    <w:rsid w:val="00734A5A"/>
    <w:rsid w:val="00755EB8"/>
    <w:rsid w:val="00780EA0"/>
    <w:rsid w:val="007C6C2B"/>
    <w:rsid w:val="007F401B"/>
    <w:rsid w:val="008136A9"/>
    <w:rsid w:val="00822E85"/>
    <w:rsid w:val="00846D9D"/>
    <w:rsid w:val="00871606"/>
    <w:rsid w:val="00945696"/>
    <w:rsid w:val="00A43AF1"/>
    <w:rsid w:val="00A55074"/>
    <w:rsid w:val="00A730F3"/>
    <w:rsid w:val="00B2564A"/>
    <w:rsid w:val="00B53E7B"/>
    <w:rsid w:val="00B82416"/>
    <w:rsid w:val="00BE3551"/>
    <w:rsid w:val="00C34436"/>
    <w:rsid w:val="00C42A5B"/>
    <w:rsid w:val="00C45F04"/>
    <w:rsid w:val="00C946CD"/>
    <w:rsid w:val="00CB584C"/>
    <w:rsid w:val="00D35B59"/>
    <w:rsid w:val="00D97510"/>
    <w:rsid w:val="00DA040A"/>
    <w:rsid w:val="00DE351D"/>
    <w:rsid w:val="00DE7320"/>
    <w:rsid w:val="00E256F3"/>
    <w:rsid w:val="00EE00D9"/>
    <w:rsid w:val="00F409A8"/>
    <w:rsid w:val="00F41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07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436"/>
    <w:pPr>
      <w:ind w:left="720"/>
      <w:contextualSpacing/>
    </w:pPr>
  </w:style>
  <w:style w:type="character" w:customStyle="1" w:styleId="Heading2Char">
    <w:name w:val="Heading 2 Char"/>
    <w:basedOn w:val="DefaultParagraphFont"/>
    <w:link w:val="Heading2"/>
    <w:uiPriority w:val="9"/>
    <w:rsid w:val="00730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079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418DE"/>
    <w:rPr>
      <w:rFonts w:asciiTheme="majorHAnsi" w:eastAsiaTheme="majorEastAsia" w:hAnsiTheme="majorHAnsi" w:cstheme="majorBidi"/>
      <w:b/>
      <w:bCs/>
      <w:color w:val="365F91" w:themeColor="accent1" w:themeShade="BF"/>
      <w:sz w:val="28"/>
      <w:szCs w:val="28"/>
    </w:rPr>
  </w:style>
  <w:style w:type="character" w:customStyle="1" w:styleId="A2">
    <w:name w:val="A2"/>
    <w:uiPriority w:val="99"/>
    <w:rsid w:val="00CB584C"/>
    <w:rPr>
      <w:rFonts w:ascii="Myriad Pro" w:hAnsi="Myriad Pro" w:cs="Myriad Pro" w:hint="default"/>
      <w:color w:val="000000"/>
      <w:sz w:val="21"/>
      <w:szCs w:val="21"/>
    </w:rPr>
  </w:style>
  <w:style w:type="paragraph" w:customStyle="1" w:styleId="Pa2">
    <w:name w:val="Pa2"/>
    <w:basedOn w:val="Normal"/>
    <w:next w:val="Normal"/>
    <w:uiPriority w:val="99"/>
    <w:rsid w:val="00CB584C"/>
    <w:pPr>
      <w:autoSpaceDE w:val="0"/>
      <w:autoSpaceDN w:val="0"/>
      <w:adjustRightInd w:val="0"/>
      <w:spacing w:after="0" w:line="191" w:lineRule="atLeast"/>
    </w:pPr>
    <w:rPr>
      <w:rFonts w:ascii="Myriad Pro" w:hAnsi="Myriad Pro"/>
      <w:sz w:val="24"/>
      <w:szCs w:val="24"/>
    </w:rPr>
  </w:style>
  <w:style w:type="character" w:customStyle="1" w:styleId="A4">
    <w:name w:val="A4"/>
    <w:uiPriority w:val="99"/>
    <w:rsid w:val="00CB584C"/>
    <w:rPr>
      <w:rFonts w:ascii="Myriad Pro" w:hAnsi="Myriad Pro" w:cs="Myriad Pro" w:hint="default"/>
      <w:color w:val="000000"/>
      <w:sz w:val="19"/>
      <w:szCs w:val="19"/>
    </w:rPr>
  </w:style>
  <w:style w:type="paragraph" w:styleId="Header">
    <w:name w:val="header"/>
    <w:basedOn w:val="Normal"/>
    <w:link w:val="HeaderChar"/>
    <w:uiPriority w:val="99"/>
    <w:unhideWhenUsed/>
    <w:rsid w:val="006C7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CFC"/>
  </w:style>
  <w:style w:type="paragraph" w:styleId="Footer">
    <w:name w:val="footer"/>
    <w:basedOn w:val="Normal"/>
    <w:link w:val="FooterChar"/>
    <w:uiPriority w:val="99"/>
    <w:unhideWhenUsed/>
    <w:rsid w:val="006C7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CFC"/>
  </w:style>
  <w:style w:type="paragraph" w:styleId="BalloonText">
    <w:name w:val="Balloon Text"/>
    <w:basedOn w:val="Normal"/>
    <w:link w:val="BalloonTextChar"/>
    <w:uiPriority w:val="99"/>
    <w:semiHidden/>
    <w:unhideWhenUsed/>
    <w:rsid w:val="00B82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416"/>
    <w:rPr>
      <w:rFonts w:ascii="Tahoma" w:hAnsi="Tahoma" w:cs="Tahoma"/>
      <w:sz w:val="16"/>
      <w:szCs w:val="16"/>
    </w:rPr>
  </w:style>
  <w:style w:type="paragraph" w:customStyle="1" w:styleId="Bulletform">
    <w:name w:val="Bullet form"/>
    <w:basedOn w:val="Normal"/>
    <w:rsid w:val="00871606"/>
    <w:pPr>
      <w:numPr>
        <w:numId w:val="11"/>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07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436"/>
    <w:pPr>
      <w:ind w:left="720"/>
      <w:contextualSpacing/>
    </w:pPr>
  </w:style>
  <w:style w:type="character" w:customStyle="1" w:styleId="Heading2Char">
    <w:name w:val="Heading 2 Char"/>
    <w:basedOn w:val="DefaultParagraphFont"/>
    <w:link w:val="Heading2"/>
    <w:uiPriority w:val="9"/>
    <w:rsid w:val="00730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079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418DE"/>
    <w:rPr>
      <w:rFonts w:asciiTheme="majorHAnsi" w:eastAsiaTheme="majorEastAsia" w:hAnsiTheme="majorHAnsi" w:cstheme="majorBidi"/>
      <w:b/>
      <w:bCs/>
      <w:color w:val="365F91" w:themeColor="accent1" w:themeShade="BF"/>
      <w:sz w:val="28"/>
      <w:szCs w:val="28"/>
    </w:rPr>
  </w:style>
  <w:style w:type="character" w:customStyle="1" w:styleId="A2">
    <w:name w:val="A2"/>
    <w:uiPriority w:val="99"/>
    <w:rsid w:val="00CB584C"/>
    <w:rPr>
      <w:rFonts w:ascii="Myriad Pro" w:hAnsi="Myriad Pro" w:cs="Myriad Pro" w:hint="default"/>
      <w:color w:val="000000"/>
      <w:sz w:val="21"/>
      <w:szCs w:val="21"/>
    </w:rPr>
  </w:style>
  <w:style w:type="paragraph" w:customStyle="1" w:styleId="Pa2">
    <w:name w:val="Pa2"/>
    <w:basedOn w:val="Normal"/>
    <w:next w:val="Normal"/>
    <w:uiPriority w:val="99"/>
    <w:rsid w:val="00CB584C"/>
    <w:pPr>
      <w:autoSpaceDE w:val="0"/>
      <w:autoSpaceDN w:val="0"/>
      <w:adjustRightInd w:val="0"/>
      <w:spacing w:after="0" w:line="191" w:lineRule="atLeast"/>
    </w:pPr>
    <w:rPr>
      <w:rFonts w:ascii="Myriad Pro" w:hAnsi="Myriad Pro"/>
      <w:sz w:val="24"/>
      <w:szCs w:val="24"/>
    </w:rPr>
  </w:style>
  <w:style w:type="character" w:customStyle="1" w:styleId="A4">
    <w:name w:val="A4"/>
    <w:uiPriority w:val="99"/>
    <w:rsid w:val="00CB584C"/>
    <w:rPr>
      <w:rFonts w:ascii="Myriad Pro" w:hAnsi="Myriad Pro" w:cs="Myriad Pro" w:hint="default"/>
      <w:color w:val="000000"/>
      <w:sz w:val="19"/>
      <w:szCs w:val="19"/>
    </w:rPr>
  </w:style>
  <w:style w:type="paragraph" w:styleId="Header">
    <w:name w:val="header"/>
    <w:basedOn w:val="Normal"/>
    <w:link w:val="HeaderChar"/>
    <w:uiPriority w:val="99"/>
    <w:unhideWhenUsed/>
    <w:rsid w:val="006C7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CFC"/>
  </w:style>
  <w:style w:type="paragraph" w:styleId="Footer">
    <w:name w:val="footer"/>
    <w:basedOn w:val="Normal"/>
    <w:link w:val="FooterChar"/>
    <w:uiPriority w:val="99"/>
    <w:unhideWhenUsed/>
    <w:rsid w:val="006C7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CFC"/>
  </w:style>
  <w:style w:type="paragraph" w:styleId="BalloonText">
    <w:name w:val="Balloon Text"/>
    <w:basedOn w:val="Normal"/>
    <w:link w:val="BalloonTextChar"/>
    <w:uiPriority w:val="99"/>
    <w:semiHidden/>
    <w:unhideWhenUsed/>
    <w:rsid w:val="00B82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416"/>
    <w:rPr>
      <w:rFonts w:ascii="Tahoma" w:hAnsi="Tahoma" w:cs="Tahoma"/>
      <w:sz w:val="16"/>
      <w:szCs w:val="16"/>
    </w:rPr>
  </w:style>
  <w:style w:type="paragraph" w:customStyle="1" w:styleId="Bulletform">
    <w:name w:val="Bullet form"/>
    <w:basedOn w:val="Normal"/>
    <w:rsid w:val="00871606"/>
    <w:pPr>
      <w:numPr>
        <w:numId w:val="11"/>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Submission DR621 - economic Security4Women - Childcare and Early Childhood Learning - Public inquiry</vt:lpstr>
    </vt:vector>
  </TitlesOfParts>
  <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DR621 - economic Security4Women - Childcare and Early Childhood Learning - Public inquiry</dc:title>
  <dc:creator>economic Security4Women</dc:creator>
  <cp:lastModifiedBy>Mark Pimperl</cp:lastModifiedBy>
  <cp:revision>5</cp:revision>
  <dcterms:created xsi:type="dcterms:W3CDTF">2014-09-04T04:25:00Z</dcterms:created>
  <dcterms:modified xsi:type="dcterms:W3CDTF">2014-09-08T05:18:00Z</dcterms:modified>
</cp:coreProperties>
</file>