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6D91" w:rsidRPr="008E1A0F" w:rsidRDefault="00BF6D91" w:rsidP="00BF6D91">
      <w:pPr>
        <w:pBdr>
          <w:top w:val="single" w:sz="4" w:space="1" w:color="auto"/>
        </w:pBdr>
        <w:spacing w:after="0" w:line="240" w:lineRule="auto"/>
        <w:jc w:val="right"/>
        <w:rPr>
          <w:rFonts w:ascii="Arial" w:hAnsi="Arial" w:cs="Arial"/>
          <w:noProof/>
          <w:sz w:val="40"/>
          <w:szCs w:val="20"/>
        </w:rPr>
      </w:pPr>
      <w:r w:rsidRPr="008E1A0F">
        <w:rPr>
          <w:rFonts w:ascii="Arial" w:hAnsi="Arial" w:cs="Arial"/>
          <w:noProof/>
          <w:sz w:val="40"/>
          <w:szCs w:val="20"/>
        </w:rPr>
        <mc:AlternateContent>
          <mc:Choice Requires="wps">
            <w:drawing>
              <wp:anchor distT="0" distB="0" distL="114300" distR="114300" simplePos="0" relativeHeight="251659264" behindDoc="0" locked="0" layoutInCell="1" allowOverlap="1" wp14:anchorId="7C85186A" wp14:editId="19069505">
                <wp:simplePos x="0" y="0"/>
                <wp:positionH relativeFrom="column">
                  <wp:posOffset>-61595</wp:posOffset>
                </wp:positionH>
                <wp:positionV relativeFrom="paragraph">
                  <wp:posOffset>-66675</wp:posOffset>
                </wp:positionV>
                <wp:extent cx="2030730" cy="1413510"/>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41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D91" w:rsidRDefault="00BF6D91" w:rsidP="00BF6D91">
                            <w:r w:rsidRPr="00BE0385">
                              <w:rPr>
                                <w:noProof/>
                              </w:rPr>
                              <w:drawing>
                                <wp:inline distT="0" distB="0" distL="0" distR="0" wp14:anchorId="46ACECF7" wp14:editId="730B96CB">
                                  <wp:extent cx="2089150" cy="1303232"/>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 in Park logo 2"/>
                                          <pic:cNvPicPr>
                                            <a:picLocks noChangeAspect="1" noChangeArrowheads="1"/>
                                          </pic:cNvPicPr>
                                        </pic:nvPicPr>
                                        <pic:blipFill>
                                          <a:blip r:embed="rId9" cstate="print"/>
                                          <a:srcRect t="19417"/>
                                          <a:stretch>
                                            <a:fillRect/>
                                          </a:stretch>
                                        </pic:blipFill>
                                        <pic:spPr bwMode="auto">
                                          <a:xfrm>
                                            <a:off x="0" y="0"/>
                                            <a:ext cx="2089150" cy="130323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5.25pt;width:159.9pt;height:1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9B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" stroked="f">
                <v:textbox>
                  <w:txbxContent>
                    <w:p w:rsidR="00BF6D91" w:rsidRDefault="00BF6D91" w:rsidP="00BF6D91">
                      <w:r w:rsidRPr="00BE0385">
                        <w:rPr>
                          <w:noProof/>
                          <w:lang w:val="en-US" w:eastAsia="en-US"/>
                        </w:rPr>
                        <w:drawing>
                          <wp:inline distT="0" distB="0" distL="0" distR="0" wp14:anchorId="46ACECF7" wp14:editId="730B96CB">
                            <wp:extent cx="2089150" cy="1303232"/>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 in Park logo 2"/>
                                    <pic:cNvPicPr>
                                      <a:picLocks noChangeAspect="1" noChangeArrowheads="1"/>
                                    </pic:cNvPicPr>
                                  </pic:nvPicPr>
                                  <pic:blipFill>
                                    <a:blip r:embed="rId10" cstate="print"/>
                                    <a:srcRect t="19417"/>
                                    <a:stretch>
                                      <a:fillRect/>
                                    </a:stretch>
                                  </pic:blipFill>
                                  <pic:spPr bwMode="auto">
                                    <a:xfrm>
                                      <a:off x="0" y="0"/>
                                      <a:ext cx="2089150" cy="1303232"/>
                                    </a:xfrm>
                                    <a:prstGeom prst="rect">
                                      <a:avLst/>
                                    </a:prstGeom>
                                    <a:noFill/>
                                    <a:ln w="9525">
                                      <a:noFill/>
                                      <a:miter lim="800000"/>
                                      <a:headEnd/>
                                      <a:tailEnd/>
                                    </a:ln>
                                  </pic:spPr>
                                </pic:pic>
                              </a:graphicData>
                            </a:graphic>
                          </wp:inline>
                        </w:drawing>
                      </w:r>
                    </w:p>
                  </w:txbxContent>
                </v:textbox>
              </v:shape>
            </w:pict>
          </mc:Fallback>
        </mc:AlternateContent>
      </w:r>
      <w:r w:rsidRPr="008E1A0F">
        <w:rPr>
          <w:rFonts w:ascii="Arial" w:hAnsi="Arial" w:cs="Arial"/>
          <w:noProof/>
          <w:sz w:val="40"/>
          <w:szCs w:val="20"/>
        </w:rPr>
        <w:t xml:space="preserve">Preschool Teachers Association </w:t>
      </w:r>
    </w:p>
    <w:p w:rsidR="00BF6D91" w:rsidRPr="008E1A0F" w:rsidRDefault="00BF6D91" w:rsidP="00BF6D91">
      <w:pPr>
        <w:pBdr>
          <w:top w:val="single" w:sz="4" w:space="1" w:color="auto"/>
        </w:pBdr>
        <w:spacing w:after="0" w:line="240" w:lineRule="auto"/>
        <w:jc w:val="right"/>
        <w:rPr>
          <w:rFonts w:ascii="Arial" w:hAnsi="Arial" w:cs="Arial"/>
          <w:sz w:val="40"/>
          <w:szCs w:val="20"/>
        </w:rPr>
      </w:pPr>
      <w:r w:rsidRPr="008E1A0F">
        <w:rPr>
          <w:rFonts w:ascii="Arial" w:hAnsi="Arial" w:cs="Arial"/>
          <w:noProof/>
          <w:sz w:val="40"/>
          <w:szCs w:val="20"/>
        </w:rPr>
        <w:t>of the Northern Territory Inc.</w:t>
      </w:r>
    </w:p>
    <w:p w:rsidR="00BF6D91" w:rsidRPr="008E1A0F" w:rsidRDefault="00BF6D91" w:rsidP="00BF6D91">
      <w:pPr>
        <w:spacing w:after="0" w:line="240" w:lineRule="auto"/>
        <w:jc w:val="right"/>
        <w:rPr>
          <w:rFonts w:ascii="Arial" w:hAnsi="Arial" w:cs="Arial"/>
          <w:sz w:val="28"/>
          <w:szCs w:val="20"/>
        </w:rPr>
      </w:pPr>
      <w:r w:rsidRPr="008E1A0F">
        <w:rPr>
          <w:rFonts w:ascii="Arial" w:hAnsi="Arial" w:cs="Arial"/>
          <w:sz w:val="28"/>
          <w:szCs w:val="20"/>
        </w:rPr>
        <w:t>PO Box 799</w:t>
      </w:r>
    </w:p>
    <w:p w:rsidR="00BF6D91" w:rsidRPr="008E1A0F" w:rsidRDefault="00BF6D91" w:rsidP="00BF6D91">
      <w:pPr>
        <w:spacing w:after="0" w:line="240" w:lineRule="auto"/>
        <w:jc w:val="right"/>
        <w:rPr>
          <w:rFonts w:ascii="Arial" w:hAnsi="Arial" w:cs="Arial"/>
          <w:sz w:val="28"/>
          <w:szCs w:val="20"/>
        </w:rPr>
      </w:pPr>
      <w:r w:rsidRPr="008E1A0F">
        <w:rPr>
          <w:rFonts w:ascii="Arial" w:hAnsi="Arial" w:cs="Arial"/>
          <w:sz w:val="28"/>
          <w:szCs w:val="20"/>
        </w:rPr>
        <w:t>SANDERSON NT 0812</w:t>
      </w:r>
    </w:p>
    <w:p w:rsidR="00BF6D91" w:rsidRPr="008E1A0F" w:rsidRDefault="00BF6D91" w:rsidP="00BF6D91">
      <w:pPr>
        <w:spacing w:after="0" w:line="240" w:lineRule="auto"/>
        <w:jc w:val="right"/>
        <w:rPr>
          <w:rFonts w:ascii="Arial" w:hAnsi="Arial" w:cs="Arial"/>
          <w:sz w:val="28"/>
          <w:szCs w:val="28"/>
        </w:rPr>
      </w:pPr>
      <w:r w:rsidRPr="008E1A0F">
        <w:rPr>
          <w:rFonts w:ascii="Arial" w:hAnsi="Arial" w:cs="Arial"/>
          <w:b/>
          <w:noProof/>
        </w:rPr>
        <mc:AlternateContent>
          <mc:Choice Requires="wps">
            <w:drawing>
              <wp:anchor distT="0" distB="0" distL="114300" distR="114300" simplePos="0" relativeHeight="251660288" behindDoc="0" locked="0" layoutInCell="1" allowOverlap="1" wp14:anchorId="2C8F93B2" wp14:editId="1B21D3F5">
                <wp:simplePos x="0" y="0"/>
                <wp:positionH relativeFrom="column">
                  <wp:posOffset>54610</wp:posOffset>
                </wp:positionH>
                <wp:positionV relativeFrom="paragraph">
                  <wp:posOffset>77470</wp:posOffset>
                </wp:positionV>
                <wp:extent cx="2651125" cy="669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66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D91" w:rsidRPr="007A5E73" w:rsidRDefault="00BF6D91" w:rsidP="00BF6D91">
                            <w:pPr>
                              <w:tabs>
                                <w:tab w:val="left" w:pos="2700"/>
                              </w:tabs>
                              <w:rPr>
                                <w:rFonts w:ascii="Kristen ITC" w:hAnsi="Kristen ITC" w:cstheme="minorHAnsi"/>
                                <w:b/>
                              </w:rPr>
                            </w:pPr>
                            <w:r w:rsidRPr="007A5E73">
                              <w:rPr>
                                <w:rFonts w:ascii="Kristen ITC" w:hAnsi="Kristen ITC" w:cstheme="minorHAnsi"/>
                                <w:b/>
                              </w:rPr>
                              <w:t>Pre School Teachers Association</w:t>
                            </w:r>
                          </w:p>
                          <w:p w:rsidR="00BF6D91" w:rsidRPr="007A5E73" w:rsidRDefault="00BF6D91" w:rsidP="00BF6D91">
                            <w:pPr>
                              <w:tabs>
                                <w:tab w:val="left" w:pos="2700"/>
                              </w:tabs>
                              <w:rPr>
                                <w:rFonts w:ascii="Kristen ITC" w:hAnsi="Kristen ITC" w:cstheme="minorHAnsi"/>
                                <w:b/>
                              </w:rPr>
                            </w:pPr>
                            <w:r w:rsidRPr="007A5E73">
                              <w:rPr>
                                <w:rFonts w:ascii="Kristen ITC" w:hAnsi="Kristen ITC" w:cstheme="minorHAnsi"/>
                                <w:b/>
                              </w:rPr>
                              <w:t xml:space="preserve"> of the Northern Territory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3pt;margin-top:6.1pt;width:208.7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" stroked="f">
                <v:textbox>
                  <w:txbxContent>
                    <w:p w:rsidR="00BF6D91" w:rsidRPr="007A5E73" w:rsidRDefault="00BF6D91" w:rsidP="00BF6D91">
                      <w:pPr>
                        <w:tabs>
                          <w:tab w:val="left" w:pos="2700"/>
                        </w:tabs>
                        <w:rPr>
                          <w:rFonts w:ascii="Kristen ITC" w:hAnsi="Kristen ITC" w:cstheme="minorHAnsi"/>
                          <w:b/>
                        </w:rPr>
                      </w:pPr>
                      <w:r w:rsidRPr="007A5E73">
                        <w:rPr>
                          <w:rFonts w:ascii="Kristen ITC" w:hAnsi="Kristen ITC" w:cstheme="minorHAnsi"/>
                          <w:b/>
                        </w:rPr>
                        <w:t>Pre School Teachers Association</w:t>
                      </w:r>
                    </w:p>
                    <w:p w:rsidR="00BF6D91" w:rsidRPr="007A5E73" w:rsidRDefault="00BF6D91" w:rsidP="00BF6D91">
                      <w:pPr>
                        <w:tabs>
                          <w:tab w:val="left" w:pos="2700"/>
                        </w:tabs>
                        <w:rPr>
                          <w:rFonts w:ascii="Kristen ITC" w:hAnsi="Kristen ITC" w:cstheme="minorHAnsi"/>
                          <w:b/>
                        </w:rPr>
                      </w:pPr>
                      <w:r w:rsidRPr="007A5E73">
                        <w:rPr>
                          <w:rFonts w:ascii="Kristen ITC" w:hAnsi="Kristen ITC" w:cstheme="minorHAnsi"/>
                          <w:b/>
                        </w:rPr>
                        <w:t xml:space="preserve"> of the Northern Territory Inc.</w:t>
                      </w:r>
                    </w:p>
                  </w:txbxContent>
                </v:textbox>
              </v:shape>
            </w:pict>
          </mc:Fallback>
        </mc:AlternateContent>
      </w:r>
      <w:r w:rsidRPr="008E1A0F">
        <w:rPr>
          <w:rFonts w:ascii="Arial" w:hAnsi="Arial" w:cs="Arial"/>
          <w:sz w:val="28"/>
          <w:szCs w:val="20"/>
        </w:rPr>
        <w:t xml:space="preserve"> </w:t>
      </w:r>
      <w:r w:rsidRPr="008E1A0F">
        <w:rPr>
          <w:rFonts w:ascii="Arial" w:hAnsi="Arial" w:cs="Arial"/>
          <w:sz w:val="28"/>
          <w:szCs w:val="28"/>
        </w:rPr>
        <w:t>ABN: 52 430 083 906</w:t>
      </w:r>
    </w:p>
    <w:p w:rsidR="00BF6D91" w:rsidRPr="008E1A0F" w:rsidRDefault="00BF6D91" w:rsidP="00BF6D91">
      <w:pPr>
        <w:spacing w:after="0" w:line="240" w:lineRule="auto"/>
        <w:jc w:val="right"/>
        <w:rPr>
          <w:rFonts w:ascii="Arial" w:hAnsi="Arial" w:cs="Arial"/>
          <w:sz w:val="28"/>
          <w:szCs w:val="28"/>
        </w:rPr>
      </w:pPr>
      <w:r w:rsidRPr="008E1A0F">
        <w:rPr>
          <w:rFonts w:ascii="Arial" w:hAnsi="Arial" w:cs="Arial"/>
          <w:sz w:val="28"/>
          <w:szCs w:val="28"/>
        </w:rPr>
        <w:t xml:space="preserve">E: </w:t>
      </w:r>
      <w:hyperlink r:id="rId11" w:history="1">
        <w:r w:rsidR="00000114" w:rsidRPr="008E1A0F">
          <w:rPr>
            <w:rStyle w:val="Hyperlink"/>
            <w:rFonts w:ascii="Arial" w:hAnsi="Arial" w:cs="Arial"/>
            <w:sz w:val="28"/>
            <w:szCs w:val="28"/>
          </w:rPr>
          <w:t>info@pstant.org</w:t>
        </w:r>
      </w:hyperlink>
    </w:p>
    <w:p w:rsidR="00BF6D91" w:rsidRPr="008E1A0F" w:rsidRDefault="00BF6D91" w:rsidP="00BF6D91">
      <w:pPr>
        <w:spacing w:after="0" w:line="240" w:lineRule="auto"/>
        <w:jc w:val="right"/>
        <w:rPr>
          <w:rFonts w:ascii="Arial" w:hAnsi="Arial" w:cs="Arial"/>
          <w:sz w:val="28"/>
          <w:szCs w:val="28"/>
        </w:rPr>
      </w:pPr>
      <w:r w:rsidRPr="008E1A0F">
        <w:rPr>
          <w:rFonts w:ascii="Arial" w:hAnsi="Arial" w:cs="Arial"/>
          <w:sz w:val="28"/>
          <w:szCs w:val="28"/>
        </w:rPr>
        <w:t xml:space="preserve">W: </w:t>
      </w:r>
      <w:hyperlink r:id="rId12" w:history="1">
        <w:r w:rsidR="00000114" w:rsidRPr="008E1A0F">
          <w:rPr>
            <w:rStyle w:val="Hyperlink"/>
            <w:rFonts w:ascii="Arial" w:hAnsi="Arial" w:cs="Arial"/>
            <w:sz w:val="28"/>
            <w:szCs w:val="28"/>
          </w:rPr>
          <w:t>www.pstant.org</w:t>
        </w:r>
      </w:hyperlink>
      <w:r w:rsidRPr="008E1A0F">
        <w:rPr>
          <w:rFonts w:ascii="Arial" w:hAnsi="Arial" w:cs="Arial"/>
          <w:sz w:val="28"/>
          <w:szCs w:val="28"/>
        </w:rPr>
        <w:t xml:space="preserve"> </w:t>
      </w:r>
    </w:p>
    <w:p w:rsidR="00BF6D91" w:rsidRPr="008E1A0F" w:rsidRDefault="00BF6D91" w:rsidP="00BF6D91">
      <w:pPr>
        <w:pBdr>
          <w:bottom w:val="single" w:sz="4" w:space="1" w:color="auto"/>
        </w:pBdr>
        <w:jc w:val="right"/>
        <w:rPr>
          <w:rFonts w:ascii="Arial" w:hAnsi="Arial" w:cs="Arial"/>
          <w:b/>
          <w:sz w:val="16"/>
          <w:szCs w:val="16"/>
        </w:rPr>
      </w:pPr>
    </w:p>
    <w:p w:rsidR="00BF6D91" w:rsidRPr="008E1A0F" w:rsidRDefault="00BF6D91" w:rsidP="00BF6D91">
      <w:pPr>
        <w:pStyle w:val="Header"/>
        <w:rPr>
          <w:rFonts w:ascii="Arial" w:hAnsi="Arial" w:cs="Arial"/>
          <w:sz w:val="24"/>
          <w:szCs w:val="24"/>
        </w:rPr>
      </w:pPr>
    </w:p>
    <w:p w:rsidR="007F4A67" w:rsidRPr="008E1A0F" w:rsidRDefault="00E765C8">
      <w:pPr>
        <w:rPr>
          <w:rFonts w:ascii="Arial" w:hAnsi="Arial" w:cs="Arial"/>
          <w:sz w:val="24"/>
          <w:szCs w:val="24"/>
        </w:rPr>
      </w:pPr>
      <w:r>
        <w:rPr>
          <w:rFonts w:ascii="Arial" w:hAnsi="Arial" w:cs="Arial"/>
          <w:sz w:val="24"/>
          <w:szCs w:val="24"/>
        </w:rPr>
        <w:t>4</w:t>
      </w:r>
      <w:r w:rsidRPr="00E765C8">
        <w:rPr>
          <w:rFonts w:ascii="Arial" w:hAnsi="Arial" w:cs="Arial"/>
          <w:sz w:val="24"/>
          <w:szCs w:val="24"/>
          <w:vertAlign w:val="superscript"/>
        </w:rPr>
        <w:t>th</w:t>
      </w:r>
      <w:r>
        <w:rPr>
          <w:rFonts w:ascii="Arial" w:hAnsi="Arial" w:cs="Arial"/>
          <w:sz w:val="24"/>
          <w:szCs w:val="24"/>
        </w:rPr>
        <w:t xml:space="preserve"> September</w:t>
      </w:r>
      <w:r w:rsidR="00D24244" w:rsidRPr="008E1A0F">
        <w:rPr>
          <w:rFonts w:ascii="Arial" w:hAnsi="Arial" w:cs="Arial"/>
          <w:sz w:val="24"/>
          <w:szCs w:val="24"/>
        </w:rPr>
        <w:t>, 2014</w:t>
      </w:r>
    </w:p>
    <w:p w:rsidR="00D24244" w:rsidRPr="008E1A0F" w:rsidRDefault="008E1A0F">
      <w:pPr>
        <w:rPr>
          <w:rFonts w:ascii="Arial" w:hAnsi="Arial" w:cs="Arial"/>
          <w:sz w:val="24"/>
          <w:szCs w:val="24"/>
        </w:rPr>
      </w:pPr>
      <w:r w:rsidRPr="008E1A0F">
        <w:rPr>
          <w:rFonts w:ascii="Arial" w:hAnsi="Arial" w:cs="Arial"/>
          <w:sz w:val="24"/>
          <w:szCs w:val="24"/>
        </w:rPr>
        <w:t>Thank you</w:t>
      </w:r>
      <w:r w:rsidR="00D24244" w:rsidRPr="008E1A0F">
        <w:rPr>
          <w:rFonts w:ascii="Arial" w:hAnsi="Arial" w:cs="Arial"/>
          <w:sz w:val="24"/>
          <w:szCs w:val="24"/>
        </w:rPr>
        <w:t xml:space="preserve"> for the opportunity to provide feed</w:t>
      </w:r>
      <w:r w:rsidRPr="008E1A0F">
        <w:rPr>
          <w:rFonts w:ascii="Arial" w:hAnsi="Arial" w:cs="Arial"/>
          <w:sz w:val="24"/>
          <w:szCs w:val="24"/>
        </w:rPr>
        <w:t>back on the Draft Productivity C</w:t>
      </w:r>
      <w:r w:rsidR="00D24244" w:rsidRPr="008E1A0F">
        <w:rPr>
          <w:rFonts w:ascii="Arial" w:hAnsi="Arial" w:cs="Arial"/>
          <w:sz w:val="24"/>
          <w:szCs w:val="24"/>
        </w:rPr>
        <w:t>ommission</w:t>
      </w:r>
      <w:r w:rsidRPr="008E1A0F">
        <w:rPr>
          <w:rFonts w:ascii="Arial" w:hAnsi="Arial" w:cs="Arial"/>
          <w:sz w:val="24"/>
          <w:szCs w:val="24"/>
        </w:rPr>
        <w:t xml:space="preserve"> report</w:t>
      </w:r>
      <w:r w:rsidR="00D24244" w:rsidRPr="008E1A0F">
        <w:rPr>
          <w:rFonts w:ascii="Arial" w:hAnsi="Arial" w:cs="Arial"/>
          <w:sz w:val="24"/>
          <w:szCs w:val="24"/>
        </w:rPr>
        <w:t xml:space="preserve">. The Preschool Teachers Association of the Northern Territory represents </w:t>
      </w:r>
      <w:r w:rsidRPr="008E1A0F">
        <w:rPr>
          <w:rFonts w:ascii="Arial" w:hAnsi="Arial" w:cs="Arial"/>
          <w:sz w:val="24"/>
          <w:szCs w:val="24"/>
        </w:rPr>
        <w:t>members who teach in a preschool setting</w:t>
      </w:r>
      <w:r w:rsidR="00D24244" w:rsidRPr="008E1A0F">
        <w:rPr>
          <w:rFonts w:ascii="Arial" w:hAnsi="Arial" w:cs="Arial"/>
          <w:sz w:val="24"/>
          <w:szCs w:val="24"/>
        </w:rPr>
        <w:t xml:space="preserve"> within schools. We surveyed our membership to gain their view on the Draft Productivity Commission report.  Our members are located in urban and remote locations</w:t>
      </w:r>
      <w:r w:rsidR="0099726C" w:rsidRPr="008E1A0F">
        <w:rPr>
          <w:rFonts w:ascii="Arial" w:hAnsi="Arial" w:cs="Arial"/>
          <w:sz w:val="24"/>
          <w:szCs w:val="24"/>
        </w:rPr>
        <w:t xml:space="preserve"> and many of our </w:t>
      </w:r>
      <w:r w:rsidRPr="008E1A0F">
        <w:rPr>
          <w:rFonts w:ascii="Arial" w:hAnsi="Arial" w:cs="Arial"/>
          <w:sz w:val="24"/>
          <w:szCs w:val="24"/>
        </w:rPr>
        <w:t>members teach in NT Government p</w:t>
      </w:r>
      <w:r w:rsidR="0099726C" w:rsidRPr="008E1A0F">
        <w:rPr>
          <w:rFonts w:ascii="Arial" w:hAnsi="Arial" w:cs="Arial"/>
          <w:sz w:val="24"/>
          <w:szCs w:val="24"/>
        </w:rPr>
        <w:t>reschools</w:t>
      </w:r>
      <w:r w:rsidR="00D24244" w:rsidRPr="008E1A0F">
        <w:rPr>
          <w:rFonts w:ascii="Arial" w:hAnsi="Arial" w:cs="Arial"/>
          <w:sz w:val="24"/>
          <w:szCs w:val="24"/>
        </w:rPr>
        <w:t xml:space="preserve">. The following are responses </w:t>
      </w:r>
      <w:r w:rsidRPr="008E1A0F">
        <w:rPr>
          <w:rFonts w:ascii="Arial" w:hAnsi="Arial" w:cs="Arial"/>
          <w:sz w:val="24"/>
          <w:szCs w:val="24"/>
        </w:rPr>
        <w:t xml:space="preserve">about the recommendations from the Productivity Commission regarding </w:t>
      </w:r>
      <w:r w:rsidR="00D24244" w:rsidRPr="008E1A0F">
        <w:rPr>
          <w:rFonts w:ascii="Arial" w:hAnsi="Arial" w:cs="Arial"/>
          <w:sz w:val="24"/>
          <w:szCs w:val="24"/>
        </w:rPr>
        <w:t>the i</w:t>
      </w:r>
      <w:r w:rsidRPr="008E1A0F">
        <w:rPr>
          <w:rFonts w:ascii="Arial" w:hAnsi="Arial" w:cs="Arial"/>
          <w:sz w:val="24"/>
          <w:szCs w:val="24"/>
        </w:rPr>
        <w:t>mpact on preschools.</w:t>
      </w:r>
    </w:p>
    <w:p w:rsidR="00D24244"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The recommendation</w:t>
      </w:r>
      <w:r w:rsidR="00D24244" w:rsidRPr="008E1A0F">
        <w:rPr>
          <w:rFonts w:ascii="Arial" w:hAnsi="Arial" w:cs="Arial"/>
          <w:b/>
          <w:sz w:val="24"/>
          <w:szCs w:val="24"/>
        </w:rPr>
        <w:t xml:space="preserve"> that dedicated preschools should be removed from the NQF and regulated by state and territory governments under the relevant education legislation.</w:t>
      </w:r>
    </w:p>
    <w:p w:rsidR="0099726C" w:rsidRPr="008E1A0F" w:rsidRDefault="0099726C" w:rsidP="008E1A0F">
      <w:pPr>
        <w:pStyle w:val="ListParagraph"/>
        <w:spacing w:after="0"/>
        <w:rPr>
          <w:rFonts w:ascii="Arial" w:hAnsi="Arial" w:cs="Arial"/>
          <w:color w:val="333333"/>
          <w:sz w:val="24"/>
          <w:szCs w:val="24"/>
        </w:rPr>
      </w:pPr>
      <w:r w:rsidRPr="008E1A0F">
        <w:rPr>
          <w:rFonts w:ascii="Arial" w:hAnsi="Arial" w:cs="Arial"/>
          <w:sz w:val="24"/>
          <w:szCs w:val="24"/>
        </w:rPr>
        <w:t>We agree that the principles</w:t>
      </w:r>
      <w:r w:rsidR="008E1A0F" w:rsidRPr="008E1A0F">
        <w:rPr>
          <w:rFonts w:ascii="Arial" w:hAnsi="Arial" w:cs="Arial"/>
          <w:sz w:val="24"/>
          <w:szCs w:val="24"/>
        </w:rPr>
        <w:t xml:space="preserve"> of the NQF are beneficial for p</w:t>
      </w:r>
      <w:r w:rsidRPr="008E1A0F">
        <w:rPr>
          <w:rFonts w:ascii="Arial" w:hAnsi="Arial" w:cs="Arial"/>
          <w:sz w:val="24"/>
          <w:szCs w:val="24"/>
        </w:rPr>
        <w:t>reschools and increases the quality and standard of education for 3-4 year olds. However, m</w:t>
      </w:r>
      <w:r w:rsidR="008E1A0F" w:rsidRPr="008E1A0F">
        <w:rPr>
          <w:rFonts w:ascii="Arial" w:hAnsi="Arial" w:cs="Arial"/>
          <w:color w:val="333333"/>
          <w:sz w:val="24"/>
          <w:szCs w:val="24"/>
        </w:rPr>
        <w:t>any p</w:t>
      </w:r>
      <w:r w:rsidRPr="008E1A0F">
        <w:rPr>
          <w:rFonts w:ascii="Arial" w:hAnsi="Arial" w:cs="Arial"/>
          <w:color w:val="333333"/>
          <w:sz w:val="24"/>
          <w:szCs w:val="24"/>
        </w:rPr>
        <w:t xml:space="preserve">rimary schools are working towards a Strategic Improvement Plan and Annual Operations Plan to comply with the Department of Education. Preschools are already regulated under the school review process. We would recommend an amendment to the School review whereby the applicable standards, from the NQF, could be addressed as part of the school review process.  </w:t>
      </w:r>
    </w:p>
    <w:p w:rsidR="008E1A0F" w:rsidRPr="008E1A0F" w:rsidRDefault="008E1A0F" w:rsidP="0099726C">
      <w:pPr>
        <w:spacing w:after="0"/>
        <w:rPr>
          <w:rFonts w:ascii="Arial" w:hAnsi="Arial" w:cs="Arial"/>
          <w:color w:val="333333"/>
          <w:sz w:val="24"/>
          <w:szCs w:val="24"/>
        </w:rPr>
      </w:pPr>
    </w:p>
    <w:p w:rsidR="0099726C"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 xml:space="preserve">The recommendation that </w:t>
      </w:r>
      <w:r w:rsidR="0099726C" w:rsidRPr="008E1A0F">
        <w:rPr>
          <w:rFonts w:ascii="Arial" w:hAnsi="Arial" w:cs="Arial"/>
          <w:b/>
          <w:sz w:val="24"/>
          <w:szCs w:val="24"/>
        </w:rPr>
        <w:t xml:space="preserve">governments should identify elements and standards of the NQS that can be removed or altered while maintaining quality outcomes for children. </w:t>
      </w:r>
    </w:p>
    <w:p w:rsidR="0099726C" w:rsidRPr="008E1A0F" w:rsidRDefault="0099726C" w:rsidP="008E1A0F">
      <w:pPr>
        <w:pStyle w:val="ListParagraph"/>
        <w:tabs>
          <w:tab w:val="left" w:pos="4580"/>
        </w:tabs>
        <w:spacing w:after="0" w:line="240" w:lineRule="auto"/>
        <w:rPr>
          <w:rFonts w:ascii="Arial" w:hAnsi="Arial" w:cs="Arial"/>
          <w:sz w:val="24"/>
          <w:szCs w:val="24"/>
        </w:rPr>
      </w:pPr>
      <w:r w:rsidRPr="008E1A0F">
        <w:rPr>
          <w:rFonts w:ascii="Arial" w:hAnsi="Arial" w:cs="Arial"/>
          <w:sz w:val="24"/>
          <w:szCs w:val="24"/>
        </w:rPr>
        <w:t xml:space="preserve">We agree that there should be changes to the NQS for Preschools.  Many Preschools </w:t>
      </w:r>
      <w:r w:rsidRPr="008E1A0F">
        <w:rPr>
          <w:rFonts w:ascii="Arial" w:hAnsi="Arial" w:cs="Arial"/>
          <w:color w:val="333333"/>
          <w:sz w:val="24"/>
          <w:szCs w:val="24"/>
        </w:rPr>
        <w:t xml:space="preserve">have no administrative support, this has been a regulatory burden for many staff going through the </w:t>
      </w:r>
      <w:r w:rsidR="008E1A0F" w:rsidRPr="008E1A0F">
        <w:rPr>
          <w:rFonts w:ascii="Arial" w:hAnsi="Arial" w:cs="Arial"/>
          <w:color w:val="333333"/>
          <w:sz w:val="24"/>
          <w:szCs w:val="24"/>
        </w:rPr>
        <w:t xml:space="preserve">assessment and rating process. </w:t>
      </w:r>
      <w:r w:rsidRPr="008E1A0F">
        <w:rPr>
          <w:rFonts w:ascii="Arial" w:hAnsi="Arial" w:cs="Arial"/>
          <w:color w:val="333333"/>
          <w:sz w:val="24"/>
          <w:szCs w:val="24"/>
        </w:rPr>
        <w:t>The following elements should be removed and governed by the appropriate education system: ratios, staff qualifications, policies, safety and maintenance of equipment and in particular Quality Area 2</w:t>
      </w:r>
      <w:r w:rsidR="008E1A0F" w:rsidRPr="008E1A0F">
        <w:rPr>
          <w:rFonts w:ascii="Arial" w:hAnsi="Arial" w:cs="Arial"/>
          <w:color w:val="333333"/>
          <w:sz w:val="24"/>
          <w:szCs w:val="24"/>
        </w:rPr>
        <w:t xml:space="preserve"> – Children’s health and safety, which </w:t>
      </w:r>
      <w:r w:rsidRPr="008E1A0F">
        <w:rPr>
          <w:rFonts w:ascii="Arial" w:hAnsi="Arial" w:cs="Arial"/>
          <w:color w:val="333333"/>
          <w:sz w:val="24"/>
          <w:szCs w:val="24"/>
        </w:rPr>
        <w:t xml:space="preserve">can be covered by the administration of the whole school.  Quality Area 3 – In particular 3.1 – the design and location of the premises is appropriate for the operation of the service.  Quality Area 7 should be the responsibility of the Education Department not the responsibility of the preschool teacher in charge or </w:t>
      </w:r>
      <w:r w:rsidRPr="008E1A0F">
        <w:rPr>
          <w:rFonts w:ascii="Arial" w:hAnsi="Arial" w:cs="Arial"/>
          <w:color w:val="333333"/>
          <w:sz w:val="24"/>
          <w:szCs w:val="24"/>
        </w:rPr>
        <w:lastRenderedPageBreak/>
        <w:t>principal to collate policies and procedures that oversee preschool. This separates the preschool environment from the rest o</w:t>
      </w:r>
      <w:r w:rsidR="008E1A0F" w:rsidRPr="008E1A0F">
        <w:rPr>
          <w:rFonts w:ascii="Arial" w:hAnsi="Arial" w:cs="Arial"/>
          <w:color w:val="333333"/>
          <w:sz w:val="24"/>
          <w:szCs w:val="24"/>
        </w:rPr>
        <w:t>f the whole school, c</w:t>
      </w:r>
      <w:r w:rsidRPr="008E1A0F">
        <w:rPr>
          <w:rFonts w:ascii="Arial" w:hAnsi="Arial" w:cs="Arial"/>
          <w:color w:val="333333"/>
          <w:sz w:val="24"/>
          <w:szCs w:val="24"/>
        </w:rPr>
        <w:t>reating a sense of exclusion rather than inclusion.</w:t>
      </w:r>
    </w:p>
    <w:p w:rsidR="0099726C" w:rsidRPr="008E1A0F" w:rsidRDefault="0099726C" w:rsidP="00D24244">
      <w:pPr>
        <w:tabs>
          <w:tab w:val="left" w:pos="4580"/>
        </w:tabs>
        <w:spacing w:after="0" w:line="240" w:lineRule="auto"/>
        <w:rPr>
          <w:rFonts w:ascii="Arial" w:hAnsi="Arial" w:cs="Arial"/>
          <w:b/>
          <w:sz w:val="24"/>
          <w:szCs w:val="24"/>
        </w:rPr>
      </w:pPr>
    </w:p>
    <w:p w:rsidR="00D24244"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The recommendation that</w:t>
      </w:r>
      <w:r w:rsidR="00D24244" w:rsidRPr="008E1A0F">
        <w:rPr>
          <w:rFonts w:ascii="Arial" w:hAnsi="Arial" w:cs="Arial"/>
          <w:b/>
          <w:sz w:val="24"/>
          <w:szCs w:val="24"/>
        </w:rPr>
        <w:t xml:space="preserve"> all governments should allow services to temporarily operate with staffing levels below required ratios, such as by maintaining staffing levels on average (over a day or week), rather than at all times.</w:t>
      </w:r>
    </w:p>
    <w:p w:rsidR="0099726C" w:rsidRPr="008E1A0F" w:rsidRDefault="0099726C" w:rsidP="008E1A0F">
      <w:pPr>
        <w:pStyle w:val="ListParagraph"/>
        <w:tabs>
          <w:tab w:val="left" w:pos="4580"/>
        </w:tabs>
        <w:spacing w:after="0" w:line="240" w:lineRule="auto"/>
        <w:rPr>
          <w:rFonts w:ascii="Arial" w:hAnsi="Arial" w:cs="Arial"/>
          <w:sz w:val="24"/>
          <w:szCs w:val="24"/>
        </w:rPr>
      </w:pPr>
      <w:r w:rsidRPr="008E1A0F">
        <w:rPr>
          <w:rFonts w:ascii="Arial" w:hAnsi="Arial" w:cs="Arial"/>
          <w:sz w:val="24"/>
          <w:szCs w:val="24"/>
        </w:rPr>
        <w:t>We agree that higher staff ratios are best practice and these should not be negotiable where children’s wellbeing might otherwise be at risk.</w:t>
      </w:r>
    </w:p>
    <w:p w:rsidR="00D24244" w:rsidRPr="008E1A0F" w:rsidRDefault="00D24244" w:rsidP="00D24244">
      <w:pPr>
        <w:tabs>
          <w:tab w:val="left" w:pos="4580"/>
        </w:tabs>
        <w:spacing w:after="0" w:line="240" w:lineRule="auto"/>
        <w:rPr>
          <w:rFonts w:ascii="Arial" w:hAnsi="Arial" w:cs="Arial"/>
          <w:b/>
          <w:sz w:val="24"/>
          <w:szCs w:val="24"/>
        </w:rPr>
      </w:pPr>
    </w:p>
    <w:p w:rsidR="00D24244"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 xml:space="preserve">The recommendation that </w:t>
      </w:r>
      <w:r w:rsidR="00D24244" w:rsidRPr="008E1A0F">
        <w:rPr>
          <w:rFonts w:ascii="Arial" w:hAnsi="Arial" w:cs="Arial"/>
          <w:b/>
          <w:sz w:val="24"/>
          <w:szCs w:val="24"/>
        </w:rPr>
        <w:t xml:space="preserve">the ACECQA and governments explore ways to determine services’ ratings so they are more reflective of overall quality, with the ‘Excellent’ rating abolished, so that ‘Exceeding National Quality Standard’ is the highest achievable rating. </w:t>
      </w:r>
    </w:p>
    <w:p w:rsidR="0099726C" w:rsidRPr="008E1A0F" w:rsidRDefault="0099726C" w:rsidP="008E1A0F">
      <w:pPr>
        <w:pStyle w:val="ListParagraph"/>
        <w:shd w:val="clear" w:color="auto" w:fill="FFFFFF"/>
        <w:spacing w:after="120" w:line="240" w:lineRule="auto"/>
        <w:rPr>
          <w:rFonts w:ascii="Arial" w:hAnsi="Arial" w:cs="Arial"/>
          <w:color w:val="333333"/>
          <w:sz w:val="24"/>
          <w:szCs w:val="24"/>
        </w:rPr>
      </w:pPr>
      <w:r w:rsidRPr="008E1A0F">
        <w:rPr>
          <w:rFonts w:ascii="Arial" w:hAnsi="Arial" w:cs="Arial"/>
          <w:sz w:val="24"/>
          <w:szCs w:val="24"/>
        </w:rPr>
        <w:t>We agree the ‘Exceeding National Quality Standard’</w:t>
      </w:r>
      <w:r w:rsidRPr="008E1A0F">
        <w:rPr>
          <w:rFonts w:ascii="Arial" w:hAnsi="Arial" w:cs="Arial"/>
          <w:color w:val="333333"/>
          <w:sz w:val="24"/>
          <w:szCs w:val="24"/>
        </w:rPr>
        <w:t xml:space="preserve">. Ratings should not be </w:t>
      </w:r>
      <w:r w:rsidR="008E1A0F" w:rsidRPr="008E1A0F">
        <w:rPr>
          <w:rFonts w:ascii="Arial" w:hAnsi="Arial" w:cs="Arial"/>
          <w:color w:val="333333"/>
          <w:sz w:val="24"/>
          <w:szCs w:val="24"/>
        </w:rPr>
        <w:t>dependent</w:t>
      </w:r>
      <w:r w:rsidRPr="008E1A0F">
        <w:rPr>
          <w:rFonts w:ascii="Arial" w:hAnsi="Arial" w:cs="Arial"/>
          <w:color w:val="333333"/>
          <w:sz w:val="24"/>
          <w:szCs w:val="24"/>
        </w:rPr>
        <w:t xml:space="preserve"> on a payment to be assessed at a higher level as some services are not in a financial position to afford this.</w:t>
      </w:r>
    </w:p>
    <w:p w:rsidR="00D24244" w:rsidRPr="008E1A0F" w:rsidRDefault="0099726C" w:rsidP="008E1A0F">
      <w:pPr>
        <w:pStyle w:val="ListParagraph"/>
        <w:tabs>
          <w:tab w:val="left" w:pos="4580"/>
        </w:tabs>
        <w:spacing w:after="0" w:line="240" w:lineRule="auto"/>
        <w:rPr>
          <w:rFonts w:ascii="Arial" w:hAnsi="Arial" w:cs="Arial"/>
          <w:sz w:val="24"/>
          <w:szCs w:val="24"/>
        </w:rPr>
      </w:pPr>
      <w:r w:rsidRPr="008E1A0F">
        <w:rPr>
          <w:rFonts w:ascii="Arial" w:hAnsi="Arial" w:cs="Arial"/>
          <w:color w:val="333333"/>
          <w:sz w:val="24"/>
          <w:szCs w:val="24"/>
        </w:rPr>
        <w:t xml:space="preserve">The recommended overall rating of ‘working towards’ should not be </w:t>
      </w:r>
      <w:r w:rsidR="007264C0" w:rsidRPr="008E1A0F">
        <w:rPr>
          <w:rFonts w:ascii="Arial" w:hAnsi="Arial" w:cs="Arial"/>
          <w:color w:val="333333"/>
          <w:sz w:val="24"/>
          <w:szCs w:val="24"/>
        </w:rPr>
        <w:t>dependent</w:t>
      </w:r>
      <w:r w:rsidRPr="008E1A0F">
        <w:rPr>
          <w:rFonts w:ascii="Arial" w:hAnsi="Arial" w:cs="Arial"/>
          <w:color w:val="333333"/>
          <w:sz w:val="24"/>
          <w:szCs w:val="24"/>
        </w:rPr>
        <w:t xml:space="preserve"> on 100% of all demonstrated elements.  We suggest that the rating be determined by a percentage of the overall elements met. This would be more reflective of the whole rating system as some elements are beyond the preschools control. </w:t>
      </w:r>
    </w:p>
    <w:p w:rsidR="0099726C" w:rsidRPr="008E1A0F" w:rsidRDefault="0099726C" w:rsidP="00D24244">
      <w:pPr>
        <w:pStyle w:val="ListParagraph"/>
        <w:tabs>
          <w:tab w:val="left" w:pos="4580"/>
        </w:tabs>
        <w:spacing w:after="0" w:line="240" w:lineRule="auto"/>
        <w:rPr>
          <w:rFonts w:ascii="Arial" w:hAnsi="Arial" w:cs="Arial"/>
          <w:b/>
          <w:sz w:val="24"/>
          <w:szCs w:val="24"/>
        </w:rPr>
      </w:pPr>
    </w:p>
    <w:p w:rsidR="00D24244"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 xml:space="preserve">The recommendation that </w:t>
      </w:r>
      <w:r w:rsidR="00D24244" w:rsidRPr="008E1A0F">
        <w:rPr>
          <w:rFonts w:ascii="Arial" w:hAnsi="Arial" w:cs="Arial"/>
          <w:b/>
          <w:sz w:val="24"/>
          <w:szCs w:val="24"/>
        </w:rPr>
        <w:t>differences in educator-to-child ratios and staff qualification requirements for children under school age across jurisdictions should be eliminated and all jurisdictions should adopt the national requirements.</w:t>
      </w:r>
    </w:p>
    <w:p w:rsidR="00D24244" w:rsidRPr="008E1A0F" w:rsidRDefault="0099726C" w:rsidP="008E1A0F">
      <w:pPr>
        <w:pStyle w:val="ListParagraph"/>
        <w:tabs>
          <w:tab w:val="left" w:pos="4580"/>
        </w:tabs>
        <w:spacing w:after="0" w:line="240" w:lineRule="auto"/>
        <w:rPr>
          <w:rFonts w:ascii="Arial" w:hAnsi="Arial" w:cs="Arial"/>
          <w:sz w:val="24"/>
          <w:szCs w:val="24"/>
        </w:rPr>
      </w:pPr>
      <w:r w:rsidRPr="008E1A0F">
        <w:rPr>
          <w:rFonts w:ascii="Arial" w:hAnsi="Arial" w:cs="Arial"/>
          <w:sz w:val="24"/>
          <w:szCs w:val="24"/>
        </w:rPr>
        <w:t>We agree that all states and territories adapt the national requirements.</w:t>
      </w:r>
    </w:p>
    <w:p w:rsidR="0099726C" w:rsidRPr="008E1A0F" w:rsidRDefault="0099726C" w:rsidP="00D24244">
      <w:pPr>
        <w:tabs>
          <w:tab w:val="left" w:pos="4580"/>
        </w:tabs>
        <w:spacing w:after="0" w:line="240" w:lineRule="auto"/>
        <w:rPr>
          <w:rFonts w:ascii="Arial" w:hAnsi="Arial" w:cs="Arial"/>
          <w:b/>
          <w:sz w:val="24"/>
          <w:szCs w:val="24"/>
        </w:rPr>
      </w:pPr>
    </w:p>
    <w:p w:rsidR="00D24244"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 xml:space="preserve">The recommendation that </w:t>
      </w:r>
      <w:r w:rsidR="00D24244" w:rsidRPr="008E1A0F">
        <w:rPr>
          <w:rFonts w:ascii="Arial" w:hAnsi="Arial" w:cs="Arial"/>
          <w:b/>
          <w:sz w:val="24"/>
          <w:szCs w:val="24"/>
        </w:rPr>
        <w:t>Government funding for preschool should ensure universal access for children to 15 hours per week of a preschool program for 40 weeks, in the year prior to starting school.</w:t>
      </w:r>
    </w:p>
    <w:p w:rsidR="00D24244" w:rsidRPr="008E1A0F" w:rsidRDefault="0099726C" w:rsidP="008E1A0F">
      <w:pPr>
        <w:pStyle w:val="ListParagraph"/>
        <w:tabs>
          <w:tab w:val="left" w:pos="4580"/>
        </w:tabs>
        <w:spacing w:after="0" w:line="240" w:lineRule="auto"/>
        <w:rPr>
          <w:rFonts w:ascii="Arial" w:hAnsi="Arial" w:cs="Arial"/>
          <w:sz w:val="24"/>
          <w:szCs w:val="24"/>
        </w:rPr>
      </w:pPr>
      <w:r w:rsidRPr="008E1A0F">
        <w:rPr>
          <w:rFonts w:ascii="Arial" w:hAnsi="Arial" w:cs="Arial"/>
          <w:sz w:val="24"/>
          <w:szCs w:val="24"/>
        </w:rPr>
        <w:t xml:space="preserve">We agree that 15 hours a week for a preschool program is the minimum hours for children prior to attending school.  However, continuity of care is essential in the early years.  Continued financial support from the relevant department is necessary. </w:t>
      </w:r>
    </w:p>
    <w:p w:rsidR="0099726C" w:rsidRPr="008E1A0F" w:rsidRDefault="0099726C" w:rsidP="00D24244">
      <w:pPr>
        <w:tabs>
          <w:tab w:val="left" w:pos="4580"/>
        </w:tabs>
        <w:spacing w:after="0" w:line="240" w:lineRule="auto"/>
        <w:rPr>
          <w:rFonts w:ascii="Arial" w:hAnsi="Arial" w:cs="Arial"/>
          <w:b/>
          <w:sz w:val="24"/>
          <w:szCs w:val="24"/>
        </w:rPr>
      </w:pPr>
    </w:p>
    <w:p w:rsidR="00D24244" w:rsidRPr="008E1A0F" w:rsidRDefault="008E1A0F" w:rsidP="008E1A0F">
      <w:pPr>
        <w:pStyle w:val="ListParagraph"/>
        <w:numPr>
          <w:ilvl w:val="0"/>
          <w:numId w:val="3"/>
        </w:numPr>
        <w:tabs>
          <w:tab w:val="left" w:pos="4580"/>
        </w:tabs>
        <w:spacing w:after="0" w:line="240" w:lineRule="auto"/>
        <w:rPr>
          <w:rFonts w:ascii="Arial" w:hAnsi="Arial" w:cs="Arial"/>
          <w:b/>
          <w:sz w:val="24"/>
          <w:szCs w:val="24"/>
        </w:rPr>
      </w:pPr>
      <w:r w:rsidRPr="008E1A0F">
        <w:rPr>
          <w:rFonts w:ascii="Arial" w:hAnsi="Arial" w:cs="Arial"/>
          <w:b/>
          <w:sz w:val="24"/>
          <w:szCs w:val="24"/>
        </w:rPr>
        <w:t xml:space="preserve">The recommendation that </w:t>
      </w:r>
      <w:r w:rsidR="00D24244" w:rsidRPr="008E1A0F">
        <w:rPr>
          <w:rFonts w:ascii="Arial" w:hAnsi="Arial" w:cs="Arial"/>
          <w:b/>
          <w:sz w:val="24"/>
          <w:szCs w:val="24"/>
        </w:rPr>
        <w:t>the Australian Government would provide the same level of assistance for preschool to every child, regardless of whether they participated in a dedicated preschool or a preschool program in a long day care centre.</w:t>
      </w:r>
    </w:p>
    <w:p w:rsidR="0099726C" w:rsidRPr="008E1A0F" w:rsidRDefault="0099726C" w:rsidP="008E1A0F">
      <w:pPr>
        <w:pStyle w:val="ListParagraph"/>
        <w:tabs>
          <w:tab w:val="left" w:pos="4580"/>
        </w:tabs>
        <w:spacing w:after="0" w:line="240" w:lineRule="auto"/>
        <w:rPr>
          <w:rFonts w:ascii="Arial" w:hAnsi="Arial" w:cs="Arial"/>
          <w:sz w:val="24"/>
          <w:szCs w:val="24"/>
        </w:rPr>
      </w:pPr>
      <w:r w:rsidRPr="008E1A0F">
        <w:rPr>
          <w:rFonts w:ascii="Arial" w:hAnsi="Arial" w:cs="Arial"/>
          <w:sz w:val="24"/>
          <w:szCs w:val="24"/>
        </w:rPr>
        <w:t xml:space="preserve">In the current NT context, long day care preschool programs do not have the same school based pedagogy and expectations as NT Government Preschools ie. Degree qualified teachers.  This could be to the detriment of the children and could impact on their readiness for school. </w:t>
      </w:r>
    </w:p>
    <w:p w:rsidR="00D24244" w:rsidRPr="008E1A0F" w:rsidRDefault="00D24244" w:rsidP="00D24244">
      <w:pPr>
        <w:tabs>
          <w:tab w:val="left" w:pos="4580"/>
        </w:tabs>
        <w:spacing w:after="0" w:line="240" w:lineRule="auto"/>
        <w:rPr>
          <w:rFonts w:ascii="Arial" w:hAnsi="Arial" w:cs="Arial"/>
          <w:sz w:val="24"/>
          <w:szCs w:val="24"/>
        </w:rPr>
      </w:pPr>
    </w:p>
    <w:p w:rsidR="0099726C" w:rsidRPr="008E1A0F" w:rsidRDefault="0099726C" w:rsidP="0099726C">
      <w:pPr>
        <w:shd w:val="clear" w:color="auto" w:fill="FFFFFF"/>
        <w:spacing w:after="120" w:line="240" w:lineRule="auto"/>
        <w:rPr>
          <w:rFonts w:ascii="Arial" w:hAnsi="Arial" w:cs="Arial"/>
          <w:color w:val="333333"/>
          <w:sz w:val="24"/>
          <w:szCs w:val="24"/>
          <w:lang w:val="en-US" w:eastAsia="en-US"/>
        </w:rPr>
      </w:pPr>
      <w:r w:rsidRPr="008E1A0F">
        <w:rPr>
          <w:rFonts w:ascii="Arial" w:hAnsi="Arial" w:cs="Arial"/>
          <w:color w:val="333333"/>
          <w:sz w:val="24"/>
          <w:szCs w:val="24"/>
          <w:lang w:val="en-US" w:eastAsia="en-US"/>
        </w:rPr>
        <w:t>We believe the NQF has gone a long way to achieving higher standards and raised expectations in Preschools</w:t>
      </w:r>
      <w:r w:rsidR="008E1A0F" w:rsidRPr="008E1A0F">
        <w:rPr>
          <w:rFonts w:ascii="Arial" w:hAnsi="Arial" w:cs="Arial"/>
          <w:color w:val="333333"/>
          <w:sz w:val="24"/>
          <w:szCs w:val="24"/>
          <w:lang w:val="en-US" w:eastAsia="en-US"/>
        </w:rPr>
        <w:t>.</w:t>
      </w:r>
      <w:r w:rsidRPr="008E1A0F">
        <w:rPr>
          <w:rFonts w:ascii="Arial" w:hAnsi="Arial" w:cs="Arial"/>
          <w:color w:val="333333"/>
          <w:sz w:val="24"/>
          <w:szCs w:val="24"/>
          <w:lang w:val="en-US" w:eastAsia="en-US"/>
        </w:rPr>
        <w:t xml:space="preserve"> However, part of the problem for governments will continue to be </w:t>
      </w:r>
      <w:r w:rsidRPr="008E1A0F">
        <w:rPr>
          <w:rFonts w:ascii="Arial" w:hAnsi="Arial" w:cs="Arial"/>
          <w:color w:val="333333"/>
          <w:sz w:val="24"/>
          <w:szCs w:val="24"/>
          <w:lang w:val="en-US" w:eastAsia="en-US"/>
        </w:rPr>
        <w:lastRenderedPageBreak/>
        <w:t>that the Preschool model is slightly different in every state and territory which makes it difficult to provide consistency in assessing the various standards of the NQS.</w:t>
      </w:r>
    </w:p>
    <w:p w:rsidR="008E1A0F" w:rsidRPr="008E1A0F" w:rsidRDefault="008E1A0F" w:rsidP="0099726C">
      <w:pPr>
        <w:shd w:val="clear" w:color="auto" w:fill="FFFFFF"/>
        <w:spacing w:after="120" w:line="240" w:lineRule="auto"/>
        <w:rPr>
          <w:rFonts w:ascii="Arial" w:hAnsi="Arial" w:cs="Arial"/>
          <w:color w:val="333333"/>
          <w:sz w:val="24"/>
          <w:szCs w:val="24"/>
          <w:lang w:val="en-US" w:eastAsia="en-US"/>
        </w:rPr>
      </w:pPr>
    </w:p>
    <w:p w:rsidR="00FE50A8" w:rsidRPr="00FE50A8" w:rsidRDefault="00FE50A8" w:rsidP="00FE50A8">
      <w:pPr>
        <w:spacing w:after="0" w:line="240" w:lineRule="auto"/>
        <w:rPr>
          <w:rFonts w:ascii="Arial" w:eastAsia="Calibri" w:hAnsi="Arial" w:cs="Arial"/>
          <w:b/>
          <w:bCs/>
          <w:noProof/>
          <w:sz w:val="24"/>
          <w:szCs w:val="24"/>
        </w:rPr>
      </w:pPr>
      <w:bookmarkStart w:id="1" w:name="_MailAutoSig"/>
      <w:r w:rsidRPr="00FE50A8">
        <w:rPr>
          <w:rFonts w:ascii="Arial" w:eastAsia="Calibri" w:hAnsi="Arial" w:cs="Arial"/>
          <w:b/>
          <w:bCs/>
          <w:noProof/>
          <w:sz w:val="24"/>
          <w:szCs w:val="24"/>
        </w:rPr>
        <w:t>Regards,</w:t>
      </w:r>
    </w:p>
    <w:p w:rsidR="00FE50A8" w:rsidRPr="00FE50A8" w:rsidRDefault="00FE50A8" w:rsidP="00FE50A8">
      <w:pPr>
        <w:spacing w:after="0" w:line="240" w:lineRule="auto"/>
        <w:rPr>
          <w:rFonts w:ascii="Arial" w:eastAsia="Calibri" w:hAnsi="Arial" w:cs="Arial"/>
          <w:b/>
          <w:noProof/>
          <w:sz w:val="24"/>
          <w:szCs w:val="24"/>
        </w:rPr>
      </w:pPr>
      <w:r w:rsidRPr="00FE50A8">
        <w:rPr>
          <w:rFonts w:ascii="Arial" w:eastAsia="Calibri" w:hAnsi="Arial" w:cs="Arial"/>
          <w:b/>
          <w:noProof/>
          <w:sz w:val="24"/>
          <w:szCs w:val="24"/>
        </w:rPr>
        <w:t xml:space="preserve">President  </w:t>
      </w:r>
    </w:p>
    <w:p w:rsidR="00FE50A8" w:rsidRPr="00FE50A8" w:rsidRDefault="00FE50A8" w:rsidP="00FE50A8">
      <w:pPr>
        <w:spacing w:after="0" w:line="240" w:lineRule="auto"/>
        <w:rPr>
          <w:rFonts w:ascii="Arial" w:eastAsia="Calibri" w:hAnsi="Arial" w:cs="Arial"/>
          <w:b/>
          <w:noProof/>
          <w:sz w:val="24"/>
          <w:szCs w:val="24"/>
        </w:rPr>
      </w:pPr>
      <w:r w:rsidRPr="00FE50A8">
        <w:rPr>
          <w:rFonts w:ascii="Arial" w:eastAsia="Calibri" w:hAnsi="Arial" w:cs="Arial"/>
          <w:b/>
          <w:noProof/>
          <w:sz w:val="24"/>
          <w:szCs w:val="24"/>
        </w:rPr>
        <w:t xml:space="preserve">Preschool Teachers Assocation of the Northern Territory Inc. </w:t>
      </w:r>
    </w:p>
    <w:p w:rsidR="00FE50A8" w:rsidRPr="00FE50A8" w:rsidRDefault="00FE50A8" w:rsidP="00FE50A8">
      <w:pPr>
        <w:spacing w:after="0" w:line="240" w:lineRule="auto"/>
        <w:rPr>
          <w:rFonts w:ascii="Arial" w:eastAsia="Calibri" w:hAnsi="Arial" w:cs="Arial"/>
          <w:b/>
          <w:bCs/>
          <w:noProof/>
          <w:sz w:val="24"/>
          <w:szCs w:val="24"/>
        </w:rPr>
      </w:pPr>
      <w:r w:rsidRPr="00FE50A8">
        <w:rPr>
          <w:rFonts w:ascii="Arial" w:eastAsia="Calibri" w:hAnsi="Arial" w:cs="Arial"/>
          <w:b/>
          <w:bCs/>
          <w:noProof/>
          <w:sz w:val="24"/>
          <w:szCs w:val="24"/>
        </w:rPr>
        <w:t xml:space="preserve">W: </w:t>
      </w:r>
      <w:hyperlink r:id="rId13" w:history="1">
        <w:r w:rsidRPr="00FE50A8">
          <w:rPr>
            <w:rStyle w:val="Hyperlink"/>
            <w:rFonts w:ascii="Arial" w:eastAsia="Calibri" w:hAnsi="Arial" w:cs="Arial"/>
            <w:b/>
            <w:bCs/>
            <w:noProof/>
            <w:color w:val="auto"/>
            <w:sz w:val="24"/>
            <w:szCs w:val="24"/>
          </w:rPr>
          <w:t>www.pstant.org</w:t>
        </w:r>
      </w:hyperlink>
    </w:p>
    <w:p w:rsidR="00FE50A8" w:rsidRPr="00FE50A8" w:rsidRDefault="00FE50A8" w:rsidP="00FE50A8">
      <w:pPr>
        <w:spacing w:after="0" w:line="240" w:lineRule="auto"/>
        <w:rPr>
          <w:rFonts w:ascii="Arial" w:eastAsia="Calibri" w:hAnsi="Arial" w:cs="Arial"/>
          <w:b/>
          <w:bCs/>
          <w:noProof/>
          <w:sz w:val="24"/>
          <w:szCs w:val="24"/>
        </w:rPr>
      </w:pPr>
      <w:r w:rsidRPr="00FE50A8">
        <w:rPr>
          <w:rFonts w:ascii="Arial" w:eastAsia="Calibri" w:hAnsi="Arial" w:cs="Arial"/>
          <w:b/>
          <w:bCs/>
          <w:noProof/>
          <w:sz w:val="24"/>
          <w:szCs w:val="24"/>
        </w:rPr>
        <w:t xml:space="preserve">E: </w:t>
      </w:r>
      <w:hyperlink r:id="rId14" w:history="1">
        <w:r w:rsidRPr="00FE50A8">
          <w:rPr>
            <w:rStyle w:val="Hyperlink"/>
            <w:rFonts w:ascii="Arial" w:eastAsia="Calibri" w:hAnsi="Arial" w:cs="Arial"/>
            <w:b/>
            <w:bCs/>
            <w:noProof/>
            <w:color w:val="auto"/>
            <w:sz w:val="24"/>
            <w:szCs w:val="24"/>
          </w:rPr>
          <w:t>info@pstant.org</w:t>
        </w:r>
      </w:hyperlink>
      <w:r w:rsidRPr="00FE50A8">
        <w:rPr>
          <w:rFonts w:ascii="Arial" w:eastAsia="Calibri" w:hAnsi="Arial" w:cs="Arial"/>
          <w:b/>
          <w:bCs/>
          <w:noProof/>
          <w:sz w:val="24"/>
          <w:szCs w:val="24"/>
        </w:rPr>
        <w:t xml:space="preserve"> </w:t>
      </w:r>
    </w:p>
    <w:p w:rsidR="00FE50A8" w:rsidRPr="00FE50A8" w:rsidRDefault="00FE50A8" w:rsidP="00FE50A8">
      <w:pPr>
        <w:spacing w:after="0" w:line="240" w:lineRule="auto"/>
        <w:rPr>
          <w:rFonts w:ascii="Arial" w:eastAsia="Calibri" w:hAnsi="Arial" w:cs="Arial"/>
          <w:b/>
          <w:bCs/>
          <w:noProof/>
          <w:sz w:val="24"/>
          <w:szCs w:val="24"/>
        </w:rPr>
      </w:pPr>
    </w:p>
    <w:p w:rsidR="00FE50A8" w:rsidRDefault="00FE50A8" w:rsidP="00FE50A8">
      <w:pPr>
        <w:rPr>
          <w:rFonts w:asciiTheme="minorHAnsi" w:eastAsiaTheme="minorEastAsia" w:hAnsiTheme="minorHAnsi" w:cstheme="minorBidi"/>
          <w:noProof/>
          <w:color w:val="000000"/>
          <w:lang w:val="en-US"/>
        </w:rPr>
      </w:pPr>
      <w:r>
        <w:rPr>
          <w:rFonts w:asciiTheme="minorHAnsi" w:eastAsiaTheme="minorEastAsia" w:hAnsiTheme="minorHAnsi"/>
          <w:noProof/>
        </w:rPr>
        <w:drawing>
          <wp:inline distT="0" distB="0" distL="0" distR="0" wp14:anchorId="701A995E" wp14:editId="477A9F23">
            <wp:extent cx="1072515" cy="1072515"/>
            <wp:effectExtent l="0" t="0" r="0" b="0"/>
            <wp:docPr id="4" name="Picture 4" descr="PSTANT_Logo_Greyscal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TANT_Logo_Greyscale300dp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noFill/>
                    <a:ln>
                      <a:noFill/>
                    </a:ln>
                  </pic:spPr>
                </pic:pic>
              </a:graphicData>
            </a:graphic>
          </wp:inline>
        </w:drawing>
      </w:r>
      <w:bookmarkEnd w:id="1"/>
    </w:p>
    <w:p w:rsidR="00D24244" w:rsidRPr="008E1A0F" w:rsidRDefault="00D24244">
      <w:pPr>
        <w:rPr>
          <w:rFonts w:ascii="Arial" w:hAnsi="Arial" w:cs="Arial"/>
          <w:sz w:val="24"/>
          <w:szCs w:val="24"/>
        </w:rPr>
      </w:pPr>
    </w:p>
    <w:p w:rsidR="00D24244" w:rsidRPr="008E1A0F" w:rsidRDefault="00D24244">
      <w:pPr>
        <w:rPr>
          <w:rFonts w:ascii="Arial" w:hAnsi="Arial" w:cs="Arial"/>
          <w:sz w:val="24"/>
          <w:szCs w:val="24"/>
        </w:rPr>
      </w:pPr>
    </w:p>
    <w:sectPr w:rsidR="00D24244" w:rsidRPr="008E1A0F" w:rsidSect="0066249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B9" w:rsidRDefault="00D722B9" w:rsidP="00510926">
      <w:pPr>
        <w:spacing w:after="0" w:line="240" w:lineRule="auto"/>
      </w:pPr>
      <w:r>
        <w:separator/>
      </w:r>
    </w:p>
  </w:endnote>
  <w:endnote w:type="continuationSeparator" w:id="0">
    <w:p w:rsidR="00D722B9" w:rsidRDefault="00D722B9" w:rsidP="0051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B9" w:rsidRDefault="00D722B9" w:rsidP="00510926">
      <w:pPr>
        <w:spacing w:after="0" w:line="240" w:lineRule="auto"/>
      </w:pPr>
      <w:r>
        <w:separator/>
      </w:r>
    </w:p>
  </w:footnote>
  <w:footnote w:type="continuationSeparator" w:id="0">
    <w:p w:rsidR="00D722B9" w:rsidRDefault="00D722B9" w:rsidP="00510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D7D"/>
    <w:multiLevelType w:val="hybridMultilevel"/>
    <w:tmpl w:val="5A2A7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22212"/>
    <w:multiLevelType w:val="hybridMultilevel"/>
    <w:tmpl w:val="DDD86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F50F16"/>
    <w:multiLevelType w:val="hybridMultilevel"/>
    <w:tmpl w:val="D402D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4"/>
    <w:rsid w:val="00000114"/>
    <w:rsid w:val="002D4995"/>
    <w:rsid w:val="00332526"/>
    <w:rsid w:val="00510926"/>
    <w:rsid w:val="00536467"/>
    <w:rsid w:val="0066249B"/>
    <w:rsid w:val="007264C0"/>
    <w:rsid w:val="007F4A67"/>
    <w:rsid w:val="008E1A0F"/>
    <w:rsid w:val="009528C6"/>
    <w:rsid w:val="0099726C"/>
    <w:rsid w:val="00BF6D91"/>
    <w:rsid w:val="00D24244"/>
    <w:rsid w:val="00D554AD"/>
    <w:rsid w:val="00D722B9"/>
    <w:rsid w:val="00E765C8"/>
    <w:rsid w:val="00F83D62"/>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91"/>
    <w:rPr>
      <w:rFonts w:ascii="Calibri" w:eastAsia="Times New Roman" w:hAnsi="Calibri"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6D91"/>
    <w:rPr>
      <w:color w:val="0000FF"/>
      <w:u w:val="single"/>
    </w:rPr>
  </w:style>
  <w:style w:type="paragraph" w:styleId="Header">
    <w:name w:val="header"/>
    <w:basedOn w:val="Normal"/>
    <w:link w:val="HeaderChar"/>
    <w:uiPriority w:val="99"/>
    <w:unhideWhenUsed/>
    <w:rsid w:val="00BF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D91"/>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BF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91"/>
    <w:rPr>
      <w:rFonts w:ascii="Tahoma" w:eastAsia="Times New Roman" w:hAnsi="Tahoma" w:cs="Tahoma"/>
      <w:sz w:val="16"/>
      <w:szCs w:val="16"/>
      <w:lang w:val="en-AU" w:eastAsia="en-AU"/>
    </w:rPr>
  </w:style>
  <w:style w:type="paragraph" w:styleId="ListParagraph">
    <w:name w:val="List Paragraph"/>
    <w:basedOn w:val="Normal"/>
    <w:uiPriority w:val="34"/>
    <w:qFormat/>
    <w:rsid w:val="00D24244"/>
    <w:pPr>
      <w:ind w:left="720"/>
      <w:contextualSpacing/>
    </w:pPr>
    <w:rPr>
      <w:rFonts w:asciiTheme="minorHAnsi" w:eastAsiaTheme="minorHAnsi" w:hAnsiTheme="minorHAnsi" w:cstheme="minorBidi"/>
      <w:lang w:val="en-US" w:eastAsia="en-US"/>
    </w:rPr>
  </w:style>
  <w:style w:type="paragraph" w:styleId="Footer">
    <w:name w:val="footer"/>
    <w:basedOn w:val="Normal"/>
    <w:link w:val="FooterChar"/>
    <w:uiPriority w:val="99"/>
    <w:unhideWhenUsed/>
    <w:rsid w:val="00510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926"/>
    <w:rPr>
      <w:rFonts w:ascii="Calibri" w:eastAsia="Times New Roman" w:hAnsi="Calibri"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91"/>
    <w:rPr>
      <w:rFonts w:ascii="Calibri" w:eastAsia="Times New Roman" w:hAnsi="Calibri"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6D91"/>
    <w:rPr>
      <w:color w:val="0000FF"/>
      <w:u w:val="single"/>
    </w:rPr>
  </w:style>
  <w:style w:type="paragraph" w:styleId="Header">
    <w:name w:val="header"/>
    <w:basedOn w:val="Normal"/>
    <w:link w:val="HeaderChar"/>
    <w:uiPriority w:val="99"/>
    <w:unhideWhenUsed/>
    <w:rsid w:val="00BF6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D91"/>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BF6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91"/>
    <w:rPr>
      <w:rFonts w:ascii="Tahoma" w:eastAsia="Times New Roman" w:hAnsi="Tahoma" w:cs="Tahoma"/>
      <w:sz w:val="16"/>
      <w:szCs w:val="16"/>
      <w:lang w:val="en-AU" w:eastAsia="en-AU"/>
    </w:rPr>
  </w:style>
  <w:style w:type="paragraph" w:styleId="ListParagraph">
    <w:name w:val="List Paragraph"/>
    <w:basedOn w:val="Normal"/>
    <w:uiPriority w:val="34"/>
    <w:qFormat/>
    <w:rsid w:val="00D24244"/>
    <w:pPr>
      <w:ind w:left="720"/>
      <w:contextualSpacing/>
    </w:pPr>
    <w:rPr>
      <w:rFonts w:asciiTheme="minorHAnsi" w:eastAsiaTheme="minorHAnsi" w:hAnsiTheme="minorHAnsi" w:cstheme="minorBidi"/>
      <w:lang w:val="en-US" w:eastAsia="en-US"/>
    </w:rPr>
  </w:style>
  <w:style w:type="paragraph" w:styleId="Footer">
    <w:name w:val="footer"/>
    <w:basedOn w:val="Normal"/>
    <w:link w:val="FooterChar"/>
    <w:uiPriority w:val="99"/>
    <w:unhideWhenUsed/>
    <w:rsid w:val="00510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926"/>
    <w:rPr>
      <w:rFonts w:ascii="Calibri" w:eastAsia="Times New Roman" w:hAnsi="Calibr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tan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tan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stant.org"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pstan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ne%20Harding\Documents\Template%20Preschool%20Teachers%20Association%20NT%20I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F77F-AF4A-4B89-A490-ABDDD149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Preschool Teachers Association NT Inc..dotx</Template>
  <TotalTime>127</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DR645 - Preschool Teachers Association of Northern Territory - Childcare and Early Childhood Learning - Public inquiry</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DR645 - Preschool Teachers Association of Northern Territory - Childcare and Early Childhood Learning - Public inquiry</dc:title>
  <dc:creator>Preschool Teachers Association of Northern Territory</dc:creator>
  <cp:lastModifiedBy>Mark Pimperl</cp:lastModifiedBy>
  <cp:revision>13</cp:revision>
  <cp:lastPrinted>2014-08-28T03:53:00Z</cp:lastPrinted>
  <dcterms:created xsi:type="dcterms:W3CDTF">2014-08-27T01:58:00Z</dcterms:created>
  <dcterms:modified xsi:type="dcterms:W3CDTF">2014-09-08T23:40:00Z</dcterms:modified>
</cp:coreProperties>
</file>