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Borders>
          <w:top w:val="single" w:sz="6" w:space="0" w:color="auto"/>
          <w:left w:val="single" w:sz="6" w:space="0" w:color="auto"/>
          <w:bottom w:val="single" w:sz="4" w:space="0" w:color="auto"/>
          <w:right w:val="single" w:sz="6" w:space="0" w:color="auto"/>
        </w:tblBorders>
        <w:tblLayout w:type="fixed"/>
        <w:tblCellMar>
          <w:left w:w="107" w:type="dxa"/>
          <w:right w:w="107" w:type="dxa"/>
        </w:tblCellMar>
        <w:tblLook w:val="0000" w:firstRow="0" w:lastRow="0" w:firstColumn="0" w:lastColumn="0" w:noHBand="0" w:noVBand="0"/>
      </w:tblPr>
      <w:tblGrid>
        <w:gridCol w:w="10313"/>
      </w:tblGrid>
      <w:tr w:rsidR="00810726" w:rsidRPr="00810726" w:rsidTr="007265D4">
        <w:trPr>
          <w:cantSplit/>
          <w:trHeight w:val="40"/>
        </w:trPr>
        <w:tc>
          <w:tcPr>
            <w:tcW w:w="10313" w:type="dxa"/>
            <w:vAlign w:val="bottom"/>
          </w:tcPr>
          <w:p w:rsidR="00492CE9" w:rsidRDefault="00492CE9" w:rsidP="00947B19">
            <w:pPr>
              <w:tabs>
                <w:tab w:val="left" w:pos="426"/>
                <w:tab w:val="left" w:pos="4537"/>
                <w:tab w:val="left" w:pos="4962"/>
              </w:tabs>
              <w:spacing w:after="120"/>
              <w:ind w:right="34"/>
              <w:jc w:val="center"/>
              <w:rPr>
                <w:rFonts w:ascii="Goudy Old Style" w:hAnsi="Goudy Old Style"/>
                <w:b/>
                <w:i/>
                <w:sz w:val="24"/>
                <w:szCs w:val="24"/>
              </w:rPr>
            </w:pPr>
            <w:bookmarkStart w:id="0" w:name="_GoBack"/>
            <w:bookmarkEnd w:id="0"/>
          </w:p>
          <w:p w:rsidR="00492CE9" w:rsidRDefault="00492CE9" w:rsidP="00492CE9">
            <w:pPr>
              <w:tabs>
                <w:tab w:val="left" w:pos="426"/>
                <w:tab w:val="left" w:pos="4537"/>
                <w:tab w:val="left" w:pos="4962"/>
              </w:tabs>
              <w:spacing w:after="120"/>
              <w:ind w:right="34"/>
              <w:rPr>
                <w:rFonts w:ascii="Goudy Old Style" w:hAnsi="Goudy Old Style"/>
                <w:b/>
                <w:i/>
                <w:sz w:val="24"/>
                <w:szCs w:val="24"/>
              </w:rPr>
            </w:pPr>
            <w:r>
              <w:rPr>
                <w:rFonts w:ascii="Goudy Old Style" w:hAnsi="Goudy Old Style"/>
                <w:b/>
                <w:i/>
                <w:sz w:val="24"/>
                <w:szCs w:val="24"/>
              </w:rPr>
              <w:t>Our submission:</w:t>
            </w:r>
          </w:p>
          <w:p w:rsidR="001A1860" w:rsidRDefault="00492CE9" w:rsidP="001A1860">
            <w:pPr>
              <w:tabs>
                <w:tab w:val="left" w:pos="426"/>
                <w:tab w:val="left" w:pos="4537"/>
                <w:tab w:val="left" w:pos="4962"/>
              </w:tabs>
              <w:spacing w:after="120"/>
              <w:ind w:right="34"/>
              <w:rPr>
                <w:rFonts w:ascii="Goudy Old Style" w:hAnsi="Goudy Old Style"/>
                <w:sz w:val="24"/>
                <w:szCs w:val="24"/>
              </w:rPr>
            </w:pPr>
            <w:r>
              <w:rPr>
                <w:rFonts w:ascii="Goudy Old Style" w:hAnsi="Goudy Old Style"/>
                <w:sz w:val="24"/>
                <w:szCs w:val="24"/>
              </w:rPr>
              <w:t xml:space="preserve">Our nearly five year old son is at the centre of everything we do. Naturally we want the best for him however the cost of childcare is crippling and would be out of our reach were it not for the CCR and CCB contributions.  We have no family with whom we could leave him so we can go to work and if I were to stay at home we would have lost our home ages ago. My husband’s health and subsequent self employment have been </w:t>
            </w:r>
            <w:r w:rsidR="001A1860">
              <w:rPr>
                <w:rFonts w:ascii="Goudy Old Style" w:hAnsi="Goudy Old Style"/>
                <w:sz w:val="24"/>
                <w:szCs w:val="24"/>
              </w:rPr>
              <w:t>well short of consistent and being from NZ my husband is not eligible for any assistance from welfare despite ALWAYS being employed and paying tax.</w:t>
            </w:r>
          </w:p>
          <w:p w:rsidR="006A2FF0" w:rsidRDefault="001A1860" w:rsidP="001A1860">
            <w:pPr>
              <w:tabs>
                <w:tab w:val="left" w:pos="426"/>
                <w:tab w:val="left" w:pos="4537"/>
                <w:tab w:val="left" w:pos="4962"/>
              </w:tabs>
              <w:spacing w:after="120"/>
              <w:ind w:right="34"/>
              <w:rPr>
                <w:rFonts w:ascii="Goudy Old Style" w:hAnsi="Goudy Old Style"/>
                <w:sz w:val="24"/>
                <w:szCs w:val="24"/>
              </w:rPr>
            </w:pPr>
            <w:r>
              <w:rPr>
                <w:rFonts w:ascii="Goudy Old Style" w:hAnsi="Goudy Old Style"/>
                <w:sz w:val="24"/>
                <w:szCs w:val="24"/>
              </w:rPr>
              <w:t xml:space="preserve">Before we placed our son into a NFP childcare centre we had him in a family </w:t>
            </w:r>
            <w:proofErr w:type="spellStart"/>
            <w:r>
              <w:rPr>
                <w:rFonts w:ascii="Goudy Old Style" w:hAnsi="Goudy Old Style"/>
                <w:sz w:val="24"/>
                <w:szCs w:val="24"/>
              </w:rPr>
              <w:t>daycare</w:t>
            </w:r>
            <w:proofErr w:type="spellEnd"/>
            <w:r>
              <w:rPr>
                <w:rFonts w:ascii="Goudy Old Style" w:hAnsi="Goudy Old Style"/>
                <w:sz w:val="24"/>
                <w:szCs w:val="24"/>
              </w:rPr>
              <w:t xml:space="preserve"> organisation from the age of 15 months to when he </w:t>
            </w:r>
            <w:r w:rsidR="006A2FF0">
              <w:rPr>
                <w:rFonts w:ascii="Goudy Old Style" w:hAnsi="Goudy Old Style"/>
                <w:sz w:val="24"/>
                <w:szCs w:val="24"/>
              </w:rPr>
              <w:t xml:space="preserve">was almost </w:t>
            </w:r>
            <w:proofErr w:type="gramStart"/>
            <w:r w:rsidR="006A2FF0">
              <w:rPr>
                <w:rFonts w:ascii="Goudy Old Style" w:hAnsi="Goudy Old Style"/>
                <w:sz w:val="24"/>
                <w:szCs w:val="24"/>
              </w:rPr>
              <w:t>two</w:t>
            </w:r>
            <w:r>
              <w:rPr>
                <w:rFonts w:ascii="Goudy Old Style" w:hAnsi="Goudy Old Style"/>
                <w:sz w:val="24"/>
                <w:szCs w:val="24"/>
              </w:rPr>
              <w:t xml:space="preserve"> .</w:t>
            </w:r>
            <w:proofErr w:type="gramEnd"/>
            <w:r>
              <w:rPr>
                <w:rFonts w:ascii="Goudy Old Style" w:hAnsi="Goudy Old Style"/>
                <w:sz w:val="24"/>
                <w:szCs w:val="24"/>
              </w:rPr>
              <w:t xml:space="preserve"> The carer was barely qualified and when I collected my son in the afternoons he was ALWAYS frustrated and grisly and waiting at the door for me to come get him</w:t>
            </w:r>
            <w:r w:rsidR="006A2FF0">
              <w:rPr>
                <w:rFonts w:ascii="Goudy Old Style" w:hAnsi="Goudy Old Style"/>
                <w:sz w:val="24"/>
                <w:szCs w:val="24"/>
              </w:rPr>
              <w:t xml:space="preserve"> and he had numerous cases of nappy rash as she was lazy and unsupervised</w:t>
            </w:r>
            <w:r>
              <w:rPr>
                <w:rFonts w:ascii="Goudy Old Style" w:hAnsi="Goudy Old Style"/>
                <w:sz w:val="24"/>
                <w:szCs w:val="24"/>
              </w:rPr>
              <w:t xml:space="preserve">. </w:t>
            </w:r>
            <w:r w:rsidR="006A2FF0">
              <w:rPr>
                <w:rFonts w:ascii="Goudy Old Style" w:hAnsi="Goudy Old Style"/>
                <w:sz w:val="24"/>
                <w:szCs w:val="24"/>
              </w:rPr>
              <w:t>Her TV was ALWAYS on and I had to take time off work to care for my son whenever she had any plans….</w:t>
            </w:r>
          </w:p>
          <w:p w:rsidR="00492CE9" w:rsidRDefault="006A2FF0" w:rsidP="001A1860">
            <w:pPr>
              <w:tabs>
                <w:tab w:val="left" w:pos="426"/>
                <w:tab w:val="left" w:pos="4537"/>
                <w:tab w:val="left" w:pos="4962"/>
              </w:tabs>
              <w:spacing w:after="120"/>
              <w:ind w:right="34"/>
              <w:rPr>
                <w:rFonts w:ascii="Goudy Old Style" w:hAnsi="Goudy Old Style"/>
                <w:sz w:val="24"/>
                <w:szCs w:val="24"/>
              </w:rPr>
            </w:pPr>
            <w:r>
              <w:rPr>
                <w:rFonts w:ascii="Goudy Old Style" w:hAnsi="Goudy Old Style"/>
                <w:sz w:val="24"/>
                <w:szCs w:val="24"/>
              </w:rPr>
              <w:t>The care difference when we joined the local early learning centre was amazing. Our son was happy to go in the mornings and didn’t want to come home when we picked him up. He never had another case of nappy rash and was toilet trained very quickly. We saw evidence of learning, TV was not used to keep them busy and the educators were professional and knowledg</w:t>
            </w:r>
            <w:r w:rsidR="00FB78A3">
              <w:rPr>
                <w:rFonts w:ascii="Goudy Old Style" w:hAnsi="Goudy Old Style"/>
                <w:sz w:val="24"/>
                <w:szCs w:val="24"/>
              </w:rPr>
              <w:t>e</w:t>
            </w:r>
            <w:r>
              <w:rPr>
                <w:rFonts w:ascii="Goudy Old Style" w:hAnsi="Goudy Old Style"/>
                <w:sz w:val="24"/>
                <w:szCs w:val="24"/>
              </w:rPr>
              <w:t xml:space="preserve">able. </w:t>
            </w:r>
          </w:p>
          <w:p w:rsidR="006A2FF0" w:rsidRPr="001A1860" w:rsidRDefault="00827C05" w:rsidP="001A1860">
            <w:pPr>
              <w:tabs>
                <w:tab w:val="left" w:pos="426"/>
                <w:tab w:val="left" w:pos="4537"/>
                <w:tab w:val="left" w:pos="4962"/>
              </w:tabs>
              <w:spacing w:after="120"/>
              <w:ind w:right="34"/>
              <w:rPr>
                <w:rFonts w:ascii="Goudy Old Style" w:hAnsi="Goudy Old Style"/>
                <w:sz w:val="24"/>
                <w:szCs w:val="24"/>
              </w:rPr>
            </w:pPr>
            <w:r>
              <w:rPr>
                <w:rFonts w:ascii="Goudy Old Style" w:hAnsi="Goudy Old Style"/>
                <w:sz w:val="24"/>
                <w:szCs w:val="24"/>
              </w:rPr>
              <w:t>We only get one chance to provide the best start for our future generation and affordable quality care in those precious</w:t>
            </w:r>
            <w:r w:rsidR="006A2FF0">
              <w:rPr>
                <w:rFonts w:ascii="Goudy Old Style" w:hAnsi="Goudy Old Style"/>
                <w:sz w:val="24"/>
                <w:szCs w:val="24"/>
              </w:rPr>
              <w:t xml:space="preserve"> first</w:t>
            </w:r>
            <w:r>
              <w:rPr>
                <w:rFonts w:ascii="Goudy Old Style" w:hAnsi="Goudy Old Style"/>
                <w:sz w:val="24"/>
                <w:szCs w:val="24"/>
              </w:rPr>
              <w:t xml:space="preserve"> five years of life has been proven to be crucial. Without qualified and experienced educators the future of our children is compromised. </w:t>
            </w:r>
          </w:p>
          <w:p w:rsidR="00492CE9" w:rsidRPr="00810726" w:rsidRDefault="00492CE9" w:rsidP="00920AA6">
            <w:pPr>
              <w:tabs>
                <w:tab w:val="left" w:pos="426"/>
                <w:tab w:val="left" w:pos="4537"/>
                <w:tab w:val="left" w:pos="4962"/>
              </w:tabs>
              <w:spacing w:after="120"/>
              <w:ind w:right="34"/>
              <w:jc w:val="center"/>
              <w:rPr>
                <w:rFonts w:ascii="Goudy Old Style" w:hAnsi="Goudy Old Style"/>
                <w:b/>
                <w:i/>
                <w:sz w:val="24"/>
                <w:szCs w:val="24"/>
              </w:rPr>
            </w:pPr>
          </w:p>
        </w:tc>
      </w:tr>
    </w:tbl>
    <w:p w:rsidR="00EC4447" w:rsidRPr="00534A5B" w:rsidRDefault="00EC4447">
      <w:pPr>
        <w:rPr>
          <w:rFonts w:ascii="Goudy Old Style" w:hAnsi="Goudy Old Style"/>
          <w:sz w:val="24"/>
        </w:rPr>
      </w:pPr>
    </w:p>
    <w:sectPr w:rsidR="00EC4447" w:rsidRPr="00534A5B">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61" w:rsidRDefault="00336B61">
      <w:r>
        <w:separator/>
      </w:r>
    </w:p>
  </w:endnote>
  <w:endnote w:type="continuationSeparator" w:id="0">
    <w:p w:rsidR="00336B61" w:rsidRDefault="0033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61" w:rsidRDefault="00336B61">
      <w:r>
        <w:separator/>
      </w:r>
    </w:p>
  </w:footnote>
  <w:footnote w:type="continuationSeparator" w:id="0">
    <w:p w:rsidR="00336B61" w:rsidRDefault="00336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2"/>
  </w:num>
  <w:num w:numId="2">
    <w:abstractNumId w:val="19"/>
  </w:num>
  <w:num w:numId="3">
    <w:abstractNumId w:val="6"/>
  </w:num>
  <w:num w:numId="4">
    <w:abstractNumId w:val="10"/>
  </w:num>
  <w:num w:numId="5">
    <w:abstractNumId w:val="11"/>
  </w:num>
  <w:num w:numId="6">
    <w:abstractNumId w:val="3"/>
  </w:num>
  <w:num w:numId="7">
    <w:abstractNumId w:val="18"/>
  </w:num>
  <w:num w:numId="8">
    <w:abstractNumId w:val="1"/>
  </w:num>
  <w:num w:numId="9">
    <w:abstractNumId w:val="14"/>
  </w:num>
  <w:num w:numId="10">
    <w:abstractNumId w:val="2"/>
  </w:num>
  <w:num w:numId="11">
    <w:abstractNumId w:val="7"/>
  </w:num>
  <w:num w:numId="12">
    <w:abstractNumId w:val="17"/>
  </w:num>
  <w:num w:numId="13">
    <w:abstractNumId w:val="9"/>
  </w:num>
  <w:num w:numId="14">
    <w:abstractNumId w:val="16"/>
  </w:num>
  <w:num w:numId="15">
    <w:abstractNumId w:val="0"/>
  </w:num>
  <w:num w:numId="16">
    <w:abstractNumId w:val="13"/>
  </w:num>
  <w:num w:numId="17">
    <w:abstractNumId w:val="21"/>
  </w:num>
  <w:num w:numId="18">
    <w:abstractNumId w:val="8"/>
  </w:num>
  <w:num w:numId="19">
    <w:abstractNumId w:val="15"/>
  </w:num>
  <w:num w:numId="20">
    <w:abstractNumId w:val="5"/>
  </w:num>
  <w:num w:numId="21">
    <w:abstractNumId w:val="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A1860"/>
    <w:rsid w:val="001B0A41"/>
    <w:rsid w:val="001C5C7C"/>
    <w:rsid w:val="00221C86"/>
    <w:rsid w:val="00231C06"/>
    <w:rsid w:val="00285597"/>
    <w:rsid w:val="002D6079"/>
    <w:rsid w:val="00336B61"/>
    <w:rsid w:val="003C5524"/>
    <w:rsid w:val="004149E7"/>
    <w:rsid w:val="00423861"/>
    <w:rsid w:val="00423BFB"/>
    <w:rsid w:val="00480079"/>
    <w:rsid w:val="0048038E"/>
    <w:rsid w:val="00492CE9"/>
    <w:rsid w:val="004B21E0"/>
    <w:rsid w:val="004B6E74"/>
    <w:rsid w:val="00534A5B"/>
    <w:rsid w:val="00626C39"/>
    <w:rsid w:val="006349CF"/>
    <w:rsid w:val="006A2FF0"/>
    <w:rsid w:val="006C3C86"/>
    <w:rsid w:val="007265D4"/>
    <w:rsid w:val="007C3E81"/>
    <w:rsid w:val="00810726"/>
    <w:rsid w:val="00820633"/>
    <w:rsid w:val="00827C05"/>
    <w:rsid w:val="00843256"/>
    <w:rsid w:val="00885AF4"/>
    <w:rsid w:val="00920AA6"/>
    <w:rsid w:val="00947B19"/>
    <w:rsid w:val="00A17B13"/>
    <w:rsid w:val="00AB6524"/>
    <w:rsid w:val="00B2649B"/>
    <w:rsid w:val="00C638DA"/>
    <w:rsid w:val="00C9158E"/>
    <w:rsid w:val="00C969D3"/>
    <w:rsid w:val="00D528F3"/>
    <w:rsid w:val="00DC03C7"/>
    <w:rsid w:val="00E0213B"/>
    <w:rsid w:val="00E33CD7"/>
    <w:rsid w:val="00E7598B"/>
    <w:rsid w:val="00E958E6"/>
    <w:rsid w:val="00E95C07"/>
    <w:rsid w:val="00EC4447"/>
    <w:rsid w:val="00EC75E2"/>
    <w:rsid w:val="00F51EC1"/>
    <w:rsid w:val="00FB7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5</TotalTime>
  <Pages>1</Pages>
  <Words>322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Submission DR671 - Elisabeth Poole - Childcare and Early Childhood Learning - Public inquiry</vt:lpstr>
    </vt:vector>
  </TitlesOfParts>
  <Company/>
  <LinksUpToDate>false</LinksUpToDate>
  <CharactersWithSpaces>1704</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DR671 - Elisabeth Poole - Childcare and Early Childhood Learning - Public inquiry</dc:title>
  <dc:creator>Elisabeth Poole</dc:creator>
  <cp:lastModifiedBy>Mark Pimperl</cp:lastModifiedBy>
  <cp:revision>4</cp:revision>
  <cp:lastPrinted>2014-09-08T04:46:00Z</cp:lastPrinted>
  <dcterms:created xsi:type="dcterms:W3CDTF">2014-09-08T04:42:00Z</dcterms:created>
  <dcterms:modified xsi:type="dcterms:W3CDTF">2014-09-09T05:47:00Z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