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1B" w:rsidRPr="00E3486E" w:rsidRDefault="0063641B" w:rsidP="0063641B">
      <w:pPr>
        <w:rPr>
          <w:rFonts w:ascii="Century Gothic" w:hAnsi="Century Gothic"/>
          <w:sz w:val="28"/>
          <w:lang w:val="en-US"/>
        </w:rPr>
      </w:pPr>
      <w:bookmarkStart w:id="0" w:name="_GoBack"/>
      <w:bookmarkEnd w:id="0"/>
      <w:r w:rsidRPr="00E3486E">
        <w:rPr>
          <w:rFonts w:ascii="Century Gothic" w:hAnsi="Century Gothic"/>
          <w:sz w:val="28"/>
          <w:lang w:val="en-US"/>
        </w:rPr>
        <w:t>Submission</w:t>
      </w:r>
    </w:p>
    <w:p w:rsidR="0063641B" w:rsidRPr="00E3486E" w:rsidRDefault="0063641B" w:rsidP="0063641B">
      <w:pPr>
        <w:rPr>
          <w:rFonts w:ascii="Century Gothic" w:hAnsi="Century Gothic"/>
          <w:sz w:val="28"/>
          <w:lang w:val="en-US"/>
        </w:rPr>
      </w:pPr>
      <w:r w:rsidRPr="00E3486E">
        <w:rPr>
          <w:rFonts w:ascii="Century Gothic" w:hAnsi="Century Gothic"/>
          <w:sz w:val="28"/>
          <w:lang w:val="en-US"/>
        </w:rPr>
        <w:t>Productivity Commission – Response to the Draft Report into Child Care and Early Childhood Learning</w:t>
      </w:r>
    </w:p>
    <w:p w:rsidR="0063641B" w:rsidRPr="00E3486E" w:rsidRDefault="0063641B" w:rsidP="0063641B">
      <w:pPr>
        <w:rPr>
          <w:rFonts w:ascii="Century Gothic" w:hAnsi="Century Gothic"/>
          <w:sz w:val="28"/>
          <w:lang w:val="en-US"/>
        </w:rPr>
      </w:pPr>
    </w:p>
    <w:p w:rsidR="0063641B" w:rsidRPr="00E3486E" w:rsidRDefault="0063641B" w:rsidP="0063641B">
      <w:pPr>
        <w:rPr>
          <w:rFonts w:ascii="Century Gothic" w:hAnsi="Century Gothic"/>
          <w:sz w:val="28"/>
          <w:lang w:val="en-US"/>
        </w:rPr>
      </w:pPr>
      <w:r w:rsidRPr="00E3486E">
        <w:rPr>
          <w:rFonts w:ascii="Century Gothic" w:hAnsi="Century Gothic"/>
          <w:sz w:val="28"/>
          <w:lang w:val="en-US"/>
        </w:rPr>
        <w:t xml:space="preserve">Submitted on behalf of Explore and Develop Wamberal </w:t>
      </w:r>
    </w:p>
    <w:p w:rsidR="0063641B" w:rsidRPr="00E3486E" w:rsidRDefault="0063641B" w:rsidP="0063641B">
      <w:pPr>
        <w:rPr>
          <w:rFonts w:ascii="Century Gothic" w:hAnsi="Century Gothic"/>
          <w:sz w:val="28"/>
          <w:lang w:val="en-US"/>
        </w:rPr>
      </w:pPr>
      <w:r w:rsidRPr="00E3486E">
        <w:rPr>
          <w:rFonts w:ascii="Century Gothic" w:hAnsi="Century Gothic"/>
          <w:sz w:val="28"/>
          <w:lang w:val="en-US"/>
        </w:rPr>
        <w:t>Written by Cheryl Bruce – Owner Operator – Approved Provider</w:t>
      </w:r>
    </w:p>
    <w:p w:rsidR="0063641B" w:rsidRPr="00E3486E" w:rsidRDefault="0063641B" w:rsidP="0063641B">
      <w:pPr>
        <w:rPr>
          <w:rFonts w:ascii="Century Gothic" w:hAnsi="Century Gothic"/>
          <w:sz w:val="28"/>
          <w:lang w:val="en-US"/>
        </w:rPr>
      </w:pPr>
      <w:r w:rsidRPr="00E3486E">
        <w:rPr>
          <w:rFonts w:ascii="Century Gothic" w:hAnsi="Century Gothic"/>
          <w:sz w:val="28"/>
          <w:lang w:val="en-US"/>
        </w:rPr>
        <w:t>Dated: 4 September 2014</w:t>
      </w:r>
    </w:p>
    <w:p w:rsidR="0063641B" w:rsidRPr="00E3486E" w:rsidRDefault="0063641B" w:rsidP="0063641B">
      <w:pPr>
        <w:rPr>
          <w:rFonts w:ascii="Century Gothic" w:hAnsi="Century Gothic"/>
          <w:sz w:val="28"/>
          <w:lang w:val="en-US"/>
        </w:rPr>
      </w:pPr>
    </w:p>
    <w:p w:rsidR="0063641B" w:rsidRPr="00E3486E" w:rsidRDefault="0063641B" w:rsidP="0063641B">
      <w:pPr>
        <w:rPr>
          <w:rFonts w:ascii="Century Gothic" w:hAnsi="Century Gothic"/>
          <w:sz w:val="28"/>
          <w:lang w:val="en-US"/>
        </w:rPr>
      </w:pPr>
    </w:p>
    <w:p w:rsidR="007D3A99" w:rsidRPr="00E3486E" w:rsidRDefault="0063641B" w:rsidP="0063641B">
      <w:pPr>
        <w:rPr>
          <w:rFonts w:ascii="Century Gothic" w:hAnsi="Century Gothic"/>
          <w:sz w:val="28"/>
          <w:lang w:val="en-US"/>
        </w:rPr>
      </w:pPr>
      <w:r w:rsidRPr="00E3486E">
        <w:rPr>
          <w:rFonts w:ascii="Century Gothic" w:hAnsi="Century Gothic"/>
          <w:sz w:val="28"/>
          <w:lang w:val="en-US"/>
        </w:rPr>
        <w:t xml:space="preserve">We appreciate the opportunity to be a participant in the process </w:t>
      </w:r>
      <w:r w:rsidR="007D3A99" w:rsidRPr="00E3486E">
        <w:rPr>
          <w:rFonts w:ascii="Century Gothic" w:hAnsi="Century Gothic"/>
          <w:sz w:val="28"/>
          <w:lang w:val="en-US"/>
        </w:rPr>
        <w:t>of the hearings and the opportunity to voice our views on the issues which have been raised by the Productivity Commissions Draft Report.</w:t>
      </w:r>
    </w:p>
    <w:p w:rsidR="007D3A99" w:rsidRPr="00E3486E" w:rsidRDefault="007D3A99" w:rsidP="0063641B">
      <w:pPr>
        <w:rPr>
          <w:rFonts w:ascii="Century Gothic" w:hAnsi="Century Gothic"/>
          <w:sz w:val="28"/>
          <w:lang w:val="en-US"/>
        </w:rPr>
      </w:pPr>
    </w:p>
    <w:p w:rsidR="0063641B" w:rsidRPr="00E3486E" w:rsidRDefault="007D3A99" w:rsidP="0063641B">
      <w:pPr>
        <w:rPr>
          <w:rFonts w:ascii="Century Gothic" w:hAnsi="Century Gothic"/>
          <w:sz w:val="28"/>
          <w:lang w:val="en-US"/>
        </w:rPr>
      </w:pPr>
      <w:r w:rsidRPr="00E3486E">
        <w:rPr>
          <w:rFonts w:ascii="Century Gothic" w:hAnsi="Century Gothic"/>
          <w:sz w:val="28"/>
          <w:lang w:val="en-US"/>
        </w:rPr>
        <w:t xml:space="preserve">As an Owner Operator of a long day care </w:t>
      </w:r>
      <w:r w:rsidR="00E3486E" w:rsidRPr="00E3486E">
        <w:rPr>
          <w:rFonts w:ascii="Century Gothic" w:hAnsi="Century Gothic"/>
          <w:sz w:val="28"/>
          <w:lang w:val="en-US"/>
        </w:rPr>
        <w:t>service</w:t>
      </w:r>
      <w:r w:rsidRPr="00E3486E">
        <w:rPr>
          <w:rFonts w:ascii="Century Gothic" w:hAnsi="Century Gothic"/>
          <w:sz w:val="28"/>
          <w:lang w:val="en-US"/>
        </w:rPr>
        <w:t xml:space="preserve"> I am actively involved in my business and all aspects of ensuring quality of care for the children and families who use our service, and also a safe and equitable working environment for our educators and employees.</w:t>
      </w:r>
      <w:r w:rsidR="0047261A" w:rsidRPr="00E3486E">
        <w:rPr>
          <w:rFonts w:ascii="Century Gothic" w:hAnsi="Century Gothic"/>
          <w:sz w:val="28"/>
          <w:lang w:val="en-US"/>
        </w:rPr>
        <w:t xml:space="preserve">  There are several points of concern raised by the draft report.</w:t>
      </w:r>
    </w:p>
    <w:p w:rsidR="0047261A" w:rsidRPr="00E3486E" w:rsidRDefault="0047261A" w:rsidP="0063641B">
      <w:pPr>
        <w:rPr>
          <w:rFonts w:ascii="Century Gothic" w:hAnsi="Century Gothic"/>
          <w:sz w:val="28"/>
          <w:lang w:val="en-US"/>
        </w:rPr>
      </w:pPr>
    </w:p>
    <w:p w:rsidR="0047261A" w:rsidRPr="00E3486E" w:rsidRDefault="0047261A" w:rsidP="0063641B">
      <w:pPr>
        <w:rPr>
          <w:rFonts w:ascii="Century Gothic" w:hAnsi="Century Gothic"/>
          <w:sz w:val="28"/>
          <w:lang w:val="en-US"/>
        </w:rPr>
      </w:pPr>
      <w:r w:rsidRPr="00E3486E">
        <w:rPr>
          <w:rFonts w:ascii="Century Gothic" w:hAnsi="Century Gothic"/>
          <w:sz w:val="28"/>
          <w:lang w:val="en-US"/>
        </w:rPr>
        <w:t>With relation to points raised in the report around Assessment and Rating process, as part of a franchise of 22 services across the greater Sydney region and Central Coast we see a great variety of interpretation of the National Quality Framework.  While this process is conducted by individuals who naturally have their own opinion, values and belief systems, I understand this is difficult to streamline.  Many times since the implementation of the NQF we have adjusted our notification forms such as medication, accident &amp; injury and excursion documents to meet the opinion of an assessor visiting another Explore &amp; Develop site.  What would assist this process and reduce administrative burden would be for DEC or ACECQA to publish a version of these forms for services to utilize</w:t>
      </w:r>
      <w:r w:rsidR="008C6B4A" w:rsidRPr="00E3486E">
        <w:rPr>
          <w:rFonts w:ascii="Century Gothic" w:hAnsi="Century Gothic"/>
          <w:sz w:val="28"/>
          <w:lang w:val="en-US"/>
        </w:rPr>
        <w:t xml:space="preserve"> </w:t>
      </w:r>
      <w:proofErr w:type="gramStart"/>
      <w:r w:rsidR="008C6B4A" w:rsidRPr="00E3486E">
        <w:rPr>
          <w:rFonts w:ascii="Century Gothic" w:hAnsi="Century Gothic"/>
          <w:sz w:val="28"/>
          <w:lang w:val="en-US"/>
        </w:rPr>
        <w:t>without</w:t>
      </w:r>
      <w:proofErr w:type="gramEnd"/>
      <w:r w:rsidR="008C6B4A" w:rsidRPr="00E3486E">
        <w:rPr>
          <w:rFonts w:ascii="Century Gothic" w:hAnsi="Century Gothic"/>
          <w:sz w:val="28"/>
          <w:lang w:val="en-US"/>
        </w:rPr>
        <w:t xml:space="preserve"> any doubt that doc</w:t>
      </w:r>
      <w:r w:rsidR="00C97645" w:rsidRPr="00E3486E">
        <w:rPr>
          <w:rFonts w:ascii="Century Gothic" w:hAnsi="Century Gothic"/>
          <w:sz w:val="28"/>
          <w:lang w:val="en-US"/>
        </w:rPr>
        <w:t xml:space="preserve">umentation requirements are </w:t>
      </w:r>
      <w:r w:rsidR="008C6B4A" w:rsidRPr="00E3486E">
        <w:rPr>
          <w:rFonts w:ascii="Century Gothic" w:hAnsi="Century Gothic"/>
          <w:sz w:val="28"/>
          <w:lang w:val="en-US"/>
        </w:rPr>
        <w:t xml:space="preserve">being met. </w:t>
      </w:r>
    </w:p>
    <w:p w:rsidR="008C6B4A" w:rsidRPr="00E3486E" w:rsidRDefault="008C6B4A" w:rsidP="0063641B">
      <w:pPr>
        <w:rPr>
          <w:rFonts w:ascii="Century Gothic" w:hAnsi="Century Gothic"/>
          <w:sz w:val="28"/>
          <w:lang w:val="en-US"/>
        </w:rPr>
      </w:pPr>
    </w:p>
    <w:p w:rsidR="008C6B4A" w:rsidRPr="00E3486E" w:rsidRDefault="008C6B4A" w:rsidP="0063641B">
      <w:pPr>
        <w:rPr>
          <w:rFonts w:ascii="Century Gothic" w:hAnsi="Century Gothic"/>
          <w:sz w:val="28"/>
          <w:lang w:val="en-US"/>
        </w:rPr>
      </w:pPr>
      <w:r w:rsidRPr="00E3486E">
        <w:rPr>
          <w:rFonts w:ascii="Century Gothic" w:hAnsi="Century Gothic"/>
          <w:sz w:val="28"/>
          <w:lang w:val="en-US"/>
        </w:rPr>
        <w:t>Personal beliefs of assessors seem to be affecting many services ratings, as you hear judgments made about things like progressive lunches, routines, portfolios, and sustainability – all of which vary greatly in practice from service to service to meet the needs of their community.  We often hear of situations where an assessor may give a service the opportunity to `run out and buy’ something, or quickly change a policy or put a certain sign up in order to achieve a better rating, and other services who have no opportunity to make changes and are marked on the practices seen on the day and the centre environment as it is.</w:t>
      </w:r>
    </w:p>
    <w:p w:rsidR="008C6B4A" w:rsidRPr="00E3486E" w:rsidRDefault="008C6B4A" w:rsidP="0063641B">
      <w:pPr>
        <w:rPr>
          <w:rFonts w:ascii="Century Gothic" w:hAnsi="Century Gothic"/>
          <w:sz w:val="28"/>
          <w:lang w:val="en-US"/>
        </w:rPr>
      </w:pPr>
    </w:p>
    <w:p w:rsidR="008C6B4A" w:rsidRPr="00E3486E" w:rsidRDefault="008C6B4A" w:rsidP="0063641B">
      <w:pPr>
        <w:rPr>
          <w:rFonts w:ascii="Century Gothic" w:hAnsi="Century Gothic"/>
          <w:sz w:val="28"/>
          <w:lang w:val="en-US"/>
        </w:rPr>
      </w:pPr>
      <w:r w:rsidRPr="00E3486E">
        <w:rPr>
          <w:rFonts w:ascii="Century Gothic" w:hAnsi="Century Gothic"/>
          <w:sz w:val="28"/>
          <w:lang w:val="en-US"/>
        </w:rPr>
        <w:lastRenderedPageBreak/>
        <w:t>The system of one elemen</w:t>
      </w:r>
      <w:r w:rsidR="00C97645" w:rsidRPr="00E3486E">
        <w:rPr>
          <w:rFonts w:ascii="Century Gothic" w:hAnsi="Century Gothic"/>
          <w:sz w:val="28"/>
          <w:lang w:val="en-US"/>
        </w:rPr>
        <w:t xml:space="preserve">t out of 58 not being met, and </w:t>
      </w:r>
      <w:r w:rsidRPr="00E3486E">
        <w:rPr>
          <w:rFonts w:ascii="Century Gothic" w:hAnsi="Century Gothic"/>
          <w:sz w:val="28"/>
          <w:lang w:val="en-US"/>
        </w:rPr>
        <w:t xml:space="preserve">a service </w:t>
      </w:r>
      <w:r w:rsidR="0078040D" w:rsidRPr="00E3486E">
        <w:rPr>
          <w:rFonts w:ascii="Century Gothic" w:hAnsi="Century Gothic"/>
          <w:sz w:val="28"/>
          <w:lang w:val="en-US"/>
        </w:rPr>
        <w:t xml:space="preserve">gets a rating of `working towards’ is totally unfair.  No other system in my 42 years life experience is a failure for one wrong answer.  </w:t>
      </w:r>
      <w:proofErr w:type="gramStart"/>
      <w:r w:rsidR="0078040D" w:rsidRPr="00E3486E">
        <w:rPr>
          <w:rFonts w:ascii="Century Gothic" w:hAnsi="Century Gothic"/>
          <w:sz w:val="28"/>
          <w:lang w:val="en-US"/>
        </w:rPr>
        <w:t>And the result of `working towards’ or even `meeting’ certainly feels like a failure to services and educators who are passionate about what they do.</w:t>
      </w:r>
      <w:proofErr w:type="gramEnd"/>
      <w:r w:rsidR="0078040D" w:rsidRPr="00E3486E">
        <w:rPr>
          <w:rFonts w:ascii="Century Gothic" w:hAnsi="Century Gothic"/>
          <w:sz w:val="28"/>
          <w:lang w:val="en-US"/>
        </w:rPr>
        <w:t xml:space="preserve">    </w:t>
      </w:r>
    </w:p>
    <w:p w:rsidR="0078040D" w:rsidRPr="00E3486E" w:rsidRDefault="0078040D" w:rsidP="0063641B">
      <w:pPr>
        <w:rPr>
          <w:rFonts w:ascii="Century Gothic" w:hAnsi="Century Gothic"/>
          <w:sz w:val="28"/>
          <w:lang w:val="en-US"/>
        </w:rPr>
      </w:pPr>
    </w:p>
    <w:p w:rsidR="0078040D" w:rsidRPr="00E3486E" w:rsidRDefault="0078040D" w:rsidP="0063641B">
      <w:pPr>
        <w:rPr>
          <w:rFonts w:ascii="Century Gothic" w:hAnsi="Century Gothic"/>
          <w:sz w:val="28"/>
          <w:lang w:val="en-US"/>
        </w:rPr>
      </w:pPr>
      <w:r w:rsidRPr="00E3486E">
        <w:rPr>
          <w:rFonts w:ascii="Century Gothic" w:hAnsi="Century Gothic"/>
          <w:sz w:val="28"/>
          <w:lang w:val="en-US"/>
        </w:rPr>
        <w:t xml:space="preserve">I have heard suggestion of a scale/chart similar to the QIAS system with the results for each standard, but not an overall rating.  This gives families a much more accurate overview of </w:t>
      </w:r>
      <w:r w:rsidR="00C97645" w:rsidRPr="00E3486E">
        <w:rPr>
          <w:rFonts w:ascii="Century Gothic" w:hAnsi="Century Gothic"/>
          <w:sz w:val="28"/>
          <w:lang w:val="en-US"/>
        </w:rPr>
        <w:t>areas</w:t>
      </w:r>
      <w:r w:rsidRPr="00E3486E">
        <w:rPr>
          <w:rFonts w:ascii="Century Gothic" w:hAnsi="Century Gothic"/>
          <w:sz w:val="28"/>
          <w:lang w:val="en-US"/>
        </w:rPr>
        <w:t xml:space="preserve"> a centre needs to work on, without the </w:t>
      </w:r>
      <w:r w:rsidR="00E3486E" w:rsidRPr="00E3486E">
        <w:rPr>
          <w:rFonts w:ascii="Century Gothic" w:hAnsi="Century Gothic"/>
          <w:sz w:val="28"/>
          <w:lang w:val="en-US"/>
        </w:rPr>
        <w:t>judg</w:t>
      </w:r>
      <w:r w:rsidR="00E3486E">
        <w:rPr>
          <w:rFonts w:ascii="Century Gothic" w:hAnsi="Century Gothic"/>
          <w:sz w:val="28"/>
          <w:lang w:val="en-US"/>
        </w:rPr>
        <w:t>e</w:t>
      </w:r>
      <w:r w:rsidR="00E3486E" w:rsidRPr="00E3486E">
        <w:rPr>
          <w:rFonts w:ascii="Century Gothic" w:hAnsi="Century Gothic"/>
          <w:sz w:val="28"/>
          <w:lang w:val="en-US"/>
        </w:rPr>
        <w:t>ment</w:t>
      </w:r>
      <w:r w:rsidRPr="00E3486E">
        <w:rPr>
          <w:rFonts w:ascii="Century Gothic" w:hAnsi="Century Gothic"/>
          <w:sz w:val="28"/>
          <w:lang w:val="en-US"/>
        </w:rPr>
        <w:t xml:space="preserve"> that comes from seeing an overall rating that might have been brought down by only one or two elements, some of which are not important at all to parents in the decision of which service to send their child to.</w:t>
      </w:r>
    </w:p>
    <w:p w:rsidR="0078040D" w:rsidRPr="00E3486E" w:rsidRDefault="0078040D" w:rsidP="0063641B">
      <w:pPr>
        <w:rPr>
          <w:rFonts w:ascii="Century Gothic" w:hAnsi="Century Gothic"/>
          <w:sz w:val="28"/>
          <w:lang w:val="en-US"/>
        </w:rPr>
      </w:pPr>
    </w:p>
    <w:p w:rsidR="0078040D" w:rsidRPr="00E3486E" w:rsidRDefault="0078040D" w:rsidP="0063641B">
      <w:pPr>
        <w:rPr>
          <w:rFonts w:ascii="Century Gothic" w:hAnsi="Century Gothic"/>
          <w:sz w:val="28"/>
          <w:lang w:val="en-US"/>
        </w:rPr>
      </w:pPr>
      <w:r w:rsidRPr="00E3486E">
        <w:rPr>
          <w:rFonts w:ascii="Century Gothic" w:hAnsi="Century Gothic"/>
          <w:sz w:val="28"/>
          <w:lang w:val="en-US"/>
        </w:rPr>
        <w:t>I am greatly concerned about the effect of staff shortages in our sector already</w:t>
      </w:r>
      <w:r w:rsidR="00C97645" w:rsidRPr="00E3486E">
        <w:rPr>
          <w:rFonts w:ascii="Century Gothic" w:hAnsi="Century Gothic"/>
          <w:sz w:val="28"/>
          <w:lang w:val="en-US"/>
        </w:rPr>
        <w:t xml:space="preserve"> experienced</w:t>
      </w:r>
      <w:r w:rsidRPr="00E3486E">
        <w:rPr>
          <w:rFonts w:ascii="Century Gothic" w:hAnsi="Century Gothic"/>
          <w:sz w:val="28"/>
          <w:lang w:val="en-US"/>
        </w:rPr>
        <w:t xml:space="preserve"> to meet the</w:t>
      </w:r>
      <w:r w:rsidR="00322175" w:rsidRPr="00E3486E">
        <w:rPr>
          <w:rFonts w:ascii="Century Gothic" w:hAnsi="Century Gothic"/>
          <w:sz w:val="28"/>
          <w:lang w:val="en-US"/>
        </w:rPr>
        <w:t xml:space="preserve"> higher</w:t>
      </w:r>
      <w:r w:rsidRPr="00E3486E">
        <w:rPr>
          <w:rFonts w:ascii="Century Gothic" w:hAnsi="Century Gothic"/>
          <w:sz w:val="28"/>
          <w:lang w:val="en-US"/>
        </w:rPr>
        <w:t xml:space="preserve"> NSW regulation</w:t>
      </w:r>
      <w:r w:rsidR="00322175" w:rsidRPr="00E3486E">
        <w:rPr>
          <w:rFonts w:ascii="Century Gothic" w:hAnsi="Century Gothic"/>
          <w:sz w:val="28"/>
          <w:lang w:val="en-US"/>
        </w:rPr>
        <w:t xml:space="preserve"> relating to Bachelor qualified Early Childhood Teachers.  I would welcome this saving provision for NSW to be removed from the regulations and matched to other states.  I don’t see this as a reduction in quality as many services are unable to meet this regulation at present.</w:t>
      </w:r>
    </w:p>
    <w:p w:rsidR="00322175" w:rsidRPr="00E3486E" w:rsidRDefault="00322175" w:rsidP="0063641B">
      <w:pPr>
        <w:rPr>
          <w:rFonts w:ascii="Century Gothic" w:hAnsi="Century Gothic"/>
          <w:sz w:val="28"/>
          <w:lang w:val="en-US"/>
        </w:rPr>
      </w:pPr>
    </w:p>
    <w:p w:rsidR="00322175" w:rsidRPr="00E3486E" w:rsidRDefault="00322175" w:rsidP="0063641B">
      <w:pPr>
        <w:rPr>
          <w:rFonts w:ascii="Century Gothic" w:hAnsi="Century Gothic"/>
          <w:sz w:val="28"/>
          <w:lang w:val="en-US"/>
        </w:rPr>
      </w:pPr>
      <w:r w:rsidRPr="00E3486E">
        <w:rPr>
          <w:rFonts w:ascii="Century Gothic" w:hAnsi="Century Gothic"/>
          <w:sz w:val="28"/>
          <w:lang w:val="en-US"/>
        </w:rPr>
        <w:t xml:space="preserve">One way to encourage Early Childhood Teachers to study and remain in our sector would be to offer a funded degree to Diploma qualified educators already working in the sector.  If this degree was just the early childhood component rather than Birth to 8yrs, our passionate educators would not be leaving the sector so quickly for primary school positions.  Pay parity would also assist educators remain in our sector, but is obviously a difficult one to resolve without </w:t>
      </w:r>
      <w:proofErr w:type="spellStart"/>
      <w:r w:rsidRPr="00E3486E">
        <w:rPr>
          <w:rFonts w:ascii="Century Gothic" w:hAnsi="Century Gothic"/>
          <w:sz w:val="28"/>
          <w:lang w:val="en-US"/>
        </w:rPr>
        <w:t>govt</w:t>
      </w:r>
      <w:proofErr w:type="spellEnd"/>
      <w:r w:rsidRPr="00E3486E">
        <w:rPr>
          <w:rFonts w:ascii="Century Gothic" w:hAnsi="Century Gothic"/>
          <w:sz w:val="28"/>
          <w:lang w:val="en-US"/>
        </w:rPr>
        <w:t xml:space="preserve"> funding to ensure childcare fees don’t become out of reach for families.</w:t>
      </w:r>
    </w:p>
    <w:p w:rsidR="00322175" w:rsidRPr="00E3486E" w:rsidRDefault="00322175" w:rsidP="0063641B">
      <w:pPr>
        <w:rPr>
          <w:rFonts w:ascii="Century Gothic" w:hAnsi="Century Gothic"/>
          <w:sz w:val="28"/>
          <w:lang w:val="en-US"/>
        </w:rPr>
      </w:pPr>
    </w:p>
    <w:p w:rsidR="00322175" w:rsidRPr="00E3486E" w:rsidRDefault="00322175" w:rsidP="00322175">
      <w:pPr>
        <w:rPr>
          <w:rFonts w:ascii="Century Gothic" w:hAnsi="Century Gothic"/>
          <w:sz w:val="28"/>
          <w:lang w:val="en-US"/>
        </w:rPr>
      </w:pPr>
      <w:r w:rsidRPr="00E3486E">
        <w:rPr>
          <w:rFonts w:ascii="Century Gothic" w:hAnsi="Century Gothic"/>
          <w:sz w:val="28"/>
          <w:lang w:val="en-US"/>
        </w:rPr>
        <w:t xml:space="preserve">Experience is also not to be ignored and </w:t>
      </w:r>
      <w:r w:rsidR="00C97645" w:rsidRPr="00E3486E">
        <w:rPr>
          <w:rFonts w:ascii="Century Gothic" w:hAnsi="Century Gothic"/>
          <w:sz w:val="28"/>
          <w:lang w:val="en-US"/>
        </w:rPr>
        <w:t>e</w:t>
      </w:r>
      <w:r w:rsidRPr="00E3486E">
        <w:rPr>
          <w:rFonts w:ascii="Century Gothic" w:hAnsi="Century Gothic"/>
          <w:sz w:val="28"/>
          <w:lang w:val="en-US"/>
        </w:rPr>
        <w:t>ducators can perform better in the workplace if they</w:t>
      </w:r>
      <w:r w:rsidR="00C97645" w:rsidRPr="00E3486E">
        <w:rPr>
          <w:rFonts w:ascii="Century Gothic" w:hAnsi="Century Gothic"/>
          <w:sz w:val="28"/>
          <w:lang w:val="en-US"/>
        </w:rPr>
        <w:t xml:space="preserve"> are committed to professional d</w:t>
      </w:r>
      <w:r w:rsidRPr="00E3486E">
        <w:rPr>
          <w:rFonts w:ascii="Century Gothic" w:hAnsi="Century Gothic"/>
          <w:sz w:val="28"/>
          <w:lang w:val="en-US"/>
        </w:rPr>
        <w:t>evelopment.  We would like to suggest to the Com</w:t>
      </w:r>
      <w:r w:rsidR="00C97645" w:rsidRPr="00E3486E">
        <w:rPr>
          <w:rFonts w:ascii="Century Gothic" w:hAnsi="Century Gothic"/>
          <w:sz w:val="28"/>
          <w:lang w:val="en-US"/>
        </w:rPr>
        <w:t>mission that a requirement for p</w:t>
      </w:r>
      <w:r w:rsidRPr="00E3486E">
        <w:rPr>
          <w:rFonts w:ascii="Century Gothic" w:hAnsi="Century Gothic"/>
          <w:sz w:val="28"/>
          <w:lang w:val="en-US"/>
        </w:rPr>
        <w:t xml:space="preserve">rofessional </w:t>
      </w:r>
      <w:r w:rsidR="00C97645" w:rsidRPr="00E3486E">
        <w:rPr>
          <w:rFonts w:ascii="Century Gothic" w:hAnsi="Century Gothic"/>
          <w:sz w:val="28"/>
          <w:lang w:val="en-US"/>
        </w:rPr>
        <w:t>d</w:t>
      </w:r>
      <w:r w:rsidRPr="00E3486E">
        <w:rPr>
          <w:rFonts w:ascii="Century Gothic" w:hAnsi="Century Gothic"/>
          <w:sz w:val="28"/>
          <w:lang w:val="en-US"/>
        </w:rPr>
        <w:t>evelopment (PD) be part of this consideration. Many other sectors approach this by requiring a minimum number of hours per year of professional development be completed to remain current within their profession. I could see this as proactive way to keep Educators in the Sector current and informed.</w:t>
      </w:r>
    </w:p>
    <w:p w:rsidR="00322175" w:rsidRPr="00E3486E" w:rsidRDefault="00322175" w:rsidP="00322175">
      <w:pPr>
        <w:rPr>
          <w:rFonts w:ascii="Century Gothic" w:hAnsi="Century Gothic"/>
          <w:sz w:val="28"/>
          <w:lang w:val="en-US"/>
        </w:rPr>
      </w:pPr>
    </w:p>
    <w:p w:rsidR="00322175" w:rsidRPr="00E3486E" w:rsidRDefault="00322175" w:rsidP="00322175">
      <w:pPr>
        <w:rPr>
          <w:rFonts w:ascii="Century Gothic" w:hAnsi="Century Gothic"/>
          <w:sz w:val="28"/>
        </w:rPr>
      </w:pPr>
      <w:r w:rsidRPr="00E3486E">
        <w:rPr>
          <w:rFonts w:ascii="Century Gothic" w:hAnsi="Century Gothic"/>
          <w:sz w:val="28"/>
        </w:rPr>
        <w:t>Another factor that will add to the shortage of educators in our sector is the consideration of funding for nannies</w:t>
      </w:r>
      <w:r w:rsidR="00C97645" w:rsidRPr="00E3486E">
        <w:rPr>
          <w:rFonts w:ascii="Century Gothic" w:hAnsi="Century Gothic"/>
          <w:sz w:val="28"/>
        </w:rPr>
        <w:t xml:space="preserve"> and grandparents</w:t>
      </w:r>
      <w:r w:rsidRPr="00E3486E">
        <w:rPr>
          <w:rFonts w:ascii="Century Gothic" w:hAnsi="Century Gothic"/>
          <w:sz w:val="28"/>
        </w:rPr>
        <w:t xml:space="preserve">. </w:t>
      </w:r>
      <w:r w:rsidR="00C97645" w:rsidRPr="00E3486E">
        <w:rPr>
          <w:rFonts w:ascii="Century Gothic" w:hAnsi="Century Gothic"/>
          <w:sz w:val="28"/>
        </w:rPr>
        <w:t xml:space="preserve"> </w:t>
      </w:r>
      <w:r w:rsidRPr="00E3486E">
        <w:rPr>
          <w:rFonts w:ascii="Century Gothic" w:hAnsi="Century Gothic"/>
          <w:sz w:val="28"/>
        </w:rPr>
        <w:t>Everything considered</w:t>
      </w:r>
      <w:proofErr w:type="gramStart"/>
      <w:r w:rsidR="00C97645" w:rsidRPr="00E3486E">
        <w:rPr>
          <w:rFonts w:ascii="Century Gothic" w:hAnsi="Century Gothic"/>
          <w:sz w:val="28"/>
        </w:rPr>
        <w:t>,</w:t>
      </w:r>
      <w:proofErr w:type="gramEnd"/>
      <w:r w:rsidRPr="00E3486E">
        <w:rPr>
          <w:rFonts w:ascii="Century Gothic" w:hAnsi="Century Gothic"/>
          <w:sz w:val="28"/>
        </w:rPr>
        <w:t xml:space="preserve"> the incentive to work 1:1 with a ch</w:t>
      </w:r>
      <w:r w:rsidR="00C97645" w:rsidRPr="00E3486E">
        <w:rPr>
          <w:rFonts w:ascii="Century Gothic" w:hAnsi="Century Gothic"/>
          <w:sz w:val="28"/>
        </w:rPr>
        <w:t>ild for a higher salary than a s</w:t>
      </w:r>
      <w:r w:rsidRPr="00E3486E">
        <w:rPr>
          <w:rFonts w:ascii="Century Gothic" w:hAnsi="Century Gothic"/>
          <w:sz w:val="28"/>
        </w:rPr>
        <w:t xml:space="preserve">ervice operator can afford will see qualified staff moving to these </w:t>
      </w:r>
      <w:r w:rsidRPr="00E3486E">
        <w:rPr>
          <w:rFonts w:ascii="Century Gothic" w:hAnsi="Century Gothic"/>
          <w:sz w:val="28"/>
        </w:rPr>
        <w:lastRenderedPageBreak/>
        <w:t>roles. If parents receive CCR then th</w:t>
      </w:r>
      <w:r w:rsidR="00D05C9F" w:rsidRPr="00E3486E">
        <w:rPr>
          <w:rFonts w:ascii="Century Gothic" w:hAnsi="Century Gothic"/>
          <w:sz w:val="28"/>
        </w:rPr>
        <w:t>is is a likely outcome. Asking n</w:t>
      </w:r>
      <w:r w:rsidRPr="00E3486E">
        <w:rPr>
          <w:rFonts w:ascii="Century Gothic" w:hAnsi="Century Gothic"/>
          <w:sz w:val="28"/>
        </w:rPr>
        <w:t xml:space="preserve">annies to comply with the NQF if funding is being </w:t>
      </w:r>
      <w:r w:rsidR="00C97645" w:rsidRPr="00E3486E">
        <w:rPr>
          <w:rFonts w:ascii="Century Gothic" w:hAnsi="Century Gothic"/>
          <w:sz w:val="28"/>
        </w:rPr>
        <w:t>paid</w:t>
      </w:r>
      <w:r w:rsidRPr="00E3486E">
        <w:rPr>
          <w:rFonts w:ascii="Century Gothic" w:hAnsi="Century Gothic"/>
          <w:sz w:val="28"/>
        </w:rPr>
        <w:t xml:space="preserve"> is humanly impossible. The development of systems, delivery of documentation required would be very difficult and would take away from the time with the child so it all seems counter </w:t>
      </w:r>
      <w:r w:rsidR="00E3486E" w:rsidRPr="00E3486E">
        <w:rPr>
          <w:rFonts w:ascii="Century Gothic" w:hAnsi="Century Gothic"/>
          <w:sz w:val="28"/>
        </w:rPr>
        <w:t>-</w:t>
      </w:r>
      <w:r w:rsidRPr="00E3486E">
        <w:rPr>
          <w:rFonts w:ascii="Century Gothic" w:hAnsi="Century Gothic"/>
          <w:sz w:val="28"/>
        </w:rPr>
        <w:t>product</w:t>
      </w:r>
      <w:r w:rsidR="00E3486E" w:rsidRPr="00E3486E">
        <w:rPr>
          <w:rFonts w:ascii="Century Gothic" w:hAnsi="Century Gothic"/>
          <w:sz w:val="28"/>
        </w:rPr>
        <w:t>ive</w:t>
      </w:r>
      <w:r w:rsidRPr="00E3486E">
        <w:rPr>
          <w:rFonts w:ascii="Century Gothic" w:hAnsi="Century Gothic"/>
          <w:sz w:val="28"/>
        </w:rPr>
        <w:t>.</w:t>
      </w:r>
      <w:r w:rsidR="00D05C9F" w:rsidRPr="00E3486E">
        <w:rPr>
          <w:rFonts w:ascii="Century Gothic" w:hAnsi="Century Gothic"/>
          <w:sz w:val="28"/>
        </w:rPr>
        <w:t xml:space="preserve">  If this was to be approved, I would like to suggest a similar format to Family Day Care where educators need to be registered with overseeing organisations to ensure quality is regulated and observed.</w:t>
      </w:r>
    </w:p>
    <w:p w:rsidR="00D05C9F" w:rsidRPr="00E3486E" w:rsidRDefault="00D05C9F" w:rsidP="00322175">
      <w:pPr>
        <w:rPr>
          <w:rFonts w:ascii="Century Gothic" w:hAnsi="Century Gothic"/>
          <w:sz w:val="28"/>
        </w:rPr>
      </w:pPr>
    </w:p>
    <w:p w:rsidR="00D05C9F" w:rsidRPr="00E3486E" w:rsidRDefault="00D05C9F" w:rsidP="00322175">
      <w:pPr>
        <w:rPr>
          <w:rFonts w:ascii="Century Gothic" w:hAnsi="Century Gothic"/>
          <w:sz w:val="28"/>
        </w:rPr>
      </w:pPr>
      <w:r w:rsidRPr="00E3486E">
        <w:rPr>
          <w:rFonts w:ascii="Century Gothic" w:hAnsi="Century Gothic"/>
          <w:sz w:val="28"/>
        </w:rPr>
        <w:t>I am also concerned about how DEC would cope with the added burden of A&amp;R and compliance visits with an already stressed system.</w:t>
      </w:r>
    </w:p>
    <w:p w:rsidR="00322175" w:rsidRPr="00E3486E" w:rsidRDefault="00322175" w:rsidP="00322175">
      <w:pPr>
        <w:rPr>
          <w:rFonts w:ascii="Century Gothic" w:hAnsi="Century Gothic"/>
          <w:sz w:val="28"/>
        </w:rPr>
      </w:pPr>
    </w:p>
    <w:p w:rsidR="00322175" w:rsidRPr="00E3486E" w:rsidRDefault="00D05C9F" w:rsidP="00322175">
      <w:pPr>
        <w:rPr>
          <w:rFonts w:ascii="Century Gothic" w:hAnsi="Century Gothic"/>
          <w:sz w:val="28"/>
          <w:lang w:val="en-US"/>
        </w:rPr>
      </w:pPr>
      <w:r w:rsidRPr="00E3486E">
        <w:rPr>
          <w:rFonts w:ascii="Century Gothic" w:hAnsi="Century Gothic"/>
          <w:sz w:val="28"/>
          <w:lang w:val="en-US"/>
        </w:rPr>
        <w:t>Another</w:t>
      </w:r>
      <w:r w:rsidR="00322175" w:rsidRPr="00E3486E">
        <w:rPr>
          <w:rFonts w:ascii="Century Gothic" w:hAnsi="Century Gothic"/>
          <w:sz w:val="28"/>
          <w:lang w:val="en-US"/>
        </w:rPr>
        <w:t xml:space="preserve"> consideration could be that CCR could be made available to families who can </w:t>
      </w:r>
      <w:r w:rsidR="00C97645" w:rsidRPr="00E3486E">
        <w:rPr>
          <w:rFonts w:ascii="Century Gothic" w:hAnsi="Century Gothic"/>
          <w:sz w:val="28"/>
          <w:lang w:val="en-US"/>
        </w:rPr>
        <w:t>prove they are working in a non-</w:t>
      </w:r>
      <w:r w:rsidR="00322175" w:rsidRPr="00E3486E">
        <w:rPr>
          <w:rFonts w:ascii="Century Gothic" w:hAnsi="Century Gothic"/>
          <w:sz w:val="28"/>
          <w:lang w:val="en-US"/>
        </w:rPr>
        <w:t xml:space="preserve">traditional environment that requires care for their children outside of the operating hours of </w:t>
      </w:r>
      <w:r w:rsidRPr="00E3486E">
        <w:rPr>
          <w:rFonts w:ascii="Century Gothic" w:hAnsi="Century Gothic"/>
          <w:sz w:val="28"/>
          <w:lang w:val="en-US"/>
        </w:rPr>
        <w:t>most s</w:t>
      </w:r>
      <w:r w:rsidR="00322175" w:rsidRPr="00E3486E">
        <w:rPr>
          <w:rFonts w:ascii="Century Gothic" w:hAnsi="Century Gothic"/>
          <w:sz w:val="28"/>
          <w:lang w:val="en-US"/>
        </w:rPr>
        <w:t>ervices such as shift workers. This is an area where families need support and the traditional models of LDC’s are costly with overtime rates for staff etc</w:t>
      </w:r>
    </w:p>
    <w:p w:rsidR="00322175" w:rsidRPr="00E3486E" w:rsidRDefault="00322175" w:rsidP="0063641B">
      <w:pPr>
        <w:rPr>
          <w:rFonts w:ascii="Century Gothic" w:hAnsi="Century Gothic"/>
          <w:sz w:val="28"/>
          <w:lang w:val="en-US"/>
        </w:rPr>
      </w:pPr>
    </w:p>
    <w:p w:rsidR="00D05C9F" w:rsidRPr="00E3486E" w:rsidRDefault="00D05C9F" w:rsidP="00D05C9F">
      <w:pPr>
        <w:rPr>
          <w:rFonts w:ascii="Century Gothic" w:hAnsi="Century Gothic"/>
          <w:sz w:val="28"/>
        </w:rPr>
      </w:pPr>
      <w:r w:rsidRPr="00E3486E">
        <w:rPr>
          <w:rFonts w:ascii="Century Gothic" w:hAnsi="Century Gothic"/>
          <w:sz w:val="28"/>
        </w:rPr>
        <w:t>In relation to qualified staf</w:t>
      </w:r>
      <w:r w:rsidR="00C97645" w:rsidRPr="00E3486E">
        <w:rPr>
          <w:rFonts w:ascii="Century Gothic" w:hAnsi="Century Gothic"/>
          <w:sz w:val="28"/>
        </w:rPr>
        <w:t>f being averaged over the week</w:t>
      </w:r>
      <w:proofErr w:type="gramStart"/>
      <w:r w:rsidR="00C97645" w:rsidRPr="00E3486E">
        <w:rPr>
          <w:rFonts w:ascii="Century Gothic" w:hAnsi="Century Gothic"/>
          <w:sz w:val="28"/>
        </w:rPr>
        <w:t xml:space="preserve">, </w:t>
      </w:r>
      <w:r w:rsidRPr="00E3486E">
        <w:rPr>
          <w:rFonts w:ascii="Century Gothic" w:hAnsi="Century Gothic"/>
          <w:sz w:val="28"/>
        </w:rPr>
        <w:t xml:space="preserve"> I</w:t>
      </w:r>
      <w:proofErr w:type="gramEnd"/>
      <w:r w:rsidRPr="00E3486E">
        <w:rPr>
          <w:rFonts w:ascii="Century Gothic" w:hAnsi="Century Gothic"/>
          <w:sz w:val="28"/>
        </w:rPr>
        <w:t xml:space="preserve"> believe some better clarity needs to be offered around this recommendation. There appears to be a number of interpretations of this point so perhaps it needs to be more prescriptive such as “an ECT </w:t>
      </w:r>
      <w:proofErr w:type="gramStart"/>
      <w:r w:rsidRPr="00E3486E">
        <w:rPr>
          <w:rFonts w:ascii="Century Gothic" w:hAnsi="Century Gothic"/>
          <w:sz w:val="28"/>
        </w:rPr>
        <w:t>be</w:t>
      </w:r>
      <w:proofErr w:type="gramEnd"/>
      <w:r w:rsidRPr="00E3486E">
        <w:rPr>
          <w:rFonts w:ascii="Century Gothic" w:hAnsi="Century Gothic"/>
          <w:sz w:val="28"/>
        </w:rPr>
        <w:t xml:space="preserve"> available daily for a minimum of 6 hours 3 times a week” or whatever the interpret</w:t>
      </w:r>
      <w:r w:rsidR="00C97645" w:rsidRPr="00E3486E">
        <w:rPr>
          <w:rFonts w:ascii="Century Gothic" w:hAnsi="Century Gothic"/>
          <w:sz w:val="28"/>
        </w:rPr>
        <w:t>ation is would add some clarity.</w:t>
      </w:r>
      <w:r w:rsidRPr="00E3486E">
        <w:rPr>
          <w:rFonts w:ascii="Century Gothic" w:hAnsi="Century Gothic"/>
          <w:sz w:val="28"/>
        </w:rPr>
        <w:t xml:space="preserve">  I do believe some flexibility in understanding the difficulties of rostering staff at beginning and end of day would be positive, as parents have the ability to arrive and leave the centre at any t</w:t>
      </w:r>
      <w:r w:rsidR="00C97645" w:rsidRPr="00E3486E">
        <w:rPr>
          <w:rFonts w:ascii="Century Gothic" w:hAnsi="Century Gothic"/>
          <w:sz w:val="28"/>
        </w:rPr>
        <w:t xml:space="preserve">ime during open to close hours this </w:t>
      </w:r>
      <w:r w:rsidRPr="00E3486E">
        <w:rPr>
          <w:rFonts w:ascii="Century Gothic" w:hAnsi="Century Gothic"/>
          <w:sz w:val="28"/>
        </w:rPr>
        <w:t>would ease the stress on services.  Whilst we work on our experience of families normal routines, it is sometimes unpredictable.</w:t>
      </w:r>
    </w:p>
    <w:p w:rsidR="00D05C9F" w:rsidRPr="00E3486E" w:rsidRDefault="00D05C9F" w:rsidP="00D05C9F">
      <w:pPr>
        <w:rPr>
          <w:rFonts w:ascii="Century Gothic" w:hAnsi="Century Gothic"/>
          <w:sz w:val="28"/>
        </w:rPr>
      </w:pPr>
    </w:p>
    <w:p w:rsidR="00D05C9F" w:rsidRPr="00E3486E" w:rsidRDefault="00D05C9F" w:rsidP="00D05C9F">
      <w:pPr>
        <w:rPr>
          <w:rFonts w:ascii="Century Gothic" w:hAnsi="Century Gothic"/>
          <w:sz w:val="28"/>
        </w:rPr>
      </w:pPr>
      <w:r w:rsidRPr="00E3486E">
        <w:rPr>
          <w:rFonts w:ascii="Century Gothic" w:hAnsi="Century Gothic"/>
          <w:sz w:val="28"/>
        </w:rPr>
        <w:t>Via my local member Lucy Wicks I was advised about a foreign language program</w:t>
      </w:r>
      <w:r w:rsidR="00867973" w:rsidRPr="00E3486E">
        <w:rPr>
          <w:rFonts w:ascii="Century Gothic" w:hAnsi="Century Gothic"/>
          <w:sz w:val="28"/>
        </w:rPr>
        <w:t xml:space="preserve"> trial for 2015 –</w:t>
      </w:r>
      <w:r w:rsidRPr="00E3486E">
        <w:rPr>
          <w:rFonts w:ascii="Century Gothic" w:hAnsi="Century Gothic"/>
          <w:sz w:val="28"/>
        </w:rPr>
        <w:t xml:space="preserve"> </w:t>
      </w:r>
      <w:r w:rsidR="00867973" w:rsidRPr="00E3486E">
        <w:rPr>
          <w:rFonts w:ascii="Century Gothic" w:hAnsi="Century Gothic"/>
          <w:sz w:val="28"/>
        </w:rPr>
        <w:t>(</w:t>
      </w:r>
      <w:r w:rsidRPr="00E3486E">
        <w:rPr>
          <w:rFonts w:ascii="Century Gothic" w:hAnsi="Century Gothic"/>
          <w:sz w:val="28"/>
        </w:rPr>
        <w:t>ELLA</w:t>
      </w:r>
      <w:r w:rsidR="00867973" w:rsidRPr="00E3486E">
        <w:rPr>
          <w:rFonts w:ascii="Century Gothic" w:hAnsi="Century Gothic"/>
          <w:sz w:val="28"/>
        </w:rPr>
        <w:t>).  This trial talks about $9.8million being spent on a trial in only 40 services across Australia for preschool aged children.  Even if learning languages improves outcomes for children later in life, at a time where the Gov</w:t>
      </w:r>
      <w:r w:rsidR="00C97645" w:rsidRPr="00E3486E">
        <w:rPr>
          <w:rFonts w:ascii="Century Gothic" w:hAnsi="Century Gothic"/>
          <w:sz w:val="28"/>
        </w:rPr>
        <w:t>ernmen</w:t>
      </w:r>
      <w:r w:rsidR="00867973" w:rsidRPr="00E3486E">
        <w:rPr>
          <w:rFonts w:ascii="Century Gothic" w:hAnsi="Century Gothic"/>
          <w:sz w:val="28"/>
        </w:rPr>
        <w:t>t is talking about winding back quality reforms to make childcare more affordable for families, I can’t see the value in this expenditure across such a small number of children.  How much will the program cost to be implemented acr</w:t>
      </w:r>
      <w:r w:rsidR="00C97645" w:rsidRPr="00E3486E">
        <w:rPr>
          <w:rFonts w:ascii="Century Gothic" w:hAnsi="Century Gothic"/>
          <w:sz w:val="28"/>
        </w:rPr>
        <w:t>oss all preschools in Australia?</w:t>
      </w:r>
    </w:p>
    <w:p w:rsidR="00867973" w:rsidRPr="00E3486E" w:rsidRDefault="00867973" w:rsidP="00D05C9F">
      <w:pPr>
        <w:rPr>
          <w:rFonts w:ascii="Century Gothic" w:hAnsi="Century Gothic"/>
          <w:sz w:val="28"/>
        </w:rPr>
      </w:pPr>
    </w:p>
    <w:p w:rsidR="00867973" w:rsidRPr="00E3486E" w:rsidRDefault="00867973" w:rsidP="00867973">
      <w:pPr>
        <w:rPr>
          <w:rFonts w:ascii="Century Gothic" w:hAnsi="Century Gothic"/>
          <w:sz w:val="28"/>
          <w:lang w:val="en-US"/>
        </w:rPr>
      </w:pPr>
      <w:r w:rsidRPr="00E3486E">
        <w:rPr>
          <w:rFonts w:ascii="Century Gothic" w:hAnsi="Century Gothic"/>
          <w:sz w:val="28"/>
        </w:rPr>
        <w:t xml:space="preserve">It would be </w:t>
      </w:r>
      <w:r w:rsidR="00C97645" w:rsidRPr="00E3486E">
        <w:rPr>
          <w:rFonts w:ascii="Century Gothic" w:hAnsi="Century Gothic"/>
          <w:sz w:val="28"/>
        </w:rPr>
        <w:t>disappointing to see `p</w:t>
      </w:r>
      <w:r w:rsidRPr="00E3486E">
        <w:rPr>
          <w:rFonts w:ascii="Century Gothic" w:hAnsi="Century Gothic"/>
          <w:sz w:val="28"/>
        </w:rPr>
        <w:t xml:space="preserve">reschools’ be removed from the NQF as suggested in the Draft Report.  </w:t>
      </w:r>
      <w:r w:rsidRPr="00E3486E">
        <w:rPr>
          <w:rFonts w:ascii="Century Gothic" w:hAnsi="Century Gothic"/>
          <w:sz w:val="28"/>
          <w:lang w:val="en-US"/>
        </w:rPr>
        <w:t xml:space="preserve">On an operating basis LDC can and </w:t>
      </w:r>
      <w:r w:rsidRPr="00E3486E">
        <w:rPr>
          <w:rFonts w:ascii="Century Gothic" w:hAnsi="Century Gothic"/>
          <w:sz w:val="28"/>
          <w:lang w:val="en-US"/>
        </w:rPr>
        <w:lastRenderedPageBreak/>
        <w:t>many do offer the same curriculum for preschool aged children just in an extended hours setting for working families.  As such, we see no logic in treating these structures d</w:t>
      </w:r>
      <w:r w:rsidR="00C97645" w:rsidRPr="00E3486E">
        <w:rPr>
          <w:rFonts w:ascii="Century Gothic" w:hAnsi="Century Gothic"/>
          <w:sz w:val="28"/>
          <w:lang w:val="en-US"/>
        </w:rPr>
        <w:t>ifferently other than allowing p</w:t>
      </w:r>
      <w:r w:rsidRPr="00E3486E">
        <w:rPr>
          <w:rFonts w:ascii="Century Gothic" w:hAnsi="Century Gothic"/>
          <w:sz w:val="28"/>
          <w:lang w:val="en-US"/>
        </w:rPr>
        <w:t>reschool</w:t>
      </w:r>
      <w:r w:rsidR="00C97645" w:rsidRPr="00E3486E">
        <w:rPr>
          <w:rFonts w:ascii="Century Gothic" w:hAnsi="Century Gothic"/>
          <w:sz w:val="28"/>
          <w:lang w:val="en-US"/>
        </w:rPr>
        <w:t>s</w:t>
      </w:r>
      <w:r w:rsidRPr="00E3486E">
        <w:rPr>
          <w:rFonts w:ascii="Century Gothic" w:hAnsi="Century Gothic"/>
          <w:sz w:val="28"/>
          <w:lang w:val="en-US"/>
        </w:rPr>
        <w:t xml:space="preserve"> to work out</w:t>
      </w:r>
      <w:r w:rsidR="00E3486E" w:rsidRPr="00E3486E">
        <w:rPr>
          <w:rFonts w:ascii="Century Gothic" w:hAnsi="Century Gothic"/>
          <w:sz w:val="28"/>
          <w:lang w:val="en-US"/>
        </w:rPr>
        <w:t>side of a compliant environment</w:t>
      </w:r>
      <w:r w:rsidRPr="00E3486E">
        <w:rPr>
          <w:rFonts w:ascii="Century Gothic" w:hAnsi="Century Gothic"/>
          <w:sz w:val="28"/>
          <w:lang w:val="en-US"/>
        </w:rPr>
        <w:t xml:space="preserve"> and to confuse parents. There ha</w:t>
      </w:r>
      <w:r w:rsidR="00C97645" w:rsidRPr="00E3486E">
        <w:rPr>
          <w:rFonts w:ascii="Century Gothic" w:hAnsi="Century Gothic"/>
          <w:sz w:val="28"/>
          <w:lang w:val="en-US"/>
        </w:rPr>
        <w:t>ve</w:t>
      </w:r>
      <w:r w:rsidRPr="00E3486E">
        <w:rPr>
          <w:rFonts w:ascii="Century Gothic" w:hAnsi="Century Gothic"/>
          <w:sz w:val="28"/>
          <w:lang w:val="en-US"/>
        </w:rPr>
        <w:t xml:space="preserve"> been significant improvements in consistency of program delivery </w:t>
      </w:r>
      <w:r w:rsidR="00C97645" w:rsidRPr="00E3486E">
        <w:rPr>
          <w:rFonts w:ascii="Century Gothic" w:hAnsi="Century Gothic"/>
          <w:sz w:val="28"/>
          <w:lang w:val="en-US"/>
        </w:rPr>
        <w:t>as a result of the changes for p</w:t>
      </w:r>
      <w:r w:rsidRPr="00E3486E">
        <w:rPr>
          <w:rFonts w:ascii="Century Gothic" w:hAnsi="Century Gothic"/>
          <w:sz w:val="28"/>
          <w:lang w:val="en-US"/>
        </w:rPr>
        <w:t>reschool joining the NQF processes and it would be disappointing to see this be reverted so soon.</w:t>
      </w:r>
    </w:p>
    <w:p w:rsidR="00867973" w:rsidRPr="00E3486E" w:rsidRDefault="00867973" w:rsidP="00867973">
      <w:pPr>
        <w:rPr>
          <w:rFonts w:ascii="Century Gothic" w:hAnsi="Century Gothic"/>
          <w:sz w:val="28"/>
          <w:lang w:val="en-US"/>
        </w:rPr>
      </w:pPr>
    </w:p>
    <w:p w:rsidR="00C97645" w:rsidRPr="00E3486E" w:rsidRDefault="00C97645" w:rsidP="00867973">
      <w:pPr>
        <w:rPr>
          <w:rFonts w:ascii="Century Gothic" w:hAnsi="Century Gothic"/>
          <w:sz w:val="28"/>
          <w:lang w:val="en-US"/>
        </w:rPr>
      </w:pPr>
      <w:r w:rsidRPr="00E3486E">
        <w:rPr>
          <w:rFonts w:ascii="Century Gothic" w:hAnsi="Century Gothic"/>
          <w:sz w:val="28"/>
          <w:lang w:val="en-US"/>
        </w:rPr>
        <w:t>Thank you for the opportunity to give feedback on the Commissions Draft Report</w:t>
      </w:r>
    </w:p>
    <w:p w:rsidR="00C97645" w:rsidRPr="00E3486E" w:rsidRDefault="00C97645" w:rsidP="00867973">
      <w:pPr>
        <w:rPr>
          <w:rFonts w:ascii="Century Gothic" w:hAnsi="Century Gothic"/>
          <w:sz w:val="28"/>
          <w:lang w:val="en-US"/>
        </w:rPr>
      </w:pPr>
    </w:p>
    <w:p w:rsidR="00C97645" w:rsidRPr="00E3486E" w:rsidRDefault="00C97645" w:rsidP="00867973">
      <w:pPr>
        <w:rPr>
          <w:rFonts w:ascii="Century Gothic" w:hAnsi="Century Gothic"/>
          <w:sz w:val="28"/>
          <w:lang w:val="en-US"/>
        </w:rPr>
      </w:pPr>
      <w:r w:rsidRPr="00E3486E">
        <w:rPr>
          <w:rFonts w:ascii="Century Gothic" w:hAnsi="Century Gothic"/>
          <w:sz w:val="28"/>
          <w:lang w:val="en-US"/>
        </w:rPr>
        <w:t>Yours faithfully</w:t>
      </w:r>
    </w:p>
    <w:p w:rsidR="00C97645" w:rsidRPr="00E3486E" w:rsidRDefault="00C97645" w:rsidP="00867973">
      <w:pPr>
        <w:rPr>
          <w:rFonts w:ascii="Century Gothic" w:hAnsi="Century Gothic"/>
          <w:sz w:val="28"/>
          <w:lang w:val="en-US"/>
        </w:rPr>
      </w:pPr>
    </w:p>
    <w:p w:rsidR="00C97645" w:rsidRPr="00E3486E" w:rsidRDefault="00C97645" w:rsidP="00867973">
      <w:pPr>
        <w:rPr>
          <w:rFonts w:ascii="Century Gothic" w:hAnsi="Century Gothic"/>
          <w:sz w:val="28"/>
          <w:lang w:val="en-US"/>
        </w:rPr>
      </w:pPr>
    </w:p>
    <w:p w:rsidR="00C97645" w:rsidRPr="00E3486E" w:rsidRDefault="00C97645" w:rsidP="00867973">
      <w:pPr>
        <w:rPr>
          <w:rFonts w:ascii="Century Gothic" w:hAnsi="Century Gothic"/>
          <w:sz w:val="28"/>
          <w:lang w:val="en-US"/>
        </w:rPr>
      </w:pPr>
      <w:r w:rsidRPr="00E3486E">
        <w:rPr>
          <w:rFonts w:ascii="Century Gothic" w:hAnsi="Century Gothic"/>
          <w:sz w:val="28"/>
          <w:lang w:val="en-US"/>
        </w:rPr>
        <w:t>Cheryl Bruce</w:t>
      </w:r>
    </w:p>
    <w:p w:rsidR="00C97645" w:rsidRPr="00E3486E" w:rsidRDefault="00C97645" w:rsidP="00867973">
      <w:pPr>
        <w:rPr>
          <w:rFonts w:ascii="Century Gothic" w:hAnsi="Century Gothic"/>
          <w:sz w:val="28"/>
          <w:lang w:val="en-US"/>
        </w:rPr>
      </w:pPr>
      <w:r w:rsidRPr="00E3486E">
        <w:rPr>
          <w:rFonts w:ascii="Century Gothic" w:hAnsi="Century Gothic"/>
          <w:sz w:val="28"/>
          <w:lang w:val="en-US"/>
        </w:rPr>
        <w:t>Approved Provider</w:t>
      </w:r>
    </w:p>
    <w:p w:rsidR="0063641B" w:rsidRPr="00867973" w:rsidRDefault="00C97645" w:rsidP="0063641B">
      <w:pPr>
        <w:rPr>
          <w:rFonts w:ascii="Goudy Old Style" w:hAnsi="Goudy Old Style"/>
          <w:sz w:val="28"/>
          <w:lang w:val="en-US"/>
        </w:rPr>
      </w:pPr>
      <w:r w:rsidRPr="00E3486E">
        <w:rPr>
          <w:rFonts w:ascii="Century Gothic" w:hAnsi="Century Gothic"/>
          <w:sz w:val="28"/>
          <w:lang w:val="en-US"/>
        </w:rPr>
        <w:t>Explore &amp; Develop Wamberal</w:t>
      </w:r>
    </w:p>
    <w:p w:rsidR="0063641B" w:rsidRPr="00867973" w:rsidRDefault="0063641B" w:rsidP="0063641B">
      <w:pPr>
        <w:rPr>
          <w:rFonts w:ascii="Goudy Old Style" w:hAnsi="Goudy Old Style"/>
          <w:sz w:val="28"/>
          <w:lang w:val="en-US"/>
        </w:rPr>
      </w:pPr>
    </w:p>
    <w:p w:rsidR="0063641B" w:rsidRPr="00867973" w:rsidRDefault="0063641B" w:rsidP="0063641B">
      <w:pPr>
        <w:rPr>
          <w:rFonts w:ascii="Goudy Old Style" w:hAnsi="Goudy Old Style"/>
          <w:sz w:val="28"/>
        </w:rPr>
      </w:pPr>
    </w:p>
    <w:sectPr w:rsidR="0063641B" w:rsidRPr="00867973" w:rsidSect="00FF5BB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E7" w:rsidRDefault="00C03CE7">
      <w:r>
        <w:separator/>
      </w:r>
    </w:p>
  </w:endnote>
  <w:endnote w:type="continuationSeparator" w:id="0">
    <w:p w:rsidR="00C03CE7" w:rsidRDefault="00C0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E7" w:rsidRDefault="00C03CE7">
      <w:r>
        <w:separator/>
      </w:r>
    </w:p>
  </w:footnote>
  <w:footnote w:type="continuationSeparator" w:id="0">
    <w:p w:rsidR="00C03CE7" w:rsidRDefault="00C03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19530F"/>
    <w:rsid w:val="001B0A41"/>
    <w:rsid w:val="001C5C7C"/>
    <w:rsid w:val="00221C86"/>
    <w:rsid w:val="00231C06"/>
    <w:rsid w:val="002D6079"/>
    <w:rsid w:val="00322175"/>
    <w:rsid w:val="003404B9"/>
    <w:rsid w:val="003C5524"/>
    <w:rsid w:val="004149E7"/>
    <w:rsid w:val="00423861"/>
    <w:rsid w:val="00423BFB"/>
    <w:rsid w:val="0047261A"/>
    <w:rsid w:val="00480079"/>
    <w:rsid w:val="0048038E"/>
    <w:rsid w:val="004B21E0"/>
    <w:rsid w:val="004B6E74"/>
    <w:rsid w:val="00534A5B"/>
    <w:rsid w:val="00626C39"/>
    <w:rsid w:val="006349CF"/>
    <w:rsid w:val="0063641B"/>
    <w:rsid w:val="007265D4"/>
    <w:rsid w:val="0078040D"/>
    <w:rsid w:val="007C3E81"/>
    <w:rsid w:val="007D3A99"/>
    <w:rsid w:val="00810726"/>
    <w:rsid w:val="00820633"/>
    <w:rsid w:val="00843256"/>
    <w:rsid w:val="00867973"/>
    <w:rsid w:val="00885AF4"/>
    <w:rsid w:val="008C6B4A"/>
    <w:rsid w:val="00947B19"/>
    <w:rsid w:val="00A17B13"/>
    <w:rsid w:val="00B2649B"/>
    <w:rsid w:val="00C03CE7"/>
    <w:rsid w:val="00C638DA"/>
    <w:rsid w:val="00C969D3"/>
    <w:rsid w:val="00C97645"/>
    <w:rsid w:val="00CF0FEF"/>
    <w:rsid w:val="00D05C9F"/>
    <w:rsid w:val="00D528F3"/>
    <w:rsid w:val="00DC03C7"/>
    <w:rsid w:val="00E0213B"/>
    <w:rsid w:val="00E33CD7"/>
    <w:rsid w:val="00E3486E"/>
    <w:rsid w:val="00E7598B"/>
    <w:rsid w:val="00E958E6"/>
    <w:rsid w:val="00EC4447"/>
    <w:rsid w:val="00EC75E2"/>
    <w:rsid w:val="00F51EC1"/>
    <w:rsid w:val="00FF5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FF5BB4"/>
    <w:pPr>
      <w:keepNext/>
      <w:spacing w:before="240" w:after="60"/>
      <w:outlineLvl w:val="0"/>
    </w:pPr>
    <w:rPr>
      <w:rFonts w:ascii="Arial" w:hAnsi="Arial"/>
      <w:b/>
      <w:kern w:val="28"/>
      <w:sz w:val="28"/>
    </w:rPr>
  </w:style>
  <w:style w:type="paragraph" w:styleId="Heading2">
    <w:name w:val="heading 2"/>
    <w:basedOn w:val="Normal"/>
    <w:next w:val="Normal"/>
    <w:qFormat/>
    <w:rsid w:val="00FF5BB4"/>
    <w:pPr>
      <w:keepNext/>
      <w:spacing w:before="240" w:after="60"/>
      <w:outlineLvl w:val="1"/>
    </w:pPr>
    <w:rPr>
      <w:rFonts w:ascii="Arial" w:hAnsi="Arial"/>
      <w:b/>
      <w:i/>
      <w:sz w:val="24"/>
    </w:rPr>
  </w:style>
  <w:style w:type="paragraph" w:styleId="Heading3">
    <w:name w:val="heading 3"/>
    <w:basedOn w:val="Normal"/>
    <w:qFormat/>
    <w:rsid w:val="00FF5BB4"/>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FF5BB4"/>
    <w:pPr>
      <w:keepNext/>
      <w:spacing w:after="240"/>
      <w:outlineLvl w:val="3"/>
    </w:pPr>
    <w:rPr>
      <w:rFonts w:ascii="GoudyOlSt BT" w:hAnsi="GoudyOlSt BT"/>
      <w:b/>
      <w:sz w:val="60"/>
    </w:rPr>
  </w:style>
  <w:style w:type="paragraph" w:styleId="Heading5">
    <w:name w:val="heading 5"/>
    <w:basedOn w:val="Normal"/>
    <w:next w:val="Normal"/>
    <w:qFormat/>
    <w:rsid w:val="00FF5BB4"/>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BB4"/>
    <w:pPr>
      <w:tabs>
        <w:tab w:val="center" w:pos="4153"/>
        <w:tab w:val="right" w:pos="8306"/>
      </w:tabs>
    </w:pPr>
  </w:style>
  <w:style w:type="paragraph" w:styleId="Footer">
    <w:name w:val="footer"/>
    <w:basedOn w:val="Normal"/>
    <w:rsid w:val="00FF5BB4"/>
    <w:pPr>
      <w:tabs>
        <w:tab w:val="center" w:pos="4153"/>
        <w:tab w:val="right" w:pos="8306"/>
      </w:tabs>
    </w:pPr>
  </w:style>
  <w:style w:type="paragraph" w:styleId="BodyText">
    <w:name w:val="Body Text"/>
    <w:basedOn w:val="Normal"/>
    <w:rsid w:val="00FF5BB4"/>
    <w:pPr>
      <w:spacing w:after="120"/>
    </w:pPr>
  </w:style>
  <w:style w:type="paragraph" w:customStyle="1" w:styleId="Bulletform">
    <w:name w:val="Bullet form"/>
    <w:basedOn w:val="Circulartext"/>
    <w:rsid w:val="00FF5BB4"/>
    <w:pPr>
      <w:numPr>
        <w:numId w:val="2"/>
      </w:numPr>
      <w:spacing w:before="120"/>
      <w:ind w:left="714" w:hanging="357"/>
    </w:pPr>
  </w:style>
  <w:style w:type="paragraph" w:customStyle="1" w:styleId="Circulartext2">
    <w:name w:val="Circular text 2"/>
    <w:basedOn w:val="Circulartext"/>
    <w:rsid w:val="00FF5BB4"/>
    <w:pPr>
      <w:tabs>
        <w:tab w:val="left" w:pos="4536"/>
      </w:tabs>
      <w:jc w:val="left"/>
    </w:pPr>
    <w:rPr>
      <w:szCs w:val="28"/>
    </w:rPr>
  </w:style>
  <w:style w:type="character" w:styleId="Hyperlink">
    <w:name w:val="Hyperlink"/>
    <w:rsid w:val="00FF5BB4"/>
    <w:rPr>
      <w:color w:val="0000FF"/>
      <w:u w:val="single"/>
    </w:rPr>
  </w:style>
  <w:style w:type="paragraph" w:customStyle="1" w:styleId="CircularBullet1">
    <w:name w:val="CircularBullet 1"/>
    <w:basedOn w:val="Circulartext"/>
    <w:rsid w:val="00FF5BB4"/>
    <w:pPr>
      <w:numPr>
        <w:numId w:val="6"/>
      </w:numPr>
      <w:spacing w:before="120"/>
    </w:pPr>
  </w:style>
  <w:style w:type="paragraph" w:customStyle="1" w:styleId="Circulartext">
    <w:name w:val="Circular text"/>
    <w:basedOn w:val="BodyText"/>
    <w:rsid w:val="00FF5BB4"/>
    <w:pPr>
      <w:spacing w:before="240" w:after="0"/>
      <w:jc w:val="both"/>
    </w:pPr>
    <w:rPr>
      <w:rFonts w:ascii="GoudyOlSt BT" w:hAnsi="GoudyOlSt BT"/>
      <w:sz w:val="24"/>
    </w:rPr>
  </w:style>
  <w:style w:type="paragraph" w:customStyle="1" w:styleId="CircularH2">
    <w:name w:val="Circular H2"/>
    <w:basedOn w:val="Heading5"/>
    <w:next w:val="Circulartext"/>
    <w:rsid w:val="00FF5BB4"/>
  </w:style>
  <w:style w:type="paragraph" w:customStyle="1" w:styleId="CircularH1">
    <w:name w:val="Circular H1"/>
    <w:basedOn w:val="Heading4"/>
    <w:next w:val="Circulartext"/>
    <w:rsid w:val="00FF5BB4"/>
    <w:pPr>
      <w:spacing w:before="360"/>
    </w:pPr>
  </w:style>
  <w:style w:type="character" w:styleId="FollowedHyperlink">
    <w:name w:val="FollowedHyperlink"/>
    <w:rsid w:val="00FF5BB4"/>
    <w:rPr>
      <w:color w:val="800080"/>
      <w:u w:val="single"/>
    </w:rPr>
  </w:style>
  <w:style w:type="paragraph" w:customStyle="1" w:styleId="CircularBullet2">
    <w:name w:val="CircularBullet 2"/>
    <w:basedOn w:val="CircularBullet1"/>
    <w:rsid w:val="00FF5BB4"/>
    <w:pPr>
      <w:numPr>
        <w:ilvl w:val="1"/>
        <w:numId w:val="12"/>
      </w:numPr>
    </w:pPr>
  </w:style>
  <w:style w:type="paragraph" w:customStyle="1" w:styleId="Dtext">
    <w:name w:val="Dtext"/>
    <w:basedOn w:val="Normal"/>
    <w:rsid w:val="00FF5BB4"/>
    <w:pPr>
      <w:spacing w:after="240" w:line="480" w:lineRule="atLeast"/>
      <w:jc w:val="both"/>
    </w:pPr>
    <w:rPr>
      <w:sz w:val="24"/>
    </w:rPr>
  </w:style>
  <w:style w:type="paragraph" w:customStyle="1" w:styleId="CircularBullet3">
    <w:name w:val="CircularBullet 3"/>
    <w:basedOn w:val="Circulartext"/>
    <w:rsid w:val="00FF5BB4"/>
    <w:pPr>
      <w:numPr>
        <w:ilvl w:val="2"/>
        <w:numId w:val="19"/>
      </w:numPr>
      <w:spacing w:before="120"/>
    </w:pPr>
  </w:style>
  <w:style w:type="paragraph" w:customStyle="1" w:styleId="Circularheading2">
    <w:name w:val="Circular heading 2"/>
    <w:basedOn w:val="Heading5"/>
    <w:next w:val="Circulartext"/>
    <w:rsid w:val="00FF5BB4"/>
  </w:style>
  <w:style w:type="paragraph" w:styleId="ListNumber">
    <w:name w:val="List Number"/>
    <w:basedOn w:val="Normal"/>
    <w:rsid w:val="00FF5BB4"/>
    <w:pPr>
      <w:spacing w:before="120" w:line="320" w:lineRule="exact"/>
      <w:ind w:left="340" w:hanging="340"/>
      <w:jc w:val="both"/>
    </w:pPr>
    <w:rPr>
      <w:sz w:val="26"/>
      <w:lang w:eastAsia="en-US"/>
    </w:rPr>
  </w:style>
  <w:style w:type="paragraph" w:styleId="BalloonText">
    <w:name w:val="Balloon Text"/>
    <w:basedOn w:val="Normal"/>
    <w:semiHidden/>
    <w:rsid w:val="00FF5BB4"/>
    <w:rPr>
      <w:rFonts w:ascii="Tahoma" w:hAnsi="Tahoma" w:cs="Tahoma"/>
      <w:sz w:val="16"/>
      <w:szCs w:val="16"/>
    </w:rPr>
  </w:style>
  <w:style w:type="paragraph" w:styleId="NormalWeb">
    <w:name w:val="Normal (Web)"/>
    <w:basedOn w:val="Normal"/>
    <w:rsid w:val="00FF5BB4"/>
    <w:pPr>
      <w:spacing w:before="100" w:beforeAutospacing="1" w:after="225"/>
    </w:pPr>
    <w:rPr>
      <w:rFonts w:ascii="Verdana" w:hAnsi="Verdana"/>
      <w:color w:val="000000"/>
      <w:sz w:val="24"/>
      <w:szCs w:val="24"/>
    </w:rPr>
  </w:style>
  <w:style w:type="character" w:styleId="CommentReference">
    <w:name w:val="annotation reference"/>
    <w:semiHidden/>
    <w:rsid w:val="00FF5BB4"/>
    <w:rPr>
      <w:sz w:val="16"/>
      <w:szCs w:val="16"/>
    </w:rPr>
  </w:style>
  <w:style w:type="paragraph" w:styleId="CommentText">
    <w:name w:val="annotation text"/>
    <w:basedOn w:val="Normal"/>
    <w:semiHidden/>
    <w:rsid w:val="00FF5BB4"/>
  </w:style>
  <w:style w:type="paragraph" w:styleId="CommentSubject">
    <w:name w:val="annotation subject"/>
    <w:basedOn w:val="CommentText"/>
    <w:next w:val="CommentText"/>
    <w:semiHidden/>
    <w:rsid w:val="00FF5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197</TotalTime>
  <Pages>4</Pages>
  <Words>1333</Words>
  <Characters>6668</Characters>
  <Application>Microsoft Office Word</Application>
  <DocSecurity>0</DocSecurity>
  <Lines>111</Lines>
  <Paragraphs>53</Paragraphs>
  <ScaleCrop>false</ScaleCrop>
  <HeadingPairs>
    <vt:vector size="2" baseType="variant">
      <vt:variant>
        <vt:lpstr>Title</vt:lpstr>
      </vt:variant>
      <vt:variant>
        <vt:i4>1</vt:i4>
      </vt:variant>
    </vt:vector>
  </HeadingPairs>
  <TitlesOfParts>
    <vt:vector size="1" baseType="lpstr">
      <vt:lpstr>Submission DR686 - Explore and Develop Wamberal - Childcare and Early Childhood Learning - Public inquiry</vt:lpstr>
    </vt:vector>
  </TitlesOfParts>
  <Company/>
  <LinksUpToDate>false</LinksUpToDate>
  <CharactersWithSpaces>7948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DR686 - Explore and Develop Wamberal - Childcare and Early Childhood Learning - Public inquiry</dc:title>
  <dc:creator>Explore and Develop Wamberal</dc:creator>
  <cp:lastModifiedBy>Mark Pimperl</cp:lastModifiedBy>
  <cp:revision>6</cp:revision>
  <cp:lastPrinted>2014-09-04T05:17:00Z</cp:lastPrinted>
  <dcterms:created xsi:type="dcterms:W3CDTF">2014-09-04T02:25:00Z</dcterms:created>
  <dcterms:modified xsi:type="dcterms:W3CDTF">2014-09-10T05:49:00Z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