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AF" w:rsidRPr="00A20B88" w:rsidRDefault="008309B8" w:rsidP="008309B8">
      <w:pPr>
        <w:jc w:val="center"/>
        <w:rPr>
          <w:rFonts w:ascii="Avenir 45 Book" w:hAnsi="Avenir 45 Book"/>
          <w:b/>
          <w:sz w:val="24"/>
          <w:szCs w:val="24"/>
          <w:lang w:val="en-AU"/>
        </w:rPr>
      </w:pPr>
      <w:bookmarkStart w:id="0" w:name="_GoBack"/>
      <w:bookmarkEnd w:id="0"/>
      <w:r w:rsidRPr="00A20B88">
        <w:rPr>
          <w:rFonts w:ascii="Avenir 45 Book" w:hAnsi="Avenir 45 Book"/>
          <w:b/>
          <w:sz w:val="24"/>
          <w:szCs w:val="24"/>
          <w:lang w:val="en-AU"/>
        </w:rPr>
        <w:t>NFCC Response to Productivity Commission Draft report</w:t>
      </w:r>
    </w:p>
    <w:p w:rsidR="008309B8" w:rsidRPr="0066025D" w:rsidRDefault="008309B8" w:rsidP="00A20B88">
      <w:pPr>
        <w:pStyle w:val="Default"/>
        <w:jc w:val="both"/>
        <w:rPr>
          <w:rFonts w:ascii="Avenir 45 Book" w:hAnsi="Avenir 45 Book" w:cstheme="minorHAnsi"/>
          <w:sz w:val="22"/>
          <w:szCs w:val="22"/>
        </w:rPr>
      </w:pPr>
      <w:r w:rsidRPr="0066025D">
        <w:rPr>
          <w:rFonts w:ascii="Avenir 45 Book" w:hAnsi="Avenir 45 Book" w:cstheme="minorHAnsi"/>
          <w:sz w:val="22"/>
          <w:szCs w:val="22"/>
          <w:lang w:val="en-AU"/>
        </w:rPr>
        <w:t>N</w:t>
      </w:r>
      <w:r w:rsidR="00F40F96" w:rsidRPr="0066025D">
        <w:rPr>
          <w:rFonts w:ascii="Avenir 45 Book" w:hAnsi="Avenir 45 Book" w:cstheme="minorHAnsi"/>
          <w:sz w:val="22"/>
          <w:szCs w:val="22"/>
          <w:lang w:val="en-AU"/>
        </w:rPr>
        <w:t xml:space="preserve">orth </w:t>
      </w:r>
      <w:r w:rsidRPr="0066025D">
        <w:rPr>
          <w:rFonts w:ascii="Avenir 45 Book" w:hAnsi="Avenir 45 Book" w:cstheme="minorHAnsi"/>
          <w:sz w:val="22"/>
          <w:szCs w:val="22"/>
          <w:lang w:val="en-AU"/>
        </w:rPr>
        <w:t>F</w:t>
      </w:r>
      <w:r w:rsidR="00F40F96" w:rsidRPr="0066025D">
        <w:rPr>
          <w:rFonts w:ascii="Avenir 45 Book" w:hAnsi="Avenir 45 Book" w:cstheme="minorHAnsi"/>
          <w:sz w:val="22"/>
          <w:szCs w:val="22"/>
          <w:lang w:val="en-AU"/>
        </w:rPr>
        <w:t xml:space="preserve">itzroy </w:t>
      </w:r>
      <w:r w:rsidRPr="0066025D">
        <w:rPr>
          <w:rFonts w:ascii="Avenir 45 Book" w:hAnsi="Avenir 45 Book" w:cstheme="minorHAnsi"/>
          <w:sz w:val="22"/>
          <w:szCs w:val="22"/>
          <w:lang w:val="en-AU"/>
        </w:rPr>
        <w:t>C</w:t>
      </w:r>
      <w:r w:rsidR="00F40F96" w:rsidRPr="0066025D">
        <w:rPr>
          <w:rFonts w:ascii="Avenir 45 Book" w:hAnsi="Avenir 45 Book" w:cstheme="minorHAnsi"/>
          <w:sz w:val="22"/>
          <w:szCs w:val="22"/>
          <w:lang w:val="en-AU"/>
        </w:rPr>
        <w:t xml:space="preserve">hild </w:t>
      </w:r>
      <w:r w:rsidRPr="0066025D">
        <w:rPr>
          <w:rFonts w:ascii="Avenir 45 Book" w:hAnsi="Avenir 45 Book" w:cstheme="minorHAnsi"/>
          <w:sz w:val="22"/>
          <w:szCs w:val="22"/>
          <w:lang w:val="en-AU"/>
        </w:rPr>
        <w:t>C</w:t>
      </w:r>
      <w:r w:rsidR="00F40F96" w:rsidRPr="0066025D">
        <w:rPr>
          <w:rFonts w:ascii="Avenir 45 Book" w:hAnsi="Avenir 45 Book" w:cstheme="minorHAnsi"/>
          <w:sz w:val="22"/>
          <w:szCs w:val="22"/>
          <w:lang w:val="en-AU"/>
        </w:rPr>
        <w:t>are Co-</w:t>
      </w:r>
      <w:r w:rsidR="00B973D9" w:rsidRPr="0066025D">
        <w:rPr>
          <w:rFonts w:ascii="Avenir 45 Book" w:hAnsi="Avenir 45 Book" w:cstheme="minorHAnsi"/>
          <w:sz w:val="22"/>
          <w:szCs w:val="22"/>
          <w:lang w:val="en-AU"/>
        </w:rPr>
        <w:t>operative welcomes</w:t>
      </w:r>
      <w:r w:rsidRPr="0066025D">
        <w:rPr>
          <w:rFonts w:ascii="Avenir 45 Book" w:hAnsi="Avenir 45 Book" w:cstheme="minorHAnsi"/>
          <w:sz w:val="22"/>
          <w:szCs w:val="22"/>
          <w:lang w:val="en-AU"/>
        </w:rPr>
        <w:t xml:space="preserve"> the opportunity to respond to </w:t>
      </w:r>
      <w:r w:rsidR="00F40F96" w:rsidRPr="0066025D">
        <w:rPr>
          <w:rFonts w:ascii="Avenir 45 Book" w:hAnsi="Avenir 45 Book" w:cstheme="minorHAnsi"/>
          <w:sz w:val="22"/>
          <w:szCs w:val="22"/>
          <w:lang w:val="en-AU"/>
        </w:rPr>
        <w:t xml:space="preserve">the </w:t>
      </w:r>
      <w:r w:rsidR="00F40F96" w:rsidRPr="0066025D">
        <w:rPr>
          <w:rFonts w:ascii="Avenir 45 Book" w:hAnsi="Avenir 45 Book" w:cstheme="minorHAnsi"/>
          <w:sz w:val="22"/>
          <w:szCs w:val="22"/>
        </w:rPr>
        <w:t>Productivity Commission Issues Paper on Childcare and Early Childhood Learning.</w:t>
      </w:r>
    </w:p>
    <w:p w:rsidR="007E3569" w:rsidRPr="0066025D" w:rsidRDefault="00356107" w:rsidP="00A20B88">
      <w:pPr>
        <w:autoSpaceDE w:val="0"/>
        <w:autoSpaceDN w:val="0"/>
        <w:adjustRightInd w:val="0"/>
        <w:spacing w:after="0" w:line="240" w:lineRule="auto"/>
        <w:jc w:val="both"/>
        <w:rPr>
          <w:rFonts w:ascii="Avenir 45 Book" w:hAnsi="Avenir 45 Book" w:cstheme="minorHAnsi"/>
          <w:lang w:val="en-AU"/>
        </w:rPr>
      </w:pPr>
      <w:r w:rsidRPr="0066025D">
        <w:rPr>
          <w:rFonts w:ascii="Avenir 45 Book" w:hAnsi="Avenir 45 Book" w:cstheme="minorHAnsi"/>
          <w:lang w:val="en-AU"/>
        </w:rPr>
        <w:br/>
        <w:t>North Fitzroy Child Care Co-operative is a small 27 place community based not for profit service providing education and care to children aged from 8 months to 5 years. We have been operating for over 35 years and have strong commitment to quality</w:t>
      </w:r>
      <w:r w:rsidR="007E3569" w:rsidRPr="0066025D">
        <w:rPr>
          <w:rFonts w:ascii="Avenir 45 Book" w:hAnsi="Avenir 45 Book" w:cstheme="minorHAnsi"/>
          <w:lang w:val="en-AU"/>
        </w:rPr>
        <w:t xml:space="preserve"> for </w:t>
      </w:r>
      <w:r w:rsidR="009B0CE4" w:rsidRPr="0066025D">
        <w:rPr>
          <w:rFonts w:ascii="Avenir 45 Book" w:hAnsi="Avenir 45 Book" w:cstheme="minorHAnsi"/>
          <w:lang w:val="en-AU"/>
        </w:rPr>
        <w:t>children</w:t>
      </w:r>
      <w:r w:rsidR="007E3569" w:rsidRPr="0066025D">
        <w:rPr>
          <w:rFonts w:ascii="Avenir 45 Book" w:hAnsi="Avenir 45 Book" w:cstheme="minorHAnsi"/>
          <w:lang w:val="en-AU"/>
        </w:rPr>
        <w:t xml:space="preserve">, </w:t>
      </w:r>
      <w:r w:rsidRPr="0066025D">
        <w:rPr>
          <w:rFonts w:ascii="Avenir 45 Book" w:hAnsi="Avenir 45 Book" w:cstheme="minorHAnsi"/>
          <w:lang w:val="en-AU"/>
        </w:rPr>
        <w:t>families</w:t>
      </w:r>
      <w:r w:rsidR="00654B80" w:rsidRPr="0066025D">
        <w:rPr>
          <w:rFonts w:ascii="Avenir 45 Book" w:hAnsi="Avenir 45 Book" w:cstheme="minorHAnsi"/>
          <w:lang w:val="en-AU"/>
        </w:rPr>
        <w:t>,</w:t>
      </w:r>
      <w:r w:rsidR="007E3569" w:rsidRPr="0066025D">
        <w:rPr>
          <w:rFonts w:ascii="Avenir 45 Book" w:hAnsi="Avenir 45 Book" w:cstheme="minorHAnsi"/>
          <w:lang w:val="en-AU"/>
        </w:rPr>
        <w:t xml:space="preserve"> staff</w:t>
      </w:r>
      <w:r w:rsidR="00654B80" w:rsidRPr="0066025D">
        <w:rPr>
          <w:rFonts w:ascii="Avenir 45 Book" w:hAnsi="Avenir 45 Book" w:cstheme="minorHAnsi"/>
          <w:lang w:val="en-AU"/>
        </w:rPr>
        <w:t xml:space="preserve"> and the community</w:t>
      </w:r>
      <w:r w:rsidR="0071261F" w:rsidRPr="0066025D">
        <w:rPr>
          <w:rFonts w:ascii="Avenir 45 Book" w:hAnsi="Avenir 45 Book" w:cstheme="minorHAnsi"/>
          <w:lang w:val="en-AU"/>
        </w:rPr>
        <w:t xml:space="preserve">. </w:t>
      </w:r>
    </w:p>
    <w:p w:rsidR="007E3569" w:rsidRPr="0066025D" w:rsidRDefault="007E3569" w:rsidP="00A20B88">
      <w:pPr>
        <w:autoSpaceDE w:val="0"/>
        <w:autoSpaceDN w:val="0"/>
        <w:adjustRightInd w:val="0"/>
        <w:spacing w:after="0" w:line="240" w:lineRule="auto"/>
        <w:jc w:val="both"/>
        <w:rPr>
          <w:rFonts w:ascii="Avenir 45 Book" w:hAnsi="Avenir 45 Book" w:cstheme="minorHAnsi"/>
          <w:lang w:val="en-AU"/>
        </w:rPr>
      </w:pPr>
    </w:p>
    <w:p w:rsidR="0071261F" w:rsidRPr="0066025D" w:rsidRDefault="0071261F" w:rsidP="00A20B88">
      <w:pPr>
        <w:autoSpaceDE w:val="0"/>
        <w:autoSpaceDN w:val="0"/>
        <w:adjustRightInd w:val="0"/>
        <w:spacing w:after="0" w:line="240" w:lineRule="auto"/>
        <w:jc w:val="both"/>
        <w:rPr>
          <w:rFonts w:ascii="Avenir 45 Book" w:hAnsi="Avenir 45 Book" w:cstheme="minorHAnsi"/>
          <w:lang w:val="en-AU"/>
        </w:rPr>
      </w:pPr>
      <w:r w:rsidRPr="0066025D">
        <w:rPr>
          <w:rFonts w:ascii="Avenir 45 Book" w:hAnsi="Avenir 45 Book" w:cstheme="minorHAnsi"/>
          <w:lang w:val="en-AU"/>
        </w:rPr>
        <w:t>We recognise that early childhood is a vital period in children’s lives and is the foundation for future development, health and well being</w:t>
      </w:r>
      <w:r w:rsidRPr="0066025D">
        <w:rPr>
          <w:rFonts w:ascii="Avenir 45 Book" w:hAnsi="Avenir 45 Book" w:cstheme="minorHAnsi"/>
          <w:color w:val="000000"/>
        </w:rPr>
        <w:t xml:space="preserve">. </w:t>
      </w:r>
      <w:r w:rsidR="007E3569" w:rsidRPr="0066025D">
        <w:rPr>
          <w:rFonts w:ascii="Avenir 45 Book" w:eastAsia="Calibri" w:hAnsi="Avenir 45 Book" w:cs="Calibri"/>
        </w:rPr>
        <w:t>Research continues to highlight the fundamental importance of early experiences on a child’s developing brain. Children exposed to consistent, predictable, nurturing and rich experiences will develop capabilities that increase their chance for good, long-term health, productivity and creativity.</w:t>
      </w:r>
    </w:p>
    <w:p w:rsidR="007E3569" w:rsidRPr="0066025D" w:rsidRDefault="007E3569" w:rsidP="00A20B88">
      <w:pPr>
        <w:autoSpaceDE w:val="0"/>
        <w:autoSpaceDN w:val="0"/>
        <w:adjustRightInd w:val="0"/>
        <w:spacing w:after="0" w:line="240" w:lineRule="auto"/>
        <w:jc w:val="both"/>
        <w:rPr>
          <w:rFonts w:ascii="Avenir 45 Book" w:hAnsi="Avenir 45 Book" w:cstheme="minorHAnsi"/>
          <w:lang w:val="en-AU"/>
        </w:rPr>
      </w:pPr>
    </w:p>
    <w:p w:rsidR="009B0CE4" w:rsidRPr="0066025D" w:rsidRDefault="0066025D" w:rsidP="00A20B88">
      <w:pPr>
        <w:jc w:val="both"/>
        <w:rPr>
          <w:rFonts w:ascii="Avenir 45 Book" w:hAnsi="Avenir 45 Book" w:cstheme="minorHAnsi"/>
          <w:color w:val="000000"/>
        </w:rPr>
      </w:pPr>
      <w:r w:rsidRPr="0066025D">
        <w:rPr>
          <w:rFonts w:ascii="Avenir 45 Book" w:hAnsi="Avenir 45 Book" w:cstheme="minorHAnsi"/>
          <w:lang w:val="en-AU"/>
        </w:rPr>
        <w:t>We see</w:t>
      </w:r>
      <w:r w:rsidR="009B0CE4" w:rsidRPr="0066025D">
        <w:rPr>
          <w:rFonts w:ascii="Avenir 45 Book" w:hAnsi="Avenir 45 Book" w:cstheme="minorHAnsi"/>
          <w:lang w:val="en-AU"/>
        </w:rPr>
        <w:t xml:space="preserve"> </w:t>
      </w:r>
      <w:r w:rsidR="009B0CE4" w:rsidRPr="0066025D">
        <w:rPr>
          <w:rFonts w:ascii="Avenir 45 Book" w:hAnsi="Avenir 45 Book" w:cstheme="minorHAnsi"/>
          <w:color w:val="000000"/>
        </w:rPr>
        <w:t>the creation of a stable and suitably qualified ear</w:t>
      </w:r>
      <w:r w:rsidR="00027C2E" w:rsidRPr="0066025D">
        <w:rPr>
          <w:rFonts w:ascii="Avenir 45 Book" w:hAnsi="Avenir 45 Book" w:cstheme="minorHAnsi"/>
          <w:color w:val="000000"/>
        </w:rPr>
        <w:t>ly childh</w:t>
      </w:r>
      <w:r w:rsidRPr="0066025D">
        <w:rPr>
          <w:rFonts w:ascii="Avenir 45 Book" w:hAnsi="Avenir 45 Book" w:cstheme="minorHAnsi"/>
          <w:color w:val="000000"/>
        </w:rPr>
        <w:t>ood team as being</w:t>
      </w:r>
      <w:r w:rsidR="00027C2E" w:rsidRPr="0066025D">
        <w:rPr>
          <w:rFonts w:ascii="Avenir 45 Book" w:hAnsi="Avenir 45 Book" w:cstheme="minorHAnsi"/>
          <w:color w:val="000000"/>
        </w:rPr>
        <w:t xml:space="preserve"> </w:t>
      </w:r>
      <w:r w:rsidR="009B0CE4" w:rsidRPr="0066025D">
        <w:rPr>
          <w:rFonts w:ascii="Avenir 45 Book" w:hAnsi="Avenir 45 Book" w:cstheme="minorHAnsi"/>
          <w:color w:val="000000"/>
        </w:rPr>
        <w:t xml:space="preserve">fundamental to the provision of </w:t>
      </w:r>
      <w:r w:rsidR="00027C2E" w:rsidRPr="0066025D">
        <w:rPr>
          <w:rFonts w:ascii="Avenir 45 Book" w:hAnsi="Avenir 45 Book" w:cstheme="minorHAnsi"/>
          <w:color w:val="000000"/>
        </w:rPr>
        <w:t xml:space="preserve">a quality service and we support this through ongoing training and development and remuneration that </w:t>
      </w:r>
      <w:r w:rsidR="00654B80" w:rsidRPr="0066025D">
        <w:rPr>
          <w:rFonts w:ascii="Avenir 45 Book" w:hAnsi="Avenir 45 Book" w:cstheme="minorHAnsi"/>
          <w:color w:val="000000"/>
        </w:rPr>
        <w:t>reflect</w:t>
      </w:r>
      <w:r w:rsidR="00027C2E" w:rsidRPr="0066025D">
        <w:rPr>
          <w:rFonts w:ascii="Avenir 45 Book" w:hAnsi="Avenir 45 Book" w:cstheme="minorHAnsi"/>
          <w:color w:val="000000"/>
        </w:rPr>
        <w:t xml:space="preserve"> the importance of the work that educators provide</w:t>
      </w:r>
      <w:r w:rsidR="00654B80" w:rsidRPr="0066025D">
        <w:rPr>
          <w:rFonts w:ascii="Avenir 45 Book" w:hAnsi="Avenir 45 Book" w:cstheme="minorHAnsi"/>
          <w:color w:val="000000"/>
        </w:rPr>
        <w:t xml:space="preserve"> to children and families</w:t>
      </w:r>
      <w:r w:rsidR="009B0CE4" w:rsidRPr="0066025D">
        <w:rPr>
          <w:rFonts w:ascii="Avenir 45 Book" w:hAnsi="Avenir 45 Book" w:cstheme="minorHAnsi"/>
          <w:color w:val="000000"/>
        </w:rPr>
        <w:t xml:space="preserve">. </w:t>
      </w:r>
    </w:p>
    <w:p w:rsidR="00A20B88" w:rsidRPr="0066025D" w:rsidRDefault="00027C2E" w:rsidP="00A20B88">
      <w:pPr>
        <w:jc w:val="both"/>
        <w:rPr>
          <w:rFonts w:ascii="Avenir 45 Book" w:hAnsi="Avenir 45 Book"/>
          <w:color w:val="000000"/>
        </w:rPr>
      </w:pPr>
      <w:r w:rsidRPr="0066025D">
        <w:rPr>
          <w:rFonts w:ascii="Avenir 45 Book" w:hAnsi="Avenir 45 Book" w:cstheme="minorHAnsi"/>
        </w:rPr>
        <w:t xml:space="preserve">We also </w:t>
      </w:r>
      <w:proofErr w:type="spellStart"/>
      <w:r w:rsidR="00654B80" w:rsidRPr="0066025D">
        <w:rPr>
          <w:rFonts w:ascii="Avenir 45 Book" w:hAnsi="Avenir 45 Book" w:cstheme="minorHAnsi"/>
        </w:rPr>
        <w:t>recognise</w:t>
      </w:r>
      <w:proofErr w:type="spellEnd"/>
      <w:r w:rsidR="00654B80" w:rsidRPr="0066025D">
        <w:rPr>
          <w:rFonts w:ascii="Avenir 45 Book" w:hAnsi="Avenir 45 Book" w:cstheme="minorHAnsi"/>
        </w:rPr>
        <w:t xml:space="preserve"> the importance f</w:t>
      </w:r>
      <w:r w:rsidR="0066025D" w:rsidRPr="0066025D">
        <w:rPr>
          <w:rFonts w:ascii="Avenir 45 Book" w:hAnsi="Avenir 45 Book" w:cstheme="minorHAnsi"/>
        </w:rPr>
        <w:t>amilies have</w:t>
      </w:r>
      <w:r w:rsidR="00654B80" w:rsidRPr="0066025D">
        <w:rPr>
          <w:rFonts w:ascii="Avenir 45 Book" w:hAnsi="Avenir 45 Book" w:cstheme="minorHAnsi"/>
        </w:rPr>
        <w:t xml:space="preserve"> about quality, including that their children are safe and that their developmental and educational needs are being met. We understand</w:t>
      </w:r>
      <w:r w:rsidRPr="0066025D">
        <w:rPr>
          <w:rFonts w:ascii="Avenir 45 Book" w:hAnsi="Avenir 45 Book" w:cstheme="minorHAnsi"/>
        </w:rPr>
        <w:t xml:space="preserve"> that p</w:t>
      </w:r>
      <w:r w:rsidR="00476FF4" w:rsidRPr="0066025D">
        <w:rPr>
          <w:rFonts w:ascii="Avenir 45 Book" w:hAnsi="Avenir 45 Book" w:cstheme="minorHAnsi"/>
        </w:rPr>
        <w:t>arents will</w:t>
      </w:r>
      <w:r w:rsidR="009B0CE4" w:rsidRPr="0066025D">
        <w:rPr>
          <w:rFonts w:ascii="Avenir 45 Book" w:hAnsi="Avenir 45 Book" w:cstheme="minorHAnsi"/>
        </w:rPr>
        <w:t xml:space="preserve"> </w:t>
      </w:r>
      <w:r w:rsidR="00476FF4" w:rsidRPr="0066025D">
        <w:rPr>
          <w:rFonts w:ascii="Avenir 45 Book" w:hAnsi="Avenir 45 Book" w:cstheme="minorHAnsi"/>
        </w:rPr>
        <w:t>not return to the workforce unless they have access to quality affordable</w:t>
      </w:r>
      <w:r w:rsidRPr="0066025D">
        <w:rPr>
          <w:rFonts w:ascii="Avenir 45 Book" w:hAnsi="Avenir 45 Book" w:cstheme="minorHAnsi"/>
        </w:rPr>
        <w:t xml:space="preserve"> education and care.</w:t>
      </w:r>
      <w:r w:rsidR="00654B80" w:rsidRPr="0066025D">
        <w:rPr>
          <w:rFonts w:ascii="Avenir 45 Book" w:hAnsi="Avenir 45 Book" w:cstheme="minorHAnsi"/>
        </w:rPr>
        <w:t xml:space="preserve"> </w:t>
      </w:r>
      <w:r w:rsidR="00A20B88" w:rsidRPr="0066025D">
        <w:rPr>
          <w:rFonts w:ascii="Avenir 45 Book" w:hAnsi="Avenir 45 Book"/>
          <w:color w:val="000000"/>
        </w:rPr>
        <w:t xml:space="preserve">It is important that providing choice and affordable services for parents in the short-term does not compromise the education, care and long-term outcomes of the children. Working parents need to be confident and reassured about high quality if they are to be productive and effective at work.   </w:t>
      </w:r>
    </w:p>
    <w:p w:rsidR="00A06312" w:rsidRPr="0066025D" w:rsidRDefault="00A06312" w:rsidP="00A20B88">
      <w:pPr>
        <w:autoSpaceDE w:val="0"/>
        <w:autoSpaceDN w:val="0"/>
        <w:adjustRightInd w:val="0"/>
        <w:spacing w:after="0" w:line="240" w:lineRule="auto"/>
        <w:jc w:val="both"/>
        <w:rPr>
          <w:rFonts w:ascii="Avenir 45 Book" w:hAnsi="Avenir 45 Book" w:cs="Times New Roman"/>
        </w:rPr>
      </w:pPr>
      <w:r w:rsidRPr="0066025D">
        <w:rPr>
          <w:rFonts w:ascii="Avenir 45 Book" w:hAnsi="Avenir 45 Book"/>
          <w:color w:val="000000"/>
        </w:rPr>
        <w:t xml:space="preserve">The quality of early childhood settings impacts on children’s daily experiences, their healthy brain development, as well as their response to experiences at school and throughout their lives. High quality early childhood settings benefit children socially, </w:t>
      </w:r>
      <w:proofErr w:type="spellStart"/>
      <w:r w:rsidRPr="0066025D">
        <w:rPr>
          <w:rFonts w:ascii="Avenir 45 Book" w:hAnsi="Avenir 45 Book"/>
          <w:color w:val="000000"/>
        </w:rPr>
        <w:t>behaviourally</w:t>
      </w:r>
      <w:proofErr w:type="spellEnd"/>
      <w:r w:rsidRPr="0066025D">
        <w:rPr>
          <w:rFonts w:ascii="Avenir 45 Book" w:hAnsi="Avenir 45 Book"/>
          <w:color w:val="000000"/>
        </w:rPr>
        <w:t xml:space="preserve"> and intellectually well into their childhood and later life (</w:t>
      </w:r>
      <w:proofErr w:type="spellStart"/>
      <w:r w:rsidRPr="0066025D">
        <w:rPr>
          <w:rFonts w:ascii="Avenir 45 Book" w:hAnsi="Avenir 45 Book"/>
          <w:color w:val="000000"/>
        </w:rPr>
        <w:t>Sammon</w:t>
      </w:r>
      <w:proofErr w:type="spellEnd"/>
      <w:r w:rsidRPr="0066025D">
        <w:rPr>
          <w:rFonts w:ascii="Avenir 45 Book" w:hAnsi="Avenir 45 Book"/>
          <w:color w:val="000000"/>
        </w:rPr>
        <w:t xml:space="preserve"> et al., 2004). In comparison, low quality early childhood settings can lead to children being more aggressive, less able to regulate their </w:t>
      </w:r>
      <w:proofErr w:type="spellStart"/>
      <w:r w:rsidRPr="0066025D">
        <w:rPr>
          <w:rFonts w:ascii="Avenir 45 Book" w:hAnsi="Avenir 45 Book"/>
          <w:color w:val="000000"/>
        </w:rPr>
        <w:t>behaviour</w:t>
      </w:r>
      <w:proofErr w:type="spellEnd"/>
      <w:r w:rsidRPr="0066025D">
        <w:rPr>
          <w:rFonts w:ascii="Avenir 45 Book" w:hAnsi="Avenir 45 Book"/>
          <w:color w:val="000000"/>
        </w:rPr>
        <w:t xml:space="preserve"> and having language difficulties (Baker, Gruber and Milligan, 2005). These benefits and effects are amplified for vulnerable children from disadvantaged backgrounds (</w:t>
      </w:r>
      <w:proofErr w:type="spellStart"/>
      <w:r w:rsidRPr="0066025D">
        <w:rPr>
          <w:rFonts w:ascii="Avenir 45 Book" w:hAnsi="Avenir 45 Book"/>
          <w:color w:val="000000"/>
        </w:rPr>
        <w:t>Melhuish</w:t>
      </w:r>
      <w:proofErr w:type="spellEnd"/>
      <w:r w:rsidRPr="0066025D">
        <w:rPr>
          <w:rFonts w:ascii="Avenir 45 Book" w:hAnsi="Avenir 45 Book"/>
          <w:color w:val="000000"/>
        </w:rPr>
        <w:t xml:space="preserve">, 2004). </w:t>
      </w:r>
    </w:p>
    <w:p w:rsidR="00A20B88" w:rsidRDefault="00A20B88" w:rsidP="00A20B88">
      <w:pPr>
        <w:spacing w:line="360" w:lineRule="auto"/>
        <w:jc w:val="both"/>
        <w:rPr>
          <w:rFonts w:ascii="Avenir 45 Book" w:eastAsia="Times New Roman" w:hAnsi="Avenir 45 Book" w:cstheme="minorHAnsi"/>
        </w:rPr>
      </w:pPr>
    </w:p>
    <w:p w:rsidR="007850B4" w:rsidRPr="0066025D" w:rsidRDefault="0066025D" w:rsidP="00A20B88">
      <w:pPr>
        <w:spacing w:line="360" w:lineRule="auto"/>
        <w:jc w:val="both"/>
        <w:rPr>
          <w:rFonts w:ascii="Avenir 45 Book" w:eastAsia="Times New Roman" w:hAnsi="Avenir 45 Book" w:cstheme="minorHAnsi"/>
        </w:rPr>
      </w:pPr>
      <w:r w:rsidRPr="0066025D">
        <w:rPr>
          <w:rFonts w:ascii="Avenir 45 Book" w:eastAsia="Times New Roman" w:hAnsi="Avenir 45 Book" w:cstheme="minorHAnsi"/>
        </w:rPr>
        <w:t xml:space="preserve">In light of this, </w:t>
      </w:r>
      <w:r w:rsidR="007850B4" w:rsidRPr="0066025D">
        <w:rPr>
          <w:rFonts w:ascii="Avenir 45 Book" w:eastAsia="Times New Roman" w:hAnsi="Avenir 45 Book" w:cstheme="minorHAnsi"/>
        </w:rPr>
        <w:t xml:space="preserve">North Fitzroy Child care Co-operative welcomes the following recommendations from the Productivity Commission: </w:t>
      </w:r>
    </w:p>
    <w:p w:rsidR="007850B4" w:rsidRPr="0066025D" w:rsidRDefault="007850B4" w:rsidP="00A20B88">
      <w:pPr>
        <w:numPr>
          <w:ilvl w:val="0"/>
          <w:numId w:val="2"/>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Introduction of a single subsidy to replace CCB and CCR</w:t>
      </w:r>
    </w:p>
    <w:p w:rsidR="007850B4" w:rsidRPr="0066025D" w:rsidRDefault="007850B4" w:rsidP="00A20B88">
      <w:pPr>
        <w:numPr>
          <w:ilvl w:val="0"/>
          <w:numId w:val="2"/>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 xml:space="preserve">Diverting funding from the proposed new Paid Parental Leave scheme to </w:t>
      </w:r>
      <w:r w:rsidR="003C43DE">
        <w:rPr>
          <w:rFonts w:ascii="Avenir 45 Book" w:eastAsia="Times New Roman" w:hAnsi="Avenir 45 Book" w:cstheme="minorHAnsi"/>
        </w:rPr>
        <w:t xml:space="preserve">create more </w:t>
      </w:r>
      <w:r w:rsidRPr="0066025D">
        <w:rPr>
          <w:rFonts w:ascii="Avenir 45 Book" w:eastAsia="Times New Roman" w:hAnsi="Avenir 45 Book" w:cstheme="minorHAnsi"/>
        </w:rPr>
        <w:t>early childhood education and care</w:t>
      </w:r>
      <w:r w:rsidR="003C43DE">
        <w:rPr>
          <w:rFonts w:ascii="Avenir 45 Book" w:eastAsia="Times New Roman" w:hAnsi="Avenir 45 Book" w:cstheme="minorHAnsi"/>
        </w:rPr>
        <w:t xml:space="preserve"> opportunities</w:t>
      </w:r>
    </w:p>
    <w:p w:rsidR="007850B4" w:rsidRPr="0066025D" w:rsidRDefault="007850B4" w:rsidP="00A20B88">
      <w:pPr>
        <w:numPr>
          <w:ilvl w:val="0"/>
          <w:numId w:val="2"/>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Increase investment in subsidies for low income families</w:t>
      </w:r>
    </w:p>
    <w:p w:rsidR="007850B4" w:rsidRPr="0066025D" w:rsidRDefault="007850B4" w:rsidP="00A20B88">
      <w:pPr>
        <w:numPr>
          <w:ilvl w:val="0"/>
          <w:numId w:val="2"/>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lastRenderedPageBreak/>
        <w:t>Ongoing funding by the Australian Government for universal access to 15 hours of preschool</w:t>
      </w:r>
      <w:r w:rsidR="003C43DE">
        <w:rPr>
          <w:rFonts w:ascii="Avenir 45 Book" w:eastAsia="Times New Roman" w:hAnsi="Avenir 45 Book" w:cstheme="minorHAnsi"/>
        </w:rPr>
        <w:t xml:space="preserve"> per week</w:t>
      </w:r>
    </w:p>
    <w:p w:rsidR="007850B4" w:rsidRPr="0066025D" w:rsidRDefault="007850B4" w:rsidP="00A20B88">
      <w:pPr>
        <w:numPr>
          <w:ilvl w:val="0"/>
          <w:numId w:val="2"/>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Extending the scope of the National Quality Framework to include all centre and home based services that receive Australian Government assistance</w:t>
      </w:r>
    </w:p>
    <w:p w:rsidR="007850B4" w:rsidRPr="0066025D" w:rsidRDefault="007850B4" w:rsidP="00A20B88">
      <w:pPr>
        <w:numPr>
          <w:ilvl w:val="0"/>
          <w:numId w:val="2"/>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Encouragement for employers to trial innovative approaches to flexible work and other family friendly arrangements</w:t>
      </w:r>
    </w:p>
    <w:p w:rsidR="007850B4" w:rsidRPr="0066025D" w:rsidRDefault="007850B4" w:rsidP="00A20B88">
      <w:pPr>
        <w:numPr>
          <w:ilvl w:val="0"/>
          <w:numId w:val="2"/>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 xml:space="preserve">Implementing a nationally </w:t>
      </w:r>
      <w:proofErr w:type="spellStart"/>
      <w:r w:rsidRPr="0066025D">
        <w:rPr>
          <w:rFonts w:ascii="Avenir 45 Book" w:eastAsia="Times New Roman" w:hAnsi="Avenir 45 Book" w:cstheme="minorHAnsi"/>
        </w:rPr>
        <w:t>recognised</w:t>
      </w:r>
      <w:proofErr w:type="spellEnd"/>
      <w:r w:rsidRPr="0066025D">
        <w:rPr>
          <w:rFonts w:ascii="Avenir 45 Book" w:eastAsia="Times New Roman" w:hAnsi="Avenir 45 Book" w:cstheme="minorHAnsi"/>
        </w:rPr>
        <w:t xml:space="preserve"> working with children check</w:t>
      </w:r>
    </w:p>
    <w:p w:rsidR="007850B4" w:rsidRPr="0066025D" w:rsidRDefault="007850B4" w:rsidP="00A20B88">
      <w:pPr>
        <w:numPr>
          <w:ilvl w:val="0"/>
          <w:numId w:val="2"/>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Viability assistance to providers in rural, regional and remote areas</w:t>
      </w:r>
    </w:p>
    <w:p w:rsidR="00B708A9" w:rsidRPr="0066025D" w:rsidRDefault="00B708A9" w:rsidP="00A20B88">
      <w:pPr>
        <w:spacing w:line="360" w:lineRule="auto"/>
        <w:jc w:val="both"/>
        <w:rPr>
          <w:rFonts w:ascii="Avenir 45 Book" w:eastAsia="Times New Roman" w:hAnsi="Avenir 45 Book" w:cstheme="minorHAnsi"/>
        </w:rPr>
      </w:pPr>
      <w:r w:rsidRPr="0066025D">
        <w:rPr>
          <w:rFonts w:ascii="Avenir 45 Book" w:eastAsia="Times New Roman" w:hAnsi="Avenir 45 Book" w:cstheme="minorHAnsi"/>
        </w:rPr>
        <w:t xml:space="preserve">North Fitzroy Child Care Co-operative disagrees with the following recommendations and believes that their implementation would not be in the interests of children and their right to access quality community managed education and care </w:t>
      </w:r>
    </w:p>
    <w:p w:rsidR="00B708A9" w:rsidRPr="0066025D" w:rsidRDefault="00B708A9" w:rsidP="00A20B88">
      <w:pPr>
        <w:numPr>
          <w:ilvl w:val="0"/>
          <w:numId w:val="1"/>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Allowing services to temporarily operate with staffing levels below required ratios (by averaging over a day or a week)</w:t>
      </w:r>
    </w:p>
    <w:p w:rsidR="00B708A9" w:rsidRPr="0066025D" w:rsidRDefault="00B708A9" w:rsidP="00A20B88">
      <w:pPr>
        <w:numPr>
          <w:ilvl w:val="0"/>
          <w:numId w:val="1"/>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Requiring educators working with children under 3 to only hold a certificate III level qualification – no Diplomas required</w:t>
      </w:r>
    </w:p>
    <w:p w:rsidR="00B708A9" w:rsidRPr="0066025D" w:rsidRDefault="00B708A9" w:rsidP="00A20B88">
      <w:pPr>
        <w:numPr>
          <w:ilvl w:val="0"/>
          <w:numId w:val="1"/>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Simplifying the National Quality Standard and identifying standards or elements that can be removed or altered while maintaining quality</w:t>
      </w:r>
    </w:p>
    <w:p w:rsidR="00B708A9" w:rsidRPr="0066025D" w:rsidRDefault="00B708A9" w:rsidP="00A20B88">
      <w:pPr>
        <w:numPr>
          <w:ilvl w:val="0"/>
          <w:numId w:val="1"/>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Removal of preschools from the scope of the NQF</w:t>
      </w:r>
    </w:p>
    <w:p w:rsidR="0062551B" w:rsidRPr="0066025D" w:rsidRDefault="00B708A9" w:rsidP="00A20B88">
      <w:pPr>
        <w:numPr>
          <w:ilvl w:val="0"/>
          <w:numId w:val="1"/>
        </w:numPr>
        <w:spacing w:before="100" w:beforeAutospacing="1" w:after="100" w:afterAutospacing="1" w:line="360" w:lineRule="auto"/>
        <w:jc w:val="both"/>
        <w:rPr>
          <w:rFonts w:ascii="Avenir 45 Book" w:eastAsia="Times New Roman" w:hAnsi="Avenir 45 Book" w:cstheme="minorHAnsi"/>
        </w:rPr>
      </w:pPr>
      <w:r w:rsidRPr="0066025D">
        <w:rPr>
          <w:rFonts w:ascii="Avenir 45 Book" w:eastAsia="Times New Roman" w:hAnsi="Avenir 45 Book" w:cstheme="minorHAnsi"/>
        </w:rPr>
        <w:t xml:space="preserve">Removal of eligibility of not for profit providers to </w:t>
      </w:r>
      <w:r w:rsidR="00AB65E0">
        <w:rPr>
          <w:rFonts w:ascii="Avenir 45 Book" w:eastAsia="Times New Roman" w:hAnsi="Avenir 45 Book" w:cstheme="minorHAnsi"/>
        </w:rPr>
        <w:t>payroll tax and fringe benefit t</w:t>
      </w:r>
      <w:r w:rsidRPr="0066025D">
        <w:rPr>
          <w:rFonts w:ascii="Avenir 45 Book" w:eastAsia="Times New Roman" w:hAnsi="Avenir 45 Book" w:cstheme="minorHAnsi"/>
        </w:rPr>
        <w:t>ax exemptions</w:t>
      </w:r>
    </w:p>
    <w:p w:rsidR="0066025D" w:rsidRPr="0066025D" w:rsidRDefault="0062551B" w:rsidP="00A20B88">
      <w:pPr>
        <w:jc w:val="both"/>
        <w:rPr>
          <w:rFonts w:ascii="Avenir 45 Book" w:hAnsi="Avenir 45 Book"/>
          <w:color w:val="000000"/>
        </w:rPr>
      </w:pPr>
      <w:r w:rsidRPr="0066025D">
        <w:rPr>
          <w:rFonts w:ascii="Avenir 45 Book" w:hAnsi="Avenir 45 Book"/>
        </w:rPr>
        <w:t>NFCC strongly supports the continued implementation of the NQF and in maintaining the current levels of staff</w:t>
      </w:r>
      <w:r w:rsidR="0066025D">
        <w:rPr>
          <w:rFonts w:ascii="Avenir 45 Book" w:hAnsi="Avenir 45 Book"/>
        </w:rPr>
        <w:t>/child</w:t>
      </w:r>
      <w:r w:rsidRPr="0066025D">
        <w:rPr>
          <w:rFonts w:ascii="Avenir 45 Book" w:hAnsi="Avenir 45 Book"/>
        </w:rPr>
        <w:t xml:space="preserve"> ratio</w:t>
      </w:r>
      <w:r w:rsidR="0066025D">
        <w:rPr>
          <w:rFonts w:ascii="Avenir 45 Book" w:hAnsi="Avenir 45 Book"/>
        </w:rPr>
        <w:t>s</w:t>
      </w:r>
      <w:r w:rsidRPr="0066025D">
        <w:rPr>
          <w:rFonts w:ascii="Avenir 45 Book" w:hAnsi="Avenir 45 Book"/>
        </w:rPr>
        <w:t xml:space="preserve"> and qualifications. There is a great deal of research </w:t>
      </w:r>
      <w:r w:rsidR="00291B10" w:rsidRPr="0066025D">
        <w:rPr>
          <w:rFonts w:ascii="Avenir 45 Book" w:hAnsi="Avenir 45 Book"/>
        </w:rPr>
        <w:t>available that supports the need</w:t>
      </w:r>
      <w:r w:rsidR="00F00737" w:rsidRPr="0066025D">
        <w:rPr>
          <w:rFonts w:ascii="Avenir 45 Book" w:hAnsi="Avenir 45 Book"/>
        </w:rPr>
        <w:t xml:space="preserve"> to have suitably</w:t>
      </w:r>
      <w:r w:rsidR="00291B10" w:rsidRPr="0066025D">
        <w:rPr>
          <w:rFonts w:ascii="Avenir 45 Book" w:hAnsi="Avenir 45 Book"/>
        </w:rPr>
        <w:t xml:space="preserve"> qualified educators working with young children that have an understanding of the importance of brain development</w:t>
      </w:r>
      <w:r w:rsidRPr="0066025D">
        <w:rPr>
          <w:rFonts w:ascii="Avenir 45 Book" w:hAnsi="Avenir 45 Book"/>
        </w:rPr>
        <w:t xml:space="preserve"> </w:t>
      </w:r>
      <w:r w:rsidR="00291B10" w:rsidRPr="0066025D">
        <w:rPr>
          <w:rFonts w:ascii="Avenir 45 Book" w:hAnsi="Avenir 45 Book"/>
        </w:rPr>
        <w:t>during these formative years and who can effectively support this.</w:t>
      </w:r>
      <w:r w:rsidR="0066025D" w:rsidRPr="0066025D">
        <w:rPr>
          <w:rFonts w:ascii="Avenir 45 Book" w:hAnsi="Avenir 45 Book"/>
          <w:color w:val="000000"/>
        </w:rPr>
        <w:t xml:space="preserve"> The foundation for many aspects of quality in early childhood education and care settings is staff-to-child ratios and group size. Staff-to-child ratios and group size are important for health, reducing risks to ch</w:t>
      </w:r>
      <w:r w:rsidR="0066025D">
        <w:rPr>
          <w:rFonts w:ascii="Avenir 45 Book" w:hAnsi="Avenir 45 Book"/>
          <w:color w:val="000000"/>
        </w:rPr>
        <w:t>ildren and enhancing educator</w:t>
      </w:r>
      <w:r w:rsidR="0066025D" w:rsidRPr="0066025D">
        <w:rPr>
          <w:rFonts w:ascii="Avenir 45 Book" w:hAnsi="Avenir 45 Book"/>
          <w:color w:val="000000"/>
        </w:rPr>
        <w:t xml:space="preserve">’s capacity to develop positive relationships with children. Small ratios and group sizes are particularly beneficial for children under two years. </w:t>
      </w:r>
    </w:p>
    <w:p w:rsidR="0066025D" w:rsidRPr="0066025D" w:rsidRDefault="0066025D" w:rsidP="00A20B88">
      <w:pPr>
        <w:jc w:val="both"/>
        <w:rPr>
          <w:rFonts w:ascii="Avenir 45 Book" w:hAnsi="Avenir 45 Book"/>
          <w:color w:val="000000"/>
        </w:rPr>
      </w:pPr>
    </w:p>
    <w:p w:rsidR="00797DE8" w:rsidRPr="0066025D" w:rsidRDefault="00291B10" w:rsidP="00A20B88">
      <w:pPr>
        <w:jc w:val="both"/>
        <w:rPr>
          <w:rFonts w:ascii="Avenir 45 Book" w:hAnsi="Avenir 45 Book"/>
        </w:rPr>
      </w:pPr>
      <w:r w:rsidRPr="0066025D">
        <w:rPr>
          <w:rFonts w:ascii="Avenir 45 Book" w:hAnsi="Avenir 45 Book"/>
        </w:rPr>
        <w:t xml:space="preserve">We </w:t>
      </w:r>
      <w:r w:rsidR="00332325">
        <w:rPr>
          <w:rFonts w:ascii="Avenir 45 Book" w:hAnsi="Avenir 45 Book"/>
        </w:rPr>
        <w:t xml:space="preserve">strongly </w:t>
      </w:r>
      <w:r w:rsidRPr="0066025D">
        <w:rPr>
          <w:rFonts w:ascii="Avenir 45 Book" w:hAnsi="Avenir 45 Book"/>
        </w:rPr>
        <w:t>believe that the NQF</w:t>
      </w:r>
      <w:r w:rsidR="0062551B" w:rsidRPr="0066025D">
        <w:rPr>
          <w:rFonts w:ascii="Avenir 45 Book" w:hAnsi="Avenir 45 Book"/>
        </w:rPr>
        <w:t xml:space="preserve"> </w:t>
      </w:r>
      <w:r w:rsidR="00E03D0B">
        <w:rPr>
          <w:rFonts w:ascii="Avenir 45 Book" w:hAnsi="Avenir 45 Book"/>
        </w:rPr>
        <w:t>has had a significant</w:t>
      </w:r>
      <w:r w:rsidRPr="0066025D">
        <w:rPr>
          <w:rFonts w:ascii="Avenir 45 Book" w:hAnsi="Avenir 45 Book"/>
        </w:rPr>
        <w:t xml:space="preserve"> impact </w:t>
      </w:r>
      <w:r w:rsidR="0062551B" w:rsidRPr="0066025D">
        <w:rPr>
          <w:rFonts w:ascii="Avenir 45 Book" w:hAnsi="Avenir 45 Book"/>
        </w:rPr>
        <w:t>in improving t</w:t>
      </w:r>
      <w:r w:rsidR="00E03D0B">
        <w:rPr>
          <w:rFonts w:ascii="Avenir 45 Book" w:hAnsi="Avenir 45 Book"/>
        </w:rPr>
        <w:t>he quality of early childhood</w:t>
      </w:r>
      <w:r w:rsidR="0062551B" w:rsidRPr="0066025D">
        <w:rPr>
          <w:rFonts w:ascii="Avenir 45 Book" w:hAnsi="Avenir 45 Book"/>
        </w:rPr>
        <w:t xml:space="preserve"> services as well as creating a collaborative partnership across all disciplines involved in the education and care of children and families</w:t>
      </w:r>
      <w:r w:rsidR="00E03D0B">
        <w:rPr>
          <w:rFonts w:ascii="Avenir 45 Book" w:hAnsi="Avenir 45 Book"/>
        </w:rPr>
        <w:t>. Therefore</w:t>
      </w:r>
      <w:r w:rsidR="00E03D0B">
        <w:rPr>
          <w:rFonts w:ascii="Avenir 45 Book" w:eastAsia="Times New Roman" w:hAnsi="Avenir 45 Book" w:cstheme="minorHAnsi"/>
        </w:rPr>
        <w:t xml:space="preserve"> e</w:t>
      </w:r>
      <w:r w:rsidR="00E03D0B" w:rsidRPr="0066025D">
        <w:rPr>
          <w:rFonts w:ascii="Avenir 45 Book" w:eastAsia="Times New Roman" w:hAnsi="Avenir 45 Book" w:cstheme="minorHAnsi"/>
        </w:rPr>
        <w:t xml:space="preserve">xtending the scope of the National Quality Framework to include all centre and home based services that receive </w:t>
      </w:r>
      <w:r w:rsidR="00E03D0B" w:rsidRPr="0066025D">
        <w:rPr>
          <w:rFonts w:ascii="Avenir 45 Book" w:eastAsia="Times New Roman" w:hAnsi="Avenir 45 Book" w:cstheme="minorHAnsi"/>
        </w:rPr>
        <w:lastRenderedPageBreak/>
        <w:t>Australian Government assistance</w:t>
      </w:r>
      <w:r w:rsidR="00E03D0B">
        <w:rPr>
          <w:rFonts w:ascii="Avenir 45 Book" w:eastAsia="Times New Roman" w:hAnsi="Avenir 45 Book" w:cstheme="minorHAnsi"/>
        </w:rPr>
        <w:t xml:space="preserve"> would be beneficial.</w:t>
      </w:r>
      <w:r w:rsidR="0062551B" w:rsidRPr="0066025D">
        <w:rPr>
          <w:rFonts w:ascii="Avenir 45 Book" w:hAnsi="Avenir 45 Book"/>
        </w:rPr>
        <w:t xml:space="preserve">  The removal of kindergartens from </w:t>
      </w:r>
      <w:r w:rsidR="00601825" w:rsidRPr="0066025D">
        <w:rPr>
          <w:rFonts w:ascii="Avenir 45 Book" w:hAnsi="Avenir 45 Book"/>
        </w:rPr>
        <w:t xml:space="preserve">participating in the </w:t>
      </w:r>
      <w:r w:rsidR="00A443FA" w:rsidRPr="0066025D">
        <w:rPr>
          <w:rFonts w:ascii="Avenir 45 Book" w:hAnsi="Avenir 45 Book"/>
        </w:rPr>
        <w:t>NQF will</w:t>
      </w:r>
      <w:r w:rsidR="0062551B" w:rsidRPr="0066025D">
        <w:rPr>
          <w:rFonts w:ascii="Avenir 45 Book" w:hAnsi="Avenir 45 Book"/>
        </w:rPr>
        <w:t xml:space="preserve"> only divide the sector and have a negative impact on the positive transition between child care, kindergarten and school services. </w:t>
      </w:r>
    </w:p>
    <w:p w:rsidR="00A443FA" w:rsidRPr="0066025D" w:rsidRDefault="00A443FA" w:rsidP="00C47BC0">
      <w:pPr>
        <w:jc w:val="both"/>
        <w:rPr>
          <w:rFonts w:ascii="Avenir 45 Book" w:hAnsi="Avenir 45 Book" w:cstheme="minorHAnsi"/>
          <w:lang w:val="en-AU"/>
        </w:rPr>
      </w:pPr>
      <w:r w:rsidRPr="0066025D">
        <w:rPr>
          <w:rFonts w:ascii="Avenir 45 Book" w:hAnsi="Avenir 45 Book"/>
        </w:rPr>
        <w:t>For the many community managed services that have been operating at abo</w:t>
      </w:r>
      <w:r w:rsidR="00332325">
        <w:rPr>
          <w:rFonts w:ascii="Avenir 45 Book" w:hAnsi="Avenir 45 Book"/>
        </w:rPr>
        <w:t>ve minimum standards for many</w:t>
      </w:r>
      <w:r w:rsidRPr="0066025D">
        <w:rPr>
          <w:rFonts w:ascii="Avenir 45 Book" w:hAnsi="Avenir 45 Book"/>
        </w:rPr>
        <w:t xml:space="preserve"> years, the financial impact of the NQF has been less significant than for the private sector. Some community managed services have needed to make adjustments and these costs have been factored in overtime with any fee increases being partly offset by increases in government subsidies to families.</w:t>
      </w:r>
    </w:p>
    <w:p w:rsidR="00F00737" w:rsidRDefault="00F00737" w:rsidP="00C47BC0">
      <w:pPr>
        <w:pStyle w:val="Default"/>
        <w:jc w:val="both"/>
        <w:rPr>
          <w:sz w:val="22"/>
          <w:szCs w:val="22"/>
        </w:rPr>
      </w:pPr>
      <w:r w:rsidRPr="00C47BC0">
        <w:rPr>
          <w:rFonts w:ascii="Avenir 45 Book" w:eastAsia="Times New Roman" w:hAnsi="Avenir 45 Book" w:cstheme="minorHAnsi"/>
          <w:sz w:val="22"/>
          <w:szCs w:val="22"/>
        </w:rPr>
        <w:t>Removing</w:t>
      </w:r>
      <w:r w:rsidR="00E25204" w:rsidRPr="00C47BC0">
        <w:rPr>
          <w:rFonts w:ascii="Avenir 45 Book" w:eastAsia="Times New Roman" w:hAnsi="Avenir 45 Book" w:cstheme="minorHAnsi"/>
          <w:sz w:val="22"/>
          <w:szCs w:val="22"/>
        </w:rPr>
        <w:t xml:space="preserve"> the</w:t>
      </w:r>
      <w:r w:rsidRPr="00C47BC0">
        <w:rPr>
          <w:rFonts w:ascii="Avenir 45 Book" w:eastAsia="Times New Roman" w:hAnsi="Avenir 45 Book" w:cstheme="minorHAnsi"/>
          <w:sz w:val="22"/>
          <w:szCs w:val="22"/>
        </w:rPr>
        <w:t xml:space="preserve"> eligibility </w:t>
      </w:r>
      <w:r w:rsidR="00E03D0B" w:rsidRPr="00C47BC0">
        <w:rPr>
          <w:rFonts w:ascii="Avenir 45 Book" w:eastAsia="Times New Roman" w:hAnsi="Avenir 45 Book" w:cstheme="minorHAnsi"/>
          <w:sz w:val="22"/>
          <w:szCs w:val="22"/>
        </w:rPr>
        <w:t>of not for profit providers to Payroll T</w:t>
      </w:r>
      <w:r w:rsidRPr="00C47BC0">
        <w:rPr>
          <w:rFonts w:ascii="Avenir 45 Book" w:eastAsia="Times New Roman" w:hAnsi="Avenir 45 Book" w:cstheme="minorHAnsi"/>
          <w:sz w:val="22"/>
          <w:szCs w:val="22"/>
        </w:rPr>
        <w:t>ax and Fringe Benefit Tax exemptions would have significan</w:t>
      </w:r>
      <w:r w:rsidR="00332325" w:rsidRPr="00C47BC0">
        <w:rPr>
          <w:rFonts w:ascii="Avenir 45 Book" w:eastAsia="Times New Roman" w:hAnsi="Avenir 45 Book" w:cstheme="minorHAnsi"/>
          <w:sz w:val="22"/>
          <w:szCs w:val="22"/>
        </w:rPr>
        <w:t>t impact on our</w:t>
      </w:r>
      <w:r w:rsidRPr="00C47BC0">
        <w:rPr>
          <w:rFonts w:ascii="Avenir 45 Book" w:eastAsia="Times New Roman" w:hAnsi="Avenir 45 Book" w:cstheme="minorHAnsi"/>
          <w:sz w:val="22"/>
          <w:szCs w:val="22"/>
        </w:rPr>
        <w:t xml:space="preserve"> services in being able to continue</w:t>
      </w:r>
      <w:r w:rsidR="00E25204" w:rsidRPr="00C47BC0">
        <w:rPr>
          <w:rFonts w:ascii="Avenir 45 Book" w:eastAsia="Times New Roman" w:hAnsi="Avenir 45 Book" w:cstheme="minorHAnsi"/>
          <w:sz w:val="22"/>
          <w:szCs w:val="22"/>
        </w:rPr>
        <w:t xml:space="preserve"> to provide</w:t>
      </w:r>
      <w:r w:rsidRPr="00C47BC0">
        <w:rPr>
          <w:rFonts w:ascii="Avenir 45 Book" w:eastAsia="Times New Roman" w:hAnsi="Avenir 45 Book" w:cstheme="minorHAnsi"/>
          <w:sz w:val="22"/>
          <w:szCs w:val="22"/>
        </w:rPr>
        <w:t xml:space="preserve"> cost effective quality education and care to our families.</w:t>
      </w:r>
      <w:r w:rsidR="00C47BC0" w:rsidRPr="00C47BC0">
        <w:rPr>
          <w:rFonts w:ascii="Avenir 45 Book" w:eastAsia="Times New Roman" w:hAnsi="Avenir 45 Book" w:cstheme="minorHAnsi"/>
          <w:sz w:val="22"/>
          <w:szCs w:val="22"/>
        </w:rPr>
        <w:t xml:space="preserve">  </w:t>
      </w:r>
      <w:r w:rsidR="00C47BC0" w:rsidRPr="00C47BC0">
        <w:rPr>
          <w:rFonts w:ascii="Avenir 45 Book" w:hAnsi="Avenir 45 Book"/>
          <w:sz w:val="22"/>
          <w:szCs w:val="22"/>
        </w:rPr>
        <w:t>This would not c</w:t>
      </w:r>
      <w:r w:rsidR="00C47BC0">
        <w:rPr>
          <w:rFonts w:ascii="Avenir 45 Book" w:hAnsi="Avenir 45 Book"/>
          <w:sz w:val="22"/>
          <w:szCs w:val="22"/>
        </w:rPr>
        <w:t xml:space="preserve">reate a “level playing field” as </w:t>
      </w:r>
      <w:r w:rsidR="00C47BC0" w:rsidRPr="00C47BC0">
        <w:rPr>
          <w:rFonts w:ascii="Avenir 45 Book" w:hAnsi="Avenir 45 Book"/>
          <w:sz w:val="22"/>
          <w:szCs w:val="22"/>
        </w:rPr>
        <w:t>for-profit services are able to access different tax concessions and tax deductibility options which are not available to the not-for-profit sector</w:t>
      </w:r>
      <w:r w:rsidR="00C47BC0">
        <w:rPr>
          <w:rFonts w:ascii="Avenir 45 Book" w:hAnsi="Avenir 45 Book"/>
          <w:sz w:val="22"/>
          <w:szCs w:val="22"/>
        </w:rPr>
        <w:t xml:space="preserve">. </w:t>
      </w:r>
      <w:r w:rsidR="00E25204" w:rsidRPr="00C47BC0">
        <w:rPr>
          <w:rFonts w:ascii="Avenir 45 Book" w:eastAsia="Times New Roman" w:hAnsi="Avenir 45 Book" w:cstheme="minorHAnsi"/>
          <w:sz w:val="22"/>
          <w:szCs w:val="22"/>
        </w:rPr>
        <w:t>Losing these benefits woul</w:t>
      </w:r>
      <w:r w:rsidR="00C47BC0">
        <w:rPr>
          <w:rFonts w:ascii="Avenir 45 Book" w:eastAsia="Times New Roman" w:hAnsi="Avenir 45 Book" w:cstheme="minorHAnsi"/>
          <w:sz w:val="22"/>
          <w:szCs w:val="22"/>
        </w:rPr>
        <w:t xml:space="preserve">d mean higher fees and </w:t>
      </w:r>
      <w:r w:rsidR="00E03D0B" w:rsidRPr="00C47BC0">
        <w:rPr>
          <w:rFonts w:ascii="Avenir 45 Book" w:eastAsia="Times New Roman" w:hAnsi="Avenir 45 Book" w:cstheme="minorHAnsi"/>
          <w:sz w:val="22"/>
          <w:szCs w:val="22"/>
        </w:rPr>
        <w:t xml:space="preserve">increasing the risk of making </w:t>
      </w:r>
      <w:r w:rsidR="00E25204" w:rsidRPr="00C47BC0">
        <w:rPr>
          <w:rFonts w:ascii="Avenir 45 Book" w:eastAsia="Times New Roman" w:hAnsi="Avenir 45 Book" w:cstheme="minorHAnsi"/>
          <w:sz w:val="22"/>
          <w:szCs w:val="22"/>
        </w:rPr>
        <w:t xml:space="preserve">quality </w:t>
      </w:r>
      <w:r w:rsidR="00332325" w:rsidRPr="00C47BC0">
        <w:rPr>
          <w:rFonts w:ascii="Avenir 45 Book" w:eastAsia="Times New Roman" w:hAnsi="Avenir 45 Book" w:cstheme="minorHAnsi"/>
          <w:sz w:val="22"/>
          <w:szCs w:val="22"/>
        </w:rPr>
        <w:t xml:space="preserve">community managed </w:t>
      </w:r>
      <w:r w:rsidR="00E25204" w:rsidRPr="00C47BC0">
        <w:rPr>
          <w:rFonts w:ascii="Avenir 45 Book" w:eastAsia="Times New Roman" w:hAnsi="Avenir 45 Book" w:cstheme="minorHAnsi"/>
          <w:sz w:val="22"/>
          <w:szCs w:val="22"/>
        </w:rPr>
        <w:t>care unaffordable for families</w:t>
      </w:r>
      <w:r w:rsidR="00E03D0B" w:rsidRPr="00C47BC0">
        <w:rPr>
          <w:rFonts w:ascii="Avenir 45 Book" w:eastAsia="Times New Roman" w:hAnsi="Avenir 45 Book" w:cstheme="minorHAnsi"/>
          <w:sz w:val="22"/>
          <w:szCs w:val="22"/>
        </w:rPr>
        <w:t>.</w:t>
      </w:r>
      <w:r w:rsidR="00601825" w:rsidRPr="00C47BC0">
        <w:rPr>
          <w:rFonts w:ascii="Avenir 45 Book" w:hAnsi="Avenir 45 Book"/>
          <w:sz w:val="22"/>
          <w:szCs w:val="22"/>
          <w:lang w:val="en-AU"/>
        </w:rPr>
        <w:t xml:space="preserve"> </w:t>
      </w:r>
      <w:r w:rsidR="00E03D0B" w:rsidRPr="00C47BC0">
        <w:rPr>
          <w:rFonts w:ascii="Avenir 45 Book" w:hAnsi="Avenir 45 Book"/>
          <w:sz w:val="22"/>
          <w:szCs w:val="22"/>
          <w:lang w:val="en-AU"/>
        </w:rPr>
        <w:t xml:space="preserve"> As a result t</w:t>
      </w:r>
      <w:r w:rsidR="00E25204" w:rsidRPr="00C47BC0">
        <w:rPr>
          <w:rFonts w:ascii="Avenir 45 Book" w:hAnsi="Avenir 45 Book" w:cstheme="minorHAnsi"/>
          <w:sz w:val="22"/>
          <w:szCs w:val="22"/>
        </w:rPr>
        <w:t>h</w:t>
      </w:r>
      <w:r w:rsidR="00601825" w:rsidRPr="00C47BC0">
        <w:rPr>
          <w:rFonts w:ascii="Avenir 45 Book" w:hAnsi="Avenir 45 Book" w:cstheme="minorHAnsi"/>
          <w:sz w:val="22"/>
          <w:szCs w:val="22"/>
        </w:rPr>
        <w:t>e cost of these changes would have an adverse</w:t>
      </w:r>
      <w:r w:rsidR="00E25204" w:rsidRPr="00C47BC0">
        <w:rPr>
          <w:rFonts w:ascii="Avenir 45 Book" w:hAnsi="Avenir 45 Book" w:cstheme="minorHAnsi"/>
          <w:sz w:val="22"/>
          <w:szCs w:val="22"/>
        </w:rPr>
        <w:t xml:space="preserve"> impact on service viability</w:t>
      </w:r>
      <w:r w:rsidR="00332325" w:rsidRPr="00C47BC0">
        <w:rPr>
          <w:rFonts w:ascii="Avenir 45 Book" w:hAnsi="Avenir 45 Book" w:cstheme="minorHAnsi"/>
          <w:sz w:val="22"/>
          <w:szCs w:val="22"/>
        </w:rPr>
        <w:t xml:space="preserve"> particularly for a small service such as ours</w:t>
      </w:r>
      <w:r w:rsidR="00E25204" w:rsidRPr="00C47BC0">
        <w:rPr>
          <w:rFonts w:ascii="Avenir 45 Book" w:hAnsi="Avenir 45 Book" w:cstheme="minorHAnsi"/>
          <w:sz w:val="22"/>
          <w:szCs w:val="22"/>
        </w:rPr>
        <w:t>.</w:t>
      </w:r>
      <w:r w:rsidR="00C47BC0" w:rsidRPr="00C47BC0">
        <w:rPr>
          <w:sz w:val="22"/>
          <w:szCs w:val="22"/>
        </w:rPr>
        <w:t xml:space="preserve"> </w:t>
      </w:r>
    </w:p>
    <w:p w:rsidR="00C47BC0" w:rsidRDefault="00C47BC0" w:rsidP="00C47BC0">
      <w:pPr>
        <w:pStyle w:val="Default"/>
        <w:jc w:val="both"/>
        <w:rPr>
          <w:rFonts w:ascii="Avenir 45 Book" w:hAnsi="Avenir 45 Book" w:cstheme="minorHAnsi"/>
          <w:sz w:val="22"/>
          <w:szCs w:val="22"/>
        </w:rPr>
      </w:pPr>
    </w:p>
    <w:p w:rsidR="008309B8" w:rsidRPr="00332325" w:rsidRDefault="0062551B" w:rsidP="00C47BC0">
      <w:pPr>
        <w:pStyle w:val="Default"/>
        <w:jc w:val="both"/>
        <w:rPr>
          <w:sz w:val="22"/>
          <w:szCs w:val="22"/>
        </w:rPr>
      </w:pPr>
      <w:r w:rsidRPr="00332325">
        <w:rPr>
          <w:rFonts w:ascii="Avenir 45 Book" w:hAnsi="Avenir 45 Book" w:cstheme="minorHAnsi"/>
          <w:sz w:val="22"/>
          <w:szCs w:val="22"/>
        </w:rPr>
        <w:t>While Childcare has specific and undeniable links to productivity and workforce participation, this is by no means the sole purpose of the sector's existence and any attempt to balance support for workforce participation should not impact on the quality of the educational and or ca</w:t>
      </w:r>
      <w:r w:rsidR="00332325" w:rsidRPr="00332325">
        <w:rPr>
          <w:rFonts w:ascii="Avenir 45 Book" w:hAnsi="Avenir 45 Book" w:cstheme="minorHAnsi"/>
          <w:sz w:val="22"/>
          <w:szCs w:val="22"/>
        </w:rPr>
        <w:t>re experience for young c</w:t>
      </w:r>
      <w:r w:rsidR="00F00737" w:rsidRPr="00332325">
        <w:rPr>
          <w:rFonts w:ascii="Avenir 45 Book" w:hAnsi="Avenir 45 Book" w:cstheme="minorHAnsi"/>
          <w:sz w:val="22"/>
          <w:szCs w:val="22"/>
        </w:rPr>
        <w:t>hildren</w:t>
      </w:r>
      <w:r w:rsidRPr="00332325">
        <w:rPr>
          <w:rFonts w:ascii="Avenir 45 Book" w:hAnsi="Avenir 45 Book" w:cstheme="minorHAnsi"/>
          <w:sz w:val="22"/>
          <w:szCs w:val="22"/>
        </w:rPr>
        <w:t xml:space="preserve"> into the future. Cons</w:t>
      </w:r>
      <w:r w:rsidR="00010BFD">
        <w:rPr>
          <w:rFonts w:ascii="Avenir 45 Book" w:hAnsi="Avenir 45 Book" w:cstheme="minorHAnsi"/>
          <w:sz w:val="22"/>
          <w:szCs w:val="22"/>
        </w:rPr>
        <w:t>ideration regarding</w:t>
      </w:r>
      <w:r w:rsidRPr="00332325">
        <w:rPr>
          <w:rFonts w:ascii="Avenir 45 Book" w:hAnsi="Avenir 45 Book" w:cstheme="minorHAnsi"/>
          <w:sz w:val="22"/>
          <w:szCs w:val="22"/>
        </w:rPr>
        <w:t xml:space="preserve"> the qualit</w:t>
      </w:r>
      <w:r w:rsidR="00010BFD">
        <w:rPr>
          <w:rFonts w:ascii="Avenir 45 Book" w:hAnsi="Avenir 45 Book" w:cstheme="minorHAnsi"/>
          <w:sz w:val="22"/>
          <w:szCs w:val="22"/>
        </w:rPr>
        <w:t>y of education and care</w:t>
      </w:r>
      <w:r w:rsidRPr="00332325">
        <w:rPr>
          <w:rFonts w:ascii="Avenir 45 Book" w:hAnsi="Avenir 45 Book" w:cstheme="minorHAnsi"/>
          <w:sz w:val="22"/>
          <w:szCs w:val="22"/>
        </w:rPr>
        <w:t xml:space="preserve"> and the associated outcomes for </w:t>
      </w:r>
      <w:r w:rsidR="00010BFD">
        <w:rPr>
          <w:rFonts w:ascii="Avenir 45 Book" w:hAnsi="Avenir 45 Book" w:cstheme="minorHAnsi"/>
          <w:sz w:val="22"/>
          <w:szCs w:val="22"/>
        </w:rPr>
        <w:t>childre</w:t>
      </w:r>
      <w:r w:rsidR="00C47BC0">
        <w:rPr>
          <w:rFonts w:ascii="Avenir 45 Book" w:hAnsi="Avenir 45 Book" w:cstheme="minorHAnsi"/>
          <w:sz w:val="22"/>
          <w:szCs w:val="22"/>
        </w:rPr>
        <w:t>n</w:t>
      </w:r>
      <w:r w:rsidR="00010BFD">
        <w:rPr>
          <w:rFonts w:ascii="Avenir 45 Book" w:hAnsi="Avenir 45 Book" w:cstheme="minorHAnsi"/>
          <w:sz w:val="22"/>
          <w:szCs w:val="22"/>
        </w:rPr>
        <w:t>’s</w:t>
      </w:r>
      <w:r w:rsidRPr="00332325">
        <w:rPr>
          <w:rFonts w:ascii="Avenir 45 Book" w:hAnsi="Avenir 45 Book" w:cstheme="minorHAnsi"/>
          <w:sz w:val="22"/>
          <w:szCs w:val="22"/>
        </w:rPr>
        <w:t xml:space="preserve"> </w:t>
      </w:r>
      <w:r w:rsidR="00332325" w:rsidRPr="00332325">
        <w:rPr>
          <w:rFonts w:ascii="Avenir 45 Book" w:hAnsi="Avenir 45 Book" w:cstheme="minorHAnsi"/>
          <w:sz w:val="22"/>
          <w:szCs w:val="22"/>
        </w:rPr>
        <w:t xml:space="preserve">safety, rights and opportunities for learning </w:t>
      </w:r>
      <w:r w:rsidRPr="00332325">
        <w:rPr>
          <w:rFonts w:ascii="Avenir 45 Book" w:hAnsi="Avenir 45 Book" w:cstheme="minorHAnsi"/>
          <w:sz w:val="22"/>
          <w:szCs w:val="22"/>
        </w:rPr>
        <w:t>need to be at the forefront of any proposed changes.</w:t>
      </w:r>
      <w:r w:rsidR="00F00737" w:rsidRPr="00332325">
        <w:rPr>
          <w:rFonts w:ascii="Avenir 45 Book" w:hAnsi="Avenir 45 Book" w:cstheme="minorHAnsi"/>
          <w:sz w:val="22"/>
          <w:szCs w:val="22"/>
        </w:rPr>
        <w:t xml:space="preserve"> </w:t>
      </w:r>
    </w:p>
    <w:p w:rsidR="00542120" w:rsidRPr="0066025D" w:rsidRDefault="00542120" w:rsidP="00A20B88">
      <w:pPr>
        <w:pStyle w:val="Default"/>
        <w:jc w:val="both"/>
        <w:rPr>
          <w:rFonts w:ascii="Avenir 45 Book" w:hAnsi="Avenir 45 Book"/>
          <w:sz w:val="22"/>
          <w:szCs w:val="22"/>
        </w:rPr>
      </w:pPr>
    </w:p>
    <w:p w:rsidR="008309B8" w:rsidRPr="0066025D" w:rsidRDefault="005500A6" w:rsidP="00A20B88">
      <w:pPr>
        <w:autoSpaceDE w:val="0"/>
        <w:autoSpaceDN w:val="0"/>
        <w:adjustRightInd w:val="0"/>
        <w:spacing w:after="0" w:line="240" w:lineRule="auto"/>
        <w:jc w:val="both"/>
        <w:rPr>
          <w:rFonts w:ascii="Avenir 45 Book" w:hAnsi="Avenir 45 Book" w:cs="GothamHTF-Book"/>
        </w:rPr>
      </w:pPr>
      <w:r w:rsidRPr="0066025D">
        <w:rPr>
          <w:rFonts w:ascii="Avenir 45 Book" w:hAnsi="Avenir 45 Book" w:cs="GothamHTF-Book"/>
        </w:rPr>
        <w:t>Parents must have confidence in the quality and integrity of the system to which</w:t>
      </w:r>
      <w:r w:rsidR="00601825" w:rsidRPr="0066025D">
        <w:rPr>
          <w:rFonts w:ascii="Avenir 45 Book" w:hAnsi="Avenir 45 Book" w:cs="GothamHTF-Book"/>
        </w:rPr>
        <w:t xml:space="preserve"> t</w:t>
      </w:r>
      <w:r w:rsidRPr="0066025D">
        <w:rPr>
          <w:rFonts w:ascii="Avenir 45 Book" w:hAnsi="Avenir 45 Book" w:cs="GothamHTF-Book"/>
        </w:rPr>
        <w:t>hey entrust their children. The role of government in ensuring quality in the ECEC</w:t>
      </w:r>
      <w:r w:rsidR="00601825" w:rsidRPr="0066025D">
        <w:rPr>
          <w:rFonts w:ascii="Avenir 45 Book" w:hAnsi="Avenir 45 Book" w:cs="GothamHTF-Book"/>
        </w:rPr>
        <w:t xml:space="preserve"> </w:t>
      </w:r>
      <w:r w:rsidRPr="0066025D">
        <w:rPr>
          <w:rFonts w:ascii="Avenir 45 Book" w:hAnsi="Avenir 45 Book" w:cs="GothamHTF-Book"/>
        </w:rPr>
        <w:t>sector, and providing the funding to support this quality, is therefore critical to</w:t>
      </w:r>
      <w:r w:rsidR="00601825" w:rsidRPr="0066025D">
        <w:rPr>
          <w:rFonts w:ascii="Avenir 45 Book" w:hAnsi="Avenir 45 Book" w:cs="GothamHTF-Book"/>
        </w:rPr>
        <w:t xml:space="preserve"> </w:t>
      </w:r>
      <w:r w:rsidRPr="0066025D">
        <w:rPr>
          <w:rFonts w:ascii="Avenir 45 Book" w:hAnsi="Avenir 45 Book" w:cs="GothamHTF-Book"/>
        </w:rPr>
        <w:t>encouraging greater workforce participation.</w:t>
      </w:r>
    </w:p>
    <w:p w:rsidR="00C47BC0" w:rsidRDefault="00C47BC0" w:rsidP="00A20B88">
      <w:pPr>
        <w:jc w:val="both"/>
        <w:rPr>
          <w:rFonts w:ascii="Avenir 45 Book" w:hAnsi="Avenir 45 Book"/>
          <w:color w:val="000000"/>
        </w:rPr>
      </w:pPr>
    </w:p>
    <w:p w:rsidR="00A20B88" w:rsidRPr="00A20B88" w:rsidRDefault="00A20B88" w:rsidP="00A20B88">
      <w:pPr>
        <w:jc w:val="both"/>
        <w:rPr>
          <w:rFonts w:ascii="Avenir 45 Book" w:hAnsi="Avenir 45 Book" w:cs="GothamHTF-Book"/>
        </w:rPr>
      </w:pPr>
      <w:r w:rsidRPr="00A20B88">
        <w:rPr>
          <w:rFonts w:ascii="Avenir 45 Book" w:hAnsi="Avenir 45 Book"/>
          <w:color w:val="000000"/>
        </w:rPr>
        <w:t>Given the significance of the early years on children’s well-being and long term outcomes</w:t>
      </w:r>
      <w:r w:rsidR="007A63BD">
        <w:rPr>
          <w:rFonts w:ascii="Avenir 45 Book" w:hAnsi="Avenir 45 Book"/>
          <w:color w:val="000000"/>
        </w:rPr>
        <w:t>, we need to ensure that our</w:t>
      </w:r>
      <w:r w:rsidRPr="00A20B88">
        <w:rPr>
          <w:rFonts w:ascii="Avenir 45 Book" w:hAnsi="Avenir 45 Book"/>
          <w:color w:val="000000"/>
        </w:rPr>
        <w:t xml:space="preserve"> early childhood education and care system</w:t>
      </w:r>
      <w:r w:rsidR="007A63BD">
        <w:rPr>
          <w:rFonts w:ascii="Avenir 45 Book" w:hAnsi="Avenir 45 Book"/>
          <w:color w:val="000000"/>
        </w:rPr>
        <w:t xml:space="preserve"> delivers quality services that meet the needs of children and families. </w:t>
      </w:r>
      <w:r w:rsidRPr="00A20B88">
        <w:rPr>
          <w:rFonts w:ascii="Avenir 45 Book" w:hAnsi="Avenir 45 Book"/>
          <w:color w:val="000000"/>
        </w:rPr>
        <w:t xml:space="preserve"> </w:t>
      </w:r>
      <w:r w:rsidRPr="00010BFD">
        <w:rPr>
          <w:rFonts w:ascii="Avenir 45 Book" w:hAnsi="Avenir 45 Book"/>
          <w:b/>
          <w:color w:val="000000"/>
        </w:rPr>
        <w:t>Good quality</w:t>
      </w:r>
      <w:r w:rsidRPr="00A20B88">
        <w:rPr>
          <w:rFonts w:ascii="Avenir 45 Book" w:hAnsi="Avenir 45 Book"/>
          <w:color w:val="000000"/>
        </w:rPr>
        <w:t xml:space="preserve"> early childhood education and care represents one of the most effective investments we can make in terms of cost benefits, the well-being of our children and the future well-being and productivity of Australia</w:t>
      </w:r>
      <w:r w:rsidR="007A63BD">
        <w:rPr>
          <w:rFonts w:ascii="Avenir 45 Book" w:hAnsi="Avenir 45 Book"/>
          <w:color w:val="000000"/>
        </w:rPr>
        <w:t>.</w:t>
      </w:r>
    </w:p>
    <w:sectPr w:rsidR="00A20B88" w:rsidRPr="00A20B88" w:rsidSect="00BA42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enir 45 Book">
    <w:altName w:val="Arial"/>
    <w:panose1 w:val="00000000000000000000"/>
    <w:charset w:val="00"/>
    <w:family w:val="modern"/>
    <w:notTrueType/>
    <w:pitch w:val="variable"/>
    <w:sig w:usb0="00000001" w:usb1="40000048" w:usb2="00000000" w:usb3="00000000" w:csb0="00000111" w:csb1="00000000"/>
  </w:font>
  <w:font w:name="GothamHTF-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D24"/>
    <w:multiLevelType w:val="multilevel"/>
    <w:tmpl w:val="0F6C1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41F2BCC"/>
    <w:multiLevelType w:val="multilevel"/>
    <w:tmpl w:val="C50E2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B8"/>
    <w:rsid w:val="00010BFD"/>
    <w:rsid w:val="00027C2E"/>
    <w:rsid w:val="00232AB5"/>
    <w:rsid w:val="00291B10"/>
    <w:rsid w:val="00332325"/>
    <w:rsid w:val="00356107"/>
    <w:rsid w:val="003C43DE"/>
    <w:rsid w:val="0042335A"/>
    <w:rsid w:val="00432504"/>
    <w:rsid w:val="00447BBF"/>
    <w:rsid w:val="00476FF4"/>
    <w:rsid w:val="00542120"/>
    <w:rsid w:val="005500A6"/>
    <w:rsid w:val="00601825"/>
    <w:rsid w:val="0062551B"/>
    <w:rsid w:val="00654B80"/>
    <w:rsid w:val="0066025D"/>
    <w:rsid w:val="0071261F"/>
    <w:rsid w:val="007468F4"/>
    <w:rsid w:val="007850B4"/>
    <w:rsid w:val="00797DE8"/>
    <w:rsid w:val="007A63BD"/>
    <w:rsid w:val="007E3569"/>
    <w:rsid w:val="008309B8"/>
    <w:rsid w:val="00890D1C"/>
    <w:rsid w:val="009B0CE4"/>
    <w:rsid w:val="00A06312"/>
    <w:rsid w:val="00A20B88"/>
    <w:rsid w:val="00A443FA"/>
    <w:rsid w:val="00AB65E0"/>
    <w:rsid w:val="00B708A9"/>
    <w:rsid w:val="00B80FD1"/>
    <w:rsid w:val="00B973D9"/>
    <w:rsid w:val="00BA42AF"/>
    <w:rsid w:val="00BF4EC0"/>
    <w:rsid w:val="00C47BC0"/>
    <w:rsid w:val="00C910B7"/>
    <w:rsid w:val="00E03D0B"/>
    <w:rsid w:val="00E25204"/>
    <w:rsid w:val="00E51974"/>
    <w:rsid w:val="00EE0393"/>
    <w:rsid w:val="00F00737"/>
    <w:rsid w:val="00F40F96"/>
    <w:rsid w:val="00FE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9B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708A9"/>
    <w:pPr>
      <w:ind w:left="720"/>
      <w:contextualSpacing/>
    </w:pPr>
  </w:style>
  <w:style w:type="paragraph" w:customStyle="1" w:styleId="Bulletform">
    <w:name w:val="Bullet form"/>
    <w:basedOn w:val="Normal"/>
    <w:rsid w:val="00B80FD1"/>
    <w:pPr>
      <w:numPr>
        <w:numId w:val="3"/>
      </w:numPr>
      <w:spacing w:before="120" w:after="0" w:line="240" w:lineRule="auto"/>
      <w:ind w:left="714" w:hanging="357"/>
      <w:jc w:val="both"/>
    </w:pPr>
    <w:rPr>
      <w:rFonts w:ascii="GoudyOlSt BT" w:eastAsia="Times New Roman" w:hAnsi="GoudyOlSt BT" w:cs="Times New Roman"/>
      <w:sz w:val="24"/>
      <w:szCs w:val="20"/>
      <w:lang w:val="en-AU" w:eastAsia="en-AU"/>
    </w:rPr>
  </w:style>
  <w:style w:type="character" w:styleId="Hyperlink">
    <w:name w:val="Hyperlink"/>
    <w:rsid w:val="00B80FD1"/>
    <w:rPr>
      <w:color w:val="0000FF"/>
      <w:u w:val="single"/>
    </w:rPr>
  </w:style>
  <w:style w:type="paragraph" w:styleId="BalloonText">
    <w:name w:val="Balloon Text"/>
    <w:basedOn w:val="Normal"/>
    <w:link w:val="BalloonTextChar"/>
    <w:uiPriority w:val="99"/>
    <w:semiHidden/>
    <w:unhideWhenUsed/>
    <w:rsid w:val="0044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9B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708A9"/>
    <w:pPr>
      <w:ind w:left="720"/>
      <w:contextualSpacing/>
    </w:pPr>
  </w:style>
  <w:style w:type="paragraph" w:customStyle="1" w:styleId="Bulletform">
    <w:name w:val="Bullet form"/>
    <w:basedOn w:val="Normal"/>
    <w:rsid w:val="00B80FD1"/>
    <w:pPr>
      <w:numPr>
        <w:numId w:val="3"/>
      </w:numPr>
      <w:spacing w:before="120" w:after="0" w:line="240" w:lineRule="auto"/>
      <w:ind w:left="714" w:hanging="357"/>
      <w:jc w:val="both"/>
    </w:pPr>
    <w:rPr>
      <w:rFonts w:ascii="GoudyOlSt BT" w:eastAsia="Times New Roman" w:hAnsi="GoudyOlSt BT" w:cs="Times New Roman"/>
      <w:sz w:val="24"/>
      <w:szCs w:val="20"/>
      <w:lang w:val="en-AU" w:eastAsia="en-AU"/>
    </w:rPr>
  </w:style>
  <w:style w:type="character" w:styleId="Hyperlink">
    <w:name w:val="Hyperlink"/>
    <w:rsid w:val="00B80FD1"/>
    <w:rPr>
      <w:color w:val="0000FF"/>
      <w:u w:val="single"/>
    </w:rPr>
  </w:style>
  <w:style w:type="paragraph" w:styleId="BalloonText">
    <w:name w:val="Balloon Text"/>
    <w:basedOn w:val="Normal"/>
    <w:link w:val="BalloonTextChar"/>
    <w:uiPriority w:val="99"/>
    <w:semiHidden/>
    <w:unhideWhenUsed/>
    <w:rsid w:val="0044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6698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Submission DR707 - North Fitzroy Child Care Co-operative - Childcare and Early Childhood Learning - Public inquiry</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DR707 - North Fitzroy Child Care Co-operative - Childcare and Early Childhood Learning - Public inquiry</dc:title>
  <dc:creator>North Fitzroy Child Care Co-operative</dc:creator>
  <cp:lastModifiedBy>Mark Pimperl</cp:lastModifiedBy>
  <cp:revision>3</cp:revision>
  <dcterms:created xsi:type="dcterms:W3CDTF">2014-09-09T02:10:00Z</dcterms:created>
  <dcterms:modified xsi:type="dcterms:W3CDTF">2014-09-10T23:00:00Z</dcterms:modified>
</cp:coreProperties>
</file>