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39" w:rsidRPr="00F642BB" w:rsidRDefault="004B3EE1" w:rsidP="000C1E39">
      <w:pPr>
        <w:jc w:val="center"/>
        <w:rPr>
          <w:b/>
          <w:sz w:val="28"/>
          <w:szCs w:val="28"/>
        </w:rPr>
      </w:pPr>
      <w:bookmarkStart w:id="0" w:name="_GoBack"/>
      <w:bookmarkEnd w:id="0"/>
      <w:r>
        <w:rPr>
          <w:b/>
          <w:sz w:val="28"/>
          <w:szCs w:val="28"/>
        </w:rPr>
        <w:t xml:space="preserve">NATIONAL </w:t>
      </w:r>
      <w:r w:rsidR="000C1E39" w:rsidRPr="00F642BB">
        <w:rPr>
          <w:b/>
          <w:sz w:val="28"/>
          <w:szCs w:val="28"/>
        </w:rPr>
        <w:t>EARLY CHILDHOOD EDUCATION FOR SUSTAINABILITY ALLIANCE</w:t>
      </w:r>
    </w:p>
    <w:p w:rsidR="000C1E39" w:rsidRPr="00F642BB" w:rsidRDefault="000C1E39" w:rsidP="000C1E39">
      <w:pPr>
        <w:jc w:val="center"/>
        <w:rPr>
          <w:b/>
          <w:sz w:val="28"/>
          <w:szCs w:val="28"/>
        </w:rPr>
      </w:pPr>
    </w:p>
    <w:p w:rsidR="000C1E39" w:rsidRPr="00F642BB" w:rsidRDefault="000C1E39" w:rsidP="000C1E39">
      <w:pPr>
        <w:jc w:val="center"/>
        <w:rPr>
          <w:b/>
          <w:sz w:val="28"/>
          <w:szCs w:val="28"/>
        </w:rPr>
      </w:pPr>
      <w:r w:rsidRPr="00F642BB">
        <w:rPr>
          <w:b/>
          <w:sz w:val="28"/>
          <w:szCs w:val="28"/>
        </w:rPr>
        <w:t>Submission to the review of the Productivity Commission Report August 2014</w:t>
      </w:r>
    </w:p>
    <w:p w:rsidR="000C1E39" w:rsidRPr="00F642BB" w:rsidRDefault="000C1E39" w:rsidP="000C1E39">
      <w:pPr>
        <w:rPr>
          <w:sz w:val="28"/>
          <w:szCs w:val="28"/>
        </w:rPr>
      </w:pPr>
    </w:p>
    <w:p w:rsidR="000C1E39" w:rsidRPr="00F642BB" w:rsidRDefault="000C1E39" w:rsidP="000C1E39">
      <w:pPr>
        <w:rPr>
          <w:sz w:val="28"/>
          <w:szCs w:val="28"/>
        </w:rPr>
      </w:pPr>
      <w:r w:rsidRPr="00F642BB">
        <w:rPr>
          <w:sz w:val="28"/>
          <w:szCs w:val="28"/>
        </w:rPr>
        <w:t xml:space="preserve">The </w:t>
      </w:r>
      <w:r w:rsidR="004B3EE1">
        <w:rPr>
          <w:sz w:val="28"/>
          <w:szCs w:val="28"/>
        </w:rPr>
        <w:t xml:space="preserve">NATIONAL </w:t>
      </w:r>
      <w:r w:rsidRPr="00F642BB">
        <w:rPr>
          <w:sz w:val="28"/>
          <w:szCs w:val="28"/>
        </w:rPr>
        <w:t>EARLY CHILDHOOD EDUCATION FOR SUSTAINABILITY ALLIANCE welcomes the opportunity to participate in the review of the Productivity Commission Report</w:t>
      </w:r>
      <w:r w:rsidR="00F60E78">
        <w:rPr>
          <w:sz w:val="28"/>
          <w:szCs w:val="28"/>
        </w:rPr>
        <w:t>,</w:t>
      </w:r>
      <w:r w:rsidRPr="00F642BB">
        <w:rPr>
          <w:sz w:val="28"/>
          <w:szCs w:val="28"/>
        </w:rPr>
        <w:t xml:space="preserve"> August 2014.</w:t>
      </w:r>
    </w:p>
    <w:p w:rsidR="000C1E39" w:rsidRPr="00F642BB" w:rsidRDefault="000C1E39" w:rsidP="000C1E39">
      <w:pPr>
        <w:rPr>
          <w:sz w:val="28"/>
          <w:szCs w:val="28"/>
        </w:rPr>
      </w:pPr>
    </w:p>
    <w:p w:rsidR="000C1E39" w:rsidRPr="00F642BB" w:rsidRDefault="000C1E39" w:rsidP="000C1E39">
      <w:pPr>
        <w:rPr>
          <w:sz w:val="28"/>
          <w:szCs w:val="28"/>
        </w:rPr>
      </w:pPr>
      <w:r w:rsidRPr="00F642BB">
        <w:rPr>
          <w:sz w:val="28"/>
          <w:szCs w:val="28"/>
        </w:rPr>
        <w:t>The Alliance is a broad</w:t>
      </w:r>
      <w:r w:rsidR="000323A9">
        <w:rPr>
          <w:sz w:val="28"/>
          <w:szCs w:val="28"/>
        </w:rPr>
        <w:t>-</w:t>
      </w:r>
      <w:r w:rsidRPr="00F642BB">
        <w:rPr>
          <w:sz w:val="28"/>
          <w:szCs w:val="28"/>
        </w:rPr>
        <w:t xml:space="preserve">based national network incorporating </w:t>
      </w:r>
      <w:r w:rsidR="008B2DD0" w:rsidRPr="00F642BB">
        <w:rPr>
          <w:sz w:val="28"/>
          <w:szCs w:val="28"/>
        </w:rPr>
        <w:t xml:space="preserve">national and </w:t>
      </w:r>
      <w:r w:rsidRPr="00F642BB">
        <w:rPr>
          <w:sz w:val="28"/>
          <w:szCs w:val="28"/>
        </w:rPr>
        <w:t>state</w:t>
      </w:r>
      <w:r w:rsidR="008B2DD0" w:rsidRPr="00F642BB">
        <w:rPr>
          <w:sz w:val="28"/>
          <w:szCs w:val="28"/>
        </w:rPr>
        <w:t>-</w:t>
      </w:r>
      <w:r w:rsidRPr="00F642BB">
        <w:rPr>
          <w:sz w:val="28"/>
          <w:szCs w:val="28"/>
        </w:rPr>
        <w:t xml:space="preserve">based professional </w:t>
      </w:r>
      <w:proofErr w:type="spellStart"/>
      <w:r w:rsidRPr="00F642BB">
        <w:rPr>
          <w:sz w:val="28"/>
          <w:szCs w:val="28"/>
        </w:rPr>
        <w:t>organisations</w:t>
      </w:r>
      <w:proofErr w:type="spellEnd"/>
      <w:r w:rsidRPr="00F642BB">
        <w:rPr>
          <w:sz w:val="28"/>
          <w:szCs w:val="28"/>
        </w:rPr>
        <w:t xml:space="preserve"> with a com</w:t>
      </w:r>
      <w:r w:rsidR="008B2DD0" w:rsidRPr="00F642BB">
        <w:rPr>
          <w:sz w:val="28"/>
          <w:szCs w:val="28"/>
        </w:rPr>
        <w:t>m</w:t>
      </w:r>
      <w:r w:rsidRPr="00F642BB">
        <w:rPr>
          <w:sz w:val="28"/>
          <w:szCs w:val="28"/>
        </w:rPr>
        <w:t>itm</w:t>
      </w:r>
      <w:r w:rsidR="008B2DD0" w:rsidRPr="00F642BB">
        <w:rPr>
          <w:sz w:val="28"/>
          <w:szCs w:val="28"/>
        </w:rPr>
        <w:t>ent</w:t>
      </w:r>
      <w:r w:rsidRPr="00F642BB">
        <w:rPr>
          <w:sz w:val="28"/>
          <w:szCs w:val="28"/>
        </w:rPr>
        <w:t xml:space="preserve"> to advoca</w:t>
      </w:r>
      <w:r w:rsidR="00166261">
        <w:rPr>
          <w:sz w:val="28"/>
          <w:szCs w:val="28"/>
        </w:rPr>
        <w:t>cy</w:t>
      </w:r>
      <w:r w:rsidR="004E2881">
        <w:rPr>
          <w:sz w:val="28"/>
          <w:szCs w:val="28"/>
        </w:rPr>
        <w:t xml:space="preserve"> for the</w:t>
      </w:r>
      <w:r w:rsidRPr="00F642BB">
        <w:rPr>
          <w:sz w:val="28"/>
          <w:szCs w:val="28"/>
        </w:rPr>
        <w:t xml:space="preserve"> implementation of education for sustainability </w:t>
      </w:r>
      <w:r w:rsidR="004E2881">
        <w:rPr>
          <w:sz w:val="28"/>
          <w:szCs w:val="28"/>
        </w:rPr>
        <w:t xml:space="preserve">principles and practices </w:t>
      </w:r>
      <w:r w:rsidRPr="00F642BB">
        <w:rPr>
          <w:sz w:val="28"/>
          <w:szCs w:val="28"/>
        </w:rPr>
        <w:t xml:space="preserve">across the early childhood sector. This submission is </w:t>
      </w:r>
      <w:r w:rsidR="004E2881">
        <w:rPr>
          <w:sz w:val="28"/>
          <w:szCs w:val="28"/>
        </w:rPr>
        <w:t>fully supported by</w:t>
      </w:r>
      <w:r w:rsidRPr="00F642BB">
        <w:rPr>
          <w:sz w:val="28"/>
          <w:szCs w:val="28"/>
        </w:rPr>
        <w:t xml:space="preserve"> </w:t>
      </w:r>
      <w:r w:rsidR="004E2881">
        <w:rPr>
          <w:sz w:val="28"/>
          <w:szCs w:val="28"/>
        </w:rPr>
        <w:t xml:space="preserve">all five </w:t>
      </w:r>
      <w:r w:rsidRPr="00F642BB">
        <w:rPr>
          <w:sz w:val="28"/>
          <w:szCs w:val="28"/>
        </w:rPr>
        <w:t xml:space="preserve">alliance </w:t>
      </w:r>
      <w:r w:rsidR="00F642BB">
        <w:rPr>
          <w:sz w:val="28"/>
          <w:szCs w:val="28"/>
        </w:rPr>
        <w:t xml:space="preserve">member </w:t>
      </w:r>
      <w:proofErr w:type="spellStart"/>
      <w:r w:rsidRPr="00F642BB">
        <w:rPr>
          <w:sz w:val="28"/>
          <w:szCs w:val="28"/>
        </w:rPr>
        <w:t>organisations</w:t>
      </w:r>
      <w:proofErr w:type="spellEnd"/>
      <w:r w:rsidR="00F642BB">
        <w:rPr>
          <w:sz w:val="28"/>
          <w:szCs w:val="28"/>
        </w:rPr>
        <w:t xml:space="preserve"> as listed below</w:t>
      </w:r>
      <w:r w:rsidRPr="00F642BB">
        <w:rPr>
          <w:sz w:val="28"/>
          <w:szCs w:val="28"/>
        </w:rPr>
        <w:t>:</w:t>
      </w:r>
    </w:p>
    <w:p w:rsidR="000C1E39" w:rsidRPr="00F642BB" w:rsidRDefault="000C1E39" w:rsidP="000C1E39">
      <w:pPr>
        <w:rPr>
          <w:sz w:val="28"/>
          <w:szCs w:val="28"/>
        </w:rPr>
      </w:pPr>
    </w:p>
    <w:p w:rsidR="008B2DD0" w:rsidRPr="00F642BB" w:rsidRDefault="008B2DD0" w:rsidP="00F642BB">
      <w:pPr>
        <w:rPr>
          <w:rFonts w:cs="Arial"/>
          <w:sz w:val="28"/>
          <w:szCs w:val="28"/>
        </w:rPr>
      </w:pPr>
      <w:proofErr w:type="gramStart"/>
      <w:r w:rsidRPr="00F642BB">
        <w:rPr>
          <w:rFonts w:cs="Arial"/>
          <w:sz w:val="28"/>
          <w:szCs w:val="28"/>
        </w:rPr>
        <w:t>Australian Association for Environmental Education Early Childhood Special Interest Group (AAEE EC SIG).</w:t>
      </w:r>
      <w:proofErr w:type="gramEnd"/>
      <w:r w:rsidRPr="00F642BB">
        <w:rPr>
          <w:rFonts w:cs="Arial"/>
          <w:sz w:val="28"/>
          <w:szCs w:val="28"/>
        </w:rPr>
        <w:t xml:space="preserve"> </w:t>
      </w:r>
    </w:p>
    <w:p w:rsidR="008B2DD0" w:rsidRPr="00F642BB" w:rsidRDefault="008B2DD0" w:rsidP="00F642BB">
      <w:pPr>
        <w:rPr>
          <w:rFonts w:cs="Arial"/>
          <w:sz w:val="28"/>
          <w:szCs w:val="28"/>
        </w:rPr>
      </w:pPr>
      <w:r w:rsidRPr="00F642BB">
        <w:rPr>
          <w:rFonts w:cs="Arial"/>
          <w:sz w:val="28"/>
          <w:szCs w:val="28"/>
        </w:rPr>
        <w:t xml:space="preserve">www.aaee.org.au </w:t>
      </w:r>
    </w:p>
    <w:p w:rsidR="008B2DD0" w:rsidRPr="00F642BB" w:rsidRDefault="008B2DD0" w:rsidP="00F642BB">
      <w:pPr>
        <w:rPr>
          <w:rFonts w:cs="Arial"/>
          <w:sz w:val="28"/>
          <w:szCs w:val="28"/>
        </w:rPr>
      </w:pPr>
    </w:p>
    <w:p w:rsidR="00350111" w:rsidRPr="00F642BB" w:rsidRDefault="00350111" w:rsidP="00350111">
      <w:pPr>
        <w:autoSpaceDE w:val="0"/>
        <w:autoSpaceDN w:val="0"/>
        <w:adjustRightInd w:val="0"/>
        <w:rPr>
          <w:rFonts w:cs="Arial"/>
          <w:color w:val="000000"/>
          <w:sz w:val="28"/>
          <w:szCs w:val="28"/>
          <w:lang w:eastAsia="en-AU"/>
        </w:rPr>
      </w:pPr>
      <w:r w:rsidRPr="00F642BB">
        <w:rPr>
          <w:rFonts w:cs="Arial"/>
          <w:color w:val="000000"/>
          <w:sz w:val="28"/>
          <w:szCs w:val="28"/>
          <w:lang w:eastAsia="en-AU"/>
        </w:rPr>
        <w:t>Early Childhood Australia Victorian Branch Education for Sustainability Special Interest group</w:t>
      </w:r>
    </w:p>
    <w:p w:rsidR="00350111" w:rsidRPr="00F642BB" w:rsidRDefault="00350111" w:rsidP="00350111">
      <w:pPr>
        <w:autoSpaceDE w:val="0"/>
        <w:autoSpaceDN w:val="0"/>
        <w:adjustRightInd w:val="0"/>
        <w:rPr>
          <w:rFonts w:cs="Arial"/>
          <w:color w:val="000000"/>
          <w:sz w:val="28"/>
          <w:szCs w:val="28"/>
          <w:lang w:eastAsia="en-AU"/>
        </w:rPr>
      </w:pPr>
      <w:r w:rsidRPr="00F642BB">
        <w:rPr>
          <w:rFonts w:cs="Arial"/>
          <w:color w:val="000000"/>
          <w:sz w:val="28"/>
          <w:szCs w:val="28"/>
          <w:lang w:eastAsia="en-AU"/>
        </w:rPr>
        <w:t>http://www.earlychildhoodaustralia.org.au/</w:t>
      </w:r>
    </w:p>
    <w:p w:rsidR="00350111" w:rsidRDefault="00350111" w:rsidP="00F642BB">
      <w:pPr>
        <w:rPr>
          <w:rFonts w:cs="Arial"/>
          <w:sz w:val="28"/>
          <w:szCs w:val="28"/>
        </w:rPr>
      </w:pPr>
    </w:p>
    <w:p w:rsidR="008B2DD0" w:rsidRPr="00F642BB" w:rsidRDefault="008B2DD0" w:rsidP="00F642BB">
      <w:pPr>
        <w:rPr>
          <w:rFonts w:cs="Arial"/>
          <w:sz w:val="28"/>
          <w:szCs w:val="28"/>
        </w:rPr>
      </w:pPr>
      <w:proofErr w:type="gramStart"/>
      <w:r w:rsidRPr="00F642BB">
        <w:rPr>
          <w:rFonts w:cs="Arial"/>
          <w:sz w:val="28"/>
          <w:szCs w:val="28"/>
        </w:rPr>
        <w:t>Environmental Education in Early Childhood (EEEC Victoria).</w:t>
      </w:r>
      <w:proofErr w:type="gramEnd"/>
      <w:r w:rsidRPr="00F642BB">
        <w:rPr>
          <w:rFonts w:cs="Arial"/>
          <w:sz w:val="28"/>
          <w:szCs w:val="28"/>
        </w:rPr>
        <w:t xml:space="preserve"> </w:t>
      </w:r>
    </w:p>
    <w:p w:rsidR="008B2DD0" w:rsidRPr="00F642BB" w:rsidRDefault="008B2DD0" w:rsidP="00F642BB">
      <w:pPr>
        <w:rPr>
          <w:rFonts w:cs="Arial"/>
          <w:sz w:val="28"/>
          <w:szCs w:val="28"/>
        </w:rPr>
      </w:pPr>
      <w:r w:rsidRPr="00F642BB">
        <w:rPr>
          <w:rFonts w:cs="Arial"/>
          <w:sz w:val="28"/>
          <w:szCs w:val="28"/>
        </w:rPr>
        <w:t xml:space="preserve">www.eeec.org.au </w:t>
      </w:r>
    </w:p>
    <w:p w:rsidR="008B2DD0" w:rsidRPr="00F642BB" w:rsidRDefault="008B2DD0" w:rsidP="00F642BB">
      <w:pPr>
        <w:rPr>
          <w:rFonts w:cs="Arial"/>
          <w:sz w:val="28"/>
          <w:szCs w:val="28"/>
        </w:rPr>
      </w:pPr>
    </w:p>
    <w:p w:rsidR="008B2DD0" w:rsidRPr="00F642BB" w:rsidRDefault="008B2DD0" w:rsidP="00F642BB">
      <w:pPr>
        <w:rPr>
          <w:rFonts w:cs="Arial"/>
          <w:sz w:val="28"/>
          <w:szCs w:val="28"/>
        </w:rPr>
      </w:pPr>
      <w:r w:rsidRPr="00F642BB">
        <w:rPr>
          <w:rFonts w:cs="Arial"/>
          <w:sz w:val="28"/>
          <w:szCs w:val="28"/>
        </w:rPr>
        <w:t>New South Wales Early Childhood Environmental Education Network (NSW ECEEN).</w:t>
      </w:r>
    </w:p>
    <w:p w:rsidR="008B2DD0" w:rsidRPr="00F642BB" w:rsidRDefault="008B2DD0" w:rsidP="00F642BB">
      <w:pPr>
        <w:pStyle w:val="Footer"/>
        <w:tabs>
          <w:tab w:val="clear" w:pos="4153"/>
          <w:tab w:val="clear" w:pos="8306"/>
        </w:tabs>
        <w:rPr>
          <w:rFonts w:asciiTheme="minorHAnsi" w:hAnsiTheme="minorHAnsi" w:cs="Arial"/>
          <w:sz w:val="28"/>
          <w:szCs w:val="28"/>
          <w:lang w:val="en-US"/>
        </w:rPr>
      </w:pPr>
      <w:r w:rsidRPr="00F642BB">
        <w:rPr>
          <w:rFonts w:asciiTheme="minorHAnsi" w:hAnsiTheme="minorHAnsi" w:cs="Arial"/>
          <w:sz w:val="28"/>
          <w:szCs w:val="28"/>
          <w:lang w:val="en-US"/>
        </w:rPr>
        <w:t xml:space="preserve">www.eceen.org.au </w:t>
      </w:r>
    </w:p>
    <w:p w:rsidR="008B2DD0" w:rsidRPr="00F642BB" w:rsidRDefault="008B2DD0" w:rsidP="00F642BB">
      <w:pPr>
        <w:pStyle w:val="Footer"/>
        <w:tabs>
          <w:tab w:val="clear" w:pos="4153"/>
          <w:tab w:val="clear" w:pos="8306"/>
        </w:tabs>
        <w:rPr>
          <w:rFonts w:asciiTheme="minorHAnsi" w:hAnsiTheme="minorHAnsi" w:cs="Arial"/>
          <w:sz w:val="28"/>
          <w:szCs w:val="28"/>
          <w:lang w:val="en-US"/>
        </w:rPr>
      </w:pPr>
    </w:p>
    <w:p w:rsidR="008B2DD0" w:rsidRPr="00F642BB" w:rsidRDefault="008B2DD0" w:rsidP="00F642BB">
      <w:pPr>
        <w:rPr>
          <w:rFonts w:cs="Arial"/>
          <w:sz w:val="28"/>
          <w:szCs w:val="28"/>
        </w:rPr>
      </w:pPr>
      <w:r w:rsidRPr="00F642BB">
        <w:rPr>
          <w:rFonts w:cs="Arial"/>
          <w:sz w:val="28"/>
          <w:szCs w:val="28"/>
        </w:rPr>
        <w:t xml:space="preserve">Queensland Early Childhood Sustainability Network (QECSN). </w:t>
      </w:r>
    </w:p>
    <w:p w:rsidR="008B2DD0" w:rsidRPr="00F642BB" w:rsidRDefault="008B2DD0" w:rsidP="00F642BB">
      <w:pPr>
        <w:rPr>
          <w:rFonts w:cs="Arial"/>
          <w:sz w:val="28"/>
          <w:szCs w:val="28"/>
        </w:rPr>
      </w:pPr>
      <w:r w:rsidRPr="00F642BB">
        <w:rPr>
          <w:rFonts w:cs="Arial"/>
          <w:sz w:val="28"/>
          <w:szCs w:val="28"/>
        </w:rPr>
        <w:t>www.qecsn. org.au</w:t>
      </w:r>
    </w:p>
    <w:p w:rsidR="008B2DD0" w:rsidRPr="00F642BB" w:rsidRDefault="008B2DD0" w:rsidP="00F642BB">
      <w:pPr>
        <w:autoSpaceDE w:val="0"/>
        <w:autoSpaceDN w:val="0"/>
        <w:adjustRightInd w:val="0"/>
        <w:rPr>
          <w:rFonts w:cs="Arial"/>
          <w:color w:val="000000"/>
          <w:sz w:val="28"/>
          <w:szCs w:val="28"/>
          <w:lang w:eastAsia="en-AU"/>
        </w:rPr>
      </w:pPr>
    </w:p>
    <w:p w:rsidR="002670E8" w:rsidRDefault="00F642BB" w:rsidP="002670E8">
      <w:pPr>
        <w:rPr>
          <w:bCs/>
          <w:sz w:val="28"/>
          <w:szCs w:val="28"/>
        </w:rPr>
      </w:pPr>
      <w:r w:rsidRPr="00F642BB">
        <w:rPr>
          <w:sz w:val="28"/>
          <w:szCs w:val="28"/>
        </w:rPr>
        <w:t xml:space="preserve">These professional </w:t>
      </w:r>
      <w:proofErr w:type="spellStart"/>
      <w:r w:rsidRPr="00F642BB">
        <w:rPr>
          <w:sz w:val="28"/>
          <w:szCs w:val="28"/>
        </w:rPr>
        <w:t>organisations</w:t>
      </w:r>
      <w:proofErr w:type="spellEnd"/>
      <w:r w:rsidRPr="00F642BB">
        <w:rPr>
          <w:sz w:val="28"/>
          <w:szCs w:val="28"/>
        </w:rPr>
        <w:t xml:space="preserve"> have been integral to advancing awareness, understanding and action</w:t>
      </w:r>
      <w:r w:rsidR="000F4749">
        <w:rPr>
          <w:sz w:val="28"/>
          <w:szCs w:val="28"/>
        </w:rPr>
        <w:t xml:space="preserve"> for</w:t>
      </w:r>
      <w:r>
        <w:rPr>
          <w:sz w:val="28"/>
          <w:szCs w:val="28"/>
        </w:rPr>
        <w:t xml:space="preserve"> early childhood</w:t>
      </w:r>
      <w:r w:rsidR="000C1E39" w:rsidRPr="00F642BB">
        <w:rPr>
          <w:bCs/>
          <w:sz w:val="28"/>
          <w:szCs w:val="28"/>
        </w:rPr>
        <w:t xml:space="preserve"> education</w:t>
      </w:r>
      <w:r w:rsidRPr="00F642BB">
        <w:rPr>
          <w:bCs/>
          <w:sz w:val="28"/>
          <w:szCs w:val="28"/>
        </w:rPr>
        <w:t xml:space="preserve"> for sustainability over two decades</w:t>
      </w:r>
      <w:r w:rsidR="000323A9">
        <w:rPr>
          <w:bCs/>
          <w:sz w:val="28"/>
          <w:szCs w:val="28"/>
        </w:rPr>
        <w:t>,</w:t>
      </w:r>
      <w:r w:rsidR="001D4F44">
        <w:rPr>
          <w:bCs/>
          <w:sz w:val="28"/>
          <w:szCs w:val="28"/>
        </w:rPr>
        <w:t xml:space="preserve"> both within the early childhood sector and more broadly across education and community sectors. </w:t>
      </w:r>
      <w:r w:rsidR="00166261">
        <w:rPr>
          <w:bCs/>
          <w:sz w:val="28"/>
          <w:szCs w:val="28"/>
        </w:rPr>
        <w:t>P</w:t>
      </w:r>
      <w:r w:rsidR="002670E8">
        <w:rPr>
          <w:bCs/>
          <w:sz w:val="28"/>
          <w:szCs w:val="28"/>
        </w:rPr>
        <w:t>rofessional development, conferences, publication, netw</w:t>
      </w:r>
      <w:r w:rsidR="00166261">
        <w:rPr>
          <w:bCs/>
          <w:sz w:val="28"/>
          <w:szCs w:val="28"/>
        </w:rPr>
        <w:t>ork</w:t>
      </w:r>
      <w:r w:rsidR="00F60E78">
        <w:rPr>
          <w:bCs/>
          <w:sz w:val="28"/>
          <w:szCs w:val="28"/>
        </w:rPr>
        <w:t>ing</w:t>
      </w:r>
      <w:r w:rsidR="002670E8">
        <w:rPr>
          <w:bCs/>
          <w:sz w:val="28"/>
          <w:szCs w:val="28"/>
        </w:rPr>
        <w:t xml:space="preserve"> and resource</w:t>
      </w:r>
      <w:r w:rsidR="00F60E78">
        <w:rPr>
          <w:bCs/>
          <w:sz w:val="28"/>
          <w:szCs w:val="28"/>
        </w:rPr>
        <w:t xml:space="preserve"> provision</w:t>
      </w:r>
      <w:r w:rsidR="002670E8">
        <w:rPr>
          <w:bCs/>
          <w:sz w:val="28"/>
          <w:szCs w:val="28"/>
        </w:rPr>
        <w:t xml:space="preserve"> have been core to the </w:t>
      </w:r>
      <w:r w:rsidR="00A63913">
        <w:rPr>
          <w:bCs/>
          <w:sz w:val="28"/>
          <w:szCs w:val="28"/>
        </w:rPr>
        <w:t>role</w:t>
      </w:r>
      <w:r w:rsidR="002670E8">
        <w:rPr>
          <w:bCs/>
          <w:sz w:val="28"/>
          <w:szCs w:val="28"/>
        </w:rPr>
        <w:t xml:space="preserve"> of the alliance </w:t>
      </w:r>
      <w:r w:rsidR="00166261">
        <w:rPr>
          <w:bCs/>
          <w:sz w:val="28"/>
          <w:szCs w:val="28"/>
        </w:rPr>
        <w:t xml:space="preserve">member </w:t>
      </w:r>
      <w:proofErr w:type="spellStart"/>
      <w:r w:rsidR="002670E8">
        <w:rPr>
          <w:bCs/>
          <w:sz w:val="28"/>
          <w:szCs w:val="28"/>
        </w:rPr>
        <w:t>organisations</w:t>
      </w:r>
      <w:proofErr w:type="spellEnd"/>
      <w:r w:rsidR="002670E8">
        <w:rPr>
          <w:bCs/>
          <w:sz w:val="28"/>
          <w:szCs w:val="28"/>
        </w:rPr>
        <w:t xml:space="preserve">. </w:t>
      </w:r>
    </w:p>
    <w:p w:rsidR="00F60E78" w:rsidRDefault="00F60E78" w:rsidP="002670E8">
      <w:pPr>
        <w:rPr>
          <w:bCs/>
          <w:sz w:val="28"/>
          <w:szCs w:val="28"/>
        </w:rPr>
      </w:pPr>
    </w:p>
    <w:p w:rsidR="00E557B7" w:rsidRDefault="001D4F44" w:rsidP="000C1E39">
      <w:pPr>
        <w:rPr>
          <w:bCs/>
          <w:sz w:val="28"/>
          <w:szCs w:val="28"/>
        </w:rPr>
      </w:pPr>
      <w:r>
        <w:rPr>
          <w:bCs/>
          <w:sz w:val="28"/>
          <w:szCs w:val="28"/>
        </w:rPr>
        <w:lastRenderedPageBreak/>
        <w:t>Th</w:t>
      </w:r>
      <w:r w:rsidR="002670E8">
        <w:rPr>
          <w:bCs/>
          <w:sz w:val="28"/>
          <w:szCs w:val="28"/>
        </w:rPr>
        <w:t>e</w:t>
      </w:r>
      <w:r w:rsidR="004E2881">
        <w:rPr>
          <w:bCs/>
          <w:sz w:val="28"/>
          <w:szCs w:val="28"/>
        </w:rPr>
        <w:t xml:space="preserve"> ongoing </w:t>
      </w:r>
      <w:r w:rsidR="00A63913">
        <w:rPr>
          <w:bCs/>
          <w:sz w:val="28"/>
          <w:szCs w:val="28"/>
        </w:rPr>
        <w:t>work</w:t>
      </w:r>
      <w:r w:rsidR="002670E8">
        <w:rPr>
          <w:bCs/>
          <w:sz w:val="28"/>
          <w:szCs w:val="28"/>
        </w:rPr>
        <w:t xml:space="preserve"> of the alliance </w:t>
      </w:r>
      <w:proofErr w:type="spellStart"/>
      <w:r w:rsidR="002670E8">
        <w:rPr>
          <w:bCs/>
          <w:sz w:val="28"/>
          <w:szCs w:val="28"/>
        </w:rPr>
        <w:t>organisations</w:t>
      </w:r>
      <w:proofErr w:type="spellEnd"/>
      <w:r w:rsidR="004E2881">
        <w:rPr>
          <w:bCs/>
          <w:sz w:val="28"/>
          <w:szCs w:val="28"/>
        </w:rPr>
        <w:t xml:space="preserve"> is now undertaken with a sense of urgency</w:t>
      </w:r>
      <w:r>
        <w:rPr>
          <w:bCs/>
          <w:sz w:val="28"/>
          <w:szCs w:val="28"/>
        </w:rPr>
        <w:t xml:space="preserve"> </w:t>
      </w:r>
      <w:r w:rsidR="00F642BB" w:rsidRPr="00F642BB">
        <w:rPr>
          <w:bCs/>
          <w:sz w:val="28"/>
          <w:szCs w:val="28"/>
        </w:rPr>
        <w:t xml:space="preserve">in light of </w:t>
      </w:r>
      <w:r w:rsidR="00A63913">
        <w:rPr>
          <w:bCs/>
          <w:sz w:val="28"/>
          <w:szCs w:val="28"/>
        </w:rPr>
        <w:t xml:space="preserve">the </w:t>
      </w:r>
      <w:r w:rsidR="00166261">
        <w:rPr>
          <w:bCs/>
          <w:sz w:val="28"/>
          <w:szCs w:val="28"/>
        </w:rPr>
        <w:t>‘critical decade’</w:t>
      </w:r>
      <w:r w:rsidR="00F642BB" w:rsidRPr="00F642BB">
        <w:rPr>
          <w:bCs/>
          <w:sz w:val="28"/>
          <w:szCs w:val="28"/>
        </w:rPr>
        <w:t xml:space="preserve"> concerns about climate change and sustainability </w:t>
      </w:r>
      <w:r w:rsidR="004E2881">
        <w:rPr>
          <w:bCs/>
          <w:sz w:val="28"/>
          <w:szCs w:val="28"/>
        </w:rPr>
        <w:t>(</w:t>
      </w:r>
      <w:r w:rsidR="00166261">
        <w:rPr>
          <w:bCs/>
          <w:sz w:val="28"/>
          <w:szCs w:val="28"/>
        </w:rPr>
        <w:t>Commonwealth of Australia Department of Climate Change and Energy Efficiency</w:t>
      </w:r>
      <w:r w:rsidR="004E2881">
        <w:rPr>
          <w:bCs/>
          <w:sz w:val="28"/>
          <w:szCs w:val="28"/>
        </w:rPr>
        <w:t xml:space="preserve">, 2011).  Notions of intergenerational equity as promoted by the </w:t>
      </w:r>
      <w:proofErr w:type="spellStart"/>
      <w:r w:rsidR="004E2881">
        <w:rPr>
          <w:bCs/>
          <w:sz w:val="28"/>
          <w:szCs w:val="28"/>
        </w:rPr>
        <w:t>Brundtland</w:t>
      </w:r>
      <w:proofErr w:type="spellEnd"/>
      <w:r w:rsidR="004E2881">
        <w:rPr>
          <w:bCs/>
          <w:sz w:val="28"/>
          <w:szCs w:val="28"/>
        </w:rPr>
        <w:t xml:space="preserve"> Report (</w:t>
      </w:r>
      <w:r w:rsidR="00166261">
        <w:rPr>
          <w:bCs/>
          <w:sz w:val="28"/>
          <w:szCs w:val="28"/>
        </w:rPr>
        <w:t>W</w:t>
      </w:r>
      <w:r w:rsidR="006C2845">
        <w:rPr>
          <w:bCs/>
          <w:sz w:val="28"/>
          <w:szCs w:val="28"/>
        </w:rPr>
        <w:t>CED</w:t>
      </w:r>
      <w:r w:rsidR="00166261">
        <w:rPr>
          <w:bCs/>
          <w:sz w:val="28"/>
          <w:szCs w:val="28"/>
        </w:rPr>
        <w:t>, 1987</w:t>
      </w:r>
      <w:r w:rsidR="004E2881">
        <w:rPr>
          <w:bCs/>
          <w:sz w:val="28"/>
          <w:szCs w:val="28"/>
        </w:rPr>
        <w:t>) and the rights of children to be active dec</w:t>
      </w:r>
      <w:r w:rsidR="002670E8">
        <w:rPr>
          <w:bCs/>
          <w:sz w:val="28"/>
          <w:szCs w:val="28"/>
        </w:rPr>
        <w:t>i</w:t>
      </w:r>
      <w:r w:rsidR="004E2881">
        <w:rPr>
          <w:bCs/>
          <w:sz w:val="28"/>
          <w:szCs w:val="28"/>
        </w:rPr>
        <w:t>sion</w:t>
      </w:r>
      <w:r w:rsidR="000D2451">
        <w:rPr>
          <w:bCs/>
          <w:sz w:val="28"/>
          <w:szCs w:val="28"/>
        </w:rPr>
        <w:t>-</w:t>
      </w:r>
      <w:r w:rsidR="004E2881">
        <w:rPr>
          <w:bCs/>
          <w:sz w:val="28"/>
          <w:szCs w:val="28"/>
        </w:rPr>
        <w:t xml:space="preserve">makers about their futures as stated in the UN Convention on the </w:t>
      </w:r>
      <w:r w:rsidR="004E2881" w:rsidRPr="000D2451">
        <w:rPr>
          <w:bCs/>
          <w:sz w:val="28"/>
          <w:szCs w:val="28"/>
        </w:rPr>
        <w:t xml:space="preserve">Rights of the Child (UNICEF, 1989) strongly support this work. </w:t>
      </w:r>
      <w:r w:rsidR="004B3EE1">
        <w:rPr>
          <w:bCs/>
          <w:sz w:val="28"/>
          <w:szCs w:val="28"/>
        </w:rPr>
        <w:t>Also, y</w:t>
      </w:r>
      <w:r w:rsidR="000D2451" w:rsidRPr="000D2451">
        <w:rPr>
          <w:bCs/>
          <w:sz w:val="28"/>
          <w:szCs w:val="28"/>
        </w:rPr>
        <w:t xml:space="preserve">oung children are </w:t>
      </w:r>
      <w:r w:rsidR="000D2451" w:rsidRPr="000D2451">
        <w:rPr>
          <w:rFonts w:ascii="Calibri" w:hAnsi="Calibri"/>
          <w:sz w:val="28"/>
          <w:szCs w:val="28"/>
        </w:rPr>
        <w:t>developing life-long habits t</w:t>
      </w:r>
      <w:r w:rsidR="000D2451">
        <w:rPr>
          <w:rFonts w:ascii="Calibri" w:hAnsi="Calibri"/>
          <w:sz w:val="28"/>
          <w:szCs w:val="28"/>
        </w:rPr>
        <w:t>o</w:t>
      </w:r>
      <w:r w:rsidR="000D2451" w:rsidRPr="000D2451">
        <w:rPr>
          <w:rFonts w:ascii="Calibri" w:hAnsi="Calibri"/>
          <w:sz w:val="28"/>
          <w:szCs w:val="28"/>
        </w:rPr>
        <w:t xml:space="preserve"> </w:t>
      </w:r>
      <w:r w:rsidR="000323A9">
        <w:rPr>
          <w:rFonts w:ascii="Calibri" w:hAnsi="Calibri"/>
          <w:sz w:val="28"/>
          <w:szCs w:val="28"/>
        </w:rPr>
        <w:t xml:space="preserve">engage with </w:t>
      </w:r>
      <w:r w:rsidR="000D2451" w:rsidRPr="000D2451">
        <w:rPr>
          <w:rFonts w:ascii="Calibri" w:hAnsi="Calibri"/>
          <w:sz w:val="28"/>
          <w:szCs w:val="28"/>
        </w:rPr>
        <w:t>sustainability and have the potential to influence their parent</w:t>
      </w:r>
      <w:r w:rsidR="000D2451">
        <w:rPr>
          <w:rFonts w:ascii="Calibri" w:hAnsi="Calibri"/>
          <w:sz w:val="28"/>
          <w:szCs w:val="28"/>
        </w:rPr>
        <w:t>’</w:t>
      </w:r>
      <w:r w:rsidR="000D2451" w:rsidRPr="000D2451">
        <w:rPr>
          <w:rFonts w:ascii="Calibri" w:hAnsi="Calibri"/>
          <w:sz w:val="28"/>
          <w:szCs w:val="28"/>
        </w:rPr>
        <w:t>s decision</w:t>
      </w:r>
      <w:r w:rsidR="000D2451">
        <w:rPr>
          <w:rFonts w:ascii="Calibri" w:hAnsi="Calibri"/>
          <w:sz w:val="28"/>
          <w:szCs w:val="28"/>
        </w:rPr>
        <w:t>-</w:t>
      </w:r>
      <w:r w:rsidR="000D2451" w:rsidRPr="000D2451">
        <w:rPr>
          <w:rFonts w:ascii="Calibri" w:hAnsi="Calibri"/>
          <w:sz w:val="28"/>
          <w:szCs w:val="28"/>
        </w:rPr>
        <w:t xml:space="preserve">making </w:t>
      </w:r>
      <w:r w:rsidR="000D2451">
        <w:rPr>
          <w:rFonts w:ascii="Calibri" w:hAnsi="Calibri"/>
          <w:sz w:val="28"/>
          <w:szCs w:val="28"/>
        </w:rPr>
        <w:t>about</w:t>
      </w:r>
      <w:r w:rsidR="000D2451" w:rsidRPr="000D2451">
        <w:rPr>
          <w:rFonts w:ascii="Calibri" w:hAnsi="Calibri"/>
          <w:sz w:val="28"/>
          <w:szCs w:val="28"/>
        </w:rPr>
        <w:t xml:space="preserve"> sustainab</w:t>
      </w:r>
      <w:r w:rsidR="000D2451">
        <w:rPr>
          <w:rFonts w:ascii="Calibri" w:hAnsi="Calibri"/>
          <w:sz w:val="28"/>
          <w:szCs w:val="28"/>
        </w:rPr>
        <w:t>le practices</w:t>
      </w:r>
      <w:r w:rsidR="003D0CB2">
        <w:rPr>
          <w:rFonts w:ascii="Calibri" w:hAnsi="Calibri"/>
          <w:sz w:val="28"/>
          <w:szCs w:val="28"/>
        </w:rPr>
        <w:t xml:space="preserve"> in </w:t>
      </w:r>
      <w:r w:rsidR="004B3EE1">
        <w:rPr>
          <w:rFonts w:ascii="Calibri" w:hAnsi="Calibri"/>
          <w:sz w:val="28"/>
          <w:szCs w:val="28"/>
        </w:rPr>
        <w:t xml:space="preserve">their home and </w:t>
      </w:r>
      <w:r w:rsidR="003D0CB2">
        <w:rPr>
          <w:rFonts w:ascii="Calibri" w:hAnsi="Calibri"/>
          <w:sz w:val="28"/>
          <w:szCs w:val="28"/>
        </w:rPr>
        <w:t>community</w:t>
      </w:r>
      <w:r w:rsidR="000F4749">
        <w:rPr>
          <w:rFonts w:ascii="Calibri" w:hAnsi="Calibri"/>
          <w:sz w:val="28"/>
          <w:szCs w:val="28"/>
        </w:rPr>
        <w:t xml:space="preserve"> contexts</w:t>
      </w:r>
      <w:r w:rsidR="000D2451" w:rsidRPr="000D2451">
        <w:rPr>
          <w:rFonts w:ascii="Calibri" w:hAnsi="Calibri"/>
          <w:sz w:val="28"/>
          <w:szCs w:val="28"/>
        </w:rPr>
        <w:t>.</w:t>
      </w:r>
      <w:r w:rsidR="003D0CB2">
        <w:rPr>
          <w:rFonts w:ascii="Calibri" w:hAnsi="Calibri"/>
          <w:sz w:val="28"/>
          <w:szCs w:val="28"/>
        </w:rPr>
        <w:t xml:space="preserve"> </w:t>
      </w:r>
      <w:r w:rsidR="004B3EE1">
        <w:rPr>
          <w:rFonts w:ascii="Calibri" w:hAnsi="Calibri"/>
          <w:sz w:val="28"/>
          <w:szCs w:val="28"/>
        </w:rPr>
        <w:t>I</w:t>
      </w:r>
      <w:r w:rsidR="003D0CB2">
        <w:rPr>
          <w:rFonts w:ascii="Calibri" w:hAnsi="Calibri"/>
          <w:sz w:val="28"/>
          <w:szCs w:val="28"/>
        </w:rPr>
        <w:t xml:space="preserve">t must be acknowledged </w:t>
      </w:r>
      <w:r w:rsidR="003D0CB2">
        <w:rPr>
          <w:bCs/>
          <w:sz w:val="28"/>
          <w:szCs w:val="28"/>
        </w:rPr>
        <w:t>that children are</w:t>
      </w:r>
      <w:r w:rsidRPr="000D2451">
        <w:rPr>
          <w:bCs/>
          <w:sz w:val="28"/>
          <w:szCs w:val="28"/>
        </w:rPr>
        <w:t xml:space="preserve"> most likely to suffer the </w:t>
      </w:r>
      <w:r w:rsidR="003D0CB2">
        <w:rPr>
          <w:bCs/>
          <w:sz w:val="28"/>
          <w:szCs w:val="28"/>
        </w:rPr>
        <w:t xml:space="preserve">long-term </w:t>
      </w:r>
      <w:r w:rsidRPr="000D2451">
        <w:rPr>
          <w:bCs/>
          <w:sz w:val="28"/>
          <w:szCs w:val="28"/>
        </w:rPr>
        <w:t xml:space="preserve">consequences of inaction </w:t>
      </w:r>
      <w:r w:rsidR="004E2881" w:rsidRPr="000D2451">
        <w:rPr>
          <w:bCs/>
          <w:sz w:val="28"/>
          <w:szCs w:val="28"/>
        </w:rPr>
        <w:t xml:space="preserve">by the current generation </w:t>
      </w:r>
      <w:r w:rsidRPr="000D2451">
        <w:rPr>
          <w:bCs/>
          <w:sz w:val="28"/>
          <w:szCs w:val="28"/>
        </w:rPr>
        <w:t>(</w:t>
      </w:r>
      <w:r w:rsidR="00DB6887" w:rsidRPr="000D2451">
        <w:rPr>
          <w:sz w:val="28"/>
          <w:szCs w:val="28"/>
        </w:rPr>
        <w:t>Strazdinis &amp; Skeat, 2011;</w:t>
      </w:r>
      <w:r w:rsidR="00DB6887" w:rsidRPr="000D2451">
        <w:rPr>
          <w:bCs/>
          <w:sz w:val="28"/>
          <w:szCs w:val="28"/>
        </w:rPr>
        <w:t xml:space="preserve"> </w:t>
      </w:r>
      <w:r w:rsidRPr="000D2451">
        <w:rPr>
          <w:bCs/>
          <w:sz w:val="28"/>
          <w:szCs w:val="28"/>
        </w:rPr>
        <w:t>Waterson</w:t>
      </w:r>
      <w:r w:rsidR="00DB6887" w:rsidRPr="000D2451">
        <w:rPr>
          <w:bCs/>
          <w:sz w:val="28"/>
          <w:szCs w:val="28"/>
        </w:rPr>
        <w:t>, 2006</w:t>
      </w:r>
      <w:r w:rsidRPr="000D2451">
        <w:rPr>
          <w:bCs/>
          <w:sz w:val="28"/>
          <w:szCs w:val="28"/>
        </w:rPr>
        <w:t>)</w:t>
      </w:r>
      <w:r w:rsidR="002670E8" w:rsidRPr="000D2451">
        <w:rPr>
          <w:bCs/>
          <w:sz w:val="28"/>
          <w:szCs w:val="28"/>
        </w:rPr>
        <w:t xml:space="preserve"> to </w:t>
      </w:r>
      <w:r w:rsidR="00224D04" w:rsidRPr="000D2451">
        <w:rPr>
          <w:bCs/>
          <w:sz w:val="28"/>
          <w:szCs w:val="28"/>
        </w:rPr>
        <w:t>militate</w:t>
      </w:r>
      <w:r w:rsidR="002670E8" w:rsidRPr="000D2451">
        <w:rPr>
          <w:bCs/>
          <w:sz w:val="28"/>
          <w:szCs w:val="28"/>
        </w:rPr>
        <w:t xml:space="preserve"> </w:t>
      </w:r>
      <w:r w:rsidR="00A63913" w:rsidRPr="000D2451">
        <w:rPr>
          <w:bCs/>
          <w:sz w:val="28"/>
          <w:szCs w:val="28"/>
        </w:rPr>
        <w:t xml:space="preserve">against </w:t>
      </w:r>
      <w:r w:rsidR="002670E8" w:rsidRPr="000D2451">
        <w:rPr>
          <w:bCs/>
          <w:sz w:val="28"/>
          <w:szCs w:val="28"/>
        </w:rPr>
        <w:t>envi</w:t>
      </w:r>
      <w:r w:rsidR="00166261" w:rsidRPr="000D2451">
        <w:rPr>
          <w:bCs/>
          <w:sz w:val="28"/>
          <w:szCs w:val="28"/>
        </w:rPr>
        <w:t>ronmental</w:t>
      </w:r>
      <w:r w:rsidR="002670E8" w:rsidRPr="000D2451">
        <w:rPr>
          <w:bCs/>
          <w:sz w:val="28"/>
          <w:szCs w:val="28"/>
        </w:rPr>
        <w:t xml:space="preserve"> concerns</w:t>
      </w:r>
      <w:r w:rsidR="00F642BB" w:rsidRPr="000D2451">
        <w:rPr>
          <w:bCs/>
          <w:sz w:val="28"/>
          <w:szCs w:val="28"/>
        </w:rPr>
        <w:t xml:space="preserve">. </w:t>
      </w:r>
      <w:r w:rsidR="00271B49" w:rsidRPr="000D2451">
        <w:rPr>
          <w:bCs/>
          <w:sz w:val="28"/>
          <w:szCs w:val="28"/>
        </w:rPr>
        <w:t xml:space="preserve"> </w:t>
      </w:r>
    </w:p>
    <w:p w:rsidR="000323A9" w:rsidRDefault="000323A9" w:rsidP="000C1E39">
      <w:pPr>
        <w:rPr>
          <w:bCs/>
          <w:sz w:val="28"/>
          <w:szCs w:val="28"/>
        </w:rPr>
      </w:pPr>
    </w:p>
    <w:p w:rsidR="00E557B7" w:rsidRPr="00C1332B" w:rsidRDefault="00E557B7" w:rsidP="00E557B7">
      <w:pPr>
        <w:pStyle w:val="Default"/>
        <w:rPr>
          <w:rFonts w:asciiTheme="minorHAnsi" w:hAnsiTheme="minorHAnsi"/>
          <w:sz w:val="28"/>
          <w:szCs w:val="28"/>
        </w:rPr>
      </w:pPr>
      <w:r w:rsidRPr="00E557B7">
        <w:rPr>
          <w:rFonts w:asciiTheme="minorHAnsi" w:hAnsiTheme="minorHAnsi"/>
          <w:bCs/>
          <w:sz w:val="28"/>
          <w:szCs w:val="28"/>
        </w:rPr>
        <w:t xml:space="preserve">We argue that sustainability is not too subjective </w:t>
      </w:r>
      <w:r w:rsidR="00C95891">
        <w:rPr>
          <w:rFonts w:asciiTheme="minorHAnsi" w:hAnsiTheme="minorHAnsi"/>
          <w:bCs/>
          <w:sz w:val="28"/>
          <w:szCs w:val="28"/>
        </w:rPr>
        <w:t xml:space="preserve">to incorporate in early childhood programs </w:t>
      </w:r>
      <w:r w:rsidRPr="00E557B7">
        <w:rPr>
          <w:rFonts w:asciiTheme="minorHAnsi" w:hAnsiTheme="minorHAnsi"/>
          <w:bCs/>
          <w:sz w:val="28"/>
          <w:szCs w:val="28"/>
        </w:rPr>
        <w:t xml:space="preserve">(Productivity Commission, 2014, p. </w:t>
      </w:r>
      <w:r w:rsidR="00E91596">
        <w:rPr>
          <w:rFonts w:asciiTheme="minorHAnsi" w:hAnsiTheme="minorHAnsi"/>
          <w:bCs/>
          <w:sz w:val="28"/>
          <w:szCs w:val="28"/>
        </w:rPr>
        <w:t>273</w:t>
      </w:r>
      <w:r w:rsidRPr="00E557B7">
        <w:rPr>
          <w:rFonts w:asciiTheme="minorHAnsi" w:hAnsiTheme="minorHAnsi"/>
          <w:bCs/>
          <w:sz w:val="28"/>
          <w:szCs w:val="28"/>
        </w:rPr>
        <w:t xml:space="preserve">), when considering the </w:t>
      </w:r>
      <w:r w:rsidR="00C95891">
        <w:rPr>
          <w:rFonts w:asciiTheme="minorHAnsi" w:hAnsiTheme="minorHAnsi"/>
          <w:bCs/>
          <w:sz w:val="28"/>
          <w:szCs w:val="28"/>
        </w:rPr>
        <w:t xml:space="preserve">potential impacts on the </w:t>
      </w:r>
      <w:r w:rsidRPr="00E557B7">
        <w:rPr>
          <w:rFonts w:asciiTheme="minorHAnsi" w:hAnsiTheme="minorHAnsi"/>
          <w:bCs/>
          <w:sz w:val="28"/>
          <w:szCs w:val="28"/>
        </w:rPr>
        <w:t xml:space="preserve">future health and well-being of young children attending early childhood services today. In fact, it has been stated elsewhere (Elliott &amp; Davis, 2009; Elliott, 2014) </w:t>
      </w:r>
      <w:r w:rsidR="00A63913">
        <w:rPr>
          <w:rFonts w:asciiTheme="minorHAnsi" w:hAnsiTheme="minorHAnsi"/>
          <w:bCs/>
          <w:sz w:val="28"/>
          <w:szCs w:val="28"/>
        </w:rPr>
        <w:t xml:space="preserve">that </w:t>
      </w:r>
      <w:r w:rsidRPr="00E557B7">
        <w:rPr>
          <w:rFonts w:asciiTheme="minorHAnsi" w:hAnsiTheme="minorHAnsi"/>
          <w:bCs/>
          <w:sz w:val="28"/>
          <w:szCs w:val="28"/>
        </w:rPr>
        <w:t xml:space="preserve">there are clear pedagogical and philosophical alignments between education for sustainability and early childhood education making adoption and implementation an opportunity to reflect and reorientate programs. The concept of sustainability also maps effectively to </w:t>
      </w:r>
      <w:r w:rsidRPr="00E557B7">
        <w:rPr>
          <w:rFonts w:asciiTheme="minorHAnsi" w:hAnsiTheme="minorHAnsi"/>
          <w:i/>
          <w:sz w:val="28"/>
          <w:szCs w:val="28"/>
        </w:rPr>
        <w:t xml:space="preserve">Belonging, Being and Becoming: The Early Years Learning Framework for Australia </w:t>
      </w:r>
      <w:r w:rsidRPr="00C95891">
        <w:rPr>
          <w:rFonts w:asciiTheme="minorHAnsi" w:hAnsiTheme="minorHAnsi"/>
          <w:sz w:val="28"/>
          <w:szCs w:val="28"/>
        </w:rPr>
        <w:t xml:space="preserve">and </w:t>
      </w:r>
      <w:r w:rsidR="00E91596">
        <w:rPr>
          <w:rFonts w:asciiTheme="minorHAnsi" w:hAnsiTheme="minorHAnsi"/>
          <w:sz w:val="28"/>
          <w:szCs w:val="28"/>
        </w:rPr>
        <w:t xml:space="preserve">is </w:t>
      </w:r>
      <w:r w:rsidRPr="00C95891">
        <w:rPr>
          <w:rFonts w:asciiTheme="minorHAnsi" w:hAnsiTheme="minorHAnsi"/>
          <w:sz w:val="28"/>
          <w:szCs w:val="28"/>
        </w:rPr>
        <w:t>particularly pertinent to Outcome 2: Children are connected with and contribute to their world</w:t>
      </w:r>
      <w:r w:rsidR="006C2845">
        <w:rPr>
          <w:rFonts w:asciiTheme="minorHAnsi" w:hAnsiTheme="minorHAnsi"/>
          <w:sz w:val="28"/>
          <w:szCs w:val="28"/>
        </w:rPr>
        <w:t xml:space="preserve"> </w:t>
      </w:r>
      <w:r w:rsidR="006C2845" w:rsidRPr="00C95891">
        <w:rPr>
          <w:rFonts w:asciiTheme="minorHAnsi" w:hAnsiTheme="minorHAnsi"/>
          <w:sz w:val="28"/>
          <w:szCs w:val="28"/>
        </w:rPr>
        <w:t>(DE</w:t>
      </w:r>
      <w:r w:rsidR="006C2845">
        <w:rPr>
          <w:rFonts w:asciiTheme="minorHAnsi" w:hAnsiTheme="minorHAnsi"/>
          <w:sz w:val="28"/>
          <w:szCs w:val="28"/>
        </w:rPr>
        <w:t>E</w:t>
      </w:r>
      <w:r w:rsidR="006C2845" w:rsidRPr="00C95891">
        <w:rPr>
          <w:rFonts w:asciiTheme="minorHAnsi" w:hAnsiTheme="minorHAnsi"/>
          <w:sz w:val="28"/>
          <w:szCs w:val="28"/>
        </w:rPr>
        <w:t>W</w:t>
      </w:r>
      <w:r w:rsidR="006C2845">
        <w:rPr>
          <w:rFonts w:asciiTheme="minorHAnsi" w:hAnsiTheme="minorHAnsi"/>
          <w:sz w:val="28"/>
          <w:szCs w:val="28"/>
        </w:rPr>
        <w:t>R</w:t>
      </w:r>
      <w:r w:rsidR="006C2845" w:rsidRPr="00C95891">
        <w:rPr>
          <w:rFonts w:asciiTheme="minorHAnsi" w:hAnsiTheme="minorHAnsi"/>
          <w:sz w:val="28"/>
          <w:szCs w:val="28"/>
        </w:rPr>
        <w:t>, 2009)</w:t>
      </w:r>
      <w:r w:rsidR="00E91596">
        <w:rPr>
          <w:rFonts w:asciiTheme="minorHAnsi" w:hAnsiTheme="minorHAnsi"/>
          <w:sz w:val="28"/>
          <w:szCs w:val="28"/>
        </w:rPr>
        <w:t xml:space="preserve">. </w:t>
      </w:r>
      <w:r w:rsidR="00350111">
        <w:rPr>
          <w:rFonts w:asciiTheme="minorHAnsi" w:hAnsiTheme="minorHAnsi"/>
          <w:sz w:val="28"/>
          <w:szCs w:val="28"/>
        </w:rPr>
        <w:t>When c</w:t>
      </w:r>
      <w:r w:rsidR="00E91596">
        <w:rPr>
          <w:rFonts w:asciiTheme="minorHAnsi" w:hAnsiTheme="minorHAnsi"/>
          <w:sz w:val="28"/>
          <w:szCs w:val="28"/>
        </w:rPr>
        <w:t>oupled together</w:t>
      </w:r>
      <w:r w:rsidR="00A63913">
        <w:rPr>
          <w:rFonts w:asciiTheme="minorHAnsi" w:hAnsiTheme="minorHAnsi"/>
          <w:sz w:val="28"/>
          <w:szCs w:val="28"/>
        </w:rPr>
        <w:t>,</w:t>
      </w:r>
      <w:r w:rsidR="00E91596">
        <w:rPr>
          <w:rFonts w:asciiTheme="minorHAnsi" w:hAnsiTheme="minorHAnsi"/>
          <w:sz w:val="28"/>
          <w:szCs w:val="28"/>
        </w:rPr>
        <w:t xml:space="preserve"> QA3.3 </w:t>
      </w:r>
      <w:r w:rsidR="00F60E78">
        <w:rPr>
          <w:rFonts w:asciiTheme="minorHAnsi" w:hAnsiTheme="minorHAnsi"/>
          <w:sz w:val="28"/>
          <w:szCs w:val="28"/>
        </w:rPr>
        <w:t>(ACECQA, 2013</w:t>
      </w:r>
      <w:r w:rsidR="00DB6887">
        <w:rPr>
          <w:rFonts w:asciiTheme="minorHAnsi" w:hAnsiTheme="minorHAnsi"/>
          <w:sz w:val="28"/>
          <w:szCs w:val="28"/>
        </w:rPr>
        <w:t>a</w:t>
      </w:r>
      <w:r w:rsidR="00F60E78">
        <w:rPr>
          <w:rFonts w:asciiTheme="minorHAnsi" w:hAnsiTheme="minorHAnsi"/>
          <w:sz w:val="28"/>
          <w:szCs w:val="28"/>
        </w:rPr>
        <w:t xml:space="preserve">) </w:t>
      </w:r>
      <w:r w:rsidR="00E91596">
        <w:rPr>
          <w:rFonts w:asciiTheme="minorHAnsi" w:hAnsiTheme="minorHAnsi"/>
          <w:sz w:val="28"/>
          <w:szCs w:val="28"/>
        </w:rPr>
        <w:t xml:space="preserve">and Outcome 2 </w:t>
      </w:r>
      <w:r w:rsidR="00F60E78" w:rsidRPr="00C95891">
        <w:rPr>
          <w:rFonts w:asciiTheme="minorHAnsi" w:hAnsiTheme="minorHAnsi"/>
          <w:sz w:val="28"/>
          <w:szCs w:val="28"/>
        </w:rPr>
        <w:t>(DE</w:t>
      </w:r>
      <w:r w:rsidR="00F60E78">
        <w:rPr>
          <w:rFonts w:asciiTheme="minorHAnsi" w:hAnsiTheme="minorHAnsi"/>
          <w:sz w:val="28"/>
          <w:szCs w:val="28"/>
        </w:rPr>
        <w:t>E</w:t>
      </w:r>
      <w:r w:rsidR="00F60E78" w:rsidRPr="00C95891">
        <w:rPr>
          <w:rFonts w:asciiTheme="minorHAnsi" w:hAnsiTheme="minorHAnsi"/>
          <w:sz w:val="28"/>
          <w:szCs w:val="28"/>
        </w:rPr>
        <w:t>W</w:t>
      </w:r>
      <w:r w:rsidR="00F60E78">
        <w:rPr>
          <w:rFonts w:asciiTheme="minorHAnsi" w:hAnsiTheme="minorHAnsi"/>
          <w:sz w:val="28"/>
          <w:szCs w:val="28"/>
        </w:rPr>
        <w:t>R</w:t>
      </w:r>
      <w:r w:rsidR="00F60E78" w:rsidRPr="00C95891">
        <w:rPr>
          <w:rFonts w:asciiTheme="minorHAnsi" w:hAnsiTheme="minorHAnsi"/>
          <w:sz w:val="28"/>
          <w:szCs w:val="28"/>
        </w:rPr>
        <w:t>, 2009)</w:t>
      </w:r>
      <w:r w:rsidR="000323A9">
        <w:rPr>
          <w:rFonts w:asciiTheme="minorHAnsi" w:hAnsiTheme="minorHAnsi"/>
          <w:sz w:val="28"/>
          <w:szCs w:val="28"/>
        </w:rPr>
        <w:t>,</w:t>
      </w:r>
      <w:r w:rsidR="00F60E78" w:rsidRPr="00C95891">
        <w:rPr>
          <w:rFonts w:asciiTheme="minorHAnsi" w:hAnsiTheme="minorHAnsi"/>
          <w:sz w:val="28"/>
          <w:szCs w:val="28"/>
        </w:rPr>
        <w:t xml:space="preserve"> </w:t>
      </w:r>
      <w:r w:rsidR="00E91596">
        <w:rPr>
          <w:rFonts w:asciiTheme="minorHAnsi" w:hAnsiTheme="minorHAnsi"/>
          <w:sz w:val="28"/>
          <w:szCs w:val="28"/>
        </w:rPr>
        <w:t>offer a strong foundation for building a sustainable future</w:t>
      </w:r>
      <w:r w:rsidR="00350111" w:rsidRPr="00350111">
        <w:rPr>
          <w:rFonts w:asciiTheme="minorHAnsi" w:hAnsiTheme="minorHAnsi"/>
          <w:sz w:val="28"/>
          <w:szCs w:val="28"/>
        </w:rPr>
        <w:t xml:space="preserve"> </w:t>
      </w:r>
      <w:r w:rsidR="00350111">
        <w:rPr>
          <w:rFonts w:asciiTheme="minorHAnsi" w:hAnsiTheme="minorHAnsi"/>
          <w:sz w:val="28"/>
          <w:szCs w:val="28"/>
        </w:rPr>
        <w:t>beginning in the early childhood sector</w:t>
      </w:r>
      <w:r w:rsidR="00E91596">
        <w:rPr>
          <w:rFonts w:asciiTheme="minorHAnsi" w:hAnsiTheme="minorHAnsi"/>
          <w:sz w:val="28"/>
          <w:szCs w:val="28"/>
        </w:rPr>
        <w:t>.</w:t>
      </w:r>
      <w:r w:rsidRPr="00C95891">
        <w:rPr>
          <w:rFonts w:asciiTheme="minorHAnsi" w:hAnsiTheme="minorHAnsi"/>
          <w:sz w:val="28"/>
          <w:szCs w:val="28"/>
        </w:rPr>
        <w:t xml:space="preserve"> </w:t>
      </w:r>
      <w:r w:rsidR="00C1332B">
        <w:rPr>
          <w:rFonts w:asciiTheme="minorHAnsi" w:hAnsiTheme="minorHAnsi"/>
          <w:sz w:val="28"/>
          <w:szCs w:val="28"/>
        </w:rPr>
        <w:t xml:space="preserve">Furthermore, this approach in early childhood aligns with the </w:t>
      </w:r>
      <w:r w:rsidR="00C1332B" w:rsidRPr="00C35488">
        <w:rPr>
          <w:rFonts w:asciiTheme="minorHAnsi" w:hAnsiTheme="minorHAnsi" w:cs="Calibri"/>
          <w:i/>
          <w:sz w:val="28"/>
          <w:szCs w:val="28"/>
        </w:rPr>
        <w:t>Living Sustainably: National Action Plan</w:t>
      </w:r>
      <w:r w:rsidR="00C1332B">
        <w:rPr>
          <w:rFonts w:asciiTheme="minorHAnsi" w:hAnsiTheme="minorHAnsi" w:cs="Calibri"/>
          <w:i/>
          <w:sz w:val="28"/>
          <w:szCs w:val="28"/>
        </w:rPr>
        <w:t xml:space="preserve"> </w:t>
      </w:r>
      <w:r w:rsidR="00C1332B" w:rsidRPr="00C1332B">
        <w:rPr>
          <w:rFonts w:asciiTheme="minorHAnsi" w:hAnsiTheme="minorHAnsi" w:cs="Calibri"/>
          <w:sz w:val="28"/>
          <w:szCs w:val="28"/>
        </w:rPr>
        <w:t>(DEWHA, 2009)</w:t>
      </w:r>
      <w:r w:rsidR="00C1332B">
        <w:rPr>
          <w:rFonts w:asciiTheme="minorHAnsi" w:hAnsiTheme="minorHAnsi" w:cs="Calibri"/>
          <w:sz w:val="28"/>
          <w:szCs w:val="28"/>
        </w:rPr>
        <w:t xml:space="preserve"> and </w:t>
      </w:r>
      <w:r w:rsidR="00C1332B" w:rsidRPr="00C1332B">
        <w:rPr>
          <w:rFonts w:asciiTheme="minorHAnsi" w:hAnsiTheme="minorHAnsi" w:cs="Calibri"/>
          <w:sz w:val="28"/>
          <w:szCs w:val="28"/>
        </w:rPr>
        <w:t xml:space="preserve">the </w:t>
      </w:r>
      <w:r w:rsidR="00C1332B" w:rsidRPr="00C1332B">
        <w:rPr>
          <w:rFonts w:asciiTheme="minorHAnsi" w:hAnsiTheme="minorHAnsi" w:cs="Times New Roman"/>
          <w:i/>
          <w:noProof/>
          <w:sz w:val="28"/>
          <w:szCs w:val="28"/>
        </w:rPr>
        <w:t>Sustainability Curriculum Framework</w:t>
      </w:r>
      <w:r w:rsidR="00C1332B" w:rsidRPr="00C1332B">
        <w:rPr>
          <w:rFonts w:asciiTheme="minorHAnsi" w:hAnsiTheme="minorHAnsi" w:cs="Times New Roman"/>
          <w:noProof/>
          <w:sz w:val="28"/>
          <w:szCs w:val="28"/>
        </w:rPr>
        <w:t xml:space="preserve"> (AGDEWHA, 2010) </w:t>
      </w:r>
      <w:r w:rsidR="00C1332B" w:rsidRPr="00C1332B">
        <w:rPr>
          <w:rFonts w:asciiTheme="minorHAnsi" w:hAnsiTheme="minorHAnsi" w:cs="Calibri"/>
          <w:sz w:val="28"/>
          <w:szCs w:val="28"/>
        </w:rPr>
        <w:t>pertinent to the school sector and the</w:t>
      </w:r>
      <w:r w:rsidR="00C1332B">
        <w:rPr>
          <w:rFonts w:asciiTheme="minorHAnsi" w:hAnsiTheme="minorHAnsi" w:cs="Calibri"/>
          <w:sz w:val="28"/>
          <w:szCs w:val="28"/>
        </w:rPr>
        <w:t xml:space="preserve"> inclusion of sustainability as a cross curriculum thread in the new Australian Curriculum (ACARA, 2014)</w:t>
      </w:r>
      <w:r w:rsidR="00C1332B" w:rsidRPr="00C1332B">
        <w:rPr>
          <w:rFonts w:asciiTheme="minorHAnsi" w:hAnsiTheme="minorHAnsi" w:cs="Calibri"/>
          <w:sz w:val="28"/>
          <w:szCs w:val="28"/>
        </w:rPr>
        <w:t>.</w:t>
      </w:r>
    </w:p>
    <w:p w:rsidR="00E557B7" w:rsidRPr="00E557B7" w:rsidRDefault="00E557B7" w:rsidP="000C1E39">
      <w:pPr>
        <w:rPr>
          <w:bCs/>
          <w:sz w:val="28"/>
          <w:szCs w:val="28"/>
        </w:rPr>
      </w:pPr>
    </w:p>
    <w:p w:rsidR="00C76BEC" w:rsidRDefault="002670E8" w:rsidP="000C1E39">
      <w:pPr>
        <w:rPr>
          <w:sz w:val="28"/>
          <w:szCs w:val="28"/>
        </w:rPr>
      </w:pPr>
      <w:r w:rsidRPr="00166261">
        <w:rPr>
          <w:sz w:val="28"/>
          <w:szCs w:val="28"/>
        </w:rPr>
        <w:t xml:space="preserve">On this basis </w:t>
      </w:r>
      <w:r w:rsidR="00C76BEC">
        <w:rPr>
          <w:sz w:val="28"/>
          <w:szCs w:val="28"/>
        </w:rPr>
        <w:t xml:space="preserve">we </w:t>
      </w:r>
      <w:r w:rsidR="00166261" w:rsidRPr="00166261">
        <w:rPr>
          <w:sz w:val="28"/>
          <w:szCs w:val="28"/>
        </w:rPr>
        <w:t>firmly advocate</w:t>
      </w:r>
      <w:r w:rsidRPr="00166261">
        <w:rPr>
          <w:sz w:val="28"/>
          <w:szCs w:val="28"/>
        </w:rPr>
        <w:t xml:space="preserve"> that </w:t>
      </w:r>
      <w:r w:rsidR="00C76BEC">
        <w:rPr>
          <w:sz w:val="28"/>
          <w:szCs w:val="28"/>
        </w:rPr>
        <w:t xml:space="preserve">in any review of the NQS </w:t>
      </w:r>
      <w:r w:rsidR="0046097A">
        <w:rPr>
          <w:sz w:val="28"/>
          <w:szCs w:val="28"/>
        </w:rPr>
        <w:t>to simplify or remove standards and elements</w:t>
      </w:r>
      <w:r w:rsidR="00A63913">
        <w:rPr>
          <w:sz w:val="28"/>
          <w:szCs w:val="28"/>
        </w:rPr>
        <w:t>,</w:t>
      </w:r>
      <w:r w:rsidR="0046097A">
        <w:rPr>
          <w:sz w:val="28"/>
          <w:szCs w:val="28"/>
        </w:rPr>
        <w:t xml:space="preserve"> </w:t>
      </w:r>
      <w:r w:rsidR="00C76BEC">
        <w:rPr>
          <w:sz w:val="28"/>
          <w:szCs w:val="28"/>
        </w:rPr>
        <w:t xml:space="preserve">as </w:t>
      </w:r>
      <w:r w:rsidR="0046097A">
        <w:rPr>
          <w:sz w:val="28"/>
          <w:szCs w:val="28"/>
        </w:rPr>
        <w:t>indicated</w:t>
      </w:r>
      <w:r w:rsidR="00C76BEC">
        <w:rPr>
          <w:sz w:val="28"/>
          <w:szCs w:val="28"/>
        </w:rPr>
        <w:t xml:space="preserve"> under </w:t>
      </w:r>
      <w:r w:rsidR="00C76BEC" w:rsidRPr="00166261">
        <w:rPr>
          <w:sz w:val="28"/>
          <w:szCs w:val="28"/>
        </w:rPr>
        <w:t>Recommendation 7.1</w:t>
      </w:r>
      <w:r w:rsidR="00A63913">
        <w:rPr>
          <w:sz w:val="28"/>
          <w:szCs w:val="28"/>
        </w:rPr>
        <w:t>,</w:t>
      </w:r>
      <w:r w:rsidR="00C76BEC">
        <w:rPr>
          <w:sz w:val="28"/>
          <w:szCs w:val="28"/>
        </w:rPr>
        <w:t xml:space="preserve"> </w:t>
      </w:r>
      <w:r w:rsidR="00A63913" w:rsidRPr="00E557B7">
        <w:rPr>
          <w:bCs/>
          <w:sz w:val="28"/>
          <w:szCs w:val="28"/>
        </w:rPr>
        <w:t xml:space="preserve">(Productivity Commission, 2014, p. </w:t>
      </w:r>
      <w:r w:rsidR="00A63913">
        <w:rPr>
          <w:bCs/>
          <w:sz w:val="28"/>
          <w:szCs w:val="28"/>
        </w:rPr>
        <w:t>27</w:t>
      </w:r>
      <w:r w:rsidR="00EA32D4">
        <w:rPr>
          <w:bCs/>
          <w:sz w:val="28"/>
          <w:szCs w:val="28"/>
        </w:rPr>
        <w:t>4</w:t>
      </w:r>
      <w:r w:rsidR="00A63913" w:rsidRPr="00E557B7">
        <w:rPr>
          <w:bCs/>
          <w:sz w:val="28"/>
          <w:szCs w:val="28"/>
        </w:rPr>
        <w:t xml:space="preserve">), </w:t>
      </w:r>
      <w:r w:rsidR="00C76BEC">
        <w:rPr>
          <w:sz w:val="28"/>
          <w:szCs w:val="28"/>
        </w:rPr>
        <w:t>that Quality Area 3 and in particular</w:t>
      </w:r>
      <w:r w:rsidR="00F60E78">
        <w:rPr>
          <w:sz w:val="28"/>
          <w:szCs w:val="28"/>
        </w:rPr>
        <w:t>,</w:t>
      </w:r>
      <w:r w:rsidR="00C76BEC">
        <w:rPr>
          <w:sz w:val="28"/>
          <w:szCs w:val="28"/>
        </w:rPr>
        <w:t xml:space="preserve"> </w:t>
      </w:r>
      <w:r w:rsidR="00E91596">
        <w:rPr>
          <w:sz w:val="28"/>
          <w:szCs w:val="28"/>
        </w:rPr>
        <w:t xml:space="preserve">that </w:t>
      </w:r>
      <w:r w:rsidR="00C76BEC">
        <w:rPr>
          <w:sz w:val="28"/>
          <w:szCs w:val="28"/>
        </w:rPr>
        <w:t>Standard 3.3 pertaining to sustainability be maintained</w:t>
      </w:r>
      <w:r w:rsidR="000542A3">
        <w:rPr>
          <w:sz w:val="28"/>
          <w:szCs w:val="28"/>
        </w:rPr>
        <w:t>;</w:t>
      </w:r>
      <w:r w:rsidR="00C76BEC">
        <w:rPr>
          <w:sz w:val="28"/>
          <w:szCs w:val="28"/>
        </w:rPr>
        <w:t xml:space="preserve"> </w:t>
      </w:r>
      <w:r w:rsidR="000542A3">
        <w:rPr>
          <w:sz w:val="28"/>
          <w:szCs w:val="28"/>
        </w:rPr>
        <w:t xml:space="preserve">indeed it should be </w:t>
      </w:r>
      <w:r w:rsidR="00C76BEC">
        <w:rPr>
          <w:sz w:val="28"/>
          <w:szCs w:val="28"/>
        </w:rPr>
        <w:t>strengthened</w:t>
      </w:r>
      <w:r w:rsidR="000542A3">
        <w:rPr>
          <w:sz w:val="28"/>
          <w:szCs w:val="28"/>
        </w:rPr>
        <w:t xml:space="preserve"> to </w:t>
      </w:r>
      <w:r w:rsidR="00224D04">
        <w:rPr>
          <w:sz w:val="28"/>
          <w:szCs w:val="28"/>
        </w:rPr>
        <w:t>include</w:t>
      </w:r>
      <w:r w:rsidR="000542A3">
        <w:rPr>
          <w:sz w:val="28"/>
          <w:szCs w:val="28"/>
        </w:rPr>
        <w:t xml:space="preserve"> child agency</w:t>
      </w:r>
      <w:r w:rsidR="00224D04">
        <w:rPr>
          <w:sz w:val="28"/>
          <w:szCs w:val="28"/>
        </w:rPr>
        <w:t xml:space="preserve"> </w:t>
      </w:r>
      <w:r w:rsidR="000542A3">
        <w:rPr>
          <w:sz w:val="28"/>
          <w:szCs w:val="28"/>
        </w:rPr>
        <w:t>and participation</w:t>
      </w:r>
      <w:r w:rsidR="00224D04">
        <w:rPr>
          <w:sz w:val="28"/>
          <w:szCs w:val="28"/>
        </w:rPr>
        <w:t>, beyond</w:t>
      </w:r>
      <w:r w:rsidR="000542A3">
        <w:rPr>
          <w:sz w:val="28"/>
          <w:szCs w:val="28"/>
        </w:rPr>
        <w:t xml:space="preserve"> </w:t>
      </w:r>
      <w:r w:rsidR="000323A9">
        <w:rPr>
          <w:sz w:val="28"/>
          <w:szCs w:val="28"/>
        </w:rPr>
        <w:t xml:space="preserve">solely </w:t>
      </w:r>
      <w:r w:rsidR="00224D04">
        <w:rPr>
          <w:sz w:val="28"/>
          <w:szCs w:val="28"/>
        </w:rPr>
        <w:t xml:space="preserve">caring for the </w:t>
      </w:r>
      <w:r w:rsidR="000542A3">
        <w:rPr>
          <w:sz w:val="28"/>
          <w:szCs w:val="28"/>
        </w:rPr>
        <w:t>environment</w:t>
      </w:r>
      <w:r w:rsidR="00224D04">
        <w:rPr>
          <w:sz w:val="28"/>
          <w:szCs w:val="28"/>
        </w:rPr>
        <w:t xml:space="preserve"> and </w:t>
      </w:r>
      <w:r w:rsidR="000323A9">
        <w:rPr>
          <w:sz w:val="28"/>
          <w:szCs w:val="28"/>
        </w:rPr>
        <w:t xml:space="preserve">managing </w:t>
      </w:r>
      <w:r w:rsidR="00224D04">
        <w:rPr>
          <w:sz w:val="28"/>
          <w:szCs w:val="28"/>
        </w:rPr>
        <w:t>resource</w:t>
      </w:r>
      <w:r w:rsidR="000323A9">
        <w:rPr>
          <w:sz w:val="28"/>
          <w:szCs w:val="28"/>
        </w:rPr>
        <w:t>s</w:t>
      </w:r>
      <w:r w:rsidR="00224D04">
        <w:rPr>
          <w:sz w:val="28"/>
          <w:szCs w:val="28"/>
        </w:rPr>
        <w:t>.</w:t>
      </w:r>
      <w:r w:rsidR="000542A3">
        <w:rPr>
          <w:sz w:val="28"/>
          <w:szCs w:val="28"/>
        </w:rPr>
        <w:t xml:space="preserve"> </w:t>
      </w:r>
      <w:r w:rsidR="00C76BEC">
        <w:rPr>
          <w:sz w:val="28"/>
          <w:szCs w:val="28"/>
        </w:rPr>
        <w:t>This standard for the first time nationally</w:t>
      </w:r>
      <w:r w:rsidR="00F60E78">
        <w:rPr>
          <w:sz w:val="28"/>
          <w:szCs w:val="28"/>
        </w:rPr>
        <w:t xml:space="preserve"> and</w:t>
      </w:r>
      <w:r w:rsidR="00C76BEC">
        <w:rPr>
          <w:sz w:val="28"/>
          <w:szCs w:val="28"/>
        </w:rPr>
        <w:t xml:space="preserve"> internationally, sets a regulatory benchmark for the </w:t>
      </w:r>
      <w:r w:rsidR="00C76BEC">
        <w:rPr>
          <w:sz w:val="28"/>
          <w:szCs w:val="28"/>
        </w:rPr>
        <w:lastRenderedPageBreak/>
        <w:t xml:space="preserve">implementation of sustainability principles and practices </w:t>
      </w:r>
      <w:r w:rsidR="00EA32D4">
        <w:rPr>
          <w:sz w:val="28"/>
          <w:szCs w:val="28"/>
        </w:rPr>
        <w:t>in</w:t>
      </w:r>
      <w:r w:rsidR="00C76BEC">
        <w:rPr>
          <w:sz w:val="28"/>
          <w:szCs w:val="28"/>
        </w:rPr>
        <w:t xml:space="preserve"> the early childhood sector. Th</w:t>
      </w:r>
      <w:r w:rsidR="00350111">
        <w:rPr>
          <w:sz w:val="28"/>
          <w:szCs w:val="28"/>
        </w:rPr>
        <w:t>e</w:t>
      </w:r>
      <w:r w:rsidR="00C76BEC">
        <w:rPr>
          <w:sz w:val="28"/>
          <w:szCs w:val="28"/>
        </w:rPr>
        <w:t xml:space="preserve"> benchmark provide</w:t>
      </w:r>
      <w:r w:rsidR="00F60E78">
        <w:rPr>
          <w:sz w:val="28"/>
          <w:szCs w:val="28"/>
        </w:rPr>
        <w:t>s</w:t>
      </w:r>
      <w:r w:rsidR="00C76BEC">
        <w:rPr>
          <w:sz w:val="28"/>
          <w:szCs w:val="28"/>
        </w:rPr>
        <w:t xml:space="preserve"> impetus for systemic change across the sector and over recent years there ha</w:t>
      </w:r>
      <w:r w:rsidR="00E91596">
        <w:rPr>
          <w:sz w:val="28"/>
          <w:szCs w:val="28"/>
        </w:rPr>
        <w:t>ve</w:t>
      </w:r>
      <w:r w:rsidR="00C76BEC">
        <w:rPr>
          <w:sz w:val="28"/>
          <w:szCs w:val="28"/>
        </w:rPr>
        <w:t xml:space="preserve"> been a number of state and local </w:t>
      </w:r>
      <w:r w:rsidR="00C76BEC" w:rsidRPr="004B2FF4">
        <w:rPr>
          <w:sz w:val="28"/>
          <w:szCs w:val="28"/>
        </w:rPr>
        <w:t xml:space="preserve">government funded initiatives to support early childhood services </w:t>
      </w:r>
      <w:r w:rsidR="00271B49" w:rsidRPr="004B2FF4">
        <w:rPr>
          <w:sz w:val="28"/>
          <w:szCs w:val="28"/>
        </w:rPr>
        <w:t>incorporat</w:t>
      </w:r>
      <w:r w:rsidR="00EA32D4" w:rsidRPr="004B2FF4">
        <w:rPr>
          <w:sz w:val="28"/>
          <w:szCs w:val="28"/>
        </w:rPr>
        <w:t>ing</w:t>
      </w:r>
      <w:r w:rsidR="00271B49" w:rsidRPr="004B2FF4">
        <w:rPr>
          <w:sz w:val="28"/>
          <w:szCs w:val="28"/>
        </w:rPr>
        <w:t xml:space="preserve"> sustainability</w:t>
      </w:r>
      <w:r w:rsidR="00EE6200" w:rsidRPr="004B2FF4">
        <w:rPr>
          <w:sz w:val="28"/>
          <w:szCs w:val="28"/>
        </w:rPr>
        <w:t xml:space="preserve"> including </w:t>
      </w:r>
      <w:r w:rsidR="00EE6200" w:rsidRPr="004B2FF4">
        <w:rPr>
          <w:i/>
          <w:sz w:val="28"/>
          <w:szCs w:val="28"/>
        </w:rPr>
        <w:t>Little Green Steps</w:t>
      </w:r>
      <w:r w:rsidR="00EE6200" w:rsidRPr="004B2FF4">
        <w:rPr>
          <w:sz w:val="28"/>
          <w:szCs w:val="28"/>
        </w:rPr>
        <w:t xml:space="preserve"> (Gosford </w:t>
      </w:r>
      <w:r w:rsidR="006C2845" w:rsidRPr="004B2FF4">
        <w:rPr>
          <w:sz w:val="28"/>
          <w:szCs w:val="28"/>
        </w:rPr>
        <w:t xml:space="preserve">&amp; </w:t>
      </w:r>
      <w:r w:rsidR="00EE6200" w:rsidRPr="004B2FF4">
        <w:rPr>
          <w:sz w:val="28"/>
          <w:szCs w:val="28"/>
        </w:rPr>
        <w:t>Wyong Councils, 2007</w:t>
      </w:r>
      <w:r w:rsidR="004B2FF4" w:rsidRPr="004B2FF4">
        <w:rPr>
          <w:sz w:val="28"/>
          <w:szCs w:val="28"/>
        </w:rPr>
        <w:t xml:space="preserve">); </w:t>
      </w:r>
      <w:r w:rsidR="004B2FF4" w:rsidRPr="004B2FF4">
        <w:rPr>
          <w:i/>
          <w:sz w:val="28"/>
          <w:szCs w:val="28"/>
        </w:rPr>
        <w:t>Little Green Steps WA</w:t>
      </w:r>
      <w:r w:rsidR="004B2FF4" w:rsidRPr="004B2FF4">
        <w:rPr>
          <w:sz w:val="28"/>
          <w:szCs w:val="28"/>
        </w:rPr>
        <w:t xml:space="preserve"> (Lotterywest </w:t>
      </w:r>
      <w:r w:rsidR="0053244E">
        <w:rPr>
          <w:sz w:val="28"/>
          <w:szCs w:val="28"/>
        </w:rPr>
        <w:t>&amp;</w:t>
      </w:r>
      <w:r w:rsidR="004B2FF4" w:rsidRPr="004B2FF4">
        <w:rPr>
          <w:sz w:val="28"/>
          <w:szCs w:val="28"/>
        </w:rPr>
        <w:t xml:space="preserve"> City of Cockburn, 2014); </w:t>
      </w:r>
      <w:r w:rsidR="00EE6200" w:rsidRPr="004B2FF4">
        <w:rPr>
          <w:i/>
          <w:sz w:val="28"/>
          <w:szCs w:val="28"/>
        </w:rPr>
        <w:t>Green Kinders Kit</w:t>
      </w:r>
      <w:r w:rsidR="00F60E78" w:rsidRPr="004B2FF4">
        <w:rPr>
          <w:sz w:val="28"/>
          <w:szCs w:val="28"/>
        </w:rPr>
        <w:t xml:space="preserve"> (</w:t>
      </w:r>
      <w:r w:rsidR="00EE6200" w:rsidRPr="004B2FF4">
        <w:rPr>
          <w:sz w:val="28"/>
          <w:szCs w:val="28"/>
        </w:rPr>
        <w:t>Hobson’s Bay Council, 2009)</w:t>
      </w:r>
      <w:r w:rsidR="00350111" w:rsidRPr="004B2FF4">
        <w:rPr>
          <w:sz w:val="28"/>
          <w:szCs w:val="28"/>
        </w:rPr>
        <w:t>;</w:t>
      </w:r>
      <w:r w:rsidR="00F60E78" w:rsidRPr="004B2FF4">
        <w:rPr>
          <w:sz w:val="28"/>
          <w:szCs w:val="28"/>
        </w:rPr>
        <w:t xml:space="preserve"> </w:t>
      </w:r>
      <w:proofErr w:type="spellStart"/>
      <w:r w:rsidR="00F60E78" w:rsidRPr="004B2FF4">
        <w:rPr>
          <w:i/>
          <w:sz w:val="28"/>
          <w:szCs w:val="28"/>
        </w:rPr>
        <w:t>Eco</w:t>
      </w:r>
      <w:r w:rsidR="006C24D9">
        <w:rPr>
          <w:i/>
          <w:sz w:val="28"/>
          <w:szCs w:val="28"/>
        </w:rPr>
        <w:t>S</w:t>
      </w:r>
      <w:r w:rsidR="00F60E78" w:rsidRPr="004B2FF4">
        <w:rPr>
          <w:i/>
          <w:sz w:val="28"/>
          <w:szCs w:val="28"/>
        </w:rPr>
        <w:t>mart</w:t>
      </w:r>
      <w:proofErr w:type="spellEnd"/>
      <w:r w:rsidR="00F60E78" w:rsidRPr="004B2FF4">
        <w:rPr>
          <w:sz w:val="28"/>
          <w:szCs w:val="28"/>
        </w:rPr>
        <w:t xml:space="preserve"> (</w:t>
      </w:r>
      <w:r w:rsidR="00F60E78" w:rsidRPr="004B2FF4">
        <w:rPr>
          <w:sz w:val="28"/>
          <w:szCs w:val="28"/>
          <w:lang w:val="en-AU"/>
        </w:rPr>
        <w:t>NSW</w:t>
      </w:r>
      <w:r w:rsidR="008878FD" w:rsidRPr="004B2FF4">
        <w:rPr>
          <w:sz w:val="28"/>
          <w:szCs w:val="28"/>
          <w:lang w:val="en-AU"/>
        </w:rPr>
        <w:t xml:space="preserve"> </w:t>
      </w:r>
      <w:r w:rsidR="00F60E78" w:rsidRPr="004B2FF4">
        <w:rPr>
          <w:sz w:val="28"/>
          <w:szCs w:val="28"/>
          <w:lang w:val="en-AU"/>
        </w:rPr>
        <w:t>ECEEN, 2012)</w:t>
      </w:r>
      <w:r w:rsidR="004B2FF4" w:rsidRPr="004B2FF4">
        <w:rPr>
          <w:rFonts w:cs="Arial"/>
          <w:color w:val="000080"/>
          <w:sz w:val="28"/>
          <w:szCs w:val="28"/>
        </w:rPr>
        <w:t xml:space="preserve"> </w:t>
      </w:r>
      <w:r w:rsidR="004B2FF4" w:rsidRPr="004B2FF4">
        <w:rPr>
          <w:rFonts w:cs="Arial"/>
          <w:sz w:val="28"/>
          <w:szCs w:val="28"/>
        </w:rPr>
        <w:t xml:space="preserve">and in South Australia, the </w:t>
      </w:r>
      <w:r w:rsidR="004B2FF4" w:rsidRPr="004B2FF4">
        <w:rPr>
          <w:rFonts w:cs="Arial"/>
          <w:i/>
          <w:sz w:val="28"/>
          <w:szCs w:val="28"/>
        </w:rPr>
        <w:t>Australian Sustainable Schools Initiative</w:t>
      </w:r>
      <w:r w:rsidR="004B2FF4" w:rsidRPr="004B2FF4">
        <w:rPr>
          <w:rFonts w:cs="Arial"/>
          <w:sz w:val="28"/>
          <w:szCs w:val="28"/>
        </w:rPr>
        <w:t xml:space="preserve"> (AuSSI) </w:t>
      </w:r>
      <w:r w:rsidR="000D2451">
        <w:rPr>
          <w:rFonts w:cs="Arial"/>
          <w:sz w:val="28"/>
          <w:szCs w:val="28"/>
        </w:rPr>
        <w:t xml:space="preserve">which </w:t>
      </w:r>
      <w:r w:rsidR="004B2FF4" w:rsidRPr="004B2FF4">
        <w:rPr>
          <w:rFonts w:cs="Arial"/>
          <w:sz w:val="28"/>
          <w:szCs w:val="28"/>
        </w:rPr>
        <w:t>is inclusive of early childhood</w:t>
      </w:r>
      <w:r w:rsidR="000D2451">
        <w:rPr>
          <w:rFonts w:cs="Arial"/>
          <w:sz w:val="28"/>
          <w:szCs w:val="28"/>
        </w:rPr>
        <w:t xml:space="preserve"> services</w:t>
      </w:r>
      <w:r w:rsidR="00271B49" w:rsidRPr="004B2FF4">
        <w:rPr>
          <w:sz w:val="28"/>
          <w:szCs w:val="28"/>
        </w:rPr>
        <w:t>.</w:t>
      </w:r>
      <w:r w:rsidR="00350111" w:rsidRPr="004B2FF4">
        <w:rPr>
          <w:sz w:val="28"/>
          <w:szCs w:val="28"/>
        </w:rPr>
        <w:t xml:space="preserve"> Beyond Australia, early childhood education for</w:t>
      </w:r>
      <w:r w:rsidR="00350111">
        <w:rPr>
          <w:sz w:val="28"/>
          <w:szCs w:val="28"/>
        </w:rPr>
        <w:t xml:space="preserve"> sustainability is gaining </w:t>
      </w:r>
      <w:r w:rsidR="000F4749">
        <w:rPr>
          <w:sz w:val="28"/>
          <w:szCs w:val="28"/>
        </w:rPr>
        <w:t xml:space="preserve">significant </w:t>
      </w:r>
      <w:r w:rsidR="00C1332B">
        <w:rPr>
          <w:sz w:val="28"/>
          <w:szCs w:val="28"/>
        </w:rPr>
        <w:t xml:space="preserve">international </w:t>
      </w:r>
      <w:r w:rsidR="00350111">
        <w:rPr>
          <w:sz w:val="28"/>
          <w:szCs w:val="28"/>
        </w:rPr>
        <w:t>traction (Davis &amp; Elliott, 2014</w:t>
      </w:r>
      <w:r w:rsidR="00DB6887">
        <w:rPr>
          <w:sz w:val="28"/>
          <w:szCs w:val="28"/>
        </w:rPr>
        <w:t>;</w:t>
      </w:r>
      <w:r w:rsidR="00DB6887" w:rsidRPr="00DB6887">
        <w:rPr>
          <w:sz w:val="28"/>
          <w:szCs w:val="28"/>
        </w:rPr>
        <w:t xml:space="preserve"> </w:t>
      </w:r>
      <w:r w:rsidR="00DB6887" w:rsidRPr="00C35488">
        <w:rPr>
          <w:sz w:val="28"/>
          <w:szCs w:val="28"/>
        </w:rPr>
        <w:t>Siraj-Blatchford, Smith, &amp; Pramling Samuellson</w:t>
      </w:r>
      <w:r w:rsidR="00DB6887">
        <w:rPr>
          <w:sz w:val="28"/>
          <w:szCs w:val="28"/>
        </w:rPr>
        <w:t xml:space="preserve">, </w:t>
      </w:r>
      <w:r w:rsidR="00DB6887" w:rsidRPr="00C35488">
        <w:rPr>
          <w:sz w:val="28"/>
          <w:szCs w:val="28"/>
        </w:rPr>
        <w:t>2010</w:t>
      </w:r>
      <w:r w:rsidR="00DB6887">
        <w:rPr>
          <w:sz w:val="28"/>
          <w:szCs w:val="28"/>
        </w:rPr>
        <w:t>; UNESCO, 2008</w:t>
      </w:r>
      <w:r w:rsidR="00350111">
        <w:rPr>
          <w:sz w:val="28"/>
          <w:szCs w:val="28"/>
        </w:rPr>
        <w:t>)</w:t>
      </w:r>
      <w:r w:rsidR="00843432">
        <w:rPr>
          <w:sz w:val="28"/>
          <w:szCs w:val="28"/>
        </w:rPr>
        <w:t xml:space="preserve">, yet the </w:t>
      </w:r>
      <w:r w:rsidR="00543562">
        <w:rPr>
          <w:sz w:val="28"/>
          <w:szCs w:val="28"/>
        </w:rPr>
        <w:t>mid-term</w:t>
      </w:r>
      <w:r w:rsidR="00843432">
        <w:rPr>
          <w:sz w:val="28"/>
          <w:szCs w:val="28"/>
        </w:rPr>
        <w:t xml:space="preserve"> report of the UN Decade of Education for Sustainable Development </w:t>
      </w:r>
      <w:r w:rsidR="002810D1">
        <w:rPr>
          <w:sz w:val="28"/>
          <w:szCs w:val="28"/>
        </w:rPr>
        <w:t xml:space="preserve">2005-2014 </w:t>
      </w:r>
      <w:r w:rsidR="00843432">
        <w:rPr>
          <w:sz w:val="28"/>
          <w:szCs w:val="28"/>
        </w:rPr>
        <w:t xml:space="preserve">acknowledges there is still much to done in the early childhood sector </w:t>
      </w:r>
      <w:r w:rsidR="00DB6887">
        <w:rPr>
          <w:sz w:val="28"/>
          <w:szCs w:val="28"/>
        </w:rPr>
        <w:t xml:space="preserve">(UNESCO, </w:t>
      </w:r>
      <w:r w:rsidR="00543562">
        <w:rPr>
          <w:sz w:val="28"/>
          <w:szCs w:val="28"/>
        </w:rPr>
        <w:t>2009</w:t>
      </w:r>
      <w:r w:rsidR="00DB6887">
        <w:rPr>
          <w:sz w:val="28"/>
          <w:szCs w:val="28"/>
        </w:rPr>
        <w:t xml:space="preserve">). </w:t>
      </w:r>
      <w:r w:rsidR="00843432">
        <w:rPr>
          <w:sz w:val="28"/>
          <w:szCs w:val="28"/>
        </w:rPr>
        <w:t xml:space="preserve">There is no question that </w:t>
      </w:r>
      <w:r w:rsidR="00C1332B">
        <w:rPr>
          <w:sz w:val="28"/>
          <w:szCs w:val="28"/>
        </w:rPr>
        <w:t xml:space="preserve">the inclusion of QA 3.3 in </w:t>
      </w:r>
      <w:r w:rsidR="00843432">
        <w:rPr>
          <w:sz w:val="28"/>
          <w:szCs w:val="28"/>
        </w:rPr>
        <w:t>the NQS</w:t>
      </w:r>
      <w:r w:rsidR="00C1332B">
        <w:rPr>
          <w:sz w:val="28"/>
          <w:szCs w:val="28"/>
        </w:rPr>
        <w:t xml:space="preserve"> as a means of promoting systemic change</w:t>
      </w:r>
      <w:r w:rsidR="00843432">
        <w:rPr>
          <w:sz w:val="28"/>
          <w:szCs w:val="28"/>
        </w:rPr>
        <w:t xml:space="preserve"> demonstrates international leadership in early childhood education for sustainability. </w:t>
      </w:r>
    </w:p>
    <w:p w:rsidR="00271B49" w:rsidRDefault="00271B49" w:rsidP="000C1E39">
      <w:pPr>
        <w:rPr>
          <w:sz w:val="28"/>
          <w:szCs w:val="28"/>
        </w:rPr>
      </w:pPr>
    </w:p>
    <w:p w:rsidR="00F20405" w:rsidRDefault="00E91596" w:rsidP="00F76E58">
      <w:pPr>
        <w:pStyle w:val="BodyTextIndent2"/>
        <w:ind w:left="0"/>
        <w:rPr>
          <w:rFonts w:asciiTheme="minorHAnsi" w:hAnsiTheme="minorHAnsi"/>
          <w:sz w:val="28"/>
          <w:szCs w:val="28"/>
          <w:lang w:val="en-AU"/>
        </w:rPr>
      </w:pPr>
      <w:r w:rsidRPr="00E91596">
        <w:rPr>
          <w:rFonts w:asciiTheme="minorHAnsi" w:hAnsiTheme="minorHAnsi"/>
          <w:sz w:val="28"/>
          <w:szCs w:val="28"/>
          <w:lang w:val="en-AU"/>
        </w:rPr>
        <w:t xml:space="preserve">Also, there </w:t>
      </w:r>
      <w:r w:rsidR="008878FD">
        <w:rPr>
          <w:rFonts w:asciiTheme="minorHAnsi" w:hAnsiTheme="minorHAnsi"/>
          <w:sz w:val="28"/>
          <w:szCs w:val="28"/>
          <w:lang w:val="en-AU"/>
        </w:rPr>
        <w:t xml:space="preserve">are </w:t>
      </w:r>
      <w:r w:rsidRPr="00E91596">
        <w:rPr>
          <w:rFonts w:asciiTheme="minorHAnsi" w:hAnsiTheme="minorHAnsi"/>
          <w:sz w:val="28"/>
          <w:szCs w:val="28"/>
          <w:lang w:val="en-AU"/>
        </w:rPr>
        <w:t xml:space="preserve">an increasing number of publications that </w:t>
      </w:r>
      <w:r>
        <w:rPr>
          <w:rFonts w:asciiTheme="minorHAnsi" w:hAnsiTheme="minorHAnsi"/>
          <w:sz w:val="28"/>
          <w:szCs w:val="28"/>
          <w:lang w:val="en-AU"/>
        </w:rPr>
        <w:t xml:space="preserve">assessors and </w:t>
      </w:r>
      <w:r w:rsidRPr="00E91596">
        <w:rPr>
          <w:rFonts w:asciiTheme="minorHAnsi" w:hAnsiTheme="minorHAnsi"/>
          <w:sz w:val="28"/>
          <w:szCs w:val="28"/>
          <w:lang w:val="en-AU"/>
        </w:rPr>
        <w:t>educ</w:t>
      </w:r>
      <w:r>
        <w:rPr>
          <w:rFonts w:asciiTheme="minorHAnsi" w:hAnsiTheme="minorHAnsi"/>
          <w:sz w:val="28"/>
          <w:szCs w:val="28"/>
          <w:lang w:val="en-AU"/>
        </w:rPr>
        <w:t xml:space="preserve">ators alike </w:t>
      </w:r>
      <w:r w:rsidRPr="00E91596">
        <w:rPr>
          <w:rFonts w:asciiTheme="minorHAnsi" w:hAnsiTheme="minorHAnsi"/>
          <w:sz w:val="28"/>
          <w:szCs w:val="28"/>
          <w:lang w:val="en-AU"/>
        </w:rPr>
        <w:t xml:space="preserve">can draw on to </w:t>
      </w:r>
      <w:r>
        <w:rPr>
          <w:rFonts w:asciiTheme="minorHAnsi" w:hAnsiTheme="minorHAnsi"/>
          <w:sz w:val="28"/>
          <w:szCs w:val="28"/>
          <w:lang w:val="en-AU"/>
        </w:rPr>
        <w:t>inform the NQS accreditation process</w:t>
      </w:r>
      <w:r w:rsidR="00F76E58">
        <w:rPr>
          <w:rFonts w:asciiTheme="minorHAnsi" w:hAnsiTheme="minorHAnsi"/>
          <w:sz w:val="28"/>
          <w:szCs w:val="28"/>
          <w:lang w:val="en-AU"/>
        </w:rPr>
        <w:t xml:space="preserve"> in relation to QA3.3 (</w:t>
      </w:r>
      <w:r w:rsidR="00F60E78">
        <w:rPr>
          <w:rFonts w:asciiTheme="minorHAnsi" w:hAnsiTheme="minorHAnsi"/>
          <w:sz w:val="28"/>
          <w:szCs w:val="28"/>
          <w:lang w:val="en-AU"/>
        </w:rPr>
        <w:t xml:space="preserve">Davis, 2010; </w:t>
      </w:r>
      <w:r w:rsidR="00F76E58">
        <w:rPr>
          <w:rFonts w:asciiTheme="minorHAnsi" w:hAnsiTheme="minorHAnsi"/>
          <w:sz w:val="28"/>
          <w:szCs w:val="28"/>
          <w:lang w:val="en-AU"/>
        </w:rPr>
        <w:t xml:space="preserve">Davis &amp; Elliott, 2014; Elliott, 2014; </w:t>
      </w:r>
      <w:r w:rsidR="002C180D" w:rsidRPr="002C180D">
        <w:rPr>
          <w:rFonts w:asciiTheme="minorHAnsi" w:hAnsiTheme="minorHAnsi"/>
          <w:sz w:val="28"/>
          <w:szCs w:val="28"/>
        </w:rPr>
        <w:t xml:space="preserve">Kinsella, </w:t>
      </w:r>
      <w:r w:rsidR="002C180D">
        <w:rPr>
          <w:rFonts w:asciiTheme="minorHAnsi" w:hAnsiTheme="minorHAnsi"/>
          <w:sz w:val="28"/>
          <w:szCs w:val="28"/>
          <w:lang w:val="en-AU"/>
        </w:rPr>
        <w:t xml:space="preserve">2007; 2008; </w:t>
      </w:r>
      <w:r w:rsidR="00EE6200">
        <w:rPr>
          <w:rFonts w:asciiTheme="minorHAnsi" w:hAnsiTheme="minorHAnsi"/>
          <w:sz w:val="28"/>
          <w:szCs w:val="28"/>
          <w:lang w:val="en-AU"/>
        </w:rPr>
        <w:t xml:space="preserve">Lee, 2012; </w:t>
      </w:r>
      <w:r w:rsidR="00F76E58">
        <w:rPr>
          <w:rFonts w:asciiTheme="minorHAnsi" w:hAnsiTheme="minorHAnsi"/>
          <w:sz w:val="28"/>
          <w:szCs w:val="28"/>
          <w:lang w:val="en-AU"/>
        </w:rPr>
        <w:t>NSW</w:t>
      </w:r>
      <w:r w:rsidR="008878FD">
        <w:rPr>
          <w:rFonts w:asciiTheme="minorHAnsi" w:hAnsiTheme="minorHAnsi"/>
          <w:sz w:val="28"/>
          <w:szCs w:val="28"/>
          <w:lang w:val="en-AU"/>
        </w:rPr>
        <w:t xml:space="preserve"> </w:t>
      </w:r>
      <w:r w:rsidR="00F76E58">
        <w:rPr>
          <w:rFonts w:asciiTheme="minorHAnsi" w:hAnsiTheme="minorHAnsi"/>
          <w:sz w:val="28"/>
          <w:szCs w:val="28"/>
          <w:lang w:val="en-AU"/>
        </w:rPr>
        <w:t>ECEEN, 2012; Young &amp; Elliott</w:t>
      </w:r>
      <w:r w:rsidR="00DB6887">
        <w:rPr>
          <w:rFonts w:asciiTheme="minorHAnsi" w:hAnsiTheme="minorHAnsi"/>
          <w:sz w:val="28"/>
          <w:szCs w:val="28"/>
          <w:lang w:val="en-AU"/>
        </w:rPr>
        <w:t>,</w:t>
      </w:r>
      <w:r w:rsidR="00F76E58">
        <w:rPr>
          <w:rFonts w:asciiTheme="minorHAnsi" w:hAnsiTheme="minorHAnsi"/>
          <w:sz w:val="28"/>
          <w:szCs w:val="28"/>
          <w:lang w:val="en-AU"/>
        </w:rPr>
        <w:t xml:space="preserve"> 2014</w:t>
      </w:r>
      <w:r w:rsidR="00F60E78">
        <w:rPr>
          <w:rFonts w:asciiTheme="minorHAnsi" w:hAnsiTheme="minorHAnsi"/>
          <w:sz w:val="28"/>
          <w:szCs w:val="28"/>
          <w:lang w:val="en-AU"/>
        </w:rPr>
        <w:t xml:space="preserve">). </w:t>
      </w:r>
      <w:r w:rsidR="00F20405">
        <w:rPr>
          <w:rFonts w:asciiTheme="minorHAnsi" w:hAnsiTheme="minorHAnsi"/>
          <w:sz w:val="28"/>
          <w:szCs w:val="28"/>
          <w:lang w:val="en-AU"/>
        </w:rPr>
        <w:t>T</w:t>
      </w:r>
      <w:r w:rsidR="008878FD">
        <w:rPr>
          <w:rFonts w:asciiTheme="minorHAnsi" w:hAnsiTheme="minorHAnsi"/>
          <w:sz w:val="28"/>
          <w:szCs w:val="28"/>
          <w:lang w:val="en-AU"/>
        </w:rPr>
        <w:t xml:space="preserve">he quarterly accreditation reports from August 2013 </w:t>
      </w:r>
      <w:r w:rsidR="00F20405">
        <w:rPr>
          <w:rFonts w:asciiTheme="minorHAnsi" w:hAnsiTheme="minorHAnsi"/>
          <w:sz w:val="28"/>
          <w:szCs w:val="28"/>
          <w:lang w:val="en-AU"/>
        </w:rPr>
        <w:t>(ACECQA, 2013</w:t>
      </w:r>
      <w:r w:rsidR="00DB6887">
        <w:rPr>
          <w:rFonts w:asciiTheme="minorHAnsi" w:hAnsiTheme="minorHAnsi"/>
          <w:sz w:val="28"/>
          <w:szCs w:val="28"/>
          <w:lang w:val="en-AU"/>
        </w:rPr>
        <w:t>b</w:t>
      </w:r>
      <w:r w:rsidR="00F20405">
        <w:rPr>
          <w:rFonts w:asciiTheme="minorHAnsi" w:hAnsiTheme="minorHAnsi"/>
          <w:sz w:val="28"/>
          <w:szCs w:val="28"/>
          <w:lang w:val="en-AU"/>
        </w:rPr>
        <w:t xml:space="preserve">) </w:t>
      </w:r>
      <w:r w:rsidR="008878FD">
        <w:rPr>
          <w:rFonts w:asciiTheme="minorHAnsi" w:hAnsiTheme="minorHAnsi"/>
          <w:sz w:val="28"/>
          <w:szCs w:val="28"/>
          <w:lang w:val="en-AU"/>
        </w:rPr>
        <w:t xml:space="preserve">to August 2014 </w:t>
      </w:r>
      <w:r w:rsidR="00F20405">
        <w:rPr>
          <w:rFonts w:asciiTheme="minorHAnsi" w:hAnsiTheme="minorHAnsi"/>
          <w:sz w:val="28"/>
          <w:szCs w:val="28"/>
          <w:lang w:val="en-AU"/>
        </w:rPr>
        <w:t xml:space="preserve">(ACECQA, 2014) provide evidence </w:t>
      </w:r>
      <w:r w:rsidR="008878FD">
        <w:rPr>
          <w:rFonts w:asciiTheme="minorHAnsi" w:hAnsiTheme="minorHAnsi"/>
          <w:sz w:val="28"/>
          <w:szCs w:val="28"/>
          <w:lang w:val="en-AU"/>
        </w:rPr>
        <w:t xml:space="preserve">that over time </w:t>
      </w:r>
      <w:r w:rsidR="006C2845">
        <w:rPr>
          <w:rFonts w:asciiTheme="minorHAnsi" w:hAnsiTheme="minorHAnsi"/>
          <w:sz w:val="28"/>
          <w:szCs w:val="28"/>
          <w:lang w:val="en-AU"/>
        </w:rPr>
        <w:t>increasing</w:t>
      </w:r>
      <w:r w:rsidR="008878FD">
        <w:rPr>
          <w:rFonts w:asciiTheme="minorHAnsi" w:hAnsiTheme="minorHAnsi"/>
          <w:sz w:val="28"/>
          <w:szCs w:val="28"/>
          <w:lang w:val="en-AU"/>
        </w:rPr>
        <w:t xml:space="preserve"> percentages of accredited services are meeting or exceeding QA3, indicating increasing understanding </w:t>
      </w:r>
      <w:r w:rsidR="006C2845">
        <w:rPr>
          <w:rFonts w:asciiTheme="minorHAnsi" w:hAnsiTheme="minorHAnsi"/>
          <w:sz w:val="28"/>
          <w:szCs w:val="28"/>
          <w:lang w:val="en-AU"/>
        </w:rPr>
        <w:t>and implementation of</w:t>
      </w:r>
      <w:r w:rsidR="008878FD">
        <w:rPr>
          <w:rFonts w:asciiTheme="minorHAnsi" w:hAnsiTheme="minorHAnsi"/>
          <w:sz w:val="28"/>
          <w:szCs w:val="28"/>
          <w:lang w:val="en-AU"/>
        </w:rPr>
        <w:t xml:space="preserve"> sustainability</w:t>
      </w:r>
      <w:r w:rsidR="006C2845">
        <w:rPr>
          <w:rFonts w:asciiTheme="minorHAnsi" w:hAnsiTheme="minorHAnsi"/>
          <w:sz w:val="28"/>
          <w:szCs w:val="28"/>
          <w:lang w:val="en-AU"/>
        </w:rPr>
        <w:t xml:space="preserve"> principles and practices</w:t>
      </w:r>
      <w:r w:rsidR="008878FD">
        <w:rPr>
          <w:rFonts w:asciiTheme="minorHAnsi" w:hAnsiTheme="minorHAnsi"/>
          <w:sz w:val="28"/>
          <w:szCs w:val="28"/>
          <w:lang w:val="en-AU"/>
        </w:rPr>
        <w:t xml:space="preserve">. It is significant to note </w:t>
      </w:r>
      <w:r w:rsidR="008878FD" w:rsidRPr="008878FD">
        <w:rPr>
          <w:rFonts w:asciiTheme="minorHAnsi" w:hAnsiTheme="minorHAnsi"/>
          <w:sz w:val="28"/>
          <w:szCs w:val="28"/>
          <w:lang w:val="en-AU"/>
        </w:rPr>
        <w:t xml:space="preserve">that generally </w:t>
      </w:r>
      <w:r w:rsidR="00EA32D4">
        <w:rPr>
          <w:rFonts w:asciiTheme="minorHAnsi" w:hAnsiTheme="minorHAnsi"/>
          <w:sz w:val="28"/>
          <w:szCs w:val="28"/>
          <w:lang w:val="en-AU"/>
        </w:rPr>
        <w:t xml:space="preserve">in </w:t>
      </w:r>
      <w:r w:rsidR="008878FD" w:rsidRPr="008878FD">
        <w:rPr>
          <w:rFonts w:asciiTheme="minorHAnsi" w:hAnsiTheme="minorHAnsi"/>
          <w:sz w:val="28"/>
          <w:szCs w:val="28"/>
          <w:lang w:val="en-AU"/>
        </w:rPr>
        <w:t xml:space="preserve">those states where </w:t>
      </w:r>
      <w:r w:rsidR="00F20405">
        <w:rPr>
          <w:rFonts w:asciiTheme="minorHAnsi" w:hAnsiTheme="minorHAnsi"/>
          <w:sz w:val="28"/>
          <w:szCs w:val="28"/>
          <w:lang w:val="en-AU"/>
        </w:rPr>
        <w:t xml:space="preserve">national </w:t>
      </w:r>
      <w:r w:rsidR="008878FD" w:rsidRPr="008878FD">
        <w:rPr>
          <w:rFonts w:asciiTheme="minorHAnsi" w:hAnsiTheme="minorHAnsi"/>
          <w:sz w:val="28"/>
          <w:szCs w:val="28"/>
        </w:rPr>
        <w:t xml:space="preserve">alliance member organisations </w:t>
      </w:r>
      <w:r w:rsidR="008878FD" w:rsidRPr="008878FD">
        <w:rPr>
          <w:rFonts w:asciiTheme="minorHAnsi" w:hAnsiTheme="minorHAnsi"/>
          <w:sz w:val="28"/>
          <w:szCs w:val="28"/>
          <w:lang w:val="en-AU"/>
        </w:rPr>
        <w:t>exist</w:t>
      </w:r>
      <w:r w:rsidR="00EA32D4">
        <w:rPr>
          <w:rFonts w:asciiTheme="minorHAnsi" w:hAnsiTheme="minorHAnsi"/>
          <w:sz w:val="28"/>
          <w:szCs w:val="28"/>
          <w:lang w:val="en-AU"/>
        </w:rPr>
        <w:t>,</w:t>
      </w:r>
      <w:r w:rsidR="008878FD" w:rsidRPr="008878FD">
        <w:rPr>
          <w:rFonts w:asciiTheme="minorHAnsi" w:hAnsiTheme="minorHAnsi"/>
          <w:sz w:val="28"/>
          <w:szCs w:val="28"/>
          <w:lang w:val="en-AU"/>
        </w:rPr>
        <w:t xml:space="preserve"> </w:t>
      </w:r>
      <w:r w:rsidR="00EA32D4">
        <w:rPr>
          <w:rFonts w:asciiTheme="minorHAnsi" w:hAnsiTheme="minorHAnsi"/>
          <w:sz w:val="28"/>
          <w:szCs w:val="28"/>
          <w:lang w:val="en-AU"/>
        </w:rPr>
        <w:t xml:space="preserve">they </w:t>
      </w:r>
      <w:r w:rsidR="008878FD" w:rsidRPr="008878FD">
        <w:rPr>
          <w:rFonts w:asciiTheme="minorHAnsi" w:hAnsiTheme="minorHAnsi"/>
          <w:sz w:val="28"/>
          <w:szCs w:val="28"/>
          <w:lang w:val="en-AU"/>
        </w:rPr>
        <w:t xml:space="preserve">are </w:t>
      </w:r>
      <w:r w:rsidR="00F20405">
        <w:rPr>
          <w:rFonts w:asciiTheme="minorHAnsi" w:hAnsiTheme="minorHAnsi"/>
          <w:sz w:val="28"/>
          <w:szCs w:val="28"/>
          <w:lang w:val="en-AU"/>
        </w:rPr>
        <w:t>ahead of other states and territories</w:t>
      </w:r>
      <w:r w:rsidR="00EA32D4">
        <w:rPr>
          <w:rFonts w:asciiTheme="minorHAnsi" w:hAnsiTheme="minorHAnsi"/>
          <w:sz w:val="28"/>
          <w:szCs w:val="28"/>
          <w:lang w:val="en-AU"/>
        </w:rPr>
        <w:t xml:space="preserve"> with respect to QA3</w:t>
      </w:r>
      <w:r w:rsidR="006C2845">
        <w:rPr>
          <w:rFonts w:asciiTheme="minorHAnsi" w:hAnsiTheme="minorHAnsi"/>
          <w:sz w:val="28"/>
          <w:szCs w:val="28"/>
          <w:lang w:val="en-AU"/>
        </w:rPr>
        <w:t>. F</w:t>
      </w:r>
      <w:r w:rsidR="00F20405">
        <w:rPr>
          <w:rFonts w:asciiTheme="minorHAnsi" w:hAnsiTheme="minorHAnsi"/>
          <w:sz w:val="28"/>
          <w:szCs w:val="28"/>
          <w:lang w:val="en-AU"/>
        </w:rPr>
        <w:t xml:space="preserve">or example in Victoria where EEEC Vic. Inc. has supported the sector </w:t>
      </w:r>
      <w:r w:rsidR="006C2845">
        <w:rPr>
          <w:rFonts w:asciiTheme="minorHAnsi" w:hAnsiTheme="minorHAnsi"/>
          <w:sz w:val="28"/>
          <w:szCs w:val="28"/>
          <w:lang w:val="en-AU"/>
        </w:rPr>
        <w:t xml:space="preserve">since </w:t>
      </w:r>
      <w:r w:rsidR="00F20405">
        <w:rPr>
          <w:rFonts w:asciiTheme="minorHAnsi" w:hAnsiTheme="minorHAnsi"/>
          <w:sz w:val="28"/>
          <w:szCs w:val="28"/>
          <w:lang w:val="en-AU"/>
        </w:rPr>
        <w:t xml:space="preserve">1992, </w:t>
      </w:r>
      <w:r w:rsidR="006C2845">
        <w:rPr>
          <w:rFonts w:asciiTheme="minorHAnsi" w:hAnsiTheme="minorHAnsi"/>
          <w:sz w:val="28"/>
          <w:szCs w:val="28"/>
          <w:lang w:val="en-AU"/>
        </w:rPr>
        <w:t>from</w:t>
      </w:r>
      <w:r w:rsidR="00F20405">
        <w:rPr>
          <w:rFonts w:asciiTheme="minorHAnsi" w:hAnsiTheme="minorHAnsi"/>
          <w:sz w:val="28"/>
          <w:szCs w:val="28"/>
          <w:lang w:val="en-AU"/>
        </w:rPr>
        <w:t xml:space="preserve"> the initial quarterly accreditation report in August 2013 (ACECQA, 2013</w:t>
      </w:r>
      <w:r w:rsidR="00DB6887">
        <w:rPr>
          <w:rFonts w:asciiTheme="minorHAnsi" w:hAnsiTheme="minorHAnsi"/>
          <w:sz w:val="28"/>
          <w:szCs w:val="28"/>
          <w:lang w:val="en-AU"/>
        </w:rPr>
        <w:t>b</w:t>
      </w:r>
      <w:r w:rsidR="00F20405">
        <w:rPr>
          <w:rFonts w:asciiTheme="minorHAnsi" w:hAnsiTheme="minorHAnsi"/>
          <w:sz w:val="28"/>
          <w:szCs w:val="28"/>
          <w:lang w:val="en-AU"/>
        </w:rPr>
        <w:t>)</w:t>
      </w:r>
      <w:r w:rsidR="006C2845">
        <w:rPr>
          <w:rFonts w:asciiTheme="minorHAnsi" w:hAnsiTheme="minorHAnsi"/>
          <w:sz w:val="28"/>
          <w:szCs w:val="28"/>
          <w:lang w:val="en-AU"/>
        </w:rPr>
        <w:t xml:space="preserve"> to the current report (ACECQA, 2014)</w:t>
      </w:r>
      <w:r w:rsidR="00F20405">
        <w:rPr>
          <w:rFonts w:asciiTheme="minorHAnsi" w:hAnsiTheme="minorHAnsi"/>
          <w:sz w:val="28"/>
          <w:szCs w:val="28"/>
          <w:lang w:val="en-AU"/>
        </w:rPr>
        <w:t xml:space="preserve">, </w:t>
      </w:r>
      <w:r w:rsidR="00DB6887">
        <w:rPr>
          <w:rFonts w:asciiTheme="minorHAnsi" w:hAnsiTheme="minorHAnsi"/>
          <w:sz w:val="28"/>
          <w:szCs w:val="28"/>
          <w:lang w:val="en-AU"/>
        </w:rPr>
        <w:t xml:space="preserve">consistently </w:t>
      </w:r>
      <w:r w:rsidR="00F20405">
        <w:rPr>
          <w:rFonts w:asciiTheme="minorHAnsi" w:hAnsiTheme="minorHAnsi"/>
          <w:sz w:val="28"/>
          <w:szCs w:val="28"/>
          <w:lang w:val="en-AU"/>
        </w:rPr>
        <w:t xml:space="preserve">88-89% of services have met or exceeded </w:t>
      </w:r>
      <w:r w:rsidR="00DB6887">
        <w:rPr>
          <w:rFonts w:asciiTheme="minorHAnsi" w:hAnsiTheme="minorHAnsi"/>
          <w:sz w:val="28"/>
          <w:szCs w:val="28"/>
          <w:lang w:val="en-AU"/>
        </w:rPr>
        <w:t xml:space="preserve">the QA3 </w:t>
      </w:r>
      <w:r w:rsidR="00F20405">
        <w:rPr>
          <w:rFonts w:asciiTheme="minorHAnsi" w:hAnsiTheme="minorHAnsi"/>
          <w:sz w:val="28"/>
          <w:szCs w:val="28"/>
          <w:lang w:val="en-AU"/>
        </w:rPr>
        <w:t>accreditation requirement</w:t>
      </w:r>
      <w:r w:rsidR="00DB6887">
        <w:rPr>
          <w:rFonts w:asciiTheme="minorHAnsi" w:hAnsiTheme="minorHAnsi"/>
          <w:sz w:val="28"/>
          <w:szCs w:val="28"/>
          <w:lang w:val="en-AU"/>
        </w:rPr>
        <w:t>.</w:t>
      </w:r>
      <w:r w:rsidR="00F20405">
        <w:rPr>
          <w:rFonts w:asciiTheme="minorHAnsi" w:hAnsiTheme="minorHAnsi"/>
          <w:sz w:val="28"/>
          <w:szCs w:val="28"/>
          <w:lang w:val="en-AU"/>
        </w:rPr>
        <w:t xml:space="preserve"> </w:t>
      </w:r>
      <w:r w:rsidR="008878FD" w:rsidRPr="008878FD">
        <w:rPr>
          <w:rFonts w:asciiTheme="minorHAnsi" w:hAnsiTheme="minorHAnsi"/>
          <w:sz w:val="28"/>
          <w:szCs w:val="28"/>
          <w:lang w:val="en-AU"/>
        </w:rPr>
        <w:t xml:space="preserve"> </w:t>
      </w:r>
    </w:p>
    <w:p w:rsidR="00F20405" w:rsidRDefault="00F20405" w:rsidP="00F76E58">
      <w:pPr>
        <w:pStyle w:val="BodyTextIndent2"/>
        <w:ind w:left="0"/>
        <w:rPr>
          <w:rFonts w:asciiTheme="minorHAnsi" w:hAnsiTheme="minorHAnsi"/>
          <w:sz w:val="28"/>
          <w:szCs w:val="28"/>
          <w:lang w:val="en-AU"/>
        </w:rPr>
      </w:pPr>
    </w:p>
    <w:p w:rsidR="00F20405" w:rsidRDefault="00F60E78" w:rsidP="00F76E58">
      <w:pPr>
        <w:pStyle w:val="BodyTextIndent2"/>
        <w:ind w:left="0"/>
        <w:rPr>
          <w:rFonts w:asciiTheme="minorHAnsi" w:hAnsiTheme="minorHAnsi"/>
          <w:sz w:val="28"/>
          <w:szCs w:val="28"/>
          <w:lang w:val="en-AU"/>
        </w:rPr>
      </w:pPr>
      <w:r w:rsidRPr="008878FD">
        <w:rPr>
          <w:rFonts w:asciiTheme="minorHAnsi" w:hAnsiTheme="minorHAnsi"/>
          <w:sz w:val="28"/>
          <w:szCs w:val="28"/>
          <w:lang w:val="en-AU"/>
        </w:rPr>
        <w:t>We acknowledge</w:t>
      </w:r>
      <w:r>
        <w:rPr>
          <w:rFonts w:asciiTheme="minorHAnsi" w:hAnsiTheme="minorHAnsi"/>
          <w:sz w:val="28"/>
          <w:szCs w:val="28"/>
          <w:lang w:val="en-AU"/>
        </w:rPr>
        <w:t xml:space="preserve"> sustainability is a new concept for many practitioners across the </w:t>
      </w:r>
      <w:r w:rsidR="006C2845">
        <w:rPr>
          <w:rFonts w:asciiTheme="minorHAnsi" w:hAnsiTheme="minorHAnsi"/>
          <w:sz w:val="28"/>
          <w:szCs w:val="28"/>
          <w:lang w:val="en-AU"/>
        </w:rPr>
        <w:t xml:space="preserve">Australian </w:t>
      </w:r>
      <w:r>
        <w:rPr>
          <w:rFonts w:asciiTheme="minorHAnsi" w:hAnsiTheme="minorHAnsi"/>
          <w:sz w:val="28"/>
          <w:szCs w:val="28"/>
          <w:lang w:val="en-AU"/>
        </w:rPr>
        <w:t xml:space="preserve">early childhood sector, however to ignore its critical importance in the early childhood years at this juncture in human civilization </w:t>
      </w:r>
      <w:r w:rsidR="008878FD">
        <w:rPr>
          <w:rFonts w:asciiTheme="minorHAnsi" w:hAnsiTheme="minorHAnsi"/>
          <w:sz w:val="28"/>
          <w:szCs w:val="28"/>
          <w:lang w:val="en-AU"/>
        </w:rPr>
        <w:t>places children’s futures at risk. Irrespective of individual world views, a precautionary</w:t>
      </w:r>
      <w:r>
        <w:rPr>
          <w:rFonts w:asciiTheme="minorHAnsi" w:hAnsiTheme="minorHAnsi"/>
          <w:sz w:val="28"/>
          <w:szCs w:val="28"/>
          <w:lang w:val="en-AU"/>
        </w:rPr>
        <w:t xml:space="preserve"> </w:t>
      </w:r>
      <w:r w:rsidR="008878FD">
        <w:rPr>
          <w:rFonts w:asciiTheme="minorHAnsi" w:hAnsiTheme="minorHAnsi"/>
          <w:sz w:val="28"/>
          <w:szCs w:val="28"/>
          <w:lang w:val="en-AU"/>
        </w:rPr>
        <w:t>principle must be applied and sustainability maintained within the NQS</w:t>
      </w:r>
      <w:r w:rsidR="00F20405">
        <w:rPr>
          <w:rFonts w:asciiTheme="minorHAnsi" w:hAnsiTheme="minorHAnsi"/>
          <w:sz w:val="28"/>
          <w:szCs w:val="28"/>
          <w:lang w:val="en-AU"/>
        </w:rPr>
        <w:t xml:space="preserve"> such that intergenerational equity might be realised.</w:t>
      </w:r>
    </w:p>
    <w:p w:rsidR="000323A9" w:rsidRDefault="000323A9" w:rsidP="00E557B7">
      <w:pPr>
        <w:pStyle w:val="BodyTextIndent2"/>
        <w:ind w:hanging="720"/>
        <w:rPr>
          <w:rFonts w:asciiTheme="minorHAnsi" w:hAnsiTheme="minorHAnsi"/>
          <w:sz w:val="28"/>
          <w:szCs w:val="28"/>
          <w:lang w:val="en-AU"/>
        </w:rPr>
      </w:pPr>
    </w:p>
    <w:p w:rsidR="00E557B7" w:rsidRPr="00E91596" w:rsidRDefault="00E557B7" w:rsidP="00E557B7">
      <w:pPr>
        <w:pStyle w:val="BodyTextIndent2"/>
        <w:ind w:hanging="720"/>
        <w:rPr>
          <w:rFonts w:asciiTheme="minorHAnsi" w:hAnsiTheme="minorHAnsi"/>
          <w:sz w:val="28"/>
          <w:szCs w:val="28"/>
          <w:lang w:val="en-AU"/>
        </w:rPr>
      </w:pPr>
      <w:r w:rsidRPr="00E91596">
        <w:rPr>
          <w:rFonts w:asciiTheme="minorHAnsi" w:hAnsiTheme="minorHAnsi"/>
          <w:sz w:val="28"/>
          <w:szCs w:val="28"/>
          <w:lang w:val="en-AU"/>
        </w:rPr>
        <w:t>References</w:t>
      </w:r>
    </w:p>
    <w:p w:rsidR="00C35488" w:rsidRDefault="00C35488" w:rsidP="00C35488">
      <w:pPr>
        <w:ind w:left="720" w:hanging="720"/>
        <w:rPr>
          <w:rFonts w:cs="Calibri"/>
          <w:snapToGrid w:val="0"/>
          <w:sz w:val="28"/>
          <w:szCs w:val="28"/>
        </w:rPr>
      </w:pPr>
      <w:r w:rsidRPr="00C35488">
        <w:rPr>
          <w:rFonts w:cs="Calibri"/>
          <w:snapToGrid w:val="0"/>
          <w:sz w:val="28"/>
          <w:szCs w:val="28"/>
        </w:rPr>
        <w:lastRenderedPageBreak/>
        <w:t>Australian Children’s Education &amp; Care Quality Authority (ACECQA) (201</w:t>
      </w:r>
      <w:r>
        <w:rPr>
          <w:rFonts w:cs="Calibri"/>
          <w:snapToGrid w:val="0"/>
          <w:sz w:val="28"/>
          <w:szCs w:val="28"/>
        </w:rPr>
        <w:t>4</w:t>
      </w:r>
      <w:r w:rsidRPr="00C35488">
        <w:rPr>
          <w:rFonts w:cs="Calibri"/>
          <w:snapToGrid w:val="0"/>
          <w:sz w:val="28"/>
          <w:szCs w:val="28"/>
        </w:rPr>
        <w:t xml:space="preserve">). </w:t>
      </w:r>
      <w:r>
        <w:rPr>
          <w:rFonts w:cs="Calibri"/>
          <w:snapToGrid w:val="0"/>
          <w:sz w:val="28"/>
          <w:szCs w:val="28"/>
        </w:rPr>
        <w:t xml:space="preserve">NQF snapshot Q2 2014. Retrieved from </w:t>
      </w:r>
      <w:r w:rsidRPr="00C35488">
        <w:rPr>
          <w:rFonts w:cs="Calibri"/>
          <w:snapToGrid w:val="0"/>
          <w:sz w:val="28"/>
          <w:szCs w:val="28"/>
        </w:rPr>
        <w:t xml:space="preserve">http://files.acecqa.gov.au/files/Reports/2014/2014_ACECQA_Snapshot_Q2_Final.pdf </w:t>
      </w:r>
    </w:p>
    <w:p w:rsidR="00C35488" w:rsidRDefault="00C35488" w:rsidP="00C35488">
      <w:pPr>
        <w:ind w:left="720" w:hanging="720"/>
        <w:rPr>
          <w:rFonts w:cs="Calibri"/>
          <w:snapToGrid w:val="0"/>
          <w:sz w:val="28"/>
          <w:szCs w:val="28"/>
        </w:rPr>
      </w:pPr>
      <w:r w:rsidRPr="00C35488">
        <w:rPr>
          <w:rFonts w:cs="Calibri"/>
          <w:snapToGrid w:val="0"/>
          <w:sz w:val="28"/>
          <w:szCs w:val="28"/>
        </w:rPr>
        <w:t>Australian Children’s Education &amp; Care Quality Authority (ACECQA) (2013</w:t>
      </w:r>
      <w:r>
        <w:rPr>
          <w:rFonts w:cs="Calibri"/>
          <w:snapToGrid w:val="0"/>
          <w:sz w:val="28"/>
          <w:szCs w:val="28"/>
        </w:rPr>
        <w:t>a</w:t>
      </w:r>
      <w:r w:rsidRPr="00C35488">
        <w:rPr>
          <w:rFonts w:cs="Calibri"/>
          <w:snapToGrid w:val="0"/>
          <w:sz w:val="28"/>
          <w:szCs w:val="28"/>
        </w:rPr>
        <w:t xml:space="preserve">). </w:t>
      </w:r>
      <w:r w:rsidRPr="00C35488">
        <w:rPr>
          <w:rFonts w:cs="Calibri"/>
          <w:i/>
          <w:snapToGrid w:val="0"/>
          <w:sz w:val="28"/>
          <w:szCs w:val="28"/>
        </w:rPr>
        <w:t xml:space="preserve">Guide to the national standard. </w:t>
      </w:r>
      <w:r w:rsidRPr="00C35488">
        <w:rPr>
          <w:rFonts w:cs="Calibri"/>
          <w:snapToGrid w:val="0"/>
          <w:sz w:val="28"/>
          <w:szCs w:val="28"/>
        </w:rPr>
        <w:t xml:space="preserve">Retrieved from </w:t>
      </w:r>
      <w:hyperlink r:id="rId8" w:history="1">
        <w:r w:rsidRPr="003073C3">
          <w:rPr>
            <w:rStyle w:val="Hyperlink"/>
            <w:rFonts w:cs="Calibri"/>
            <w:snapToGrid w:val="0"/>
            <w:sz w:val="28"/>
            <w:szCs w:val="28"/>
          </w:rPr>
          <w:t>http://files.acecqa.gov.au/files/National-Quality-Framework-Resources-Kit/NQF03-Guide-to-NQS-130902.pdf</w:t>
        </w:r>
      </w:hyperlink>
    </w:p>
    <w:p w:rsidR="00C35488" w:rsidRPr="00C35488" w:rsidRDefault="00C35488" w:rsidP="00C35488">
      <w:pPr>
        <w:ind w:left="720" w:hanging="720"/>
        <w:rPr>
          <w:rFonts w:cs="Calibri"/>
          <w:snapToGrid w:val="0"/>
          <w:sz w:val="28"/>
          <w:szCs w:val="28"/>
        </w:rPr>
      </w:pPr>
      <w:r w:rsidRPr="00C35488">
        <w:rPr>
          <w:rFonts w:cs="Calibri"/>
          <w:snapToGrid w:val="0"/>
          <w:sz w:val="28"/>
          <w:szCs w:val="28"/>
        </w:rPr>
        <w:t>Australian Children’s Education &amp; Care Quality Authority (ACECQA) (2013</w:t>
      </w:r>
      <w:r>
        <w:rPr>
          <w:rFonts w:cs="Calibri"/>
          <w:snapToGrid w:val="0"/>
          <w:sz w:val="28"/>
          <w:szCs w:val="28"/>
        </w:rPr>
        <w:t>b</w:t>
      </w:r>
      <w:r w:rsidRPr="00C35488">
        <w:rPr>
          <w:rFonts w:cs="Calibri"/>
          <w:snapToGrid w:val="0"/>
          <w:sz w:val="28"/>
          <w:szCs w:val="28"/>
        </w:rPr>
        <w:t>).</w:t>
      </w:r>
      <w:r>
        <w:rPr>
          <w:rFonts w:cs="Calibri"/>
          <w:snapToGrid w:val="0"/>
          <w:sz w:val="28"/>
          <w:szCs w:val="28"/>
        </w:rPr>
        <w:t xml:space="preserve"> NQF snapshot Q2 2013. Retrieved from</w:t>
      </w:r>
      <w:r w:rsidR="00DB6887" w:rsidRPr="00DB6887">
        <w:t xml:space="preserve"> </w:t>
      </w:r>
      <w:r w:rsidR="00DB6887" w:rsidRPr="00DB6887">
        <w:rPr>
          <w:rFonts w:cs="Calibri"/>
          <w:snapToGrid w:val="0"/>
          <w:sz w:val="28"/>
          <w:szCs w:val="28"/>
        </w:rPr>
        <w:t>http://files.acecqa.gov.au/files/Reports/130801-ACECQA-NQFSnapshot-FINAL.pdf</w:t>
      </w:r>
    </w:p>
    <w:p w:rsidR="00C1332B" w:rsidRPr="006C2845" w:rsidRDefault="00C1332B" w:rsidP="00C1332B">
      <w:pPr>
        <w:ind w:left="720" w:hanging="720"/>
        <w:rPr>
          <w:rFonts w:eastAsia="Times New Roman" w:cs="Times New Roman"/>
          <w:sz w:val="28"/>
          <w:szCs w:val="28"/>
        </w:rPr>
      </w:pPr>
      <w:r w:rsidRPr="006C2845">
        <w:rPr>
          <w:rFonts w:eastAsia="Times New Roman" w:cs="Times New Roman"/>
          <w:sz w:val="28"/>
          <w:szCs w:val="28"/>
        </w:rPr>
        <w:t xml:space="preserve">Australian Curriculum and Reporting Authority (ACARA). (2014). </w:t>
      </w:r>
      <w:r w:rsidRPr="006C2845">
        <w:rPr>
          <w:rFonts w:eastAsia="Times New Roman" w:cs="Times New Roman"/>
          <w:i/>
          <w:sz w:val="28"/>
          <w:szCs w:val="28"/>
        </w:rPr>
        <w:t>Australian Curriculum V5.2.</w:t>
      </w:r>
      <w:r w:rsidRPr="006C2845">
        <w:rPr>
          <w:rFonts w:eastAsia="Times New Roman" w:cs="Times New Roman"/>
          <w:sz w:val="28"/>
          <w:szCs w:val="28"/>
        </w:rPr>
        <w:t xml:space="preserve">  Retrieved from </w:t>
      </w:r>
      <w:hyperlink r:id="rId9">
        <w:r w:rsidRPr="006C2845">
          <w:rPr>
            <w:rFonts w:eastAsia="Times New Roman" w:cs="Times New Roman"/>
            <w:color w:val="0000FF"/>
            <w:sz w:val="28"/>
            <w:szCs w:val="28"/>
            <w:u w:val="single"/>
          </w:rPr>
          <w:t>www.acara.edu.au</w:t>
        </w:r>
      </w:hyperlink>
    </w:p>
    <w:p w:rsidR="00C1332B" w:rsidRPr="006C2845" w:rsidRDefault="00C1332B" w:rsidP="00C1332B">
      <w:pPr>
        <w:ind w:left="720" w:hanging="720"/>
        <w:rPr>
          <w:rFonts w:eastAsia="Times New Roman" w:cs="Times New Roman"/>
          <w:noProof/>
          <w:sz w:val="28"/>
          <w:szCs w:val="28"/>
        </w:rPr>
      </w:pPr>
      <w:r w:rsidRPr="006C2845">
        <w:rPr>
          <w:rFonts w:eastAsia="Times New Roman" w:cs="Times New Roman"/>
          <w:noProof/>
          <w:sz w:val="28"/>
          <w:szCs w:val="28"/>
        </w:rPr>
        <w:t xml:space="preserve">Australian Government Department of Environment Water Heritage and the Arts  (AGDEWHA). (2010). </w:t>
      </w:r>
      <w:r w:rsidRPr="006C2845">
        <w:rPr>
          <w:rFonts w:eastAsia="Times New Roman" w:cs="Times New Roman"/>
          <w:i/>
          <w:noProof/>
          <w:sz w:val="28"/>
          <w:szCs w:val="28"/>
        </w:rPr>
        <w:t>Sustainability Curriculum Framework: A guide for curriculum developers and policy makers</w:t>
      </w:r>
      <w:r w:rsidRPr="006C2845">
        <w:rPr>
          <w:rFonts w:eastAsia="Times New Roman" w:cs="Times New Roman"/>
          <w:noProof/>
          <w:sz w:val="28"/>
          <w:szCs w:val="28"/>
        </w:rPr>
        <w:t>.  Retrieved from http//:</w:t>
      </w:r>
      <w:hyperlink r:id="rId10" w:history="1">
        <w:r w:rsidRPr="006C2845">
          <w:rPr>
            <w:rStyle w:val="Hyperlink"/>
            <w:noProof/>
            <w:sz w:val="28"/>
            <w:szCs w:val="28"/>
          </w:rPr>
          <w:t>www.environment.gov.au</w:t>
        </w:r>
      </w:hyperlink>
    </w:p>
    <w:p w:rsidR="00C35488" w:rsidRPr="00C35488" w:rsidRDefault="00C35488" w:rsidP="00C35488">
      <w:pPr>
        <w:ind w:left="720" w:hanging="720"/>
        <w:rPr>
          <w:rFonts w:cs="Calibri"/>
          <w:sz w:val="28"/>
          <w:szCs w:val="28"/>
        </w:rPr>
      </w:pPr>
      <w:r w:rsidRPr="00C35488">
        <w:rPr>
          <w:rFonts w:cs="Calibri"/>
          <w:sz w:val="28"/>
          <w:szCs w:val="28"/>
        </w:rPr>
        <w:t xml:space="preserve">Commonwealth of Australia Department of Climate Change and Energy Efficiency (DCCEE) (2011). </w:t>
      </w:r>
      <w:r w:rsidRPr="00C35488">
        <w:rPr>
          <w:rFonts w:cs="Calibri"/>
          <w:i/>
          <w:sz w:val="28"/>
          <w:szCs w:val="28"/>
        </w:rPr>
        <w:t>Australian Climate Commission Report: The Critical Decade</w:t>
      </w:r>
      <w:r w:rsidRPr="00C35488">
        <w:rPr>
          <w:rFonts w:cs="Calibri"/>
          <w:sz w:val="28"/>
          <w:szCs w:val="28"/>
        </w:rPr>
        <w:t>. Canberra: Department of Climate Change and Energy Efficiency.</w:t>
      </w:r>
    </w:p>
    <w:p w:rsidR="00C35488" w:rsidRPr="00C35488" w:rsidRDefault="00C35488" w:rsidP="00C35488">
      <w:pPr>
        <w:ind w:left="720" w:hanging="720"/>
        <w:rPr>
          <w:rFonts w:cs="Calibri"/>
          <w:sz w:val="28"/>
          <w:szCs w:val="28"/>
        </w:rPr>
      </w:pPr>
      <w:r w:rsidRPr="00C35488">
        <w:rPr>
          <w:rFonts w:cs="Calibri"/>
          <w:sz w:val="28"/>
          <w:szCs w:val="28"/>
        </w:rPr>
        <w:t xml:space="preserve">Commonwealth of Australia Department of Education, Employment &amp; Workplace Relations (DEEWR) (2009). </w:t>
      </w:r>
      <w:r w:rsidRPr="00C35488">
        <w:rPr>
          <w:rFonts w:cs="Calibri"/>
          <w:i/>
          <w:sz w:val="28"/>
          <w:szCs w:val="28"/>
        </w:rPr>
        <w:t>Belonging, Being and Becoming: The Early Years Learning Framework for Australia</w:t>
      </w:r>
      <w:r w:rsidRPr="00C35488">
        <w:rPr>
          <w:rFonts w:cs="Calibri"/>
          <w:sz w:val="28"/>
          <w:szCs w:val="28"/>
        </w:rPr>
        <w:t>. Canberra: Department of Education, Employment &amp; Workplace Relations.</w:t>
      </w:r>
    </w:p>
    <w:p w:rsidR="00C35488" w:rsidRPr="00C35488" w:rsidRDefault="00C35488" w:rsidP="00C35488">
      <w:pPr>
        <w:ind w:left="720" w:hanging="720"/>
        <w:rPr>
          <w:rFonts w:cs="Calibri"/>
          <w:sz w:val="28"/>
          <w:szCs w:val="28"/>
        </w:rPr>
      </w:pPr>
      <w:r w:rsidRPr="00C35488">
        <w:rPr>
          <w:rFonts w:cs="Calibri"/>
          <w:sz w:val="28"/>
          <w:szCs w:val="28"/>
        </w:rPr>
        <w:t xml:space="preserve">Commonwealth of Australia Department of Environment Water Heritage and the Arts (DEWHA) (2009). </w:t>
      </w:r>
      <w:proofErr w:type="gramStart"/>
      <w:r w:rsidRPr="00C35488">
        <w:rPr>
          <w:rFonts w:cs="Calibri"/>
          <w:i/>
          <w:sz w:val="28"/>
          <w:szCs w:val="28"/>
        </w:rPr>
        <w:t>Living Sustainably: National Action Plan.</w:t>
      </w:r>
      <w:proofErr w:type="gramEnd"/>
      <w:r w:rsidRPr="00C35488">
        <w:rPr>
          <w:rFonts w:cs="Calibri"/>
          <w:sz w:val="28"/>
          <w:szCs w:val="28"/>
        </w:rPr>
        <w:t xml:space="preserve"> Canberra: Department of Environment Water Heritage and the Arts.</w:t>
      </w:r>
    </w:p>
    <w:p w:rsidR="00C35488" w:rsidRPr="00C35488" w:rsidRDefault="00C35488" w:rsidP="00C35488">
      <w:pPr>
        <w:ind w:left="720" w:hanging="720"/>
        <w:rPr>
          <w:rFonts w:cs="Calibri"/>
          <w:sz w:val="28"/>
          <w:szCs w:val="28"/>
        </w:rPr>
      </w:pPr>
      <w:proofErr w:type="gramStart"/>
      <w:r w:rsidRPr="00C35488">
        <w:rPr>
          <w:rFonts w:cs="Calibri"/>
          <w:sz w:val="28"/>
          <w:szCs w:val="28"/>
        </w:rPr>
        <w:t>Davis J. (Ed.) (2010).</w:t>
      </w:r>
      <w:proofErr w:type="gramEnd"/>
      <w:r w:rsidRPr="00C35488">
        <w:rPr>
          <w:rFonts w:cs="Calibri"/>
          <w:i/>
          <w:sz w:val="28"/>
          <w:szCs w:val="28"/>
        </w:rPr>
        <w:t xml:space="preserve"> Young children and the environment: Early education for sustainability.</w:t>
      </w:r>
      <w:r w:rsidRPr="00C35488">
        <w:rPr>
          <w:rFonts w:cs="Calibri"/>
          <w:sz w:val="28"/>
          <w:szCs w:val="28"/>
        </w:rPr>
        <w:t xml:space="preserve"> Melbourne: Cambridge Press.</w:t>
      </w:r>
    </w:p>
    <w:p w:rsidR="00DB6887" w:rsidRPr="00C1332B" w:rsidRDefault="00DB6887" w:rsidP="00C1332B">
      <w:pPr>
        <w:ind w:left="720" w:hanging="720"/>
        <w:rPr>
          <w:rFonts w:ascii="Calibri" w:eastAsia="Calibri" w:hAnsi="Calibri" w:cs="Calibri"/>
          <w:sz w:val="28"/>
          <w:szCs w:val="28"/>
        </w:rPr>
      </w:pPr>
      <w:r w:rsidRPr="00C1332B">
        <w:rPr>
          <w:rFonts w:ascii="Calibri" w:eastAsia="Calibri" w:hAnsi="Calibri" w:cs="Calibri"/>
          <w:sz w:val="28"/>
          <w:szCs w:val="28"/>
        </w:rPr>
        <w:t xml:space="preserve">Davis, J. &amp; Elliott, S. (2014). </w:t>
      </w:r>
      <w:r w:rsidRPr="00C1332B">
        <w:rPr>
          <w:rFonts w:ascii="Calibri" w:eastAsia="Calibri" w:hAnsi="Calibri" w:cs="Calibri"/>
          <w:i/>
          <w:sz w:val="28"/>
          <w:szCs w:val="28"/>
        </w:rPr>
        <w:t>Research in early childhood education for sustainability: International perspectives and provocations</w:t>
      </w:r>
      <w:r w:rsidRPr="00C1332B">
        <w:rPr>
          <w:rFonts w:ascii="Calibri" w:eastAsia="Calibri" w:hAnsi="Calibri" w:cs="Calibri"/>
          <w:sz w:val="28"/>
          <w:szCs w:val="28"/>
        </w:rPr>
        <w:t>. London: Routledge.</w:t>
      </w:r>
    </w:p>
    <w:p w:rsidR="00C1332B" w:rsidRPr="00C1332B" w:rsidRDefault="00C1332B" w:rsidP="00C1332B">
      <w:pPr>
        <w:autoSpaceDE w:val="0"/>
        <w:autoSpaceDN w:val="0"/>
        <w:adjustRightInd w:val="0"/>
        <w:ind w:left="720" w:hanging="720"/>
        <w:rPr>
          <w:rFonts w:eastAsia="Calibri"/>
          <w:sz w:val="28"/>
          <w:szCs w:val="28"/>
          <w:lang w:val="en-AU"/>
        </w:rPr>
      </w:pPr>
      <w:r w:rsidRPr="00C1332B">
        <w:rPr>
          <w:rFonts w:eastAsia="Calibri"/>
          <w:sz w:val="28"/>
          <w:szCs w:val="28"/>
          <w:lang w:val="en-AU"/>
        </w:rPr>
        <w:t xml:space="preserve">Elliott, S. (2014). </w:t>
      </w:r>
      <w:proofErr w:type="gramStart"/>
      <w:r w:rsidRPr="00C1332B">
        <w:rPr>
          <w:rFonts w:eastAsia="Calibri"/>
          <w:i/>
          <w:iCs/>
          <w:sz w:val="28"/>
          <w:szCs w:val="28"/>
          <w:lang w:val="en-AU"/>
        </w:rPr>
        <w:t>Sustainability and the Early Years Learning Framework</w:t>
      </w:r>
      <w:r w:rsidRPr="00C1332B">
        <w:rPr>
          <w:rFonts w:eastAsia="Calibri"/>
          <w:sz w:val="28"/>
          <w:szCs w:val="28"/>
          <w:lang w:val="en-AU"/>
        </w:rPr>
        <w:t>.</w:t>
      </w:r>
      <w:proofErr w:type="gramEnd"/>
      <w:r w:rsidRPr="00C1332B">
        <w:rPr>
          <w:rFonts w:eastAsia="Calibri"/>
          <w:sz w:val="28"/>
          <w:szCs w:val="28"/>
          <w:lang w:val="en-AU"/>
        </w:rPr>
        <w:t xml:space="preserve"> Mt Victoria, NSW: Pademelon </w:t>
      </w:r>
    </w:p>
    <w:p w:rsidR="00DB6887" w:rsidRPr="00C35488" w:rsidRDefault="00DB6887" w:rsidP="00C1332B">
      <w:pPr>
        <w:pStyle w:val="PlainText"/>
        <w:ind w:left="720" w:hanging="720"/>
        <w:rPr>
          <w:rFonts w:asciiTheme="minorHAnsi" w:hAnsiTheme="minorHAnsi"/>
          <w:sz w:val="28"/>
          <w:szCs w:val="28"/>
        </w:rPr>
      </w:pPr>
      <w:proofErr w:type="spellStart"/>
      <w:proofErr w:type="gramStart"/>
      <w:r w:rsidRPr="00C1332B">
        <w:rPr>
          <w:rFonts w:asciiTheme="minorHAnsi" w:hAnsiTheme="minorHAnsi"/>
          <w:sz w:val="28"/>
          <w:szCs w:val="28"/>
        </w:rPr>
        <w:t>Gosford</w:t>
      </w:r>
      <w:proofErr w:type="spellEnd"/>
      <w:r w:rsidRPr="00C1332B">
        <w:rPr>
          <w:rFonts w:asciiTheme="minorHAnsi" w:hAnsiTheme="minorHAnsi"/>
          <w:sz w:val="28"/>
          <w:szCs w:val="28"/>
        </w:rPr>
        <w:t xml:space="preserve"> City Council &amp; </w:t>
      </w:r>
      <w:proofErr w:type="spellStart"/>
      <w:r w:rsidRPr="00C1332B">
        <w:rPr>
          <w:rFonts w:asciiTheme="minorHAnsi" w:hAnsiTheme="minorHAnsi"/>
          <w:sz w:val="28"/>
          <w:szCs w:val="28"/>
        </w:rPr>
        <w:t>Wyong</w:t>
      </w:r>
      <w:proofErr w:type="spellEnd"/>
      <w:r w:rsidRPr="00C35488">
        <w:rPr>
          <w:rFonts w:asciiTheme="minorHAnsi" w:hAnsiTheme="minorHAnsi"/>
          <w:sz w:val="28"/>
          <w:szCs w:val="28"/>
        </w:rPr>
        <w:t xml:space="preserve"> Shire Council (2007).</w:t>
      </w:r>
      <w:proofErr w:type="gramEnd"/>
      <w:r w:rsidRPr="00C35488">
        <w:rPr>
          <w:rFonts w:asciiTheme="minorHAnsi" w:hAnsiTheme="minorHAnsi"/>
          <w:sz w:val="28"/>
          <w:szCs w:val="28"/>
        </w:rPr>
        <w:t xml:space="preserve"> </w:t>
      </w:r>
      <w:r w:rsidRPr="00C35488">
        <w:rPr>
          <w:rFonts w:asciiTheme="minorHAnsi" w:hAnsiTheme="minorHAnsi"/>
          <w:i/>
          <w:sz w:val="28"/>
          <w:szCs w:val="28"/>
        </w:rPr>
        <w:t>Climbing little green steps.</w:t>
      </w:r>
      <w:r w:rsidRPr="00C35488">
        <w:rPr>
          <w:rFonts w:asciiTheme="minorHAnsi" w:hAnsiTheme="minorHAnsi"/>
          <w:sz w:val="28"/>
          <w:szCs w:val="28"/>
        </w:rPr>
        <w:t xml:space="preserve"> NSW: </w:t>
      </w:r>
      <w:proofErr w:type="spellStart"/>
      <w:r w:rsidRPr="00C35488">
        <w:rPr>
          <w:rFonts w:asciiTheme="minorHAnsi" w:hAnsiTheme="minorHAnsi"/>
          <w:sz w:val="28"/>
          <w:szCs w:val="28"/>
        </w:rPr>
        <w:t>Gosford</w:t>
      </w:r>
      <w:proofErr w:type="spellEnd"/>
      <w:r w:rsidRPr="00C35488">
        <w:rPr>
          <w:rFonts w:asciiTheme="minorHAnsi" w:hAnsiTheme="minorHAnsi"/>
          <w:sz w:val="28"/>
          <w:szCs w:val="28"/>
        </w:rPr>
        <w:t xml:space="preserve"> City Council &amp; </w:t>
      </w:r>
      <w:proofErr w:type="spellStart"/>
      <w:r w:rsidRPr="00C35488">
        <w:rPr>
          <w:rFonts w:asciiTheme="minorHAnsi" w:hAnsiTheme="minorHAnsi"/>
          <w:sz w:val="28"/>
          <w:szCs w:val="28"/>
        </w:rPr>
        <w:t>Wyong</w:t>
      </w:r>
      <w:proofErr w:type="spellEnd"/>
      <w:r w:rsidRPr="00C35488">
        <w:rPr>
          <w:rFonts w:asciiTheme="minorHAnsi" w:hAnsiTheme="minorHAnsi"/>
          <w:sz w:val="28"/>
          <w:szCs w:val="28"/>
        </w:rPr>
        <w:t xml:space="preserve"> Shire Council.</w:t>
      </w:r>
    </w:p>
    <w:p w:rsidR="00DB6887" w:rsidRPr="002C180D" w:rsidRDefault="00DB6887" w:rsidP="00DB6887">
      <w:pPr>
        <w:ind w:left="720" w:hanging="720"/>
        <w:rPr>
          <w:color w:val="FF0000"/>
          <w:sz w:val="28"/>
          <w:szCs w:val="28"/>
        </w:rPr>
      </w:pPr>
      <w:r w:rsidRPr="002C180D">
        <w:rPr>
          <w:sz w:val="28"/>
          <w:szCs w:val="28"/>
        </w:rPr>
        <w:t xml:space="preserve">Hobson’s Bay Council (2009). </w:t>
      </w:r>
      <w:r w:rsidRPr="002C180D">
        <w:rPr>
          <w:i/>
          <w:sz w:val="28"/>
          <w:szCs w:val="28"/>
        </w:rPr>
        <w:t xml:space="preserve">Green </w:t>
      </w:r>
      <w:proofErr w:type="spellStart"/>
      <w:r w:rsidRPr="002C180D">
        <w:rPr>
          <w:i/>
          <w:sz w:val="28"/>
          <w:szCs w:val="28"/>
        </w:rPr>
        <w:t>kinders</w:t>
      </w:r>
      <w:proofErr w:type="spellEnd"/>
      <w:r w:rsidRPr="002C180D">
        <w:rPr>
          <w:i/>
          <w:sz w:val="28"/>
          <w:szCs w:val="28"/>
        </w:rPr>
        <w:t xml:space="preserve"> tool kit.</w:t>
      </w:r>
      <w:r w:rsidRPr="002C180D">
        <w:rPr>
          <w:sz w:val="28"/>
          <w:szCs w:val="28"/>
        </w:rPr>
        <w:t xml:space="preserve"> </w:t>
      </w:r>
      <w:proofErr w:type="spellStart"/>
      <w:r w:rsidRPr="002C180D">
        <w:rPr>
          <w:sz w:val="28"/>
          <w:szCs w:val="28"/>
        </w:rPr>
        <w:t>Altona</w:t>
      </w:r>
      <w:proofErr w:type="spellEnd"/>
      <w:r w:rsidRPr="002C180D">
        <w:rPr>
          <w:sz w:val="28"/>
          <w:szCs w:val="28"/>
        </w:rPr>
        <w:t>, Victoria: Hobson’s Bay Council.</w:t>
      </w:r>
    </w:p>
    <w:p w:rsidR="002C180D" w:rsidRPr="002C180D" w:rsidRDefault="002C180D" w:rsidP="002C180D">
      <w:pPr>
        <w:pStyle w:val="PlainText"/>
        <w:ind w:left="720" w:hanging="720"/>
        <w:rPr>
          <w:rFonts w:asciiTheme="minorHAnsi" w:hAnsiTheme="minorHAnsi"/>
          <w:sz w:val="28"/>
          <w:szCs w:val="28"/>
        </w:rPr>
      </w:pPr>
      <w:r w:rsidRPr="002C180D">
        <w:rPr>
          <w:rFonts w:asciiTheme="minorHAnsi" w:hAnsiTheme="minorHAnsi"/>
          <w:sz w:val="28"/>
          <w:szCs w:val="28"/>
        </w:rPr>
        <w:lastRenderedPageBreak/>
        <w:t xml:space="preserve">Kinsella, R. (2007). </w:t>
      </w:r>
      <w:r w:rsidRPr="002C180D">
        <w:rPr>
          <w:rFonts w:asciiTheme="minorHAnsi" w:hAnsiTheme="minorHAnsi"/>
          <w:i/>
          <w:sz w:val="28"/>
          <w:szCs w:val="28"/>
        </w:rPr>
        <w:t>Greening services: Practical sustainability.</w:t>
      </w:r>
      <w:r w:rsidRPr="002C180D">
        <w:rPr>
          <w:rFonts w:asciiTheme="minorHAnsi" w:hAnsiTheme="minorHAnsi"/>
          <w:sz w:val="28"/>
          <w:szCs w:val="28"/>
        </w:rPr>
        <w:t xml:space="preserve"> Watson, ACT:</w:t>
      </w:r>
    </w:p>
    <w:p w:rsidR="002C180D" w:rsidRPr="002C180D" w:rsidRDefault="002C180D" w:rsidP="002C180D">
      <w:pPr>
        <w:pStyle w:val="PlainText"/>
        <w:ind w:left="720" w:hanging="720"/>
        <w:rPr>
          <w:rFonts w:asciiTheme="minorHAnsi" w:hAnsiTheme="minorHAnsi"/>
          <w:sz w:val="28"/>
          <w:szCs w:val="28"/>
        </w:rPr>
      </w:pPr>
      <w:r w:rsidRPr="002C180D">
        <w:rPr>
          <w:rFonts w:asciiTheme="minorHAnsi" w:hAnsiTheme="minorHAnsi"/>
          <w:sz w:val="28"/>
          <w:szCs w:val="28"/>
        </w:rPr>
        <w:t xml:space="preserve">            </w:t>
      </w:r>
      <w:proofErr w:type="gramStart"/>
      <w:r w:rsidRPr="002C180D">
        <w:rPr>
          <w:rFonts w:asciiTheme="minorHAnsi" w:hAnsiTheme="minorHAnsi"/>
          <w:sz w:val="28"/>
          <w:szCs w:val="28"/>
        </w:rPr>
        <w:t>Early Childhood Australia.</w:t>
      </w:r>
      <w:proofErr w:type="gramEnd"/>
    </w:p>
    <w:p w:rsidR="002C180D" w:rsidRPr="002C180D" w:rsidRDefault="002C180D" w:rsidP="002C180D">
      <w:pPr>
        <w:pStyle w:val="PlainText"/>
        <w:ind w:left="720" w:hanging="720"/>
        <w:rPr>
          <w:rFonts w:asciiTheme="minorHAnsi" w:hAnsiTheme="minorHAnsi"/>
          <w:sz w:val="28"/>
          <w:szCs w:val="28"/>
        </w:rPr>
      </w:pPr>
      <w:r w:rsidRPr="002C180D">
        <w:rPr>
          <w:rFonts w:asciiTheme="minorHAnsi" w:hAnsiTheme="minorHAnsi"/>
          <w:sz w:val="28"/>
          <w:szCs w:val="28"/>
        </w:rPr>
        <w:t xml:space="preserve">Kinsella, R. (2008). </w:t>
      </w:r>
      <w:proofErr w:type="gramStart"/>
      <w:r w:rsidRPr="002C180D">
        <w:rPr>
          <w:rFonts w:asciiTheme="minorHAnsi" w:hAnsiTheme="minorHAnsi"/>
          <w:i/>
          <w:sz w:val="28"/>
          <w:szCs w:val="28"/>
        </w:rPr>
        <w:t>Everyday learning about being green.</w:t>
      </w:r>
      <w:proofErr w:type="gramEnd"/>
      <w:r w:rsidRPr="002C180D">
        <w:rPr>
          <w:rFonts w:asciiTheme="minorHAnsi" w:hAnsiTheme="minorHAnsi"/>
          <w:sz w:val="28"/>
          <w:szCs w:val="28"/>
        </w:rPr>
        <w:t xml:space="preserve"> Watson, ACT:</w:t>
      </w:r>
    </w:p>
    <w:p w:rsidR="002C180D" w:rsidRPr="002C180D" w:rsidRDefault="002C180D" w:rsidP="002C180D">
      <w:pPr>
        <w:pStyle w:val="PlainText"/>
        <w:ind w:left="720" w:hanging="720"/>
        <w:rPr>
          <w:rFonts w:asciiTheme="minorHAnsi" w:hAnsiTheme="minorHAnsi"/>
          <w:sz w:val="28"/>
          <w:szCs w:val="28"/>
        </w:rPr>
      </w:pPr>
      <w:r w:rsidRPr="002C180D">
        <w:rPr>
          <w:rFonts w:asciiTheme="minorHAnsi" w:hAnsiTheme="minorHAnsi"/>
          <w:sz w:val="28"/>
          <w:szCs w:val="28"/>
        </w:rPr>
        <w:t xml:space="preserve">              </w:t>
      </w:r>
      <w:proofErr w:type="gramStart"/>
      <w:r w:rsidRPr="002C180D">
        <w:rPr>
          <w:rFonts w:asciiTheme="minorHAnsi" w:hAnsiTheme="minorHAnsi"/>
          <w:sz w:val="28"/>
          <w:szCs w:val="28"/>
        </w:rPr>
        <w:t>Early Childhood Australia.</w:t>
      </w:r>
      <w:proofErr w:type="gramEnd"/>
    </w:p>
    <w:p w:rsidR="00E557B7" w:rsidRPr="002C180D" w:rsidRDefault="00E557B7" w:rsidP="00E557B7">
      <w:pPr>
        <w:autoSpaceDE w:val="0"/>
        <w:autoSpaceDN w:val="0"/>
        <w:adjustRightInd w:val="0"/>
        <w:ind w:left="720" w:hanging="720"/>
        <w:rPr>
          <w:rFonts w:eastAsia="Calibri"/>
          <w:sz w:val="28"/>
          <w:szCs w:val="28"/>
          <w:lang w:val="en-AU"/>
        </w:rPr>
      </w:pPr>
      <w:r w:rsidRPr="002C180D">
        <w:rPr>
          <w:rFonts w:eastAsia="Calibri"/>
          <w:sz w:val="28"/>
          <w:szCs w:val="28"/>
          <w:lang w:val="en-AU"/>
        </w:rPr>
        <w:t xml:space="preserve">Lee, C. (2012). </w:t>
      </w:r>
      <w:proofErr w:type="gramStart"/>
      <w:r w:rsidRPr="002C180D">
        <w:rPr>
          <w:rFonts w:eastAsia="Calibri"/>
          <w:i/>
          <w:iCs/>
          <w:sz w:val="28"/>
          <w:szCs w:val="28"/>
          <w:lang w:val="en-AU"/>
        </w:rPr>
        <w:t>‘Stories from the Heart’ Connecting children and families with our Earth</w:t>
      </w:r>
      <w:r w:rsidRPr="002C180D">
        <w:rPr>
          <w:rFonts w:eastAsia="Calibri"/>
          <w:sz w:val="28"/>
          <w:szCs w:val="28"/>
          <w:lang w:val="en-AU"/>
        </w:rPr>
        <w:t>.</w:t>
      </w:r>
      <w:proofErr w:type="gramEnd"/>
      <w:r w:rsidRPr="002C180D">
        <w:rPr>
          <w:rFonts w:eastAsia="Calibri"/>
          <w:sz w:val="28"/>
          <w:szCs w:val="28"/>
          <w:lang w:val="en-AU"/>
        </w:rPr>
        <w:t xml:space="preserve"> Deakin West, ACT: Early Childhood Australia </w:t>
      </w:r>
    </w:p>
    <w:p w:rsidR="00EE6200" w:rsidRPr="00C35488" w:rsidRDefault="00EE6200" w:rsidP="00EE6200">
      <w:pPr>
        <w:pStyle w:val="Default"/>
        <w:ind w:left="720" w:hanging="720"/>
        <w:rPr>
          <w:rFonts w:asciiTheme="minorHAnsi" w:hAnsiTheme="minorHAnsi" w:cs="Times New Roman"/>
          <w:sz w:val="28"/>
          <w:szCs w:val="28"/>
        </w:rPr>
      </w:pPr>
      <w:r w:rsidRPr="00C35488">
        <w:rPr>
          <w:rFonts w:asciiTheme="minorHAnsi" w:hAnsiTheme="minorHAnsi" w:cs="Times New Roman"/>
          <w:sz w:val="28"/>
          <w:szCs w:val="28"/>
        </w:rPr>
        <w:t xml:space="preserve">NSW ECEEN (2012). </w:t>
      </w:r>
      <w:proofErr w:type="spellStart"/>
      <w:r w:rsidRPr="00C35488">
        <w:rPr>
          <w:rFonts w:asciiTheme="minorHAnsi" w:hAnsiTheme="minorHAnsi" w:cs="Times New Roman"/>
          <w:i/>
          <w:sz w:val="28"/>
          <w:szCs w:val="28"/>
        </w:rPr>
        <w:t>Eco</w:t>
      </w:r>
      <w:r w:rsidR="006C24D9">
        <w:rPr>
          <w:rFonts w:asciiTheme="minorHAnsi" w:hAnsiTheme="minorHAnsi" w:cs="Times New Roman"/>
          <w:i/>
          <w:sz w:val="28"/>
          <w:szCs w:val="28"/>
        </w:rPr>
        <w:t>S</w:t>
      </w:r>
      <w:r w:rsidRPr="00C35488">
        <w:rPr>
          <w:rFonts w:asciiTheme="minorHAnsi" w:hAnsiTheme="minorHAnsi" w:cs="Times New Roman"/>
          <w:i/>
          <w:sz w:val="28"/>
          <w:szCs w:val="28"/>
        </w:rPr>
        <w:t>mart</w:t>
      </w:r>
      <w:proofErr w:type="spellEnd"/>
      <w:r w:rsidRPr="00C35488">
        <w:rPr>
          <w:rFonts w:asciiTheme="minorHAnsi" w:hAnsiTheme="minorHAnsi" w:cs="Times New Roman"/>
          <w:i/>
          <w:sz w:val="28"/>
          <w:szCs w:val="28"/>
        </w:rPr>
        <w:t xml:space="preserve"> for </w:t>
      </w:r>
      <w:r w:rsidR="006A4600">
        <w:rPr>
          <w:rFonts w:asciiTheme="minorHAnsi" w:hAnsiTheme="minorHAnsi" w:cs="Times New Roman"/>
          <w:i/>
          <w:sz w:val="28"/>
          <w:szCs w:val="28"/>
        </w:rPr>
        <w:t>e</w:t>
      </w:r>
      <w:r w:rsidRPr="00C35488">
        <w:rPr>
          <w:rFonts w:asciiTheme="minorHAnsi" w:hAnsiTheme="minorHAnsi" w:cs="Times New Roman"/>
          <w:i/>
          <w:sz w:val="28"/>
          <w:szCs w:val="28"/>
        </w:rPr>
        <w:t xml:space="preserve">arly </w:t>
      </w:r>
      <w:r w:rsidR="006A4600">
        <w:rPr>
          <w:rFonts w:asciiTheme="minorHAnsi" w:hAnsiTheme="minorHAnsi" w:cs="Times New Roman"/>
          <w:i/>
          <w:sz w:val="28"/>
          <w:szCs w:val="28"/>
        </w:rPr>
        <w:t>c</w:t>
      </w:r>
      <w:r w:rsidRPr="00C35488">
        <w:rPr>
          <w:rFonts w:asciiTheme="minorHAnsi" w:hAnsiTheme="minorHAnsi" w:cs="Times New Roman"/>
          <w:i/>
          <w:sz w:val="28"/>
          <w:szCs w:val="28"/>
        </w:rPr>
        <w:t>hildhood: A sustainability filter for quality improvement plans</w:t>
      </w:r>
      <w:r w:rsidRPr="00C35488">
        <w:rPr>
          <w:rFonts w:asciiTheme="minorHAnsi" w:hAnsiTheme="minorHAnsi" w:cs="Times New Roman"/>
          <w:sz w:val="28"/>
          <w:szCs w:val="28"/>
        </w:rPr>
        <w:t xml:space="preserve">. Sydney: NSW ECEEN. </w:t>
      </w:r>
    </w:p>
    <w:p w:rsidR="00DB6887" w:rsidRPr="00C35488" w:rsidRDefault="00DB6887" w:rsidP="00DB6887">
      <w:pPr>
        <w:pStyle w:val="BodyTextIndent3"/>
        <w:ind w:hanging="720"/>
        <w:rPr>
          <w:rFonts w:asciiTheme="minorHAnsi" w:hAnsiTheme="minorHAnsi"/>
          <w:sz w:val="28"/>
          <w:szCs w:val="28"/>
        </w:rPr>
      </w:pPr>
      <w:proofErr w:type="spellStart"/>
      <w:r w:rsidRPr="00C35488">
        <w:rPr>
          <w:rFonts w:asciiTheme="minorHAnsi" w:hAnsiTheme="minorHAnsi"/>
          <w:sz w:val="28"/>
          <w:szCs w:val="28"/>
        </w:rPr>
        <w:t>Siraj</w:t>
      </w:r>
      <w:proofErr w:type="spellEnd"/>
      <w:r w:rsidRPr="00C35488">
        <w:rPr>
          <w:rFonts w:asciiTheme="minorHAnsi" w:hAnsiTheme="minorHAnsi"/>
          <w:sz w:val="28"/>
          <w:szCs w:val="28"/>
        </w:rPr>
        <w:t xml:space="preserve">-Blatchford, J., Smith, K. C. &amp; </w:t>
      </w:r>
      <w:proofErr w:type="spellStart"/>
      <w:r w:rsidRPr="00C35488">
        <w:rPr>
          <w:rFonts w:asciiTheme="minorHAnsi" w:hAnsiTheme="minorHAnsi"/>
          <w:sz w:val="28"/>
          <w:szCs w:val="28"/>
        </w:rPr>
        <w:t>Pramling</w:t>
      </w:r>
      <w:proofErr w:type="spellEnd"/>
      <w:r w:rsidRPr="00C35488">
        <w:rPr>
          <w:rFonts w:asciiTheme="minorHAnsi" w:hAnsiTheme="minorHAnsi"/>
          <w:sz w:val="28"/>
          <w:szCs w:val="28"/>
        </w:rPr>
        <w:t xml:space="preserve"> </w:t>
      </w:r>
      <w:proofErr w:type="spellStart"/>
      <w:r w:rsidRPr="00C35488">
        <w:rPr>
          <w:rFonts w:asciiTheme="minorHAnsi" w:hAnsiTheme="minorHAnsi"/>
          <w:sz w:val="28"/>
          <w:szCs w:val="28"/>
        </w:rPr>
        <w:t>Samuellson</w:t>
      </w:r>
      <w:proofErr w:type="spellEnd"/>
      <w:r w:rsidRPr="00C35488">
        <w:rPr>
          <w:rFonts w:asciiTheme="minorHAnsi" w:hAnsiTheme="minorHAnsi"/>
          <w:sz w:val="28"/>
          <w:szCs w:val="28"/>
        </w:rPr>
        <w:t xml:space="preserve">, I. (2010). </w:t>
      </w:r>
      <w:r w:rsidRPr="00C35488">
        <w:rPr>
          <w:rFonts w:asciiTheme="minorHAnsi" w:hAnsiTheme="minorHAnsi"/>
          <w:i/>
          <w:sz w:val="28"/>
          <w:szCs w:val="28"/>
        </w:rPr>
        <w:t>Education for sustainable development in the early years.</w:t>
      </w:r>
      <w:r w:rsidRPr="00C35488">
        <w:rPr>
          <w:rFonts w:asciiTheme="minorHAnsi" w:hAnsiTheme="minorHAnsi"/>
          <w:sz w:val="28"/>
          <w:szCs w:val="28"/>
        </w:rPr>
        <w:t xml:space="preserve"> Gothenburg, Sweden: OMEP.</w:t>
      </w:r>
    </w:p>
    <w:p w:rsidR="002C180D" w:rsidRPr="00C35488" w:rsidRDefault="002C180D" w:rsidP="002C180D">
      <w:pPr>
        <w:ind w:left="720" w:hanging="720"/>
        <w:rPr>
          <w:sz w:val="28"/>
          <w:szCs w:val="28"/>
        </w:rPr>
      </w:pPr>
      <w:proofErr w:type="spellStart"/>
      <w:proofErr w:type="gramStart"/>
      <w:r w:rsidRPr="00543562">
        <w:rPr>
          <w:sz w:val="28"/>
          <w:szCs w:val="28"/>
        </w:rPr>
        <w:t>Strazdinis</w:t>
      </w:r>
      <w:proofErr w:type="spellEnd"/>
      <w:r w:rsidRPr="00543562">
        <w:rPr>
          <w:sz w:val="28"/>
          <w:szCs w:val="28"/>
        </w:rPr>
        <w:t>, L. &amp; Skeat, H. (2011).</w:t>
      </w:r>
      <w:proofErr w:type="gramEnd"/>
      <w:r w:rsidRPr="00543562">
        <w:rPr>
          <w:sz w:val="28"/>
          <w:szCs w:val="28"/>
        </w:rPr>
        <w:t xml:space="preserve"> </w:t>
      </w:r>
      <w:proofErr w:type="gramStart"/>
      <w:r w:rsidRPr="00543562">
        <w:rPr>
          <w:i/>
          <w:sz w:val="28"/>
          <w:szCs w:val="28"/>
        </w:rPr>
        <w:t>Weathering the future: Climate change,</w:t>
      </w:r>
      <w:r w:rsidRPr="00C35488">
        <w:rPr>
          <w:i/>
          <w:sz w:val="28"/>
          <w:szCs w:val="28"/>
        </w:rPr>
        <w:t xml:space="preserve"> children and young people and decision making.</w:t>
      </w:r>
      <w:proofErr w:type="gramEnd"/>
      <w:r w:rsidRPr="00C35488">
        <w:rPr>
          <w:sz w:val="28"/>
          <w:szCs w:val="28"/>
        </w:rPr>
        <w:t xml:space="preserve"> Canberra: Australian Research Alliance for Children and Youth</w:t>
      </w:r>
      <w:r>
        <w:rPr>
          <w:sz w:val="28"/>
          <w:szCs w:val="28"/>
        </w:rPr>
        <w:t>.</w:t>
      </w:r>
      <w:r w:rsidRPr="00C35488">
        <w:rPr>
          <w:sz w:val="28"/>
          <w:szCs w:val="28"/>
        </w:rPr>
        <w:t xml:space="preserve"> </w:t>
      </w:r>
    </w:p>
    <w:p w:rsidR="00E557B7" w:rsidRPr="00543562" w:rsidRDefault="00E557B7" w:rsidP="00543562">
      <w:pPr>
        <w:ind w:left="720" w:hanging="720"/>
        <w:rPr>
          <w:sz w:val="28"/>
          <w:szCs w:val="28"/>
        </w:rPr>
      </w:pPr>
      <w:proofErr w:type="gramStart"/>
      <w:r w:rsidRPr="00543562">
        <w:rPr>
          <w:sz w:val="28"/>
          <w:szCs w:val="28"/>
        </w:rPr>
        <w:t>UNESCO (2008).</w:t>
      </w:r>
      <w:proofErr w:type="gramEnd"/>
      <w:r w:rsidRPr="00543562">
        <w:rPr>
          <w:sz w:val="28"/>
          <w:szCs w:val="28"/>
        </w:rPr>
        <w:t xml:space="preserve"> </w:t>
      </w:r>
      <w:proofErr w:type="gramStart"/>
      <w:r w:rsidRPr="00543562">
        <w:rPr>
          <w:i/>
          <w:sz w:val="28"/>
          <w:szCs w:val="28"/>
        </w:rPr>
        <w:t>Early childhood and its contribution to a sustainable society</w:t>
      </w:r>
      <w:r w:rsidRPr="00543562">
        <w:rPr>
          <w:sz w:val="28"/>
          <w:szCs w:val="28"/>
        </w:rPr>
        <w:t>.</w:t>
      </w:r>
      <w:proofErr w:type="gramEnd"/>
      <w:r w:rsidRPr="00543562">
        <w:rPr>
          <w:sz w:val="28"/>
          <w:szCs w:val="28"/>
        </w:rPr>
        <w:t xml:space="preserve"> Paris: UNESCO. </w:t>
      </w:r>
    </w:p>
    <w:p w:rsidR="00543562" w:rsidRPr="00543562" w:rsidRDefault="00543562" w:rsidP="00543562">
      <w:pPr>
        <w:ind w:left="720" w:hanging="720"/>
        <w:rPr>
          <w:sz w:val="28"/>
          <w:szCs w:val="28"/>
        </w:rPr>
      </w:pPr>
      <w:proofErr w:type="gramStart"/>
      <w:r w:rsidRPr="00543562">
        <w:rPr>
          <w:sz w:val="28"/>
          <w:szCs w:val="28"/>
        </w:rPr>
        <w:t>UNESCO (2009).</w:t>
      </w:r>
      <w:proofErr w:type="gramEnd"/>
      <w:r w:rsidRPr="00543562">
        <w:rPr>
          <w:sz w:val="28"/>
          <w:szCs w:val="28"/>
        </w:rPr>
        <w:t xml:space="preserve"> </w:t>
      </w:r>
      <w:r w:rsidRPr="00543562">
        <w:rPr>
          <w:i/>
          <w:sz w:val="28"/>
          <w:szCs w:val="28"/>
        </w:rPr>
        <w:t>Review of contexts and structures for sustainable development 2009</w:t>
      </w:r>
      <w:r w:rsidRPr="00543562">
        <w:rPr>
          <w:sz w:val="28"/>
          <w:szCs w:val="28"/>
        </w:rPr>
        <w:t>. Paris: UNESCO.</w:t>
      </w:r>
    </w:p>
    <w:p w:rsidR="00350111" w:rsidRPr="00C35488" w:rsidRDefault="00350111" w:rsidP="00350111">
      <w:pPr>
        <w:pStyle w:val="BodyText"/>
        <w:spacing w:after="0"/>
        <w:ind w:left="720" w:hanging="720"/>
        <w:rPr>
          <w:rFonts w:asciiTheme="minorHAnsi" w:hAnsiTheme="minorHAnsi"/>
          <w:sz w:val="28"/>
          <w:szCs w:val="28"/>
        </w:rPr>
      </w:pPr>
      <w:proofErr w:type="gramStart"/>
      <w:r w:rsidRPr="00C35488">
        <w:rPr>
          <w:rFonts w:asciiTheme="minorHAnsi" w:hAnsiTheme="minorHAnsi"/>
          <w:sz w:val="28"/>
          <w:szCs w:val="28"/>
        </w:rPr>
        <w:t>UNICEF (1989).</w:t>
      </w:r>
      <w:proofErr w:type="gramEnd"/>
      <w:r w:rsidRPr="00C35488">
        <w:rPr>
          <w:rFonts w:asciiTheme="minorHAnsi" w:hAnsiTheme="minorHAnsi"/>
          <w:sz w:val="28"/>
          <w:szCs w:val="28"/>
        </w:rPr>
        <w:t xml:space="preserve"> </w:t>
      </w:r>
      <w:proofErr w:type="gramStart"/>
      <w:r w:rsidRPr="00C35488">
        <w:rPr>
          <w:rFonts w:asciiTheme="minorHAnsi" w:hAnsiTheme="minorHAnsi"/>
          <w:i/>
          <w:sz w:val="28"/>
          <w:szCs w:val="28"/>
        </w:rPr>
        <w:t>United Nations Convention on the Rights of the Child</w:t>
      </w:r>
      <w:r w:rsidRPr="00C35488">
        <w:rPr>
          <w:rFonts w:asciiTheme="minorHAnsi" w:hAnsiTheme="minorHAnsi"/>
          <w:sz w:val="28"/>
          <w:szCs w:val="28"/>
        </w:rPr>
        <w:t>.</w:t>
      </w:r>
      <w:proofErr w:type="gramEnd"/>
      <w:r w:rsidRPr="00C35488">
        <w:rPr>
          <w:rFonts w:asciiTheme="minorHAnsi" w:hAnsiTheme="minorHAnsi"/>
          <w:sz w:val="28"/>
          <w:szCs w:val="28"/>
        </w:rPr>
        <w:t xml:space="preserve"> </w:t>
      </w:r>
      <w:proofErr w:type="gramStart"/>
      <w:r w:rsidRPr="00C35488">
        <w:rPr>
          <w:rFonts w:asciiTheme="minorHAnsi" w:hAnsiTheme="minorHAnsi"/>
          <w:sz w:val="28"/>
          <w:szCs w:val="28"/>
        </w:rPr>
        <w:t>Retrieved October 30, 2009, from http://www2.ohchr.org/english/law/crc.htm.</w:t>
      </w:r>
      <w:proofErr w:type="gramEnd"/>
    </w:p>
    <w:p w:rsidR="00DB6887" w:rsidRPr="00C35488" w:rsidRDefault="00DB6887" w:rsidP="00DB6887">
      <w:pPr>
        <w:ind w:left="720" w:hanging="720"/>
        <w:rPr>
          <w:sz w:val="28"/>
          <w:szCs w:val="28"/>
        </w:rPr>
      </w:pPr>
      <w:proofErr w:type="gramStart"/>
      <w:r w:rsidRPr="00C35488">
        <w:rPr>
          <w:sz w:val="28"/>
          <w:szCs w:val="28"/>
        </w:rPr>
        <w:t>Waterston, T. (2006).</w:t>
      </w:r>
      <w:proofErr w:type="gramEnd"/>
      <w:r w:rsidRPr="00C35488">
        <w:rPr>
          <w:sz w:val="28"/>
          <w:szCs w:val="28"/>
        </w:rPr>
        <w:t xml:space="preserve"> </w:t>
      </w:r>
      <w:proofErr w:type="gramStart"/>
      <w:r w:rsidRPr="00C35488">
        <w:rPr>
          <w:sz w:val="28"/>
          <w:szCs w:val="28"/>
        </w:rPr>
        <w:t>Climate change - the greatest crisis for children?</w:t>
      </w:r>
      <w:proofErr w:type="gramEnd"/>
      <w:r w:rsidRPr="00C35488">
        <w:rPr>
          <w:sz w:val="28"/>
          <w:szCs w:val="28"/>
        </w:rPr>
        <w:t xml:space="preserve"> </w:t>
      </w:r>
      <w:r w:rsidRPr="00C35488">
        <w:rPr>
          <w:i/>
          <w:sz w:val="28"/>
          <w:szCs w:val="28"/>
        </w:rPr>
        <w:t>Journal of Tropical Pediatrics</w:t>
      </w:r>
      <w:r w:rsidRPr="00C35488">
        <w:rPr>
          <w:sz w:val="28"/>
          <w:szCs w:val="28"/>
        </w:rPr>
        <w:t>, 52 (6), 383-385.</w:t>
      </w:r>
    </w:p>
    <w:p w:rsidR="00DB6887" w:rsidRPr="006C2845" w:rsidRDefault="00DB6887" w:rsidP="006C2845">
      <w:pPr>
        <w:ind w:left="720" w:hanging="720"/>
        <w:rPr>
          <w:sz w:val="28"/>
          <w:szCs w:val="28"/>
        </w:rPr>
      </w:pPr>
      <w:proofErr w:type="gramStart"/>
      <w:r w:rsidRPr="006C2845">
        <w:rPr>
          <w:sz w:val="28"/>
          <w:szCs w:val="28"/>
        </w:rPr>
        <w:t>World Commission on Environment &amp; Development (WCED) (1987).</w:t>
      </w:r>
      <w:proofErr w:type="gramEnd"/>
      <w:r w:rsidRPr="006C2845">
        <w:rPr>
          <w:sz w:val="28"/>
          <w:szCs w:val="28"/>
        </w:rPr>
        <w:t xml:space="preserve"> </w:t>
      </w:r>
      <w:r w:rsidRPr="006C2845">
        <w:rPr>
          <w:i/>
          <w:sz w:val="28"/>
          <w:szCs w:val="28"/>
        </w:rPr>
        <w:t xml:space="preserve">The </w:t>
      </w:r>
      <w:proofErr w:type="spellStart"/>
      <w:r w:rsidRPr="006C2845">
        <w:rPr>
          <w:i/>
          <w:sz w:val="28"/>
          <w:szCs w:val="28"/>
        </w:rPr>
        <w:t>Brundtland</w:t>
      </w:r>
      <w:proofErr w:type="spellEnd"/>
      <w:r w:rsidRPr="006C2845">
        <w:rPr>
          <w:i/>
          <w:sz w:val="28"/>
          <w:szCs w:val="28"/>
        </w:rPr>
        <w:t xml:space="preserve"> report: Our common future.</w:t>
      </w:r>
      <w:r w:rsidRPr="006C2845">
        <w:rPr>
          <w:sz w:val="28"/>
          <w:szCs w:val="28"/>
        </w:rPr>
        <w:t xml:space="preserve"> Oxford: Oxford University Press.</w:t>
      </w:r>
    </w:p>
    <w:p w:rsidR="00DB6887" w:rsidRPr="006C2845" w:rsidRDefault="00DB6887" w:rsidP="006C2845">
      <w:pPr>
        <w:ind w:left="720" w:hanging="720"/>
        <w:rPr>
          <w:rFonts w:ascii="Calibri" w:eastAsia="Calibri" w:hAnsi="Calibri" w:cs="Calibri"/>
          <w:sz w:val="28"/>
          <w:szCs w:val="28"/>
        </w:rPr>
      </w:pPr>
      <w:r w:rsidRPr="006C2845">
        <w:rPr>
          <w:rFonts w:ascii="Calibri" w:eastAsia="Calibri" w:hAnsi="Calibri" w:cs="Calibri"/>
          <w:sz w:val="28"/>
          <w:szCs w:val="28"/>
        </w:rPr>
        <w:t>Young, T. &amp; Elliott, S. (2014).</w:t>
      </w:r>
      <w:r w:rsidRPr="006C2845">
        <w:rPr>
          <w:rFonts w:ascii="Times New Roman" w:eastAsia="Times New Roman" w:hAnsi="Times New Roman" w:cs="Times New Roman"/>
          <w:b/>
          <w:sz w:val="28"/>
          <w:szCs w:val="28"/>
        </w:rPr>
        <w:t xml:space="preserve"> </w:t>
      </w:r>
      <w:r w:rsidRPr="006C2845">
        <w:rPr>
          <w:rFonts w:ascii="Calibri" w:eastAsia="Calibri" w:hAnsi="Calibri" w:cs="Calibri"/>
          <w:i/>
          <w:sz w:val="28"/>
          <w:szCs w:val="28"/>
        </w:rPr>
        <w:t>Ways of thinking, acting and relating about sustainability</w:t>
      </w:r>
      <w:r w:rsidRPr="006C2845">
        <w:rPr>
          <w:rFonts w:ascii="Calibri" w:eastAsia="Calibri" w:hAnsi="Calibri" w:cs="Calibri"/>
          <w:sz w:val="28"/>
          <w:szCs w:val="28"/>
        </w:rPr>
        <w:t xml:space="preserve">. </w:t>
      </w:r>
      <w:proofErr w:type="spellStart"/>
      <w:r w:rsidRPr="006C2845">
        <w:rPr>
          <w:rFonts w:ascii="Calibri" w:eastAsia="Calibri" w:hAnsi="Calibri" w:cs="Calibri"/>
          <w:sz w:val="28"/>
          <w:szCs w:val="28"/>
        </w:rPr>
        <w:t>Deakin</w:t>
      </w:r>
      <w:proofErr w:type="spellEnd"/>
      <w:r w:rsidRPr="006C2845">
        <w:rPr>
          <w:rFonts w:ascii="Calibri" w:eastAsia="Calibri" w:hAnsi="Calibri" w:cs="Calibri"/>
          <w:sz w:val="28"/>
          <w:szCs w:val="28"/>
        </w:rPr>
        <w:t xml:space="preserve"> West, ACT: Early Childhood Australia.</w:t>
      </w:r>
    </w:p>
    <w:p w:rsidR="006C2845" w:rsidRDefault="006C2845" w:rsidP="000C1E39">
      <w:pPr>
        <w:rPr>
          <w:sz w:val="28"/>
          <w:szCs w:val="28"/>
        </w:rPr>
      </w:pPr>
    </w:p>
    <w:p w:rsidR="006C2845" w:rsidRDefault="006C2845" w:rsidP="000C1E39">
      <w:pPr>
        <w:rPr>
          <w:sz w:val="28"/>
          <w:szCs w:val="28"/>
        </w:rPr>
      </w:pPr>
    </w:p>
    <w:p w:rsidR="006C2845" w:rsidRDefault="006C2845" w:rsidP="000C1E39">
      <w:pPr>
        <w:rPr>
          <w:sz w:val="28"/>
          <w:szCs w:val="28"/>
        </w:rPr>
      </w:pPr>
    </w:p>
    <w:p w:rsidR="006C2845" w:rsidRDefault="006C2845" w:rsidP="000C1E39">
      <w:pPr>
        <w:rPr>
          <w:sz w:val="28"/>
          <w:szCs w:val="28"/>
        </w:rPr>
      </w:pPr>
    </w:p>
    <w:p w:rsidR="006C2845" w:rsidRDefault="006C2845" w:rsidP="000C1E39">
      <w:pPr>
        <w:rPr>
          <w:sz w:val="28"/>
          <w:szCs w:val="28"/>
        </w:rPr>
      </w:pPr>
    </w:p>
    <w:sectPr w:rsidR="006C284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42" w:rsidRDefault="00055C42" w:rsidP="00543562">
      <w:r>
        <w:separator/>
      </w:r>
    </w:p>
  </w:endnote>
  <w:endnote w:type="continuationSeparator" w:id="0">
    <w:p w:rsidR="00055C42" w:rsidRDefault="00055C42" w:rsidP="0054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62" w:rsidRDefault="00543562" w:rsidP="002C180D">
    <w:pPr>
      <w:pStyle w:val="Footer"/>
    </w:pPr>
    <w:r>
      <w:t xml:space="preserve">National </w:t>
    </w:r>
    <w:proofErr w:type="spellStart"/>
    <w:r>
      <w:t>ECEfS</w:t>
    </w:r>
    <w:proofErr w:type="spellEnd"/>
    <w:r>
      <w:t xml:space="preserve"> Alliance Submission </w:t>
    </w:r>
    <w:r w:rsidR="002C180D">
      <w:t xml:space="preserve">Page </w:t>
    </w:r>
    <w:sdt>
      <w:sdtPr>
        <w:id w:val="-1789657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ED2">
          <w:rPr>
            <w:noProof/>
          </w:rPr>
          <w:t>1</w:t>
        </w:r>
        <w:r>
          <w:rPr>
            <w:noProof/>
          </w:rPr>
          <w:fldChar w:fldCharType="end"/>
        </w:r>
      </w:sdtContent>
    </w:sdt>
  </w:p>
  <w:p w:rsidR="00543562" w:rsidRDefault="00543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42" w:rsidRDefault="00055C42" w:rsidP="00543562">
      <w:r>
        <w:separator/>
      </w:r>
    </w:p>
  </w:footnote>
  <w:footnote w:type="continuationSeparator" w:id="0">
    <w:p w:rsidR="00055C42" w:rsidRDefault="00055C42" w:rsidP="00543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6C98"/>
    <w:multiLevelType w:val="hybridMultilevel"/>
    <w:tmpl w:val="91FC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94"/>
    <w:rsid w:val="00020594"/>
    <w:rsid w:val="000323A9"/>
    <w:rsid w:val="000542A3"/>
    <w:rsid w:val="00055C42"/>
    <w:rsid w:val="000C1E39"/>
    <w:rsid w:val="000D2451"/>
    <w:rsid w:val="000D6860"/>
    <w:rsid w:val="000F4749"/>
    <w:rsid w:val="00166261"/>
    <w:rsid w:val="001B109C"/>
    <w:rsid w:val="001D4F44"/>
    <w:rsid w:val="00216AE0"/>
    <w:rsid w:val="00224D04"/>
    <w:rsid w:val="002670E8"/>
    <w:rsid w:val="00271B49"/>
    <w:rsid w:val="002810D1"/>
    <w:rsid w:val="002C180D"/>
    <w:rsid w:val="003167D5"/>
    <w:rsid w:val="00350111"/>
    <w:rsid w:val="003C4ED5"/>
    <w:rsid w:val="003D0CB2"/>
    <w:rsid w:val="0046097A"/>
    <w:rsid w:val="004B2FF4"/>
    <w:rsid w:val="004B3EE1"/>
    <w:rsid w:val="004D504D"/>
    <w:rsid w:val="004E2881"/>
    <w:rsid w:val="0053244E"/>
    <w:rsid w:val="00543562"/>
    <w:rsid w:val="00691A04"/>
    <w:rsid w:val="006A4600"/>
    <w:rsid w:val="006C24D9"/>
    <w:rsid w:val="006C2845"/>
    <w:rsid w:val="00713B84"/>
    <w:rsid w:val="00843432"/>
    <w:rsid w:val="008878FD"/>
    <w:rsid w:val="008927E3"/>
    <w:rsid w:val="008B2DD0"/>
    <w:rsid w:val="009C1326"/>
    <w:rsid w:val="00A63913"/>
    <w:rsid w:val="00BB6ED2"/>
    <w:rsid w:val="00C1332B"/>
    <w:rsid w:val="00C35488"/>
    <w:rsid w:val="00C76BEC"/>
    <w:rsid w:val="00C95891"/>
    <w:rsid w:val="00DB6887"/>
    <w:rsid w:val="00E557B7"/>
    <w:rsid w:val="00E91596"/>
    <w:rsid w:val="00EA32D4"/>
    <w:rsid w:val="00EE6200"/>
    <w:rsid w:val="00F20405"/>
    <w:rsid w:val="00F60E78"/>
    <w:rsid w:val="00F642BB"/>
    <w:rsid w:val="00F76E58"/>
    <w:rsid w:val="00FD6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3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860"/>
    <w:rPr>
      <w:color w:val="0000FF"/>
      <w:u w:val="single"/>
    </w:rPr>
  </w:style>
  <w:style w:type="paragraph" w:styleId="Footer">
    <w:name w:val="footer"/>
    <w:basedOn w:val="Normal"/>
    <w:link w:val="FooterChar"/>
    <w:uiPriority w:val="99"/>
    <w:rsid w:val="008B2DD0"/>
    <w:pPr>
      <w:tabs>
        <w:tab w:val="center" w:pos="4153"/>
        <w:tab w:val="right" w:pos="8306"/>
      </w:tabs>
    </w:pPr>
    <w:rPr>
      <w:rFonts w:ascii="Arial" w:eastAsia="Times New Roman" w:hAnsi="Arial" w:cs="Times New Roman"/>
      <w:szCs w:val="20"/>
      <w:lang w:val="en-AU"/>
    </w:rPr>
  </w:style>
  <w:style w:type="character" w:customStyle="1" w:styleId="FooterChar">
    <w:name w:val="Footer Char"/>
    <w:basedOn w:val="DefaultParagraphFont"/>
    <w:link w:val="Footer"/>
    <w:uiPriority w:val="99"/>
    <w:rsid w:val="008B2DD0"/>
    <w:rPr>
      <w:rFonts w:ascii="Arial" w:eastAsia="Times New Roman" w:hAnsi="Arial" w:cs="Times New Roman"/>
      <w:sz w:val="24"/>
      <w:szCs w:val="20"/>
    </w:rPr>
  </w:style>
  <w:style w:type="paragraph" w:styleId="ListParagraph">
    <w:name w:val="List Paragraph"/>
    <w:basedOn w:val="Normal"/>
    <w:uiPriority w:val="34"/>
    <w:qFormat/>
    <w:rsid w:val="00F642BB"/>
    <w:pPr>
      <w:ind w:left="720"/>
      <w:contextualSpacing/>
    </w:pPr>
  </w:style>
  <w:style w:type="paragraph" w:styleId="BodyText">
    <w:name w:val="Body Text"/>
    <w:basedOn w:val="Normal"/>
    <w:link w:val="BodyTextChar"/>
    <w:uiPriority w:val="99"/>
    <w:unhideWhenUsed/>
    <w:rsid w:val="00E557B7"/>
    <w:pPr>
      <w:spacing w:after="120"/>
    </w:pPr>
    <w:rPr>
      <w:rFonts w:ascii="Times New Roman" w:eastAsia="Times New Roman" w:hAnsi="Times New Roman" w:cs="Times New Roman"/>
      <w:szCs w:val="20"/>
      <w:lang w:eastAsia="x-none"/>
    </w:rPr>
  </w:style>
  <w:style w:type="character" w:customStyle="1" w:styleId="BodyTextChar">
    <w:name w:val="Body Text Char"/>
    <w:basedOn w:val="DefaultParagraphFont"/>
    <w:link w:val="BodyText"/>
    <w:uiPriority w:val="99"/>
    <w:rsid w:val="00E557B7"/>
    <w:rPr>
      <w:rFonts w:ascii="Times New Roman" w:eastAsia="Times New Roman" w:hAnsi="Times New Roman" w:cs="Times New Roman"/>
      <w:sz w:val="24"/>
      <w:szCs w:val="20"/>
      <w:lang w:val="en-US" w:eastAsia="x-none"/>
    </w:rPr>
  </w:style>
  <w:style w:type="paragraph" w:styleId="BodyTextIndent2">
    <w:name w:val="Body Text Indent 2"/>
    <w:basedOn w:val="Normal"/>
    <w:link w:val="BodyTextIndent2Char"/>
    <w:semiHidden/>
    <w:unhideWhenUsed/>
    <w:rsid w:val="00E557B7"/>
    <w:pPr>
      <w:ind w:left="720"/>
    </w:pPr>
    <w:rPr>
      <w:rFonts w:ascii="Times New Roman" w:eastAsia="Times New Roman" w:hAnsi="Times New Roman" w:cs="Times New Roman"/>
      <w:szCs w:val="20"/>
      <w:lang w:val="x-none" w:eastAsia="en-AU"/>
    </w:rPr>
  </w:style>
  <w:style w:type="character" w:customStyle="1" w:styleId="BodyTextIndent2Char">
    <w:name w:val="Body Text Indent 2 Char"/>
    <w:basedOn w:val="DefaultParagraphFont"/>
    <w:link w:val="BodyTextIndent2"/>
    <w:semiHidden/>
    <w:rsid w:val="00E557B7"/>
    <w:rPr>
      <w:rFonts w:ascii="Times New Roman" w:eastAsia="Times New Roman" w:hAnsi="Times New Roman" w:cs="Times New Roman"/>
      <w:sz w:val="24"/>
      <w:szCs w:val="20"/>
      <w:lang w:val="x-none" w:eastAsia="en-AU"/>
    </w:rPr>
  </w:style>
  <w:style w:type="paragraph" w:styleId="BodyTextIndent3">
    <w:name w:val="Body Text Indent 3"/>
    <w:basedOn w:val="Normal"/>
    <w:link w:val="BodyTextIndent3Char"/>
    <w:uiPriority w:val="99"/>
    <w:semiHidden/>
    <w:unhideWhenUsed/>
    <w:rsid w:val="00E557B7"/>
    <w:pPr>
      <w:ind w:left="720"/>
    </w:pPr>
    <w:rPr>
      <w:rFonts w:ascii="Times New Roman" w:eastAsia="Times New Roman" w:hAnsi="Times New Roman" w:cs="Times New Roman"/>
      <w:szCs w:val="20"/>
      <w:lang w:val="x-none" w:eastAsia="en-AU"/>
    </w:rPr>
  </w:style>
  <w:style w:type="character" w:customStyle="1" w:styleId="BodyTextIndent3Char">
    <w:name w:val="Body Text Indent 3 Char"/>
    <w:basedOn w:val="DefaultParagraphFont"/>
    <w:link w:val="BodyTextIndent3"/>
    <w:uiPriority w:val="99"/>
    <w:semiHidden/>
    <w:rsid w:val="00E557B7"/>
    <w:rPr>
      <w:rFonts w:ascii="Times New Roman" w:eastAsia="Times New Roman" w:hAnsi="Times New Roman" w:cs="Times New Roman"/>
      <w:sz w:val="24"/>
      <w:szCs w:val="20"/>
      <w:lang w:val="x-none" w:eastAsia="en-AU"/>
    </w:rPr>
  </w:style>
  <w:style w:type="paragraph" w:styleId="PlainText">
    <w:name w:val="Plain Text"/>
    <w:basedOn w:val="Normal"/>
    <w:link w:val="PlainTextChar"/>
    <w:semiHidden/>
    <w:unhideWhenUsed/>
    <w:rsid w:val="00E557B7"/>
    <w:rPr>
      <w:rFonts w:ascii="Courier New" w:eastAsia="Times New Roman" w:hAnsi="Courier New" w:cs="Times New Roman"/>
      <w:sz w:val="20"/>
      <w:szCs w:val="20"/>
      <w:lang w:eastAsia="x-none"/>
    </w:rPr>
  </w:style>
  <w:style w:type="character" w:customStyle="1" w:styleId="PlainTextChar">
    <w:name w:val="Plain Text Char"/>
    <w:basedOn w:val="DefaultParagraphFont"/>
    <w:link w:val="PlainText"/>
    <w:semiHidden/>
    <w:rsid w:val="00E557B7"/>
    <w:rPr>
      <w:rFonts w:ascii="Courier New" w:eastAsia="Times New Roman" w:hAnsi="Courier New" w:cs="Times New Roman"/>
      <w:sz w:val="20"/>
      <w:szCs w:val="20"/>
      <w:lang w:val="en-US" w:eastAsia="x-none"/>
    </w:rPr>
  </w:style>
  <w:style w:type="paragraph" w:customStyle="1" w:styleId="Default">
    <w:name w:val="Default"/>
    <w:rsid w:val="00E557B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543562"/>
    <w:pPr>
      <w:tabs>
        <w:tab w:val="center" w:pos="4513"/>
        <w:tab w:val="right" w:pos="9026"/>
      </w:tabs>
    </w:pPr>
  </w:style>
  <w:style w:type="character" w:customStyle="1" w:styleId="HeaderChar">
    <w:name w:val="Header Char"/>
    <w:basedOn w:val="DefaultParagraphFont"/>
    <w:link w:val="Header"/>
    <w:uiPriority w:val="99"/>
    <w:rsid w:val="00543562"/>
    <w:rPr>
      <w:rFonts w:eastAsiaTheme="minorEastAsia"/>
      <w:sz w:val="24"/>
      <w:szCs w:val="24"/>
      <w:lang w:val="en-US"/>
    </w:rPr>
  </w:style>
  <w:style w:type="character" w:styleId="CommentReference">
    <w:name w:val="annotation reference"/>
    <w:basedOn w:val="DefaultParagraphFont"/>
    <w:uiPriority w:val="99"/>
    <w:semiHidden/>
    <w:unhideWhenUsed/>
    <w:rsid w:val="000542A3"/>
    <w:rPr>
      <w:sz w:val="16"/>
      <w:szCs w:val="16"/>
    </w:rPr>
  </w:style>
  <w:style w:type="paragraph" w:styleId="CommentText">
    <w:name w:val="annotation text"/>
    <w:basedOn w:val="Normal"/>
    <w:link w:val="CommentTextChar"/>
    <w:uiPriority w:val="99"/>
    <w:semiHidden/>
    <w:unhideWhenUsed/>
    <w:rsid w:val="000542A3"/>
    <w:rPr>
      <w:sz w:val="20"/>
      <w:szCs w:val="20"/>
    </w:rPr>
  </w:style>
  <w:style w:type="character" w:customStyle="1" w:styleId="CommentTextChar">
    <w:name w:val="Comment Text Char"/>
    <w:basedOn w:val="DefaultParagraphFont"/>
    <w:link w:val="CommentText"/>
    <w:uiPriority w:val="99"/>
    <w:semiHidden/>
    <w:rsid w:val="000542A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542A3"/>
    <w:rPr>
      <w:b/>
      <w:bCs/>
    </w:rPr>
  </w:style>
  <w:style w:type="character" w:customStyle="1" w:styleId="CommentSubjectChar">
    <w:name w:val="Comment Subject Char"/>
    <w:basedOn w:val="CommentTextChar"/>
    <w:link w:val="CommentSubject"/>
    <w:uiPriority w:val="99"/>
    <w:semiHidden/>
    <w:rsid w:val="000542A3"/>
    <w:rPr>
      <w:rFonts w:eastAsiaTheme="minorEastAsia"/>
      <w:b/>
      <w:bCs/>
      <w:sz w:val="20"/>
      <w:szCs w:val="20"/>
      <w:lang w:val="en-US"/>
    </w:rPr>
  </w:style>
  <w:style w:type="paragraph" w:styleId="BalloonText">
    <w:name w:val="Balloon Text"/>
    <w:basedOn w:val="Normal"/>
    <w:link w:val="BalloonTextChar"/>
    <w:uiPriority w:val="99"/>
    <w:semiHidden/>
    <w:unhideWhenUsed/>
    <w:rsid w:val="000542A3"/>
    <w:rPr>
      <w:rFonts w:ascii="Tahoma" w:hAnsi="Tahoma" w:cs="Tahoma"/>
      <w:sz w:val="16"/>
      <w:szCs w:val="16"/>
    </w:rPr>
  </w:style>
  <w:style w:type="character" w:customStyle="1" w:styleId="BalloonTextChar">
    <w:name w:val="Balloon Text Char"/>
    <w:basedOn w:val="DefaultParagraphFont"/>
    <w:link w:val="BalloonText"/>
    <w:uiPriority w:val="99"/>
    <w:semiHidden/>
    <w:rsid w:val="000542A3"/>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3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860"/>
    <w:rPr>
      <w:color w:val="0000FF"/>
      <w:u w:val="single"/>
    </w:rPr>
  </w:style>
  <w:style w:type="paragraph" w:styleId="Footer">
    <w:name w:val="footer"/>
    <w:basedOn w:val="Normal"/>
    <w:link w:val="FooterChar"/>
    <w:uiPriority w:val="99"/>
    <w:rsid w:val="008B2DD0"/>
    <w:pPr>
      <w:tabs>
        <w:tab w:val="center" w:pos="4153"/>
        <w:tab w:val="right" w:pos="8306"/>
      </w:tabs>
    </w:pPr>
    <w:rPr>
      <w:rFonts w:ascii="Arial" w:eastAsia="Times New Roman" w:hAnsi="Arial" w:cs="Times New Roman"/>
      <w:szCs w:val="20"/>
      <w:lang w:val="en-AU"/>
    </w:rPr>
  </w:style>
  <w:style w:type="character" w:customStyle="1" w:styleId="FooterChar">
    <w:name w:val="Footer Char"/>
    <w:basedOn w:val="DefaultParagraphFont"/>
    <w:link w:val="Footer"/>
    <w:uiPriority w:val="99"/>
    <w:rsid w:val="008B2DD0"/>
    <w:rPr>
      <w:rFonts w:ascii="Arial" w:eastAsia="Times New Roman" w:hAnsi="Arial" w:cs="Times New Roman"/>
      <w:sz w:val="24"/>
      <w:szCs w:val="20"/>
    </w:rPr>
  </w:style>
  <w:style w:type="paragraph" w:styleId="ListParagraph">
    <w:name w:val="List Paragraph"/>
    <w:basedOn w:val="Normal"/>
    <w:uiPriority w:val="34"/>
    <w:qFormat/>
    <w:rsid w:val="00F642BB"/>
    <w:pPr>
      <w:ind w:left="720"/>
      <w:contextualSpacing/>
    </w:pPr>
  </w:style>
  <w:style w:type="paragraph" w:styleId="BodyText">
    <w:name w:val="Body Text"/>
    <w:basedOn w:val="Normal"/>
    <w:link w:val="BodyTextChar"/>
    <w:uiPriority w:val="99"/>
    <w:unhideWhenUsed/>
    <w:rsid w:val="00E557B7"/>
    <w:pPr>
      <w:spacing w:after="120"/>
    </w:pPr>
    <w:rPr>
      <w:rFonts w:ascii="Times New Roman" w:eastAsia="Times New Roman" w:hAnsi="Times New Roman" w:cs="Times New Roman"/>
      <w:szCs w:val="20"/>
      <w:lang w:eastAsia="x-none"/>
    </w:rPr>
  </w:style>
  <w:style w:type="character" w:customStyle="1" w:styleId="BodyTextChar">
    <w:name w:val="Body Text Char"/>
    <w:basedOn w:val="DefaultParagraphFont"/>
    <w:link w:val="BodyText"/>
    <w:uiPriority w:val="99"/>
    <w:rsid w:val="00E557B7"/>
    <w:rPr>
      <w:rFonts w:ascii="Times New Roman" w:eastAsia="Times New Roman" w:hAnsi="Times New Roman" w:cs="Times New Roman"/>
      <w:sz w:val="24"/>
      <w:szCs w:val="20"/>
      <w:lang w:val="en-US" w:eastAsia="x-none"/>
    </w:rPr>
  </w:style>
  <w:style w:type="paragraph" w:styleId="BodyTextIndent2">
    <w:name w:val="Body Text Indent 2"/>
    <w:basedOn w:val="Normal"/>
    <w:link w:val="BodyTextIndent2Char"/>
    <w:semiHidden/>
    <w:unhideWhenUsed/>
    <w:rsid w:val="00E557B7"/>
    <w:pPr>
      <w:ind w:left="720"/>
    </w:pPr>
    <w:rPr>
      <w:rFonts w:ascii="Times New Roman" w:eastAsia="Times New Roman" w:hAnsi="Times New Roman" w:cs="Times New Roman"/>
      <w:szCs w:val="20"/>
      <w:lang w:val="x-none" w:eastAsia="en-AU"/>
    </w:rPr>
  </w:style>
  <w:style w:type="character" w:customStyle="1" w:styleId="BodyTextIndent2Char">
    <w:name w:val="Body Text Indent 2 Char"/>
    <w:basedOn w:val="DefaultParagraphFont"/>
    <w:link w:val="BodyTextIndent2"/>
    <w:semiHidden/>
    <w:rsid w:val="00E557B7"/>
    <w:rPr>
      <w:rFonts w:ascii="Times New Roman" w:eastAsia="Times New Roman" w:hAnsi="Times New Roman" w:cs="Times New Roman"/>
      <w:sz w:val="24"/>
      <w:szCs w:val="20"/>
      <w:lang w:val="x-none" w:eastAsia="en-AU"/>
    </w:rPr>
  </w:style>
  <w:style w:type="paragraph" w:styleId="BodyTextIndent3">
    <w:name w:val="Body Text Indent 3"/>
    <w:basedOn w:val="Normal"/>
    <w:link w:val="BodyTextIndent3Char"/>
    <w:uiPriority w:val="99"/>
    <w:semiHidden/>
    <w:unhideWhenUsed/>
    <w:rsid w:val="00E557B7"/>
    <w:pPr>
      <w:ind w:left="720"/>
    </w:pPr>
    <w:rPr>
      <w:rFonts w:ascii="Times New Roman" w:eastAsia="Times New Roman" w:hAnsi="Times New Roman" w:cs="Times New Roman"/>
      <w:szCs w:val="20"/>
      <w:lang w:val="x-none" w:eastAsia="en-AU"/>
    </w:rPr>
  </w:style>
  <w:style w:type="character" w:customStyle="1" w:styleId="BodyTextIndent3Char">
    <w:name w:val="Body Text Indent 3 Char"/>
    <w:basedOn w:val="DefaultParagraphFont"/>
    <w:link w:val="BodyTextIndent3"/>
    <w:uiPriority w:val="99"/>
    <w:semiHidden/>
    <w:rsid w:val="00E557B7"/>
    <w:rPr>
      <w:rFonts w:ascii="Times New Roman" w:eastAsia="Times New Roman" w:hAnsi="Times New Roman" w:cs="Times New Roman"/>
      <w:sz w:val="24"/>
      <w:szCs w:val="20"/>
      <w:lang w:val="x-none" w:eastAsia="en-AU"/>
    </w:rPr>
  </w:style>
  <w:style w:type="paragraph" w:styleId="PlainText">
    <w:name w:val="Plain Text"/>
    <w:basedOn w:val="Normal"/>
    <w:link w:val="PlainTextChar"/>
    <w:semiHidden/>
    <w:unhideWhenUsed/>
    <w:rsid w:val="00E557B7"/>
    <w:rPr>
      <w:rFonts w:ascii="Courier New" w:eastAsia="Times New Roman" w:hAnsi="Courier New" w:cs="Times New Roman"/>
      <w:sz w:val="20"/>
      <w:szCs w:val="20"/>
      <w:lang w:eastAsia="x-none"/>
    </w:rPr>
  </w:style>
  <w:style w:type="character" w:customStyle="1" w:styleId="PlainTextChar">
    <w:name w:val="Plain Text Char"/>
    <w:basedOn w:val="DefaultParagraphFont"/>
    <w:link w:val="PlainText"/>
    <w:semiHidden/>
    <w:rsid w:val="00E557B7"/>
    <w:rPr>
      <w:rFonts w:ascii="Courier New" w:eastAsia="Times New Roman" w:hAnsi="Courier New" w:cs="Times New Roman"/>
      <w:sz w:val="20"/>
      <w:szCs w:val="20"/>
      <w:lang w:val="en-US" w:eastAsia="x-none"/>
    </w:rPr>
  </w:style>
  <w:style w:type="paragraph" w:customStyle="1" w:styleId="Default">
    <w:name w:val="Default"/>
    <w:rsid w:val="00E557B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543562"/>
    <w:pPr>
      <w:tabs>
        <w:tab w:val="center" w:pos="4513"/>
        <w:tab w:val="right" w:pos="9026"/>
      </w:tabs>
    </w:pPr>
  </w:style>
  <w:style w:type="character" w:customStyle="1" w:styleId="HeaderChar">
    <w:name w:val="Header Char"/>
    <w:basedOn w:val="DefaultParagraphFont"/>
    <w:link w:val="Header"/>
    <w:uiPriority w:val="99"/>
    <w:rsid w:val="00543562"/>
    <w:rPr>
      <w:rFonts w:eastAsiaTheme="minorEastAsia"/>
      <w:sz w:val="24"/>
      <w:szCs w:val="24"/>
      <w:lang w:val="en-US"/>
    </w:rPr>
  </w:style>
  <w:style w:type="character" w:styleId="CommentReference">
    <w:name w:val="annotation reference"/>
    <w:basedOn w:val="DefaultParagraphFont"/>
    <w:uiPriority w:val="99"/>
    <w:semiHidden/>
    <w:unhideWhenUsed/>
    <w:rsid w:val="000542A3"/>
    <w:rPr>
      <w:sz w:val="16"/>
      <w:szCs w:val="16"/>
    </w:rPr>
  </w:style>
  <w:style w:type="paragraph" w:styleId="CommentText">
    <w:name w:val="annotation text"/>
    <w:basedOn w:val="Normal"/>
    <w:link w:val="CommentTextChar"/>
    <w:uiPriority w:val="99"/>
    <w:semiHidden/>
    <w:unhideWhenUsed/>
    <w:rsid w:val="000542A3"/>
    <w:rPr>
      <w:sz w:val="20"/>
      <w:szCs w:val="20"/>
    </w:rPr>
  </w:style>
  <w:style w:type="character" w:customStyle="1" w:styleId="CommentTextChar">
    <w:name w:val="Comment Text Char"/>
    <w:basedOn w:val="DefaultParagraphFont"/>
    <w:link w:val="CommentText"/>
    <w:uiPriority w:val="99"/>
    <w:semiHidden/>
    <w:rsid w:val="000542A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542A3"/>
    <w:rPr>
      <w:b/>
      <w:bCs/>
    </w:rPr>
  </w:style>
  <w:style w:type="character" w:customStyle="1" w:styleId="CommentSubjectChar">
    <w:name w:val="Comment Subject Char"/>
    <w:basedOn w:val="CommentTextChar"/>
    <w:link w:val="CommentSubject"/>
    <w:uiPriority w:val="99"/>
    <w:semiHidden/>
    <w:rsid w:val="000542A3"/>
    <w:rPr>
      <w:rFonts w:eastAsiaTheme="minorEastAsia"/>
      <w:b/>
      <w:bCs/>
      <w:sz w:val="20"/>
      <w:szCs w:val="20"/>
      <w:lang w:val="en-US"/>
    </w:rPr>
  </w:style>
  <w:style w:type="paragraph" w:styleId="BalloonText">
    <w:name w:val="Balloon Text"/>
    <w:basedOn w:val="Normal"/>
    <w:link w:val="BalloonTextChar"/>
    <w:uiPriority w:val="99"/>
    <w:semiHidden/>
    <w:unhideWhenUsed/>
    <w:rsid w:val="000542A3"/>
    <w:rPr>
      <w:rFonts w:ascii="Tahoma" w:hAnsi="Tahoma" w:cs="Tahoma"/>
      <w:sz w:val="16"/>
      <w:szCs w:val="16"/>
    </w:rPr>
  </w:style>
  <w:style w:type="character" w:customStyle="1" w:styleId="BalloonTextChar">
    <w:name w:val="Balloon Text Char"/>
    <w:basedOn w:val="DefaultParagraphFont"/>
    <w:link w:val="BalloonText"/>
    <w:uiPriority w:val="99"/>
    <w:semiHidden/>
    <w:rsid w:val="000542A3"/>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acecqa.gov.au/files/National-Quality-Framework-Resources-Kit/NQF03-Guide-to-NQS-13090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vironment.gov.au" TargetMode="External"/><Relationship Id="rId4" Type="http://schemas.openxmlformats.org/officeDocument/2006/relationships/settings" Target="settings.xml"/><Relationship Id="rId9" Type="http://schemas.openxmlformats.org/officeDocument/2006/relationships/hyperlink" Target="http://www.acar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Submission DR789 - National Early Childhood Education For Sustainability Alliance - Childcare and Early Childhood Learning - Public inquiry</vt:lpstr>
    </vt:vector>
  </TitlesOfParts>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DR789 - National Early Childhood Education For Sustainability Alliance - Childcare and Early Childhood Learning - Public inquiry</dc:title>
  <dc:creator>National Early Childhood Education For Sustainability Alliance</dc:creator>
  <cp:lastModifiedBy>Mark Pimperl</cp:lastModifiedBy>
  <cp:revision>9</cp:revision>
  <dcterms:created xsi:type="dcterms:W3CDTF">2014-08-26T02:02:00Z</dcterms:created>
  <dcterms:modified xsi:type="dcterms:W3CDTF">2014-09-12T01:34:00Z</dcterms:modified>
</cp:coreProperties>
</file>