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D3" w:rsidRDefault="004E60D3" w:rsidP="004E60D3">
      <w:pPr>
        <w:ind w:left="7200"/>
        <w:rPr>
          <w:rFonts w:ascii="Eras Medium ITC" w:hAnsi="Eras Medium ITC"/>
          <w:sz w:val="15"/>
        </w:rPr>
      </w:pPr>
      <w:bookmarkStart w:id="0" w:name="_GoBack"/>
      <w:bookmarkEnd w:id="0"/>
      <w:r>
        <w:rPr>
          <w:rFonts w:ascii="Eras Medium ITC" w:hAnsi="Eras Medium ITC"/>
          <w:noProof/>
          <w:sz w:val="1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-20955</wp:posOffset>
            </wp:positionV>
            <wp:extent cx="1159510" cy="1272540"/>
            <wp:effectExtent l="19050" t="0" r="2540" b="0"/>
            <wp:wrapNone/>
            <wp:docPr id="1" name="Picture 2" descr="MCCVC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CVC3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27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Eras Medium ITC" w:hAnsi="Eras Medium ITC"/>
          <w:sz w:val="15"/>
        </w:rPr>
        <w:t>Moreland City Council</w:t>
      </w:r>
    </w:p>
    <w:p w:rsidR="004E60D3" w:rsidRDefault="004E60D3" w:rsidP="004E60D3">
      <w:pPr>
        <w:ind w:left="7200"/>
        <w:rPr>
          <w:rFonts w:ascii="Eras Medium ITC" w:hAnsi="Eras Medium ITC"/>
          <w:sz w:val="15"/>
        </w:rPr>
      </w:pPr>
      <w:r>
        <w:rPr>
          <w:rFonts w:ascii="Eras Medium ITC" w:hAnsi="Eras Medium ITC"/>
          <w:sz w:val="15"/>
        </w:rPr>
        <w:t>Municipal Offices</w:t>
      </w:r>
    </w:p>
    <w:p w:rsidR="004E60D3" w:rsidRDefault="004E60D3" w:rsidP="004E60D3">
      <w:pPr>
        <w:ind w:left="7200"/>
        <w:rPr>
          <w:rFonts w:ascii="Eras Medium ITC" w:hAnsi="Eras Medium ITC"/>
          <w:sz w:val="15"/>
        </w:rPr>
      </w:pPr>
      <w:r>
        <w:rPr>
          <w:rFonts w:ascii="Eras Medium ITC" w:hAnsi="Eras Medium ITC"/>
          <w:sz w:val="15"/>
        </w:rPr>
        <w:t>90 Bell Street</w:t>
      </w:r>
    </w:p>
    <w:p w:rsidR="004E60D3" w:rsidRDefault="004E60D3" w:rsidP="004E60D3">
      <w:pPr>
        <w:ind w:left="7200"/>
        <w:rPr>
          <w:rFonts w:ascii="Eras Medium ITC" w:hAnsi="Eras Medium ITC"/>
          <w:sz w:val="15"/>
        </w:rPr>
      </w:pPr>
      <w:r>
        <w:rPr>
          <w:rFonts w:ascii="Eras Medium ITC" w:hAnsi="Eras Medium ITC"/>
          <w:sz w:val="15"/>
        </w:rPr>
        <w:t>Coburg</w:t>
      </w:r>
    </w:p>
    <w:p w:rsidR="004E60D3" w:rsidRDefault="004E60D3" w:rsidP="004E60D3">
      <w:pPr>
        <w:ind w:left="7200"/>
        <w:rPr>
          <w:rFonts w:ascii="Eras Medium ITC" w:hAnsi="Eras Medium ITC"/>
          <w:sz w:val="15"/>
        </w:rPr>
      </w:pPr>
      <w:proofErr w:type="gramStart"/>
      <w:r>
        <w:rPr>
          <w:rFonts w:ascii="Eras Medium ITC" w:hAnsi="Eras Medium ITC"/>
          <w:sz w:val="15"/>
        </w:rPr>
        <w:t>Victoria  3058</w:t>
      </w:r>
      <w:proofErr w:type="gramEnd"/>
    </w:p>
    <w:p w:rsidR="004E60D3" w:rsidRDefault="004E60D3" w:rsidP="004E60D3">
      <w:pPr>
        <w:ind w:left="7200"/>
        <w:rPr>
          <w:rFonts w:ascii="Eras Medium ITC" w:hAnsi="Eras Medium ITC"/>
          <w:sz w:val="12"/>
        </w:rPr>
      </w:pPr>
    </w:p>
    <w:p w:rsidR="004E60D3" w:rsidRDefault="004E60D3" w:rsidP="004E60D3">
      <w:pPr>
        <w:ind w:left="7200"/>
        <w:rPr>
          <w:rFonts w:ascii="Eras Medium ITC" w:hAnsi="Eras Medium ITC"/>
          <w:sz w:val="15"/>
        </w:rPr>
      </w:pPr>
      <w:r>
        <w:rPr>
          <w:rFonts w:ascii="Eras Medium ITC" w:hAnsi="Eras Medium ITC"/>
          <w:sz w:val="15"/>
        </w:rPr>
        <w:t>Postal Address</w:t>
      </w:r>
    </w:p>
    <w:p w:rsidR="004E60D3" w:rsidRDefault="004E60D3" w:rsidP="004E60D3">
      <w:pPr>
        <w:ind w:left="7200"/>
        <w:rPr>
          <w:rFonts w:ascii="Eras Medium ITC" w:hAnsi="Eras Medium ITC"/>
          <w:sz w:val="15"/>
        </w:rPr>
      </w:pPr>
      <w:r>
        <w:rPr>
          <w:rFonts w:ascii="Eras Medium ITC" w:hAnsi="Eras Medium ITC"/>
          <w:sz w:val="15"/>
        </w:rPr>
        <w:t>Locked Bag 10</w:t>
      </w:r>
    </w:p>
    <w:p w:rsidR="004E60D3" w:rsidRDefault="004E60D3" w:rsidP="004E60D3">
      <w:pPr>
        <w:ind w:left="7200"/>
        <w:rPr>
          <w:rFonts w:ascii="Eras Medium ITC" w:hAnsi="Eras Medium ITC"/>
          <w:sz w:val="15"/>
        </w:rPr>
      </w:pPr>
      <w:r>
        <w:rPr>
          <w:rFonts w:ascii="Eras Medium ITC" w:hAnsi="Eras Medium ITC"/>
          <w:sz w:val="15"/>
        </w:rPr>
        <w:t>Moreland</w:t>
      </w:r>
    </w:p>
    <w:p w:rsidR="004E60D3" w:rsidRDefault="004E60D3" w:rsidP="004E60D3">
      <w:pPr>
        <w:ind w:left="7200"/>
        <w:rPr>
          <w:rFonts w:ascii="Eras Medium ITC" w:hAnsi="Eras Medium ITC"/>
          <w:sz w:val="15"/>
        </w:rPr>
      </w:pPr>
      <w:proofErr w:type="gramStart"/>
      <w:r>
        <w:rPr>
          <w:rFonts w:ascii="Eras Medium ITC" w:hAnsi="Eras Medium ITC"/>
          <w:sz w:val="15"/>
        </w:rPr>
        <w:t>Victoria  3058</w:t>
      </w:r>
      <w:proofErr w:type="gramEnd"/>
    </w:p>
    <w:p w:rsidR="004E60D3" w:rsidRDefault="004E60D3" w:rsidP="004E60D3">
      <w:pPr>
        <w:ind w:left="7200"/>
        <w:rPr>
          <w:rFonts w:ascii="Eras Medium ITC" w:hAnsi="Eras Medium ITC"/>
          <w:sz w:val="12"/>
        </w:rPr>
      </w:pPr>
    </w:p>
    <w:p w:rsidR="004E60D3" w:rsidRDefault="004E60D3" w:rsidP="004E60D3">
      <w:pPr>
        <w:tabs>
          <w:tab w:val="left" w:pos="851"/>
        </w:tabs>
        <w:ind w:left="7200"/>
        <w:rPr>
          <w:rFonts w:ascii="Eras Medium ITC" w:hAnsi="Eras Medium ITC"/>
          <w:sz w:val="15"/>
        </w:rPr>
      </w:pPr>
      <w:r>
        <w:rPr>
          <w:rFonts w:ascii="Eras Medium ITC" w:hAnsi="Eras Medium ITC"/>
          <w:sz w:val="15"/>
        </w:rPr>
        <w:t>Telephone:   9240 1111</w:t>
      </w:r>
    </w:p>
    <w:p w:rsidR="004E60D3" w:rsidRDefault="004E60D3" w:rsidP="004E60D3">
      <w:pPr>
        <w:tabs>
          <w:tab w:val="left" w:pos="851"/>
        </w:tabs>
        <w:ind w:left="7200"/>
        <w:rPr>
          <w:rFonts w:ascii="Eras Medium ITC" w:hAnsi="Eras Medium ITC"/>
          <w:sz w:val="15"/>
        </w:rPr>
      </w:pPr>
      <w:r>
        <w:rPr>
          <w:rFonts w:ascii="Eras Medium ITC" w:hAnsi="Eras Medium ITC"/>
          <w:sz w:val="15"/>
        </w:rPr>
        <w:t>Facsimile:</w:t>
      </w:r>
      <w:r>
        <w:rPr>
          <w:rFonts w:ascii="Eras Medium ITC" w:hAnsi="Eras Medium ITC"/>
          <w:sz w:val="15"/>
        </w:rPr>
        <w:tab/>
        <w:t>9240 1212</w:t>
      </w:r>
    </w:p>
    <w:p w:rsidR="004E60D3" w:rsidRDefault="004E60D3" w:rsidP="004E60D3">
      <w:pPr>
        <w:pStyle w:val="Reference"/>
        <w:tabs>
          <w:tab w:val="clear" w:pos="6804"/>
          <w:tab w:val="left" w:pos="7230"/>
        </w:tabs>
        <w:ind w:left="7230" w:firstLine="0"/>
      </w:pPr>
    </w:p>
    <w:p w:rsidR="004E60D3" w:rsidRDefault="004E60D3" w:rsidP="004E60D3">
      <w:pPr>
        <w:pStyle w:val="NoSpacing"/>
        <w:tabs>
          <w:tab w:val="left" w:pos="7230"/>
        </w:tabs>
        <w:ind w:left="7230"/>
        <w:rPr>
          <w:rFonts w:ascii="Arial" w:hAnsi="Arial" w:cs="Arial"/>
          <w:sz w:val="24"/>
          <w:szCs w:val="24"/>
        </w:rPr>
      </w:pPr>
    </w:p>
    <w:p w:rsidR="004E60D3" w:rsidRPr="00E06B57" w:rsidRDefault="004E60D3" w:rsidP="00E06B57">
      <w:pPr>
        <w:pStyle w:val="NoSpacing"/>
        <w:rPr>
          <w:rFonts w:ascii="Arial" w:hAnsi="Arial" w:cs="Arial"/>
          <w:sz w:val="24"/>
          <w:szCs w:val="24"/>
        </w:rPr>
      </w:pPr>
    </w:p>
    <w:p w:rsidR="00487108" w:rsidRDefault="00E06B57" w:rsidP="0048710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Moreland City Council</w:t>
      </w:r>
      <w:r w:rsidR="00487108">
        <w:rPr>
          <w:rFonts w:ascii="Arial" w:hAnsi="Arial" w:cs="Arial"/>
          <w:sz w:val="24"/>
          <w:szCs w:val="24"/>
        </w:rPr>
        <w:t>’s</w:t>
      </w:r>
      <w:r w:rsidRPr="00E06B57">
        <w:rPr>
          <w:rFonts w:ascii="Arial" w:hAnsi="Arial" w:cs="Arial"/>
          <w:sz w:val="24"/>
          <w:szCs w:val="24"/>
        </w:rPr>
        <w:t xml:space="preserve"> Response to the Productivity Commission</w:t>
      </w:r>
      <w:r w:rsidR="00487108">
        <w:rPr>
          <w:rFonts w:ascii="Arial" w:hAnsi="Arial" w:cs="Arial"/>
          <w:sz w:val="24"/>
          <w:szCs w:val="24"/>
        </w:rPr>
        <w:t>’s</w:t>
      </w:r>
      <w:r w:rsidRPr="00E06B57">
        <w:rPr>
          <w:rFonts w:ascii="Arial" w:hAnsi="Arial" w:cs="Arial"/>
          <w:sz w:val="24"/>
          <w:szCs w:val="24"/>
        </w:rPr>
        <w:t xml:space="preserve"> </w:t>
      </w:r>
      <w:r w:rsidR="00487108" w:rsidRPr="00E06B57">
        <w:rPr>
          <w:rFonts w:ascii="Arial" w:hAnsi="Arial" w:cs="Arial"/>
          <w:sz w:val="24"/>
          <w:szCs w:val="24"/>
        </w:rPr>
        <w:t xml:space="preserve">Childcare and Early Childhood Learning </w:t>
      </w:r>
      <w:r w:rsidRPr="00E06B57">
        <w:rPr>
          <w:rFonts w:ascii="Arial" w:hAnsi="Arial" w:cs="Arial"/>
          <w:sz w:val="24"/>
          <w:szCs w:val="24"/>
        </w:rPr>
        <w:t xml:space="preserve">Draft Report July 2014 </w:t>
      </w:r>
    </w:p>
    <w:p w:rsidR="00E06B57" w:rsidRPr="00E06B57" w:rsidRDefault="00E06B57" w:rsidP="00E06B5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  <w:r w:rsidR="00487108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</w:t>
      </w:r>
      <w:r w:rsidR="008D1A64">
        <w:rPr>
          <w:rFonts w:ascii="Arial" w:hAnsi="Arial" w:cs="Arial"/>
          <w:sz w:val="24"/>
          <w:szCs w:val="24"/>
        </w:rPr>
        <w:t>___</w:t>
      </w:r>
    </w:p>
    <w:p w:rsidR="00E06B57" w:rsidRPr="00E06B57" w:rsidRDefault="00E06B57" w:rsidP="00E06B57">
      <w:pPr>
        <w:pStyle w:val="NoSpacing"/>
        <w:rPr>
          <w:rFonts w:ascii="Arial" w:hAnsi="Arial" w:cs="Arial"/>
          <w:sz w:val="24"/>
          <w:szCs w:val="24"/>
        </w:rPr>
      </w:pPr>
      <w:r w:rsidRPr="00E06B57">
        <w:rPr>
          <w:rFonts w:ascii="Arial" w:hAnsi="Arial" w:cs="Arial"/>
          <w:sz w:val="24"/>
          <w:szCs w:val="24"/>
        </w:rPr>
        <w:t xml:space="preserve"> </w:t>
      </w:r>
    </w:p>
    <w:p w:rsidR="000A449E" w:rsidRPr="00487108" w:rsidRDefault="00E06B57" w:rsidP="00487108">
      <w:pPr>
        <w:pStyle w:val="NoSpacing"/>
        <w:rPr>
          <w:rFonts w:ascii="Arial" w:hAnsi="Arial" w:cs="Arial"/>
        </w:rPr>
      </w:pPr>
      <w:r w:rsidRPr="00487108">
        <w:rPr>
          <w:rFonts w:ascii="Arial" w:hAnsi="Arial" w:cs="Arial"/>
        </w:rPr>
        <w:t xml:space="preserve">Moreland City Council (Council) is an inner-urban Local Government in Victoria and we are pleased to submit our </w:t>
      </w:r>
      <w:r w:rsidR="000A449E" w:rsidRPr="00487108">
        <w:rPr>
          <w:rFonts w:ascii="Arial" w:hAnsi="Arial" w:cs="Arial"/>
        </w:rPr>
        <w:t xml:space="preserve">brief </w:t>
      </w:r>
      <w:r w:rsidRPr="00487108">
        <w:rPr>
          <w:rFonts w:ascii="Arial" w:hAnsi="Arial" w:cs="Arial"/>
        </w:rPr>
        <w:t>response to the Productivity Commission Draft Report on Childcare and Early Childhood Learning</w:t>
      </w:r>
      <w:r w:rsidR="000A449E" w:rsidRPr="00487108">
        <w:rPr>
          <w:rFonts w:ascii="Arial" w:hAnsi="Arial" w:cs="Arial"/>
        </w:rPr>
        <w:t xml:space="preserve"> to highlight some of the local issues in Moreland. </w:t>
      </w:r>
    </w:p>
    <w:p w:rsidR="00A33C75" w:rsidRPr="00487108" w:rsidRDefault="00A33C75" w:rsidP="00487108">
      <w:pPr>
        <w:pStyle w:val="NoSpacing"/>
        <w:rPr>
          <w:rFonts w:ascii="Arial" w:hAnsi="Arial" w:cs="Arial"/>
        </w:rPr>
      </w:pPr>
    </w:p>
    <w:p w:rsidR="0054024E" w:rsidRPr="00487108" w:rsidRDefault="00A33C75" w:rsidP="00487108">
      <w:pPr>
        <w:pStyle w:val="NoSpacing"/>
        <w:rPr>
          <w:rFonts w:ascii="Arial" w:hAnsi="Arial" w:cs="Arial"/>
        </w:rPr>
      </w:pPr>
      <w:r w:rsidRPr="00487108">
        <w:rPr>
          <w:rFonts w:ascii="Arial" w:hAnsi="Arial" w:cs="Arial"/>
        </w:rPr>
        <w:t>The City of Moreland is located in the inner nor</w:t>
      </w:r>
      <w:r w:rsidR="009D7054">
        <w:rPr>
          <w:rFonts w:ascii="Arial" w:hAnsi="Arial" w:cs="Arial"/>
        </w:rPr>
        <w:t>thern suburbs of Melbourne and has</w:t>
      </w:r>
      <w:r w:rsidRPr="00487108">
        <w:rPr>
          <w:rFonts w:ascii="Arial" w:hAnsi="Arial" w:cs="Arial"/>
        </w:rPr>
        <w:t xml:space="preserve"> a total </w:t>
      </w:r>
      <w:r w:rsidR="00487108" w:rsidRPr="00487108">
        <w:rPr>
          <w:rFonts w:ascii="Arial" w:hAnsi="Arial" w:cs="Arial"/>
        </w:rPr>
        <w:t>population</w:t>
      </w:r>
      <w:r w:rsidRPr="00487108">
        <w:rPr>
          <w:rFonts w:ascii="Arial" w:hAnsi="Arial" w:cs="Arial"/>
        </w:rPr>
        <w:t xml:space="preserve"> of 160,029. </w:t>
      </w:r>
      <w:r w:rsidR="0054024E" w:rsidRPr="00487108">
        <w:rPr>
          <w:rFonts w:ascii="Arial" w:hAnsi="Arial" w:cs="Arial"/>
        </w:rPr>
        <w:t xml:space="preserve">Council is a direct provider of Family Day Care and Primary Aged School Holiday programs and has a resourcing and supportive role with the child care and kindergarten providers, together with a planning and advocacy role for early </w:t>
      </w:r>
      <w:proofErr w:type="gramStart"/>
      <w:r w:rsidR="0054024E" w:rsidRPr="00487108">
        <w:rPr>
          <w:rFonts w:ascii="Arial" w:hAnsi="Arial" w:cs="Arial"/>
        </w:rPr>
        <w:t>years</w:t>
      </w:r>
      <w:proofErr w:type="gramEnd"/>
      <w:r w:rsidR="0054024E" w:rsidRPr="00487108">
        <w:rPr>
          <w:rFonts w:ascii="Arial" w:hAnsi="Arial" w:cs="Arial"/>
        </w:rPr>
        <w:t xml:space="preserve"> provision in our </w:t>
      </w:r>
      <w:r w:rsidR="00F24392">
        <w:rPr>
          <w:rFonts w:ascii="Arial" w:hAnsi="Arial" w:cs="Arial"/>
        </w:rPr>
        <w:t xml:space="preserve">municipality.  Council </w:t>
      </w:r>
      <w:r w:rsidR="0054024E" w:rsidRPr="00487108">
        <w:rPr>
          <w:rFonts w:ascii="Arial" w:hAnsi="Arial" w:cs="Arial"/>
        </w:rPr>
        <w:t xml:space="preserve">owns 22 early </w:t>
      </w:r>
      <w:proofErr w:type="gramStart"/>
      <w:r w:rsidR="0054024E" w:rsidRPr="00487108">
        <w:rPr>
          <w:rFonts w:ascii="Arial" w:hAnsi="Arial" w:cs="Arial"/>
        </w:rPr>
        <w:t>years</w:t>
      </w:r>
      <w:proofErr w:type="gramEnd"/>
      <w:r w:rsidR="0054024E" w:rsidRPr="00487108">
        <w:rPr>
          <w:rFonts w:ascii="Arial" w:hAnsi="Arial" w:cs="Arial"/>
        </w:rPr>
        <w:t xml:space="preserve"> facilities which provide education and care programs in Moreland.</w:t>
      </w:r>
    </w:p>
    <w:p w:rsidR="003F7E6B" w:rsidRPr="00487108" w:rsidRDefault="003F7E6B" w:rsidP="00487108">
      <w:pPr>
        <w:pStyle w:val="NoSpacing"/>
        <w:rPr>
          <w:rFonts w:ascii="Arial" w:hAnsi="Arial" w:cs="Arial"/>
        </w:rPr>
      </w:pPr>
    </w:p>
    <w:p w:rsidR="003F7E6B" w:rsidRPr="00487108" w:rsidRDefault="003F7E6B" w:rsidP="00487108">
      <w:pPr>
        <w:pStyle w:val="NoSpacing"/>
        <w:rPr>
          <w:rFonts w:ascii="Arial" w:hAnsi="Arial" w:cs="Arial"/>
        </w:rPr>
      </w:pPr>
      <w:r w:rsidRPr="00487108">
        <w:rPr>
          <w:rFonts w:ascii="Arial" w:hAnsi="Arial" w:cs="Arial"/>
        </w:rPr>
        <w:t>We would like to draw the Commission</w:t>
      </w:r>
      <w:r w:rsidR="0089652A" w:rsidRPr="00487108">
        <w:rPr>
          <w:rFonts w:ascii="Arial" w:hAnsi="Arial" w:cs="Arial"/>
        </w:rPr>
        <w:t>’</w:t>
      </w:r>
      <w:r w:rsidRPr="00487108">
        <w:rPr>
          <w:rFonts w:ascii="Arial" w:hAnsi="Arial" w:cs="Arial"/>
        </w:rPr>
        <w:t>s attention to some of our concerns and ask that</w:t>
      </w:r>
      <w:r w:rsidR="0089652A" w:rsidRPr="00487108">
        <w:rPr>
          <w:rFonts w:ascii="Arial" w:hAnsi="Arial" w:cs="Arial"/>
        </w:rPr>
        <w:t xml:space="preserve"> the following issues be considered as part of the</w:t>
      </w:r>
      <w:r w:rsidR="00CF3411" w:rsidRPr="00487108">
        <w:rPr>
          <w:rFonts w:ascii="Arial" w:hAnsi="Arial" w:cs="Arial"/>
        </w:rPr>
        <w:t xml:space="preserve"> Draft Report’s</w:t>
      </w:r>
      <w:r w:rsidR="0089652A" w:rsidRPr="00487108">
        <w:rPr>
          <w:rFonts w:ascii="Arial" w:hAnsi="Arial" w:cs="Arial"/>
        </w:rPr>
        <w:t xml:space="preserve"> review process:</w:t>
      </w:r>
    </w:p>
    <w:p w:rsidR="0089652A" w:rsidRPr="00487108" w:rsidRDefault="0089652A" w:rsidP="00487108">
      <w:pPr>
        <w:pStyle w:val="NoSpacing"/>
        <w:rPr>
          <w:rFonts w:ascii="Arial" w:hAnsi="Arial" w:cs="Arial"/>
        </w:rPr>
      </w:pPr>
    </w:p>
    <w:p w:rsidR="0089652A" w:rsidRPr="00487108" w:rsidRDefault="0089652A" w:rsidP="00487108">
      <w:pPr>
        <w:pStyle w:val="NoSpacing"/>
        <w:rPr>
          <w:rFonts w:ascii="Arial" w:hAnsi="Arial" w:cs="Arial"/>
          <w:b/>
        </w:rPr>
      </w:pPr>
      <w:r w:rsidRPr="00487108">
        <w:rPr>
          <w:rFonts w:ascii="Arial" w:hAnsi="Arial" w:cs="Arial"/>
          <w:b/>
        </w:rPr>
        <w:t>Community Support Program (CSP) Funding for Family Day Care (FDC)</w:t>
      </w:r>
    </w:p>
    <w:p w:rsidR="0089652A" w:rsidRPr="00487108" w:rsidRDefault="0089652A" w:rsidP="00487108">
      <w:pPr>
        <w:pStyle w:val="NoSpacing"/>
        <w:rPr>
          <w:rFonts w:ascii="Arial" w:hAnsi="Arial" w:cs="Arial"/>
        </w:rPr>
      </w:pPr>
    </w:p>
    <w:p w:rsidR="0089652A" w:rsidRPr="00487108" w:rsidRDefault="0089652A" w:rsidP="000F1B90">
      <w:pPr>
        <w:pStyle w:val="NoSpacing"/>
        <w:ind w:left="567"/>
        <w:rPr>
          <w:rFonts w:ascii="Arial" w:hAnsi="Arial" w:cs="Arial"/>
        </w:rPr>
      </w:pPr>
      <w:r w:rsidRPr="00487108">
        <w:rPr>
          <w:rFonts w:ascii="Arial" w:hAnsi="Arial" w:cs="Arial"/>
        </w:rPr>
        <w:t xml:space="preserve">The Commonwealth budget announced changes to the CSP which directly affects FDC from 1 July 2015.  All FDC services must make a new application for Operational Support Funding under the CSP and be assessed under the new eligibility criteria to receive CSP </w:t>
      </w:r>
      <w:proofErr w:type="gramStart"/>
      <w:r w:rsidRPr="00487108">
        <w:rPr>
          <w:rFonts w:ascii="Arial" w:hAnsi="Arial" w:cs="Arial"/>
        </w:rPr>
        <w:t>f</w:t>
      </w:r>
      <w:r w:rsidR="00487108">
        <w:rPr>
          <w:rFonts w:ascii="Arial" w:hAnsi="Arial" w:cs="Arial"/>
        </w:rPr>
        <w:t>unding</w:t>
      </w:r>
      <w:proofErr w:type="gramEnd"/>
      <w:r w:rsidR="00487108">
        <w:rPr>
          <w:rFonts w:ascii="Arial" w:hAnsi="Arial" w:cs="Arial"/>
        </w:rPr>
        <w:t xml:space="preserve"> from 1 July 2015, and under the new guidelines most urban FDC providers would not be el</w:t>
      </w:r>
      <w:r w:rsidR="00F24392">
        <w:rPr>
          <w:rFonts w:ascii="Arial" w:hAnsi="Arial" w:cs="Arial"/>
        </w:rPr>
        <w:t>igi</w:t>
      </w:r>
      <w:r w:rsidR="00487108">
        <w:rPr>
          <w:rFonts w:ascii="Arial" w:hAnsi="Arial" w:cs="Arial"/>
        </w:rPr>
        <w:t>ble to apply.</w:t>
      </w:r>
    </w:p>
    <w:p w:rsidR="0089652A" w:rsidRPr="00487108" w:rsidRDefault="0089652A" w:rsidP="000F1B90">
      <w:pPr>
        <w:pStyle w:val="NoSpacing"/>
        <w:ind w:left="567"/>
        <w:rPr>
          <w:rFonts w:ascii="Arial" w:hAnsi="Arial" w:cs="Arial"/>
        </w:rPr>
      </w:pPr>
    </w:p>
    <w:p w:rsidR="0089652A" w:rsidRPr="00487108" w:rsidRDefault="0089652A" w:rsidP="000F1B90">
      <w:pPr>
        <w:pStyle w:val="NoSpacing"/>
        <w:ind w:left="567"/>
        <w:rPr>
          <w:rFonts w:ascii="Arial" w:hAnsi="Arial" w:cs="Arial"/>
        </w:rPr>
      </w:pPr>
      <w:r w:rsidRPr="00487108">
        <w:rPr>
          <w:rFonts w:ascii="Arial" w:hAnsi="Arial" w:cs="Arial"/>
        </w:rPr>
        <w:t>CSP funding contributes to the operations of the FDC Coordination Unit, in particular the FDC Resource and Administration staff who manage the progra</w:t>
      </w:r>
      <w:r w:rsidR="00F24392">
        <w:rPr>
          <w:rFonts w:ascii="Arial" w:hAnsi="Arial" w:cs="Arial"/>
        </w:rPr>
        <w:t>m and support and resource the e</w:t>
      </w:r>
      <w:r w:rsidRPr="00487108">
        <w:rPr>
          <w:rFonts w:ascii="Arial" w:hAnsi="Arial" w:cs="Arial"/>
        </w:rPr>
        <w:t xml:space="preserve">ducators and families in the service. </w:t>
      </w:r>
    </w:p>
    <w:p w:rsidR="0089652A" w:rsidRPr="00487108" w:rsidRDefault="0089652A" w:rsidP="000F1B90">
      <w:pPr>
        <w:pStyle w:val="NoSpacing"/>
        <w:ind w:left="567"/>
        <w:rPr>
          <w:rFonts w:ascii="Arial" w:hAnsi="Arial" w:cs="Arial"/>
        </w:rPr>
      </w:pPr>
    </w:p>
    <w:p w:rsidR="0089652A" w:rsidRPr="00487108" w:rsidRDefault="0089652A" w:rsidP="000F1B90">
      <w:pPr>
        <w:pStyle w:val="NoSpacing"/>
        <w:ind w:left="567"/>
        <w:rPr>
          <w:rFonts w:ascii="Arial" w:hAnsi="Arial" w:cs="Arial"/>
        </w:rPr>
      </w:pPr>
      <w:r w:rsidRPr="00487108">
        <w:rPr>
          <w:rFonts w:ascii="Arial" w:hAnsi="Arial" w:cs="Arial"/>
        </w:rPr>
        <w:t>Council currently receives approximately $120k CSP funding per year and if this funding is withdrawn it will directly affect service provision and could mean an increase to family’s child care fees of up to $1,700 per annum for a child in full-time care, making the service unaffordable for many families.</w:t>
      </w:r>
    </w:p>
    <w:p w:rsidR="0089652A" w:rsidRPr="00487108" w:rsidRDefault="0089652A" w:rsidP="000F1B90">
      <w:pPr>
        <w:pStyle w:val="NoSpacing"/>
        <w:ind w:left="567"/>
        <w:rPr>
          <w:rFonts w:ascii="Arial" w:hAnsi="Arial" w:cs="Arial"/>
        </w:rPr>
      </w:pPr>
    </w:p>
    <w:p w:rsidR="0089652A" w:rsidRPr="00487108" w:rsidRDefault="0089652A" w:rsidP="000F1B90">
      <w:pPr>
        <w:pStyle w:val="NoSpacing"/>
        <w:ind w:left="567"/>
        <w:rPr>
          <w:rFonts w:ascii="Arial" w:hAnsi="Arial" w:cs="Arial"/>
        </w:rPr>
      </w:pPr>
      <w:r w:rsidRPr="00487108">
        <w:rPr>
          <w:rFonts w:ascii="Arial" w:hAnsi="Arial" w:cs="Arial"/>
        </w:rPr>
        <w:t xml:space="preserve">Council’s FDC program has been operating since the mid 1970’s and has over 40 </w:t>
      </w:r>
      <w:proofErr w:type="spellStart"/>
      <w:r w:rsidRPr="00487108">
        <w:rPr>
          <w:rFonts w:ascii="Arial" w:hAnsi="Arial" w:cs="Arial"/>
        </w:rPr>
        <w:t>years experience</w:t>
      </w:r>
      <w:proofErr w:type="spellEnd"/>
      <w:r w:rsidRPr="00487108">
        <w:rPr>
          <w:rFonts w:ascii="Arial" w:hAnsi="Arial" w:cs="Arial"/>
        </w:rPr>
        <w:t xml:space="preserve"> providing a high quality child care option for Moreland families.  Our program recently received an </w:t>
      </w:r>
      <w:r w:rsidRPr="00487108">
        <w:rPr>
          <w:rFonts w:ascii="Arial" w:hAnsi="Arial" w:cs="Arial"/>
          <w:i/>
        </w:rPr>
        <w:t>Exceeding</w:t>
      </w:r>
      <w:r w:rsidRPr="00487108">
        <w:rPr>
          <w:rFonts w:ascii="Arial" w:hAnsi="Arial" w:cs="Arial"/>
        </w:rPr>
        <w:t xml:space="preserve"> rating following the Assessment and Rating visit.</w:t>
      </w:r>
    </w:p>
    <w:p w:rsidR="0089652A" w:rsidRPr="00487108" w:rsidRDefault="0089652A" w:rsidP="000F1B90">
      <w:pPr>
        <w:pStyle w:val="NoSpacing"/>
        <w:ind w:left="567"/>
        <w:rPr>
          <w:rFonts w:ascii="Arial" w:hAnsi="Arial" w:cs="Arial"/>
        </w:rPr>
      </w:pPr>
    </w:p>
    <w:p w:rsidR="0089652A" w:rsidRPr="00487108" w:rsidRDefault="0089652A" w:rsidP="000F1B90">
      <w:pPr>
        <w:pStyle w:val="NoSpacing"/>
        <w:ind w:left="567"/>
        <w:rPr>
          <w:rFonts w:ascii="Arial" w:hAnsi="Arial" w:cs="Arial"/>
        </w:rPr>
      </w:pPr>
      <w:r w:rsidRPr="00487108">
        <w:rPr>
          <w:rFonts w:ascii="Arial" w:hAnsi="Arial" w:cs="Arial"/>
        </w:rPr>
        <w:t>While the Commonwealth may be concerned about the enormous growth in the provision of privately operated FDC programs, Council sponsored FDC programs are being penalised as a result of the cessation of CSP.  The provision of a not-for-prof</w:t>
      </w:r>
      <w:r w:rsidR="00F24392">
        <w:rPr>
          <w:rFonts w:ascii="Arial" w:hAnsi="Arial" w:cs="Arial"/>
        </w:rPr>
        <w:t xml:space="preserve">it FDC program </w:t>
      </w:r>
      <w:r w:rsidRPr="00487108">
        <w:rPr>
          <w:rFonts w:ascii="Arial" w:hAnsi="Arial" w:cs="Arial"/>
        </w:rPr>
        <w:t>provides a choic</w:t>
      </w:r>
      <w:r w:rsidR="00F24392">
        <w:rPr>
          <w:rFonts w:ascii="Arial" w:hAnsi="Arial" w:cs="Arial"/>
        </w:rPr>
        <w:t xml:space="preserve">e for families and a </w:t>
      </w:r>
      <w:r w:rsidRPr="00487108">
        <w:rPr>
          <w:rFonts w:ascii="Arial" w:hAnsi="Arial" w:cs="Arial"/>
        </w:rPr>
        <w:t>flexible and r</w:t>
      </w:r>
      <w:r w:rsidR="00F24392">
        <w:rPr>
          <w:rFonts w:ascii="Arial" w:hAnsi="Arial" w:cs="Arial"/>
        </w:rPr>
        <w:t>esponsive child care option.</w:t>
      </w:r>
    </w:p>
    <w:p w:rsidR="0089652A" w:rsidRPr="00487108" w:rsidRDefault="0089652A" w:rsidP="000F1B90">
      <w:pPr>
        <w:pStyle w:val="NoSpacing"/>
        <w:ind w:left="567"/>
        <w:rPr>
          <w:rFonts w:ascii="Arial" w:hAnsi="Arial" w:cs="Arial"/>
        </w:rPr>
      </w:pPr>
    </w:p>
    <w:p w:rsidR="0089652A" w:rsidRPr="00487108" w:rsidRDefault="0089652A" w:rsidP="000F1B90">
      <w:pPr>
        <w:pStyle w:val="NoSpacing"/>
        <w:ind w:left="567"/>
        <w:rPr>
          <w:rFonts w:ascii="Arial" w:hAnsi="Arial" w:cs="Arial"/>
        </w:rPr>
      </w:pPr>
      <w:r w:rsidRPr="00487108">
        <w:rPr>
          <w:rFonts w:ascii="Arial" w:hAnsi="Arial" w:cs="Arial"/>
        </w:rPr>
        <w:t>We urge the Commonwealth to reconsider the criteria for CSP funding to enable Council’s and other not-for-profit providers to continue providing affordable and accessible child</w:t>
      </w:r>
      <w:r w:rsidR="00F24392">
        <w:rPr>
          <w:rFonts w:ascii="Arial" w:hAnsi="Arial" w:cs="Arial"/>
        </w:rPr>
        <w:t xml:space="preserve"> care and education for families.</w:t>
      </w:r>
    </w:p>
    <w:p w:rsidR="00CF3411" w:rsidRPr="00487108" w:rsidRDefault="00CF3411" w:rsidP="00487108">
      <w:pPr>
        <w:pStyle w:val="NoSpacing"/>
        <w:rPr>
          <w:rFonts w:ascii="Arial" w:hAnsi="Arial" w:cs="Arial"/>
          <w:b/>
        </w:rPr>
      </w:pPr>
    </w:p>
    <w:p w:rsidR="0089652A" w:rsidRPr="00487108" w:rsidRDefault="0089652A" w:rsidP="00487108">
      <w:pPr>
        <w:pStyle w:val="NoSpacing"/>
        <w:rPr>
          <w:rFonts w:ascii="Arial" w:hAnsi="Arial" w:cs="Arial"/>
          <w:b/>
        </w:rPr>
      </w:pPr>
      <w:r w:rsidRPr="00487108">
        <w:rPr>
          <w:rFonts w:ascii="Arial" w:hAnsi="Arial" w:cs="Arial"/>
          <w:b/>
        </w:rPr>
        <w:lastRenderedPageBreak/>
        <w:t>Proposed changes to Child Care Benefit and Child Care Rebate</w:t>
      </w:r>
    </w:p>
    <w:p w:rsidR="006B3406" w:rsidRPr="00487108" w:rsidRDefault="006B3406" w:rsidP="00487108">
      <w:pPr>
        <w:pStyle w:val="NoSpacing"/>
        <w:rPr>
          <w:rFonts w:ascii="Arial" w:hAnsi="Arial" w:cs="Arial"/>
        </w:rPr>
      </w:pPr>
    </w:p>
    <w:p w:rsidR="0089652A" w:rsidRPr="00487108" w:rsidRDefault="00F24392" w:rsidP="000F1B90">
      <w:pPr>
        <w:pStyle w:val="NoSpacing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The proposal to introduce a </w:t>
      </w:r>
      <w:r w:rsidR="0089652A" w:rsidRPr="00487108">
        <w:rPr>
          <w:rFonts w:ascii="Arial" w:hAnsi="Arial" w:cs="Arial"/>
        </w:rPr>
        <w:t>single subsidy to replace Child Care Benefit (CCB) and Child</w:t>
      </w:r>
      <w:r>
        <w:rPr>
          <w:rFonts w:ascii="Arial" w:hAnsi="Arial" w:cs="Arial"/>
        </w:rPr>
        <w:t xml:space="preserve"> Care Rebate (CCR) is a welcome</w:t>
      </w:r>
      <w:r w:rsidR="0089652A" w:rsidRPr="00487108">
        <w:rPr>
          <w:rFonts w:ascii="Arial" w:hAnsi="Arial" w:cs="Arial"/>
        </w:rPr>
        <w:t xml:space="preserve"> change to the current system</w:t>
      </w:r>
      <w:r>
        <w:rPr>
          <w:rFonts w:ascii="Arial" w:hAnsi="Arial" w:cs="Arial"/>
        </w:rPr>
        <w:t>,</w:t>
      </w:r>
      <w:r w:rsidR="0089652A" w:rsidRPr="00487108">
        <w:rPr>
          <w:rFonts w:ascii="Arial" w:hAnsi="Arial" w:cs="Arial"/>
        </w:rPr>
        <w:t xml:space="preserve"> which is often confusing for families.</w:t>
      </w:r>
    </w:p>
    <w:p w:rsidR="0089652A" w:rsidRPr="00487108" w:rsidRDefault="0089652A" w:rsidP="000F1B90">
      <w:pPr>
        <w:pStyle w:val="NoSpacing"/>
        <w:ind w:left="567"/>
        <w:rPr>
          <w:rFonts w:ascii="Arial" w:hAnsi="Arial" w:cs="Arial"/>
        </w:rPr>
      </w:pPr>
    </w:p>
    <w:p w:rsidR="0089652A" w:rsidRPr="00487108" w:rsidRDefault="0089652A" w:rsidP="000F1B90">
      <w:pPr>
        <w:pStyle w:val="NoSpacing"/>
        <w:ind w:left="567"/>
        <w:rPr>
          <w:rFonts w:ascii="Arial" w:hAnsi="Arial" w:cs="Arial"/>
        </w:rPr>
      </w:pPr>
      <w:r w:rsidRPr="00487108">
        <w:rPr>
          <w:rFonts w:ascii="Arial" w:hAnsi="Arial" w:cs="Arial"/>
        </w:rPr>
        <w:t>In Moreland 90% of families receive CCB and the average daily rate for long day care is $110.  It is important that the child care subsidies provided to families are reflective of the real costs of child care provision.  Otherwise the high cost of child care will continue to have a direct impact on families’ ability to pay for child care and reduce their capacity to participate in the workforce, or provide their children with early learning oppor</w:t>
      </w:r>
      <w:r w:rsidR="00F941C9">
        <w:rPr>
          <w:rFonts w:ascii="Arial" w:hAnsi="Arial" w:cs="Arial"/>
        </w:rPr>
        <w:t xml:space="preserve">tunities in a </w:t>
      </w:r>
      <w:r w:rsidRPr="00487108">
        <w:rPr>
          <w:rFonts w:ascii="Arial" w:hAnsi="Arial" w:cs="Arial"/>
        </w:rPr>
        <w:t>group environment.</w:t>
      </w:r>
    </w:p>
    <w:p w:rsidR="0089652A" w:rsidRPr="00487108" w:rsidRDefault="0089652A" w:rsidP="00487108">
      <w:pPr>
        <w:pStyle w:val="NoSpacing"/>
        <w:rPr>
          <w:rFonts w:ascii="Arial" w:hAnsi="Arial" w:cs="Arial"/>
        </w:rPr>
      </w:pPr>
    </w:p>
    <w:p w:rsidR="00FD4384" w:rsidRPr="00487108" w:rsidRDefault="007F5885" w:rsidP="00487108">
      <w:pPr>
        <w:pStyle w:val="NoSpacing"/>
        <w:rPr>
          <w:rFonts w:ascii="Arial" w:hAnsi="Arial" w:cs="Arial"/>
          <w:b/>
        </w:rPr>
      </w:pPr>
      <w:r w:rsidRPr="00487108">
        <w:rPr>
          <w:rFonts w:ascii="Arial" w:hAnsi="Arial" w:cs="Arial"/>
          <w:b/>
        </w:rPr>
        <w:t>Qualifications of staff working with children under three years of age</w:t>
      </w:r>
    </w:p>
    <w:p w:rsidR="007F5885" w:rsidRPr="00487108" w:rsidRDefault="007F5885" w:rsidP="00487108">
      <w:pPr>
        <w:pStyle w:val="NoSpacing"/>
        <w:rPr>
          <w:rFonts w:ascii="Arial" w:hAnsi="Arial" w:cs="Arial"/>
        </w:rPr>
      </w:pPr>
    </w:p>
    <w:p w:rsidR="00FD4384" w:rsidRPr="00487108" w:rsidRDefault="007F5885" w:rsidP="000F1B90">
      <w:pPr>
        <w:pStyle w:val="NoSpacing"/>
        <w:ind w:left="567"/>
        <w:rPr>
          <w:rFonts w:ascii="Arial" w:hAnsi="Arial" w:cs="Arial"/>
        </w:rPr>
      </w:pPr>
      <w:r w:rsidRPr="00487108">
        <w:rPr>
          <w:rFonts w:ascii="Arial" w:hAnsi="Arial" w:cs="Arial"/>
        </w:rPr>
        <w:t>The importance of the early years is widely recognised, and in particular the importance of the first three years</w:t>
      </w:r>
      <w:r w:rsidR="006B3406" w:rsidRPr="00487108">
        <w:rPr>
          <w:rFonts w:ascii="Arial" w:hAnsi="Arial" w:cs="Arial"/>
        </w:rPr>
        <w:t xml:space="preserve"> of life</w:t>
      </w:r>
      <w:r w:rsidRPr="00487108">
        <w:rPr>
          <w:rFonts w:ascii="Arial" w:hAnsi="Arial" w:cs="Arial"/>
        </w:rPr>
        <w:t>.  The current qualifications requirements of staff working with this age group should be maintained and not reduced</w:t>
      </w:r>
      <w:r w:rsidR="006B3406" w:rsidRPr="00487108">
        <w:rPr>
          <w:rFonts w:ascii="Arial" w:hAnsi="Arial" w:cs="Arial"/>
        </w:rPr>
        <w:t xml:space="preserve">.  </w:t>
      </w:r>
      <w:proofErr w:type="gramStart"/>
      <w:r w:rsidR="00F941C9">
        <w:rPr>
          <w:rFonts w:ascii="Arial" w:hAnsi="Arial" w:cs="Arial"/>
        </w:rPr>
        <w:t xml:space="preserve">Staff working with the 0-3 year age group </w:t>
      </w:r>
      <w:r w:rsidRPr="00487108">
        <w:rPr>
          <w:rFonts w:ascii="Arial" w:hAnsi="Arial" w:cs="Arial"/>
        </w:rPr>
        <w:t>need</w:t>
      </w:r>
      <w:proofErr w:type="gramEnd"/>
      <w:r w:rsidRPr="00487108">
        <w:rPr>
          <w:rFonts w:ascii="Arial" w:hAnsi="Arial" w:cs="Arial"/>
        </w:rPr>
        <w:t xml:space="preserve"> to be equipped with the education and training that enables them to work effectively with this age group and with their families.</w:t>
      </w:r>
    </w:p>
    <w:p w:rsidR="007F5885" w:rsidRPr="00487108" w:rsidRDefault="007F5885" w:rsidP="00487108">
      <w:pPr>
        <w:pStyle w:val="NoSpacing"/>
        <w:rPr>
          <w:rFonts w:ascii="Arial" w:hAnsi="Arial" w:cs="Arial"/>
        </w:rPr>
      </w:pPr>
    </w:p>
    <w:p w:rsidR="007F5885" w:rsidRPr="00487108" w:rsidRDefault="006B3406" w:rsidP="00487108">
      <w:pPr>
        <w:pStyle w:val="NoSpacing"/>
        <w:rPr>
          <w:rFonts w:ascii="Arial" w:hAnsi="Arial" w:cs="Arial"/>
          <w:b/>
        </w:rPr>
      </w:pPr>
      <w:r w:rsidRPr="00487108">
        <w:rPr>
          <w:rFonts w:ascii="Arial" w:hAnsi="Arial" w:cs="Arial"/>
          <w:b/>
        </w:rPr>
        <w:t>Support of 15 hours of four year old kindergarten and the funding of three year old kindergarten</w:t>
      </w:r>
    </w:p>
    <w:p w:rsidR="004D4CBF" w:rsidRDefault="004D4CBF" w:rsidP="004D4CBF">
      <w:pPr>
        <w:pStyle w:val="Default"/>
      </w:pPr>
    </w:p>
    <w:p w:rsidR="000F1B90" w:rsidRDefault="00F941C9" w:rsidP="000F1B90">
      <w:pPr>
        <w:pStyle w:val="Default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4D4CBF" w:rsidRPr="000F1B90">
        <w:rPr>
          <w:rFonts w:ascii="Arial" w:hAnsi="Arial" w:cs="Arial"/>
          <w:sz w:val="22"/>
          <w:szCs w:val="22"/>
        </w:rPr>
        <w:t xml:space="preserve">unding by the Australian Government for universal access to 15 hours of preschool </w:t>
      </w:r>
      <w:r>
        <w:rPr>
          <w:rFonts w:ascii="Arial" w:hAnsi="Arial" w:cs="Arial"/>
          <w:sz w:val="22"/>
          <w:szCs w:val="22"/>
        </w:rPr>
        <w:t xml:space="preserve">for the 2015 year </w:t>
      </w:r>
      <w:r w:rsidR="004D4CBF" w:rsidRPr="000F1B90">
        <w:rPr>
          <w:rFonts w:ascii="Arial" w:hAnsi="Arial" w:cs="Arial"/>
          <w:sz w:val="22"/>
          <w:szCs w:val="22"/>
        </w:rPr>
        <w:t xml:space="preserve">was announced today and </w:t>
      </w:r>
      <w:r w:rsidR="000F1B90" w:rsidRPr="000F1B90">
        <w:rPr>
          <w:rFonts w:ascii="Arial" w:hAnsi="Arial" w:cs="Arial"/>
          <w:sz w:val="22"/>
          <w:szCs w:val="22"/>
        </w:rPr>
        <w:t xml:space="preserve">it is hoped that the funding will be ongoing.  </w:t>
      </w:r>
    </w:p>
    <w:p w:rsidR="000F1B90" w:rsidRDefault="000F1B90" w:rsidP="000F1B90">
      <w:pPr>
        <w:pStyle w:val="Default"/>
        <w:ind w:left="567"/>
        <w:rPr>
          <w:rFonts w:ascii="Arial" w:hAnsi="Arial" w:cs="Arial"/>
          <w:sz w:val="22"/>
          <w:szCs w:val="22"/>
        </w:rPr>
      </w:pPr>
    </w:p>
    <w:p w:rsidR="00487108" w:rsidRPr="00487108" w:rsidRDefault="000F1B90" w:rsidP="000F1B90">
      <w:pPr>
        <w:pStyle w:val="Default"/>
        <w:ind w:left="567"/>
        <w:rPr>
          <w:rFonts w:ascii="Arial" w:hAnsi="Arial" w:cs="Arial"/>
          <w:b/>
          <w:sz w:val="22"/>
          <w:szCs w:val="22"/>
        </w:rPr>
      </w:pPr>
      <w:r w:rsidRPr="000F1B90">
        <w:rPr>
          <w:rFonts w:ascii="Arial" w:hAnsi="Arial" w:cs="Arial"/>
          <w:sz w:val="22"/>
          <w:szCs w:val="22"/>
        </w:rPr>
        <w:t>We also like to support the introduction of subsidised three year old kindergarten programs</w:t>
      </w:r>
      <w:r>
        <w:rPr>
          <w:rFonts w:ascii="Arial" w:hAnsi="Arial" w:cs="Arial"/>
          <w:sz w:val="22"/>
          <w:szCs w:val="22"/>
        </w:rPr>
        <w:t xml:space="preserve">.  This would facilitate smoother transitions for children during their early years and also reduce the burden on </w:t>
      </w:r>
      <w:r w:rsidRPr="000F1B90">
        <w:rPr>
          <w:rFonts w:ascii="Arial" w:hAnsi="Arial" w:cs="Arial"/>
          <w:sz w:val="22"/>
          <w:szCs w:val="22"/>
        </w:rPr>
        <w:t>families who are unable to access child care.</w:t>
      </w:r>
    </w:p>
    <w:p w:rsidR="006B3406" w:rsidRPr="00487108" w:rsidRDefault="006B3406" w:rsidP="00487108">
      <w:pPr>
        <w:pStyle w:val="NoSpacing"/>
        <w:rPr>
          <w:rFonts w:ascii="Arial" w:hAnsi="Arial" w:cs="Arial"/>
          <w:b/>
        </w:rPr>
      </w:pPr>
    </w:p>
    <w:p w:rsidR="006B3406" w:rsidRPr="00487108" w:rsidRDefault="006B3406" w:rsidP="00487108">
      <w:pPr>
        <w:pStyle w:val="NoSpacing"/>
        <w:rPr>
          <w:rFonts w:ascii="Arial" w:hAnsi="Arial" w:cs="Arial"/>
          <w:b/>
        </w:rPr>
      </w:pPr>
      <w:r w:rsidRPr="00487108">
        <w:rPr>
          <w:rFonts w:ascii="Arial" w:hAnsi="Arial" w:cs="Arial"/>
          <w:b/>
        </w:rPr>
        <w:t>CCB and CCR eligibility to be extended to Special Development Schools</w:t>
      </w:r>
    </w:p>
    <w:p w:rsidR="006B3406" w:rsidRPr="00487108" w:rsidRDefault="006B3406" w:rsidP="00487108">
      <w:pPr>
        <w:pStyle w:val="NoSpacing"/>
        <w:rPr>
          <w:rFonts w:ascii="Arial" w:hAnsi="Arial" w:cs="Arial"/>
          <w:b/>
        </w:rPr>
      </w:pPr>
    </w:p>
    <w:p w:rsidR="00CF3411" w:rsidRPr="00487108" w:rsidRDefault="00CF3411" w:rsidP="000F1B90">
      <w:pPr>
        <w:pStyle w:val="NoSpacing"/>
        <w:ind w:left="567"/>
        <w:rPr>
          <w:rFonts w:ascii="Arial" w:hAnsi="Arial" w:cs="Arial"/>
        </w:rPr>
      </w:pPr>
      <w:r w:rsidRPr="00487108">
        <w:rPr>
          <w:rFonts w:ascii="Arial" w:hAnsi="Arial" w:cs="Arial"/>
        </w:rPr>
        <w:t>There is an increasing demand for child care for school aged children with high care additional needs</w:t>
      </w:r>
      <w:r w:rsidR="00F0001B" w:rsidRPr="00487108">
        <w:rPr>
          <w:rFonts w:ascii="Arial" w:hAnsi="Arial" w:cs="Arial"/>
        </w:rPr>
        <w:t>.  I</w:t>
      </w:r>
      <w:r w:rsidRPr="00487108">
        <w:rPr>
          <w:rFonts w:ascii="Arial" w:hAnsi="Arial" w:cs="Arial"/>
        </w:rPr>
        <w:t xml:space="preserve">n order to assist working families a solution could be to enable Special Development Schools to provide vacation care programs for their students by </w:t>
      </w:r>
      <w:r w:rsidR="00F941C9">
        <w:rPr>
          <w:rFonts w:ascii="Arial" w:hAnsi="Arial" w:cs="Arial"/>
        </w:rPr>
        <w:t xml:space="preserve">extending eligibility for CCB and CCR to </w:t>
      </w:r>
      <w:r w:rsidR="0040339A">
        <w:rPr>
          <w:rFonts w:ascii="Arial" w:hAnsi="Arial" w:cs="Arial"/>
        </w:rPr>
        <w:t>special</w:t>
      </w:r>
      <w:r w:rsidR="00F941C9">
        <w:rPr>
          <w:rFonts w:ascii="Arial" w:hAnsi="Arial" w:cs="Arial"/>
        </w:rPr>
        <w:t xml:space="preserve"> schools.</w:t>
      </w:r>
    </w:p>
    <w:p w:rsidR="00CF3411" w:rsidRPr="00487108" w:rsidRDefault="00CF3411" w:rsidP="000F1B90">
      <w:pPr>
        <w:pStyle w:val="NoSpacing"/>
        <w:ind w:left="567"/>
        <w:rPr>
          <w:rFonts w:ascii="Arial" w:hAnsi="Arial" w:cs="Arial"/>
        </w:rPr>
      </w:pPr>
    </w:p>
    <w:p w:rsidR="006B3406" w:rsidRPr="00487108" w:rsidRDefault="00CF3411" w:rsidP="000F1B90">
      <w:pPr>
        <w:pStyle w:val="NoSpacing"/>
        <w:ind w:left="567"/>
        <w:rPr>
          <w:rFonts w:ascii="Arial" w:hAnsi="Arial" w:cs="Arial"/>
          <w:b/>
        </w:rPr>
      </w:pPr>
      <w:r w:rsidRPr="00487108">
        <w:rPr>
          <w:rFonts w:ascii="Arial" w:hAnsi="Arial" w:cs="Arial"/>
        </w:rPr>
        <w:t xml:space="preserve">The specialised nature of the facilities and the skilled staff would provide a program for children that would be best able to meet </w:t>
      </w:r>
      <w:r w:rsidR="0040339A">
        <w:rPr>
          <w:rFonts w:ascii="Arial" w:hAnsi="Arial" w:cs="Arial"/>
        </w:rPr>
        <w:t>children’s</w:t>
      </w:r>
      <w:r w:rsidRPr="00487108">
        <w:rPr>
          <w:rFonts w:ascii="Arial" w:hAnsi="Arial" w:cs="Arial"/>
        </w:rPr>
        <w:t xml:space="preserve"> needs.</w:t>
      </w:r>
      <w:r w:rsidR="00F0001B" w:rsidRPr="00487108">
        <w:rPr>
          <w:rFonts w:ascii="Arial" w:hAnsi="Arial" w:cs="Arial"/>
        </w:rPr>
        <w:t xml:space="preserve">  The programs could also be available for children with high needs over the age of 12 as there is only a small range of programs for this age group.  The programs often have limited capacity to provide the level of care required for some of the children with complex high needs.</w:t>
      </w:r>
    </w:p>
    <w:p w:rsidR="006B3406" w:rsidRPr="00487108" w:rsidRDefault="006B3406" w:rsidP="000F1B90">
      <w:pPr>
        <w:pStyle w:val="NoSpacing"/>
        <w:ind w:left="567"/>
        <w:rPr>
          <w:rFonts w:ascii="Arial" w:hAnsi="Arial" w:cs="Arial"/>
          <w:b/>
        </w:rPr>
      </w:pPr>
    </w:p>
    <w:p w:rsidR="006B3406" w:rsidRPr="00487108" w:rsidRDefault="006B3406" w:rsidP="00487108">
      <w:pPr>
        <w:pStyle w:val="NoSpacing"/>
        <w:rPr>
          <w:rFonts w:ascii="Arial" w:hAnsi="Arial" w:cs="Arial"/>
          <w:b/>
        </w:rPr>
      </w:pPr>
      <w:r w:rsidRPr="00487108">
        <w:rPr>
          <w:rFonts w:ascii="Arial" w:hAnsi="Arial" w:cs="Arial"/>
          <w:b/>
        </w:rPr>
        <w:t xml:space="preserve">Increased </w:t>
      </w:r>
      <w:r w:rsidR="00F0001B" w:rsidRPr="00487108">
        <w:rPr>
          <w:rFonts w:ascii="Arial" w:hAnsi="Arial" w:cs="Arial"/>
          <w:b/>
        </w:rPr>
        <w:t>investment</w:t>
      </w:r>
      <w:r w:rsidRPr="00487108">
        <w:rPr>
          <w:rFonts w:ascii="Arial" w:hAnsi="Arial" w:cs="Arial"/>
          <w:b/>
        </w:rPr>
        <w:t xml:space="preserve"> in early years infrastructure</w:t>
      </w:r>
    </w:p>
    <w:p w:rsidR="00A33C75" w:rsidRPr="00487108" w:rsidRDefault="00A33C75" w:rsidP="00487108">
      <w:pPr>
        <w:pStyle w:val="NoSpacing"/>
        <w:rPr>
          <w:rFonts w:ascii="Arial" w:eastAsia="Times New Roman" w:hAnsi="Arial" w:cs="Arial"/>
          <w:color w:val="5F6062"/>
        </w:rPr>
      </w:pPr>
    </w:p>
    <w:p w:rsidR="006B3406" w:rsidRPr="00F941C9" w:rsidRDefault="00A33C75" w:rsidP="00F941C9">
      <w:pPr>
        <w:pStyle w:val="NoSpacing"/>
        <w:ind w:left="567"/>
        <w:rPr>
          <w:rFonts w:ascii="Arial" w:eastAsia="Times New Roman" w:hAnsi="Arial" w:cs="Arial"/>
        </w:rPr>
      </w:pPr>
      <w:r w:rsidRPr="00487108">
        <w:rPr>
          <w:rFonts w:ascii="Arial" w:eastAsia="Times New Roman" w:hAnsi="Arial" w:cs="Arial"/>
        </w:rPr>
        <w:t>Between 2006 and 2031, the population for the City of Moreland is forecast to increase by 46,138 persons (24.48% growth), at an average annual change of 1.13%.</w:t>
      </w:r>
      <w:r w:rsidR="00F941C9">
        <w:rPr>
          <w:rFonts w:ascii="Arial" w:eastAsia="Times New Roman" w:hAnsi="Arial" w:cs="Arial"/>
        </w:rPr>
        <w:t xml:space="preserve"> </w:t>
      </w:r>
      <w:r w:rsidRPr="00487108">
        <w:rPr>
          <w:rFonts w:ascii="Arial" w:hAnsi="Arial" w:cs="Arial"/>
        </w:rPr>
        <w:t>There has been a steady increase in birth rate in Moreland with 8,799 0-4 year olds in 2006 and an estimated 11,427 0-4 year olds by 2021, an increase of 6.4%.  T</w:t>
      </w:r>
      <w:r w:rsidR="00F941C9">
        <w:rPr>
          <w:rFonts w:ascii="Arial" w:hAnsi="Arial" w:cs="Arial"/>
        </w:rPr>
        <w:t xml:space="preserve">here are currently 1,600 </w:t>
      </w:r>
      <w:r w:rsidR="006B3406" w:rsidRPr="00487108">
        <w:rPr>
          <w:rFonts w:ascii="Arial" w:hAnsi="Arial" w:cs="Arial"/>
        </w:rPr>
        <w:t>children on Council’s Child Care Central Registration waiting list.</w:t>
      </w:r>
    </w:p>
    <w:p w:rsidR="006B3406" w:rsidRPr="00487108" w:rsidRDefault="006B3406" w:rsidP="000F1B90">
      <w:pPr>
        <w:pStyle w:val="NoSpacing"/>
        <w:ind w:left="567"/>
        <w:rPr>
          <w:rFonts w:ascii="Arial" w:hAnsi="Arial" w:cs="Arial"/>
        </w:rPr>
      </w:pPr>
    </w:p>
    <w:p w:rsidR="006B3406" w:rsidRPr="00487108" w:rsidRDefault="006B3406" w:rsidP="000F1B90">
      <w:pPr>
        <w:pStyle w:val="NoSpacing"/>
        <w:ind w:left="567"/>
        <w:rPr>
          <w:rFonts w:ascii="Arial" w:hAnsi="Arial" w:cs="Arial"/>
        </w:rPr>
      </w:pPr>
      <w:r w:rsidRPr="00487108">
        <w:rPr>
          <w:rFonts w:ascii="Arial" w:hAnsi="Arial" w:cs="Arial"/>
        </w:rPr>
        <w:t xml:space="preserve">During the past six years Moreland Council has </w:t>
      </w:r>
      <w:r w:rsidR="0040339A">
        <w:rPr>
          <w:rFonts w:ascii="Arial" w:hAnsi="Arial" w:cs="Arial"/>
        </w:rPr>
        <w:t>invested</w:t>
      </w:r>
      <w:r w:rsidR="00CF3411" w:rsidRPr="00487108">
        <w:rPr>
          <w:rFonts w:ascii="Arial" w:hAnsi="Arial" w:cs="Arial"/>
        </w:rPr>
        <w:t xml:space="preserve"> </w:t>
      </w:r>
      <w:r w:rsidRPr="00487108">
        <w:rPr>
          <w:rFonts w:ascii="Arial" w:hAnsi="Arial" w:cs="Arial"/>
        </w:rPr>
        <w:t xml:space="preserve">over $9m towards kindergarten capital expansions to create additional kindergarten places for the Moreland community and assist with the implementation of 15 hours of kindergarten, and an additional four projects </w:t>
      </w:r>
      <w:r w:rsidR="00CF3411" w:rsidRPr="00487108">
        <w:rPr>
          <w:rFonts w:ascii="Arial" w:hAnsi="Arial" w:cs="Arial"/>
        </w:rPr>
        <w:t xml:space="preserve">are </w:t>
      </w:r>
      <w:r w:rsidRPr="00487108">
        <w:rPr>
          <w:rFonts w:ascii="Arial" w:hAnsi="Arial" w:cs="Arial"/>
        </w:rPr>
        <w:t>currently being developed at an estimated cost of $8.7m.  All of these projects have receive</w:t>
      </w:r>
      <w:r w:rsidR="00CF3411" w:rsidRPr="00487108">
        <w:rPr>
          <w:rFonts w:ascii="Arial" w:hAnsi="Arial" w:cs="Arial"/>
        </w:rPr>
        <w:t>d</w:t>
      </w:r>
      <w:r w:rsidRPr="00487108">
        <w:rPr>
          <w:rFonts w:ascii="Arial" w:hAnsi="Arial" w:cs="Arial"/>
        </w:rPr>
        <w:t xml:space="preserve"> State Government </w:t>
      </w:r>
      <w:r w:rsidR="00CF3411" w:rsidRPr="00487108">
        <w:rPr>
          <w:rFonts w:ascii="Arial" w:hAnsi="Arial" w:cs="Arial"/>
        </w:rPr>
        <w:t>grants</w:t>
      </w:r>
      <w:r w:rsidRPr="00487108">
        <w:rPr>
          <w:rFonts w:ascii="Arial" w:hAnsi="Arial" w:cs="Arial"/>
        </w:rPr>
        <w:t xml:space="preserve">, but </w:t>
      </w:r>
      <w:r w:rsidR="00CF3411" w:rsidRPr="00487108">
        <w:rPr>
          <w:rFonts w:ascii="Arial" w:hAnsi="Arial" w:cs="Arial"/>
        </w:rPr>
        <w:t>the m</w:t>
      </w:r>
      <w:r w:rsidR="00F941C9">
        <w:rPr>
          <w:rFonts w:ascii="Arial" w:hAnsi="Arial" w:cs="Arial"/>
        </w:rPr>
        <w:t>ajority of funding has been provided</w:t>
      </w:r>
      <w:r w:rsidR="00CF3411" w:rsidRPr="00487108">
        <w:rPr>
          <w:rFonts w:ascii="Arial" w:hAnsi="Arial" w:cs="Arial"/>
        </w:rPr>
        <w:t xml:space="preserve"> by Council.</w:t>
      </w:r>
    </w:p>
    <w:p w:rsidR="00CF3411" w:rsidRPr="00487108" w:rsidRDefault="00CF3411" w:rsidP="000F1B90">
      <w:pPr>
        <w:pStyle w:val="NoSpacing"/>
        <w:ind w:left="567"/>
        <w:rPr>
          <w:rFonts w:ascii="Arial" w:hAnsi="Arial" w:cs="Arial"/>
        </w:rPr>
      </w:pPr>
    </w:p>
    <w:p w:rsidR="00CF3411" w:rsidRDefault="00CF3411" w:rsidP="000F1B90">
      <w:pPr>
        <w:pStyle w:val="NoSpacing"/>
        <w:ind w:left="567"/>
        <w:rPr>
          <w:rFonts w:ascii="Arial" w:hAnsi="Arial" w:cs="Arial"/>
        </w:rPr>
      </w:pPr>
      <w:r w:rsidRPr="00487108">
        <w:rPr>
          <w:rFonts w:ascii="Arial" w:hAnsi="Arial" w:cs="Arial"/>
        </w:rPr>
        <w:lastRenderedPageBreak/>
        <w:t>Additional capital investment for long day care centre</w:t>
      </w:r>
      <w:r w:rsidR="00A33C75" w:rsidRPr="00487108">
        <w:rPr>
          <w:rFonts w:ascii="Arial" w:hAnsi="Arial" w:cs="Arial"/>
        </w:rPr>
        <w:t>s</w:t>
      </w:r>
      <w:r w:rsidRPr="00487108">
        <w:rPr>
          <w:rFonts w:ascii="Arial" w:hAnsi="Arial" w:cs="Arial"/>
        </w:rPr>
        <w:t xml:space="preserve"> is requir</w:t>
      </w:r>
      <w:r w:rsidR="00F941C9">
        <w:rPr>
          <w:rFonts w:ascii="Arial" w:hAnsi="Arial" w:cs="Arial"/>
        </w:rPr>
        <w:t>ed due to the increasing demand</w:t>
      </w:r>
      <w:r w:rsidRPr="00487108">
        <w:rPr>
          <w:rFonts w:ascii="Arial" w:hAnsi="Arial" w:cs="Arial"/>
        </w:rPr>
        <w:t xml:space="preserve"> for child care, particularly in the southern part of the municipality w</w:t>
      </w:r>
      <w:r w:rsidR="00A33C75" w:rsidRPr="00487108">
        <w:rPr>
          <w:rFonts w:ascii="Arial" w:hAnsi="Arial" w:cs="Arial"/>
        </w:rPr>
        <w:t>hich</w:t>
      </w:r>
      <w:r w:rsidRPr="00487108">
        <w:rPr>
          <w:rFonts w:ascii="Arial" w:hAnsi="Arial" w:cs="Arial"/>
        </w:rPr>
        <w:t xml:space="preserve"> is closer to the </w:t>
      </w:r>
      <w:r w:rsidR="00F941C9">
        <w:rPr>
          <w:rFonts w:ascii="Arial" w:hAnsi="Arial" w:cs="Arial"/>
        </w:rPr>
        <w:t>CBD.</w:t>
      </w:r>
    </w:p>
    <w:p w:rsidR="000F1B90" w:rsidRDefault="000F1B90" w:rsidP="000F1B90">
      <w:pPr>
        <w:pStyle w:val="NoSpacing"/>
        <w:ind w:left="567"/>
        <w:rPr>
          <w:rFonts w:ascii="Arial" w:hAnsi="Arial" w:cs="Arial"/>
        </w:rPr>
      </w:pPr>
    </w:p>
    <w:p w:rsidR="000F1B90" w:rsidRPr="000F1B90" w:rsidRDefault="000F1B90" w:rsidP="000F1B90">
      <w:pPr>
        <w:pStyle w:val="NoSpacing"/>
        <w:rPr>
          <w:rFonts w:ascii="Arial" w:hAnsi="Arial" w:cs="Arial"/>
          <w:b/>
        </w:rPr>
      </w:pPr>
      <w:r w:rsidRPr="000F1B90">
        <w:rPr>
          <w:rFonts w:ascii="Arial" w:hAnsi="Arial" w:cs="Arial"/>
          <w:b/>
        </w:rPr>
        <w:t>Kindergartens to remain part of the National Quality Framework</w:t>
      </w:r>
    </w:p>
    <w:p w:rsidR="000F1B90" w:rsidRDefault="000F1B90" w:rsidP="000F1B90">
      <w:pPr>
        <w:pStyle w:val="NoSpacing"/>
        <w:rPr>
          <w:rFonts w:ascii="Arial" w:hAnsi="Arial" w:cs="Arial"/>
        </w:rPr>
      </w:pPr>
    </w:p>
    <w:p w:rsidR="000F1B90" w:rsidRDefault="000F1B90" w:rsidP="00A52FC1">
      <w:pPr>
        <w:pStyle w:val="NoSpacing"/>
        <w:ind w:left="567"/>
        <w:rPr>
          <w:rFonts w:ascii="Arial" w:hAnsi="Arial" w:cs="Arial"/>
        </w:rPr>
      </w:pPr>
      <w:r>
        <w:rPr>
          <w:rFonts w:ascii="Arial" w:hAnsi="Arial" w:cs="Arial"/>
        </w:rPr>
        <w:t>It is recognised that it is difficult to provide a consistent approach to kindergarten del</w:t>
      </w:r>
      <w:r w:rsidR="00F941C9">
        <w:rPr>
          <w:rFonts w:ascii="Arial" w:hAnsi="Arial" w:cs="Arial"/>
        </w:rPr>
        <w:t>ivery across the country as th</w:t>
      </w:r>
      <w:r>
        <w:rPr>
          <w:rFonts w:ascii="Arial" w:hAnsi="Arial" w:cs="Arial"/>
        </w:rPr>
        <w:t xml:space="preserve">ere are various kindergarten models in each State.  In Victoria the introduction of a unified system in the early years has strengthen the links </w:t>
      </w:r>
      <w:r w:rsidR="00A52FC1">
        <w:rPr>
          <w:rFonts w:ascii="Arial" w:hAnsi="Arial" w:cs="Arial"/>
        </w:rPr>
        <w:t>and facilitated greater understanding between th</w:t>
      </w:r>
      <w:r w:rsidR="00F941C9">
        <w:rPr>
          <w:rFonts w:ascii="Arial" w:hAnsi="Arial" w:cs="Arial"/>
        </w:rPr>
        <w:t xml:space="preserve">e different service types.  We </w:t>
      </w:r>
      <w:r w:rsidR="00A52FC1">
        <w:rPr>
          <w:rFonts w:ascii="Arial" w:hAnsi="Arial" w:cs="Arial"/>
        </w:rPr>
        <w:t>hope to see the current system remain and strengthen over time.</w:t>
      </w:r>
    </w:p>
    <w:p w:rsidR="000F1B90" w:rsidRPr="00487108" w:rsidRDefault="000F1B90" w:rsidP="000F1B90">
      <w:pPr>
        <w:pStyle w:val="NoSpacing"/>
        <w:rPr>
          <w:rFonts w:ascii="Arial" w:hAnsi="Arial" w:cs="Arial"/>
        </w:rPr>
      </w:pPr>
    </w:p>
    <w:p w:rsidR="00E06B57" w:rsidRPr="00487108" w:rsidRDefault="00E06B57" w:rsidP="00487108">
      <w:pPr>
        <w:pStyle w:val="NoSpacing"/>
        <w:rPr>
          <w:rFonts w:ascii="Arial" w:eastAsia="Times New Roman" w:hAnsi="Arial" w:cs="Arial"/>
          <w:b/>
          <w:color w:val="111111"/>
        </w:rPr>
      </w:pPr>
      <w:r w:rsidRPr="00487108">
        <w:rPr>
          <w:rFonts w:ascii="Arial" w:eastAsia="Times New Roman" w:hAnsi="Arial" w:cs="Arial"/>
          <w:b/>
          <w:color w:val="111111"/>
        </w:rPr>
        <w:t>The Organisation for Economic Co-operation and Development (OECD)</w:t>
      </w:r>
    </w:p>
    <w:p w:rsidR="00487108" w:rsidRDefault="00487108" w:rsidP="00487108">
      <w:pPr>
        <w:pStyle w:val="NoSpacing"/>
        <w:rPr>
          <w:rFonts w:ascii="Arial" w:eastAsia="Times New Roman" w:hAnsi="Arial" w:cs="Arial"/>
          <w:color w:val="111111"/>
        </w:rPr>
      </w:pPr>
    </w:p>
    <w:p w:rsidR="00E06B57" w:rsidRPr="00487108" w:rsidRDefault="00E06B57" w:rsidP="00487108">
      <w:pPr>
        <w:pStyle w:val="NoSpacing"/>
        <w:rPr>
          <w:rFonts w:ascii="Arial" w:eastAsia="Times New Roman" w:hAnsi="Arial" w:cs="Arial"/>
          <w:color w:val="222222"/>
        </w:rPr>
      </w:pPr>
      <w:r w:rsidRPr="00487108">
        <w:rPr>
          <w:rFonts w:ascii="Arial" w:eastAsia="Times New Roman" w:hAnsi="Arial" w:cs="Arial"/>
          <w:color w:val="111111"/>
        </w:rPr>
        <w:t xml:space="preserve">Australia is a member of OECD whose mission is to </w:t>
      </w:r>
      <w:r w:rsidRPr="00487108">
        <w:rPr>
          <w:rFonts w:ascii="Arial" w:eastAsia="Times New Roman" w:hAnsi="Arial" w:cs="Arial"/>
          <w:color w:val="222222"/>
        </w:rPr>
        <w:t xml:space="preserve">promote policies that will improve the economic and social </w:t>
      </w:r>
      <w:proofErr w:type="spellStart"/>
      <w:r w:rsidRPr="00487108">
        <w:rPr>
          <w:rFonts w:ascii="Arial" w:eastAsia="Times New Roman" w:hAnsi="Arial" w:cs="Arial"/>
          <w:color w:val="222222"/>
        </w:rPr>
        <w:t>well-being</w:t>
      </w:r>
      <w:proofErr w:type="spellEnd"/>
      <w:r w:rsidRPr="00487108">
        <w:rPr>
          <w:rFonts w:ascii="Arial" w:eastAsia="Times New Roman" w:hAnsi="Arial" w:cs="Arial"/>
          <w:color w:val="222222"/>
        </w:rPr>
        <w:t xml:space="preserve"> of people around the world.</w:t>
      </w:r>
    </w:p>
    <w:p w:rsidR="00487108" w:rsidRDefault="00487108" w:rsidP="00487108">
      <w:pPr>
        <w:pStyle w:val="NoSpacing"/>
        <w:rPr>
          <w:rFonts w:ascii="Arial" w:hAnsi="Arial" w:cs="Arial"/>
        </w:rPr>
      </w:pPr>
    </w:p>
    <w:p w:rsidR="00461C81" w:rsidRDefault="00E06B57" w:rsidP="00487108">
      <w:pPr>
        <w:pStyle w:val="NoSpacing"/>
        <w:rPr>
          <w:rFonts w:ascii="Arial" w:hAnsi="Arial" w:cs="Arial"/>
        </w:rPr>
      </w:pPr>
      <w:r w:rsidRPr="00487108">
        <w:rPr>
          <w:rFonts w:ascii="Arial" w:hAnsi="Arial" w:cs="Arial"/>
        </w:rPr>
        <w:t>OECD compares a country’s investment in the early years by the</w:t>
      </w:r>
      <w:r w:rsidR="00F941C9">
        <w:rPr>
          <w:rFonts w:ascii="Arial" w:hAnsi="Arial" w:cs="Arial"/>
        </w:rPr>
        <w:t xml:space="preserve"> percentage of GDP expended.  The table below presents data collated by the </w:t>
      </w:r>
      <w:r w:rsidRPr="00487108">
        <w:rPr>
          <w:rFonts w:ascii="Arial" w:hAnsi="Arial" w:cs="Arial"/>
        </w:rPr>
        <w:t>OECD which indicates Australia’s expenditure is below the recommended minimum of 1% of</w:t>
      </w:r>
      <w:r w:rsidR="00A52FC1">
        <w:rPr>
          <w:rFonts w:ascii="Arial" w:hAnsi="Arial" w:cs="Arial"/>
        </w:rPr>
        <w:t xml:space="preserve"> GDP expenditure on early yea</w:t>
      </w:r>
      <w:r w:rsidR="00B95914">
        <w:rPr>
          <w:rFonts w:ascii="Arial" w:hAnsi="Arial" w:cs="Arial"/>
        </w:rPr>
        <w:t xml:space="preserve">rs. We draw the </w:t>
      </w:r>
      <w:r w:rsidR="007E4C01">
        <w:rPr>
          <w:rFonts w:ascii="Arial" w:hAnsi="Arial" w:cs="Arial"/>
        </w:rPr>
        <w:t>C</w:t>
      </w:r>
      <w:r w:rsidR="00A52FC1">
        <w:rPr>
          <w:rFonts w:ascii="Arial" w:hAnsi="Arial" w:cs="Arial"/>
        </w:rPr>
        <w:t>ommission</w:t>
      </w:r>
      <w:r w:rsidR="00B95914">
        <w:rPr>
          <w:rFonts w:ascii="Arial" w:hAnsi="Arial" w:cs="Arial"/>
        </w:rPr>
        <w:t>s</w:t>
      </w:r>
      <w:r w:rsidR="007E4C01">
        <w:rPr>
          <w:rFonts w:ascii="Arial" w:hAnsi="Arial" w:cs="Arial"/>
        </w:rPr>
        <w:t>’</w:t>
      </w:r>
      <w:r w:rsidR="00B95914">
        <w:rPr>
          <w:rFonts w:ascii="Arial" w:hAnsi="Arial" w:cs="Arial"/>
        </w:rPr>
        <w:t xml:space="preserve"> attention to this and trust that it will be taken into account</w:t>
      </w:r>
      <w:r w:rsidR="00A52FC1">
        <w:rPr>
          <w:rFonts w:ascii="Arial" w:hAnsi="Arial" w:cs="Arial"/>
        </w:rPr>
        <w:t xml:space="preserve"> in the development of the final report.</w:t>
      </w:r>
    </w:p>
    <w:p w:rsidR="00E06B57" w:rsidRPr="00487108" w:rsidRDefault="00461C81" w:rsidP="008D1A64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="00E06B57" w:rsidRPr="00487108">
        <w:rPr>
          <w:rFonts w:ascii="Arial" w:hAnsi="Arial" w:cs="Arial"/>
          <w:b/>
          <w:bCs/>
        </w:rPr>
        <w:lastRenderedPageBreak/>
        <w:t xml:space="preserve">PF3.1: Public spending on childcare and early education </w:t>
      </w:r>
    </w:p>
    <w:p w:rsidR="00E06B57" w:rsidRPr="00487108" w:rsidRDefault="00E06B57" w:rsidP="00487108">
      <w:pPr>
        <w:pStyle w:val="NoSpacing"/>
        <w:rPr>
          <w:rFonts w:ascii="Arial" w:hAnsi="Arial" w:cs="Arial"/>
          <w:i/>
          <w:iCs/>
        </w:rPr>
      </w:pPr>
    </w:p>
    <w:p w:rsidR="00E06B57" w:rsidRPr="00487108" w:rsidRDefault="00E06B57" w:rsidP="00487108">
      <w:pPr>
        <w:pStyle w:val="NoSpacing"/>
        <w:rPr>
          <w:rFonts w:ascii="Arial" w:hAnsi="Arial" w:cs="Arial"/>
          <w:b/>
        </w:rPr>
      </w:pPr>
      <w:r w:rsidRPr="00487108">
        <w:rPr>
          <w:rFonts w:ascii="Arial" w:hAnsi="Arial" w:cs="Arial"/>
          <w:b/>
          <w:i/>
          <w:iCs/>
        </w:rPr>
        <w:t xml:space="preserve">Definitions and methodology </w:t>
      </w:r>
    </w:p>
    <w:p w:rsidR="00E06B57" w:rsidRPr="00487108" w:rsidRDefault="00E06B57" w:rsidP="00487108">
      <w:pPr>
        <w:pStyle w:val="NoSpacing"/>
        <w:rPr>
          <w:rFonts w:ascii="Arial" w:hAnsi="Arial" w:cs="Arial"/>
        </w:rPr>
      </w:pPr>
      <w:r w:rsidRPr="00487108">
        <w:rPr>
          <w:rFonts w:ascii="Arial" w:hAnsi="Arial" w:cs="Arial"/>
        </w:rPr>
        <w:t xml:space="preserve">Public expenditure on childcare and early educational services is all public financial support for families with children participating in formal day-care services (e.g. crèches, day care centres and family day care for children under 3) and pre-school institutions (including kindergartens and day-care centres which usually provide an educational content as well as traditional care for children aged from 3 to 5, inclusive). </w:t>
      </w:r>
    </w:p>
    <w:p w:rsidR="00E06B57" w:rsidRPr="00487108" w:rsidRDefault="00E06B57" w:rsidP="00487108">
      <w:pPr>
        <w:pStyle w:val="NoSpacing"/>
        <w:rPr>
          <w:rFonts w:ascii="Arial" w:hAnsi="Arial" w:cs="Arial"/>
        </w:rPr>
      </w:pPr>
    </w:p>
    <w:p w:rsidR="00E06B57" w:rsidRPr="00487108" w:rsidRDefault="00E06B57" w:rsidP="00487108">
      <w:pPr>
        <w:pStyle w:val="NoSpacing"/>
        <w:rPr>
          <w:rFonts w:ascii="Arial" w:hAnsi="Arial" w:cs="Arial"/>
        </w:rPr>
      </w:pPr>
      <w:r w:rsidRPr="00487108">
        <w:rPr>
          <w:rFonts w:ascii="Arial" w:hAnsi="Arial" w:cs="Arial"/>
        </w:rPr>
        <w:t xml:space="preserve">Public spending on childcare support per child relates to the expenditure on childcare divided by the number of children in that country aged under three, while public spending on pre-school care and education per child is calculated by dividing public spending on educational institutions by the number of children enrolled in those programmes. </w:t>
      </w:r>
    </w:p>
    <w:p w:rsidR="00E06B57" w:rsidRPr="00487108" w:rsidRDefault="00E06B57" w:rsidP="00487108">
      <w:pPr>
        <w:pStyle w:val="NoSpacing"/>
        <w:rPr>
          <w:rFonts w:ascii="Arial" w:hAnsi="Arial" w:cs="Arial"/>
          <w:i/>
          <w:iCs/>
        </w:rPr>
      </w:pPr>
    </w:p>
    <w:p w:rsidR="00E06B57" w:rsidRPr="00487108" w:rsidRDefault="00E06B57" w:rsidP="00487108">
      <w:pPr>
        <w:pStyle w:val="NoSpacing"/>
        <w:rPr>
          <w:rFonts w:ascii="Arial" w:hAnsi="Arial" w:cs="Arial"/>
          <w:b/>
        </w:rPr>
      </w:pPr>
      <w:r w:rsidRPr="00487108">
        <w:rPr>
          <w:rFonts w:ascii="Arial" w:hAnsi="Arial" w:cs="Arial"/>
          <w:b/>
          <w:i/>
          <w:iCs/>
        </w:rPr>
        <w:t xml:space="preserve">Key findings </w:t>
      </w:r>
    </w:p>
    <w:p w:rsidR="00E06B57" w:rsidRPr="00487108" w:rsidRDefault="00E06B57" w:rsidP="00487108">
      <w:pPr>
        <w:pStyle w:val="NoSpacing"/>
        <w:rPr>
          <w:rFonts w:ascii="Arial" w:hAnsi="Arial" w:cs="Arial"/>
        </w:rPr>
      </w:pPr>
      <w:r w:rsidRPr="00487108">
        <w:rPr>
          <w:rFonts w:ascii="Arial" w:hAnsi="Arial" w:cs="Arial"/>
        </w:rPr>
        <w:t xml:space="preserve">Total public spending is over 1.0% of GDP in France, the Nordic countries and the United Kingdom, while it is below 0.3% of GDP in Canada, Greece and Switzerland. Most countries spend more on pre-school care than childcare, which could partly be a reflection of coverage of a larger age group. Pre-school spending is highest at over 0.7% of GDP in Denmark, Iceland, Israel and New Zealand, while childcare spending is only over 0.7% in the Nordic countries. </w:t>
      </w:r>
    </w:p>
    <w:p w:rsidR="00E06B57" w:rsidRPr="00487108" w:rsidRDefault="00E06B57" w:rsidP="00487108">
      <w:pPr>
        <w:pStyle w:val="NoSpacing"/>
        <w:rPr>
          <w:rFonts w:ascii="Arial" w:hAnsi="Arial" w:cs="Arial"/>
        </w:rPr>
      </w:pPr>
    </w:p>
    <w:p w:rsidR="00E06B57" w:rsidRDefault="00E06B57" w:rsidP="00E06B5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198987" cy="301752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306" cy="3018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B57" w:rsidRPr="00A57880" w:rsidRDefault="00E06B57" w:rsidP="00E06B57">
      <w:pPr>
        <w:rPr>
          <w:rFonts w:ascii="Arial" w:hAnsi="Arial" w:cs="Arial"/>
          <w:sz w:val="20"/>
          <w:szCs w:val="20"/>
        </w:rPr>
      </w:pPr>
      <w:r w:rsidRPr="00A57880">
        <w:rPr>
          <w:rFonts w:ascii="Arial" w:hAnsi="Arial" w:cs="Arial"/>
          <w:sz w:val="20"/>
          <w:szCs w:val="20"/>
        </w:rPr>
        <w:t xml:space="preserve">OECD Family database </w:t>
      </w:r>
      <w:r w:rsidRPr="00A57880">
        <w:rPr>
          <w:rFonts w:ascii="Arial" w:hAnsi="Arial" w:cs="Arial"/>
          <w:bCs/>
          <w:sz w:val="20"/>
          <w:szCs w:val="20"/>
        </w:rPr>
        <w:t xml:space="preserve">www.oecd.org/social/family/database </w:t>
      </w:r>
      <w:r w:rsidRPr="00A57880">
        <w:rPr>
          <w:rFonts w:ascii="Arial" w:hAnsi="Arial" w:cs="Arial"/>
          <w:sz w:val="20"/>
          <w:szCs w:val="20"/>
        </w:rPr>
        <w:t xml:space="preserve">OECD - Social Policy Division - Directorate of Employment, Labour and Social Affairs </w:t>
      </w:r>
    </w:p>
    <w:sectPr w:rsidR="00E06B57" w:rsidRPr="00A57880" w:rsidSect="000F1B90">
      <w:footerReference w:type="default" r:id="rId10"/>
      <w:pgSz w:w="11906" w:h="16838"/>
      <w:pgMar w:top="993" w:right="1274" w:bottom="851" w:left="1134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7D9" w:rsidRDefault="008C07D9" w:rsidP="00487108">
      <w:r>
        <w:separator/>
      </w:r>
    </w:p>
  </w:endnote>
  <w:endnote w:type="continuationSeparator" w:id="0">
    <w:p w:rsidR="008C07D9" w:rsidRDefault="008C07D9" w:rsidP="0048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1983467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0F1B90" w:rsidRPr="00487108" w:rsidRDefault="000F1B90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108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396229" w:rsidRPr="0048710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87108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="00396229" w:rsidRPr="0048710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5840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="00396229" w:rsidRPr="0048710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7108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396229" w:rsidRPr="0048710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87108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="00396229" w:rsidRPr="0048710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B5840">
              <w:rPr>
                <w:rFonts w:ascii="Arial" w:hAnsi="Arial" w:cs="Arial"/>
                <w:noProof/>
                <w:sz w:val="16"/>
                <w:szCs w:val="16"/>
              </w:rPr>
              <w:t>4</w:t>
            </w:r>
            <w:r w:rsidR="00396229" w:rsidRPr="0048710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:rsidR="000F1B90" w:rsidRDefault="000F1B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7D9" w:rsidRDefault="008C07D9" w:rsidP="00487108">
      <w:r>
        <w:separator/>
      </w:r>
    </w:p>
  </w:footnote>
  <w:footnote w:type="continuationSeparator" w:id="0">
    <w:p w:rsidR="008C07D9" w:rsidRDefault="008C07D9" w:rsidP="00487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F55AE"/>
    <w:multiLevelType w:val="hybridMultilevel"/>
    <w:tmpl w:val="1CA8C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5317E"/>
    <w:multiLevelType w:val="hybridMultilevel"/>
    <w:tmpl w:val="013C9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83C5F"/>
    <w:multiLevelType w:val="hybridMultilevel"/>
    <w:tmpl w:val="8FD213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A190C"/>
    <w:multiLevelType w:val="hybridMultilevel"/>
    <w:tmpl w:val="F53A408E"/>
    <w:lvl w:ilvl="0" w:tplc="DB303ACC">
      <w:start w:val="1"/>
      <w:numFmt w:val="bullet"/>
      <w:pStyle w:val="Bulletform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57"/>
    <w:rsid w:val="000A449E"/>
    <w:rsid w:val="000F1B90"/>
    <w:rsid w:val="00163E3D"/>
    <w:rsid w:val="001C6443"/>
    <w:rsid w:val="00396229"/>
    <w:rsid w:val="003B5840"/>
    <w:rsid w:val="003F7E6B"/>
    <w:rsid w:val="0040339A"/>
    <w:rsid w:val="004454F0"/>
    <w:rsid w:val="00461C81"/>
    <w:rsid w:val="00487108"/>
    <w:rsid w:val="004D4CBF"/>
    <w:rsid w:val="004E60D3"/>
    <w:rsid w:val="0054024E"/>
    <w:rsid w:val="00604CF8"/>
    <w:rsid w:val="00623ED9"/>
    <w:rsid w:val="006A6E92"/>
    <w:rsid w:val="006B3406"/>
    <w:rsid w:val="00781995"/>
    <w:rsid w:val="007E4C01"/>
    <w:rsid w:val="007E7AFA"/>
    <w:rsid w:val="007F5885"/>
    <w:rsid w:val="0081797C"/>
    <w:rsid w:val="0089652A"/>
    <w:rsid w:val="008C07D9"/>
    <w:rsid w:val="008D1A64"/>
    <w:rsid w:val="009524A0"/>
    <w:rsid w:val="009D7054"/>
    <w:rsid w:val="00A33C75"/>
    <w:rsid w:val="00A52FC1"/>
    <w:rsid w:val="00AC555C"/>
    <w:rsid w:val="00B95914"/>
    <w:rsid w:val="00CB46AD"/>
    <w:rsid w:val="00CF3411"/>
    <w:rsid w:val="00D02FBB"/>
    <w:rsid w:val="00DF6253"/>
    <w:rsid w:val="00E06B57"/>
    <w:rsid w:val="00F0001B"/>
    <w:rsid w:val="00F24392"/>
    <w:rsid w:val="00F941C9"/>
    <w:rsid w:val="00FD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B57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B5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06B57"/>
    <w:rPr>
      <w:b/>
      <w:bCs/>
    </w:rPr>
  </w:style>
  <w:style w:type="character" w:styleId="Hyperlink">
    <w:name w:val="Hyperlink"/>
    <w:basedOn w:val="DefaultParagraphFont"/>
    <w:unhideWhenUsed/>
    <w:rsid w:val="00E06B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6B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B57"/>
    <w:rPr>
      <w:rFonts w:ascii="Tahoma" w:hAnsi="Tahoma" w:cs="Tahoma"/>
      <w:sz w:val="16"/>
      <w:szCs w:val="16"/>
      <w:lang w:eastAsia="en-AU"/>
    </w:rPr>
  </w:style>
  <w:style w:type="paragraph" w:customStyle="1" w:styleId="Reference">
    <w:name w:val="Reference"/>
    <w:rsid w:val="004E60D3"/>
    <w:pPr>
      <w:tabs>
        <w:tab w:val="left" w:pos="6804"/>
        <w:tab w:val="left" w:pos="7655"/>
        <w:tab w:val="right" w:pos="8845"/>
      </w:tabs>
      <w:spacing w:after="0" w:line="240" w:lineRule="auto"/>
      <w:ind w:left="7655" w:hanging="851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Default">
    <w:name w:val="Default"/>
    <w:rsid w:val="000A44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0001B"/>
    <w:pPr>
      <w:spacing w:after="108"/>
    </w:pPr>
    <w:rPr>
      <w:rFonts w:eastAsia="Times New Roman"/>
      <w:color w:val="5F6062"/>
      <w:sz w:val="19"/>
      <w:szCs w:val="19"/>
    </w:rPr>
  </w:style>
  <w:style w:type="paragraph" w:styleId="Header">
    <w:name w:val="header"/>
    <w:basedOn w:val="Normal"/>
    <w:link w:val="HeaderChar"/>
    <w:uiPriority w:val="99"/>
    <w:semiHidden/>
    <w:unhideWhenUsed/>
    <w:rsid w:val="004871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7108"/>
    <w:rPr>
      <w:rFonts w:ascii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871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108"/>
    <w:rPr>
      <w:rFonts w:ascii="Times New Roman" w:hAnsi="Times New Roman" w:cs="Times New Roman"/>
      <w:sz w:val="24"/>
      <w:szCs w:val="24"/>
      <w:lang w:eastAsia="en-AU"/>
    </w:rPr>
  </w:style>
  <w:style w:type="paragraph" w:customStyle="1" w:styleId="Bulletform">
    <w:name w:val="Bullet form"/>
    <w:basedOn w:val="Normal"/>
    <w:rsid w:val="0040339A"/>
    <w:pPr>
      <w:numPr>
        <w:numId w:val="4"/>
      </w:numPr>
      <w:spacing w:before="120"/>
      <w:ind w:left="714" w:hanging="357"/>
      <w:jc w:val="both"/>
    </w:pPr>
    <w:rPr>
      <w:rFonts w:ascii="GoudyOlSt BT" w:eastAsia="Times New Roman" w:hAnsi="GoudyOlSt BT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B57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B5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06B57"/>
    <w:rPr>
      <w:b/>
      <w:bCs/>
    </w:rPr>
  </w:style>
  <w:style w:type="character" w:styleId="Hyperlink">
    <w:name w:val="Hyperlink"/>
    <w:basedOn w:val="DefaultParagraphFont"/>
    <w:unhideWhenUsed/>
    <w:rsid w:val="00E06B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6B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B57"/>
    <w:rPr>
      <w:rFonts w:ascii="Tahoma" w:hAnsi="Tahoma" w:cs="Tahoma"/>
      <w:sz w:val="16"/>
      <w:szCs w:val="16"/>
      <w:lang w:eastAsia="en-AU"/>
    </w:rPr>
  </w:style>
  <w:style w:type="paragraph" w:customStyle="1" w:styleId="Reference">
    <w:name w:val="Reference"/>
    <w:rsid w:val="004E60D3"/>
    <w:pPr>
      <w:tabs>
        <w:tab w:val="left" w:pos="6804"/>
        <w:tab w:val="left" w:pos="7655"/>
        <w:tab w:val="right" w:pos="8845"/>
      </w:tabs>
      <w:spacing w:after="0" w:line="240" w:lineRule="auto"/>
      <w:ind w:left="7655" w:hanging="851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Default">
    <w:name w:val="Default"/>
    <w:rsid w:val="000A44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0001B"/>
    <w:pPr>
      <w:spacing w:after="108"/>
    </w:pPr>
    <w:rPr>
      <w:rFonts w:eastAsia="Times New Roman"/>
      <w:color w:val="5F6062"/>
      <w:sz w:val="19"/>
      <w:szCs w:val="19"/>
    </w:rPr>
  </w:style>
  <w:style w:type="paragraph" w:styleId="Header">
    <w:name w:val="header"/>
    <w:basedOn w:val="Normal"/>
    <w:link w:val="HeaderChar"/>
    <w:uiPriority w:val="99"/>
    <w:semiHidden/>
    <w:unhideWhenUsed/>
    <w:rsid w:val="004871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7108"/>
    <w:rPr>
      <w:rFonts w:ascii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871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108"/>
    <w:rPr>
      <w:rFonts w:ascii="Times New Roman" w:hAnsi="Times New Roman" w:cs="Times New Roman"/>
      <w:sz w:val="24"/>
      <w:szCs w:val="24"/>
      <w:lang w:eastAsia="en-AU"/>
    </w:rPr>
  </w:style>
  <w:style w:type="paragraph" w:customStyle="1" w:styleId="Bulletform">
    <w:name w:val="Bullet form"/>
    <w:basedOn w:val="Normal"/>
    <w:rsid w:val="0040339A"/>
    <w:pPr>
      <w:numPr>
        <w:numId w:val="4"/>
      </w:numPr>
      <w:spacing w:before="120"/>
      <w:ind w:left="714" w:hanging="357"/>
      <w:jc w:val="both"/>
    </w:pPr>
    <w:rPr>
      <w:rFonts w:ascii="GoudyOlSt BT" w:eastAsia="Times New Roman" w:hAnsi="GoudyOlSt BT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38029">
                  <w:marLeft w:val="-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89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49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58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1240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9868">
                  <w:marLeft w:val="-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05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86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4559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16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82177">
                                      <w:marLeft w:val="-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47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4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9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DR810 - Moreland City Council - Childcare and Early Childhood Learning - Public inquiry</vt:lpstr>
    </vt:vector>
  </TitlesOfParts>
  <Company/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DR810 - Moreland City Council - Childcare and Early Childhood Learning - Public inquiry</dc:title>
  <dc:creator>Moreland City Council</dc:creator>
  <cp:lastModifiedBy>Mark Pimperl</cp:lastModifiedBy>
  <cp:revision>4</cp:revision>
  <dcterms:created xsi:type="dcterms:W3CDTF">2014-09-11T21:49:00Z</dcterms:created>
  <dcterms:modified xsi:type="dcterms:W3CDTF">2014-09-12T05:00:00Z</dcterms:modified>
</cp:coreProperties>
</file>