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7E" w:rsidRDefault="00DC777E" w:rsidP="00DC777E">
      <w:pPr>
        <w:spacing w:after="0" w:line="240" w:lineRule="auto"/>
        <w:ind w:left="-210"/>
        <w:textAlignment w:val="baseline"/>
        <w:rPr>
          <w:rFonts w:eastAsia="Times New Roman" w:cs="Times New Roman"/>
          <w:sz w:val="24"/>
          <w:szCs w:val="24"/>
          <w:lang w:val="en" w:eastAsia="en-AU"/>
        </w:rPr>
      </w:pPr>
      <w:bookmarkStart w:id="0" w:name="_GoBack"/>
      <w:bookmarkEnd w:id="0"/>
    </w:p>
    <w:p w:rsidR="00DC777E" w:rsidRDefault="00DC777E" w:rsidP="00DC777E">
      <w:pPr>
        <w:spacing w:after="0" w:line="240" w:lineRule="auto"/>
        <w:ind w:left="-210"/>
        <w:textAlignment w:val="baseline"/>
        <w:rPr>
          <w:rFonts w:eastAsia="Times New Roman" w:cs="Times New Roman"/>
          <w:sz w:val="24"/>
          <w:szCs w:val="24"/>
          <w:lang w:val="en" w:eastAsia="en-AU"/>
        </w:rPr>
      </w:pPr>
      <w:r>
        <w:rPr>
          <w:rFonts w:eastAsia="Times New Roman" w:cs="Times New Roman"/>
          <w:sz w:val="24"/>
          <w:szCs w:val="24"/>
          <w:lang w:val="en" w:eastAsia="en-AU"/>
        </w:rPr>
        <w:t>5</w:t>
      </w:r>
      <w:r w:rsidRPr="00760311">
        <w:rPr>
          <w:rFonts w:eastAsia="Times New Roman" w:cs="Times New Roman"/>
          <w:sz w:val="24"/>
          <w:szCs w:val="24"/>
          <w:vertAlign w:val="superscript"/>
          <w:lang w:val="en" w:eastAsia="en-AU"/>
        </w:rPr>
        <w:t>th</w:t>
      </w:r>
      <w:r>
        <w:rPr>
          <w:rFonts w:eastAsia="Times New Roman" w:cs="Times New Roman"/>
          <w:sz w:val="24"/>
          <w:szCs w:val="24"/>
          <w:lang w:val="en" w:eastAsia="en-AU"/>
        </w:rPr>
        <w:t xml:space="preserve"> September, 2014</w:t>
      </w:r>
    </w:p>
    <w:p w:rsidR="00DC777E" w:rsidRDefault="00DC777E" w:rsidP="00DC777E">
      <w:pPr>
        <w:spacing w:after="0" w:line="240" w:lineRule="auto"/>
        <w:ind w:left="-210"/>
        <w:textAlignment w:val="baseline"/>
        <w:rPr>
          <w:rFonts w:eastAsia="Times New Roman" w:cs="Times New Roman"/>
          <w:sz w:val="24"/>
          <w:szCs w:val="24"/>
          <w:lang w:val="en" w:eastAsia="en-AU"/>
        </w:rPr>
      </w:pPr>
    </w:p>
    <w:p w:rsidR="00DC777E"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To Whom </w:t>
      </w:r>
      <w:proofErr w:type="gramStart"/>
      <w:r w:rsidRPr="00FC497A">
        <w:rPr>
          <w:rFonts w:eastAsia="Times New Roman" w:cs="Times New Roman"/>
          <w:sz w:val="24"/>
          <w:szCs w:val="24"/>
          <w:lang w:val="en" w:eastAsia="en-AU"/>
        </w:rPr>
        <w:t>it</w:t>
      </w:r>
      <w:proofErr w:type="gramEnd"/>
      <w:r w:rsidRPr="00FC497A">
        <w:rPr>
          <w:rFonts w:eastAsia="Times New Roman" w:cs="Times New Roman"/>
          <w:sz w:val="24"/>
          <w:szCs w:val="24"/>
          <w:lang w:val="en" w:eastAsia="en-AU"/>
        </w:rPr>
        <w:t xml:space="preserve"> May Concern,</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Thank you for the opportunity to provide feedback on the proposed amendments to the Australian childcare system. I am a mother of 3 small children, and I work full time. We have used 5 different childcare </w:t>
      </w:r>
      <w:proofErr w:type="spellStart"/>
      <w:r w:rsidRPr="00FC497A">
        <w:rPr>
          <w:rFonts w:eastAsia="Times New Roman" w:cs="Times New Roman"/>
          <w:sz w:val="24"/>
          <w:szCs w:val="24"/>
          <w:lang w:val="en" w:eastAsia="en-AU"/>
        </w:rPr>
        <w:t>centres</w:t>
      </w:r>
      <w:proofErr w:type="spellEnd"/>
      <w:r w:rsidRPr="00FC497A">
        <w:rPr>
          <w:rFonts w:eastAsia="Times New Roman" w:cs="Times New Roman"/>
          <w:sz w:val="24"/>
          <w:szCs w:val="24"/>
          <w:lang w:val="en" w:eastAsia="en-AU"/>
        </w:rPr>
        <w:t xml:space="preserve"> and have had an au pair for a period of time. I will begin with my argument against changing the </w:t>
      </w:r>
      <w:r>
        <w:rPr>
          <w:rFonts w:eastAsia="Times New Roman" w:cs="Times New Roman"/>
          <w:sz w:val="24"/>
          <w:szCs w:val="24"/>
          <w:lang w:val="en" w:eastAsia="en-AU"/>
        </w:rPr>
        <w:t>costing support</w:t>
      </w:r>
      <w:r w:rsidRPr="00FC497A">
        <w:rPr>
          <w:rFonts w:eastAsia="Times New Roman" w:cs="Times New Roman"/>
          <w:sz w:val="24"/>
          <w:szCs w:val="24"/>
          <w:lang w:val="en" w:eastAsia="en-AU"/>
        </w:rPr>
        <w:t xml:space="preserve"> structure, and then comment on my experiences about quality of care with all of the above.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Australia has legislation designed to protect women from discrimination (see Sex Discrimination Act, 1984 26(1)) as well as enforcing workplaces to support women to succeed in the corporate world through the Affirmative Action Act (Equal Employment Opportunity for Women) 1986.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The proposal to cut the Child Care Rebate (CCR) would be contrary to the intent of the aforementioned pieces of legislature. If the cost of childcare was not </w:t>
      </w:r>
      <w:proofErr w:type="spellStart"/>
      <w:r w:rsidRPr="00FC497A">
        <w:rPr>
          <w:rFonts w:eastAsia="Times New Roman" w:cs="Times New Roman"/>
          <w:sz w:val="24"/>
          <w:szCs w:val="24"/>
          <w:lang w:val="en" w:eastAsia="en-AU"/>
        </w:rPr>
        <w:t>subsidised</w:t>
      </w:r>
      <w:proofErr w:type="spellEnd"/>
      <w:r w:rsidRPr="00FC497A">
        <w:rPr>
          <w:rFonts w:eastAsia="Times New Roman" w:cs="Times New Roman"/>
          <w:sz w:val="24"/>
          <w:szCs w:val="24"/>
          <w:lang w:val="en" w:eastAsia="en-AU"/>
        </w:rPr>
        <w:t xml:space="preserve"> to an affordable level (i.e. not 30% scaled to 0%), women who work full time, and particularly those striving to break the “glass ceiling” (see list of references for further reading), would be pressured to cease work, or reduce to part time work. This would cease any career progression for the women involved.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If the CCR is salary capped, there is no longer any incentive for the female partner to climb the corporate ladder and earn more money. In fact, there is a disincentive for them to increase their income, and therefore employment level. This has been noted by the Irish Independent (2013), who stated that childcare costs are the new glass ce</w:t>
      </w:r>
      <w:r>
        <w:rPr>
          <w:rFonts w:eastAsia="Times New Roman" w:cs="Times New Roman"/>
          <w:sz w:val="24"/>
          <w:szCs w:val="24"/>
          <w:lang w:val="en" w:eastAsia="en-AU"/>
        </w:rPr>
        <w:t xml:space="preserve">iling preventing women from </w:t>
      </w:r>
      <w:r w:rsidRPr="00FC497A">
        <w:rPr>
          <w:rFonts w:eastAsia="Times New Roman" w:cs="Times New Roman"/>
          <w:sz w:val="24"/>
          <w:szCs w:val="24"/>
          <w:lang w:val="en" w:eastAsia="en-AU"/>
        </w:rPr>
        <w:t xml:space="preserve">participating </w:t>
      </w:r>
      <w:r>
        <w:rPr>
          <w:rFonts w:eastAsia="Times New Roman" w:cs="Times New Roman"/>
          <w:sz w:val="24"/>
          <w:szCs w:val="24"/>
          <w:lang w:val="en" w:eastAsia="en-AU"/>
        </w:rPr>
        <w:t>and thriving in the workforce</w:t>
      </w:r>
      <w:r w:rsidRPr="00FC497A">
        <w:rPr>
          <w:rFonts w:eastAsia="Times New Roman" w:cs="Times New Roman"/>
          <w:sz w:val="24"/>
          <w:szCs w:val="24"/>
          <w:lang w:val="en" w:eastAsia="en-AU"/>
        </w:rPr>
        <w:t xml:space="preserve">.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As much as society may demand equality between the sexes, females remain the primary caregiver by default (</w:t>
      </w:r>
      <w:proofErr w:type="spellStart"/>
      <w:r w:rsidRPr="00FC497A">
        <w:rPr>
          <w:rFonts w:eastAsia="Times New Roman" w:cs="Times New Roman"/>
          <w:sz w:val="24"/>
          <w:szCs w:val="24"/>
          <w:lang w:val="en" w:eastAsia="en-AU"/>
        </w:rPr>
        <w:t>Pocock</w:t>
      </w:r>
      <w:proofErr w:type="spellEnd"/>
      <w:r w:rsidRPr="00FC497A">
        <w:rPr>
          <w:rFonts w:eastAsia="Times New Roman" w:cs="Times New Roman"/>
          <w:sz w:val="24"/>
          <w:szCs w:val="24"/>
          <w:lang w:val="en" w:eastAsia="en-AU"/>
        </w:rPr>
        <w:t xml:space="preserve">, 2003). </w:t>
      </w:r>
      <w:proofErr w:type="spellStart"/>
      <w:r w:rsidRPr="00FC497A">
        <w:rPr>
          <w:rFonts w:eastAsia="Times New Roman" w:cs="Times New Roman"/>
          <w:sz w:val="24"/>
          <w:szCs w:val="24"/>
          <w:lang w:val="en" w:eastAsia="en-AU"/>
        </w:rPr>
        <w:t>Pocock</w:t>
      </w:r>
      <w:proofErr w:type="spellEnd"/>
      <w:r w:rsidRPr="00FC497A">
        <w:rPr>
          <w:rFonts w:eastAsia="Times New Roman" w:cs="Times New Roman"/>
          <w:sz w:val="24"/>
          <w:szCs w:val="24"/>
          <w:lang w:val="en" w:eastAsia="en-AU"/>
        </w:rPr>
        <w:t xml:space="preserve"> states that </w:t>
      </w:r>
      <w:proofErr w:type="gramStart"/>
      <w:r w:rsidRPr="00FC497A">
        <w:rPr>
          <w:rFonts w:eastAsia="Times New Roman" w:cs="Times New Roman"/>
          <w:sz w:val="24"/>
          <w:szCs w:val="24"/>
          <w:lang w:val="en" w:eastAsia="en-AU"/>
        </w:rPr>
        <w:t>women</w:t>
      </w:r>
      <w:proofErr w:type="gramEnd"/>
      <w:r w:rsidRPr="00FC497A">
        <w:rPr>
          <w:rFonts w:eastAsia="Times New Roman" w:cs="Times New Roman"/>
          <w:sz w:val="24"/>
          <w:szCs w:val="24"/>
          <w:lang w:val="en" w:eastAsia="en-AU"/>
        </w:rPr>
        <w:t xml:space="preserve"> who work full time, still retain the majority of the workload in the home as well. A woman’s work usually suffers more because they are the first phone call when a child is sick. Their work generally has a lower </w:t>
      </w:r>
      <w:proofErr w:type="gramStart"/>
      <w:r w:rsidRPr="00FC497A">
        <w:rPr>
          <w:rFonts w:eastAsia="Times New Roman" w:cs="Times New Roman"/>
          <w:sz w:val="24"/>
          <w:szCs w:val="24"/>
          <w:lang w:val="en" w:eastAsia="en-AU"/>
        </w:rPr>
        <w:t>remuneration</w:t>
      </w:r>
      <w:proofErr w:type="gramEnd"/>
      <w:r w:rsidRPr="00FC497A">
        <w:rPr>
          <w:rFonts w:eastAsia="Times New Roman" w:cs="Times New Roman"/>
          <w:sz w:val="24"/>
          <w:szCs w:val="24"/>
          <w:lang w:val="en" w:eastAsia="en-AU"/>
        </w:rPr>
        <w:t xml:space="preserve"> and therefore would be the most vulnerable to changes in child care costs. Because of the various roles that females take on, as well as the glass ceiling, women are already predisposed to be discouraged from progressing</w:t>
      </w:r>
      <w:r>
        <w:rPr>
          <w:rFonts w:eastAsia="Times New Roman" w:cs="Times New Roman"/>
          <w:sz w:val="24"/>
          <w:szCs w:val="24"/>
          <w:lang w:val="en" w:eastAsia="en-AU"/>
        </w:rPr>
        <w:t xml:space="preserve"> in the workforce</w:t>
      </w:r>
      <w:r w:rsidRPr="00FC497A">
        <w:rPr>
          <w:rFonts w:eastAsia="Times New Roman" w:cs="Times New Roman"/>
          <w:sz w:val="24"/>
          <w:szCs w:val="24"/>
          <w:lang w:val="en" w:eastAsia="en-AU"/>
        </w:rPr>
        <w:t xml:space="preserve">.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Men still have higher career prospects, and earning potential, than females. If you introduce a salary cap for child care, it becomes a decision of whether or not the </w:t>
      </w:r>
      <w:proofErr w:type="gramStart"/>
      <w:r w:rsidRPr="00FC497A">
        <w:rPr>
          <w:rFonts w:eastAsia="Times New Roman" w:cs="Times New Roman"/>
          <w:sz w:val="24"/>
          <w:szCs w:val="24"/>
          <w:lang w:val="en" w:eastAsia="en-AU"/>
        </w:rPr>
        <w:t>couple are</w:t>
      </w:r>
      <w:proofErr w:type="gramEnd"/>
      <w:r w:rsidRPr="00FC497A">
        <w:rPr>
          <w:rFonts w:eastAsia="Times New Roman" w:cs="Times New Roman"/>
          <w:sz w:val="24"/>
          <w:szCs w:val="24"/>
          <w:lang w:val="en" w:eastAsia="en-AU"/>
        </w:rPr>
        <w:t xml:space="preserve"> better or worse off if the female works. It should not be so. Females should be supported to achieve successes in line with the intent of the Affirmative Action Act and the Sex Discrimination Act.</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This is an international human rights issue to which Australia subscribes, “…</w:t>
      </w:r>
      <w:r w:rsidRPr="00FC497A">
        <w:rPr>
          <w:rFonts w:cs="Times New Roman"/>
          <w:sz w:val="24"/>
          <w:szCs w:val="24"/>
        </w:rPr>
        <w:t>Parties to the International Covenants on Human Rights have the obligation to ensure the equal right of men and women to enjoy all economic, social, cultural, civil and political rights” (</w:t>
      </w:r>
      <w:hyperlink r:id="rId6" w:history="1">
        <w:r w:rsidRPr="00FC497A">
          <w:rPr>
            <w:rStyle w:val="Hyperlink"/>
            <w:rFonts w:cs="Times New Roman"/>
            <w:sz w:val="24"/>
            <w:szCs w:val="24"/>
          </w:rPr>
          <w:t>http://www.ohchr.org/EN/ProfessionalInterest/Pages/cescr.aspx</w:t>
        </w:r>
      </w:hyperlink>
      <w:r w:rsidRPr="00FC497A">
        <w:rPr>
          <w:rFonts w:cs="Times New Roman"/>
          <w:sz w:val="24"/>
          <w:szCs w:val="24"/>
        </w:rPr>
        <w:t xml:space="preserve">)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Personally, I have had 3 children in childcare at one point in time. At over $70 per child per day, the cost of childcare was more than $210 per day. Working fulltime, the cost was over a thousand dollars per week. How many people are able to justify that cost against a female’s income? Add in the fact that those women who do manage to climb the ladder usually have a trail of HECS / HELP debts along the way that need to be repaid. If we did not have the CCR, I would not have been able to work. In fact when we reach the cap of $7500 </w:t>
      </w:r>
      <w:proofErr w:type="gramStart"/>
      <w:r w:rsidRPr="00FC497A">
        <w:rPr>
          <w:rFonts w:eastAsia="Times New Roman" w:cs="Times New Roman"/>
          <w:sz w:val="24"/>
          <w:szCs w:val="24"/>
          <w:lang w:val="en" w:eastAsia="en-AU"/>
        </w:rPr>
        <w:t>p/a</w:t>
      </w:r>
      <w:proofErr w:type="gramEnd"/>
      <w:r w:rsidRPr="00FC497A">
        <w:rPr>
          <w:rFonts w:eastAsia="Times New Roman" w:cs="Times New Roman"/>
          <w:sz w:val="24"/>
          <w:szCs w:val="24"/>
          <w:lang w:val="en" w:eastAsia="en-AU"/>
        </w:rPr>
        <w:t xml:space="preserve"> (previously just over $7800 but reduced by the Rudd Government), I have to use my leave and extended family to help look after the children instead of daycare for the final month. We then run the risk of losing our place in daycare</w:t>
      </w:r>
      <w:r>
        <w:rPr>
          <w:rFonts w:eastAsia="Times New Roman" w:cs="Times New Roman"/>
          <w:sz w:val="24"/>
          <w:szCs w:val="24"/>
          <w:lang w:val="en" w:eastAsia="en-AU"/>
        </w:rPr>
        <w:t xml:space="preserve"> because we have to </w:t>
      </w:r>
      <w:proofErr w:type="gramStart"/>
      <w:r>
        <w:rPr>
          <w:rFonts w:eastAsia="Times New Roman" w:cs="Times New Roman"/>
          <w:sz w:val="24"/>
          <w:szCs w:val="24"/>
          <w:lang w:val="en" w:eastAsia="en-AU"/>
        </w:rPr>
        <w:t>un-</w:t>
      </w:r>
      <w:proofErr w:type="gramEnd"/>
      <w:r>
        <w:rPr>
          <w:rFonts w:eastAsia="Times New Roman" w:cs="Times New Roman"/>
          <w:sz w:val="24"/>
          <w:szCs w:val="24"/>
          <w:lang w:val="en" w:eastAsia="en-AU"/>
        </w:rPr>
        <w:t>enroll the children and then re-enroll in the following financial year</w:t>
      </w:r>
      <w:r w:rsidRPr="00FC497A">
        <w:rPr>
          <w:rFonts w:eastAsia="Times New Roman" w:cs="Times New Roman"/>
          <w:sz w:val="24"/>
          <w:szCs w:val="24"/>
          <w:lang w:val="en" w:eastAsia="en-AU"/>
        </w:rPr>
        <w:t xml:space="preserve">.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I am a professional. I wish to participate, and importantly thrive, in the workplace. I do not wish to be discriminated against because of this.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My first child was on the waiting list for the childcare next to my work for 3 years. In the meantime, I jokingly quipped that if I left my husband, I would be progressed up the list – because being a single parent meant that I would be one of the ‘priority’ people. </w:t>
      </w:r>
      <w:r>
        <w:rPr>
          <w:rFonts w:eastAsia="Times New Roman" w:cs="Times New Roman"/>
          <w:sz w:val="24"/>
          <w:szCs w:val="24"/>
          <w:lang w:val="en" w:eastAsia="en-AU"/>
        </w:rPr>
        <w:t>Childc</w:t>
      </w:r>
      <w:r w:rsidRPr="00FC497A">
        <w:rPr>
          <w:rFonts w:eastAsia="Times New Roman" w:cs="Times New Roman"/>
          <w:sz w:val="24"/>
          <w:szCs w:val="24"/>
          <w:lang w:val="en" w:eastAsia="en-AU"/>
        </w:rPr>
        <w:t xml:space="preserve">are priorities should be for people who work, followed by people who study. I have known too many people who don’t even work or study take up childcare places for less than $20 per child per day so they can go out and have coffee with their friends. We should be encouraging women to progress and thrive in the business world. If they choose to stay at home to look after their children, that is absolutely fine, but they do not need daycare. If they need additional support </w:t>
      </w:r>
      <w:r>
        <w:rPr>
          <w:rFonts w:eastAsia="Times New Roman" w:cs="Times New Roman"/>
          <w:sz w:val="24"/>
          <w:szCs w:val="24"/>
          <w:lang w:val="en" w:eastAsia="en-AU"/>
        </w:rPr>
        <w:t xml:space="preserve">or respite </w:t>
      </w:r>
      <w:r w:rsidRPr="00FC497A">
        <w:rPr>
          <w:rFonts w:eastAsia="Times New Roman" w:cs="Times New Roman"/>
          <w:sz w:val="24"/>
          <w:szCs w:val="24"/>
          <w:lang w:val="en" w:eastAsia="en-AU"/>
        </w:rPr>
        <w:t xml:space="preserve">for special needs children, they should be </w:t>
      </w:r>
      <w:proofErr w:type="spellStart"/>
      <w:r w:rsidRPr="00FC497A">
        <w:rPr>
          <w:rFonts w:eastAsia="Times New Roman" w:cs="Times New Roman"/>
          <w:sz w:val="24"/>
          <w:szCs w:val="24"/>
          <w:lang w:val="en" w:eastAsia="en-AU"/>
        </w:rPr>
        <w:t>recognised</w:t>
      </w:r>
      <w:proofErr w:type="spellEnd"/>
      <w:r w:rsidRPr="00FC497A">
        <w:rPr>
          <w:rFonts w:eastAsia="Times New Roman" w:cs="Times New Roman"/>
          <w:sz w:val="24"/>
          <w:szCs w:val="24"/>
          <w:lang w:val="en" w:eastAsia="en-AU"/>
        </w:rPr>
        <w:t xml:space="preserve"> under a separate scheme. Parents who are students and employees should be supported in furthering themselves, especially in line with the Affirmative Action Act.</w:t>
      </w:r>
    </w:p>
    <w:p w:rsidR="00DC777E" w:rsidRPr="00286FD9" w:rsidRDefault="00DC777E" w:rsidP="00DC777E">
      <w:pPr>
        <w:spacing w:after="0" w:line="240" w:lineRule="auto"/>
        <w:ind w:left="-210"/>
        <w:textAlignment w:val="baseline"/>
        <w:rPr>
          <w:rFonts w:eastAsia="Times New Roman" w:cs="Times New Roman"/>
          <w:i/>
          <w:sz w:val="24"/>
          <w:szCs w:val="24"/>
          <w:lang w:val="en" w:eastAsia="en-AU"/>
        </w:rPr>
      </w:pP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The standard of care/education, and equally as importantly food, between different daycare </w:t>
      </w:r>
      <w:proofErr w:type="spellStart"/>
      <w:r w:rsidRPr="00FC497A">
        <w:rPr>
          <w:rFonts w:eastAsia="Times New Roman" w:cs="Times New Roman"/>
          <w:sz w:val="24"/>
          <w:szCs w:val="24"/>
          <w:lang w:val="en" w:eastAsia="en-AU"/>
        </w:rPr>
        <w:t>centres</w:t>
      </w:r>
      <w:proofErr w:type="spellEnd"/>
      <w:r w:rsidRPr="00FC497A">
        <w:rPr>
          <w:rFonts w:eastAsia="Times New Roman" w:cs="Times New Roman"/>
          <w:sz w:val="24"/>
          <w:szCs w:val="24"/>
          <w:lang w:val="en" w:eastAsia="en-AU"/>
        </w:rPr>
        <w:t xml:space="preserve"> as well as an au pair, was astonishing. Children </w:t>
      </w:r>
      <w:proofErr w:type="spellStart"/>
      <w:r w:rsidRPr="00FC497A">
        <w:rPr>
          <w:rFonts w:eastAsia="Times New Roman" w:cs="Times New Roman"/>
          <w:sz w:val="24"/>
          <w:szCs w:val="24"/>
          <w:lang w:val="en" w:eastAsia="en-AU"/>
        </w:rPr>
        <w:t>socialising</w:t>
      </w:r>
      <w:proofErr w:type="spellEnd"/>
      <w:r w:rsidRPr="00FC497A">
        <w:rPr>
          <w:rFonts w:eastAsia="Times New Roman" w:cs="Times New Roman"/>
          <w:sz w:val="24"/>
          <w:szCs w:val="24"/>
          <w:lang w:val="en" w:eastAsia="en-AU"/>
        </w:rPr>
        <w:t xml:space="preserve"> in an environment where there is a smaller group with caring and interested ‘Educators’ is very different from a person who is on their phone or laptop while the children are left to play. In a similar vein, the paperwork that is required is detrimental to the learning and attention the ‘educators’ are able to give the children. I understand the purpose of documenting things for the sake of having something to audit, however there seems to be an excessive amount of work, and penalties for parents not reading and commenting on the paperwork. That discourages attentive care of the children. </w:t>
      </w:r>
    </w:p>
    <w:p w:rsidR="00DC777E" w:rsidRPr="00FC497A" w:rsidRDefault="00DC777E" w:rsidP="00DC777E">
      <w:pPr>
        <w:spacing w:after="0" w:line="240" w:lineRule="auto"/>
        <w:ind w:left="-210"/>
        <w:textAlignment w:val="baseline"/>
        <w:rPr>
          <w:rFonts w:eastAsia="Times New Roman" w:cs="Times New Roman"/>
          <w:sz w:val="24"/>
          <w:szCs w:val="24"/>
          <w:lang w:val="en" w:eastAsia="en-AU"/>
        </w:rPr>
      </w:pPr>
    </w:p>
    <w:p w:rsidR="00DC777E" w:rsidRDefault="00DC777E" w:rsidP="00DC777E">
      <w:pPr>
        <w:spacing w:after="0" w:line="240" w:lineRule="auto"/>
        <w:ind w:left="-210"/>
        <w:textAlignment w:val="baseline"/>
        <w:rPr>
          <w:rFonts w:eastAsia="Times New Roman" w:cs="Times New Roman"/>
          <w:sz w:val="24"/>
          <w:szCs w:val="24"/>
          <w:lang w:val="en" w:eastAsia="en-AU"/>
        </w:rPr>
      </w:pPr>
      <w:r w:rsidRPr="00FC497A">
        <w:rPr>
          <w:rFonts w:eastAsia="Times New Roman" w:cs="Times New Roman"/>
          <w:sz w:val="24"/>
          <w:szCs w:val="24"/>
          <w:lang w:val="en" w:eastAsia="en-AU"/>
        </w:rPr>
        <w:t xml:space="preserve">In summary, the number of hurdles that women face in the workplace is large, and decreasing the support that the CCR provides would cripple the careers of many women. It would prevent them from participating in the workplace, and will limit career progression for females with children. The Affirmative Action Act and the Sex Discrimination Act, as well as the International Human Rights covenant indicate that Australia should be supporting females in the workforce, rather than </w:t>
      </w:r>
      <w:proofErr w:type="spellStart"/>
      <w:r w:rsidRPr="00FC497A">
        <w:rPr>
          <w:rFonts w:eastAsia="Times New Roman" w:cs="Times New Roman"/>
          <w:sz w:val="24"/>
          <w:szCs w:val="24"/>
          <w:lang w:val="en" w:eastAsia="en-AU"/>
        </w:rPr>
        <w:t>penalising</w:t>
      </w:r>
      <w:proofErr w:type="spellEnd"/>
      <w:r w:rsidRPr="00FC497A">
        <w:rPr>
          <w:rFonts w:eastAsia="Times New Roman" w:cs="Times New Roman"/>
          <w:sz w:val="24"/>
          <w:szCs w:val="24"/>
          <w:lang w:val="en" w:eastAsia="en-AU"/>
        </w:rPr>
        <w:t xml:space="preserve"> them for striving for success. Women who work should have priority for childcare, and supports should be removed for those who</w:t>
      </w:r>
      <w:r>
        <w:rPr>
          <w:rFonts w:eastAsia="Times New Roman" w:cs="Times New Roman"/>
          <w:sz w:val="24"/>
          <w:szCs w:val="24"/>
          <w:lang w:val="en" w:eastAsia="en-AU"/>
        </w:rPr>
        <w:t xml:space="preserve"> do not have </w:t>
      </w:r>
      <w:r w:rsidRPr="00FC497A">
        <w:rPr>
          <w:rFonts w:eastAsia="Times New Roman" w:cs="Times New Roman"/>
          <w:sz w:val="24"/>
          <w:szCs w:val="24"/>
          <w:lang w:val="en" w:eastAsia="en-AU"/>
        </w:rPr>
        <w:t xml:space="preserve">a legitimate need for childcare. </w:t>
      </w:r>
    </w:p>
    <w:p w:rsidR="00DC777E" w:rsidRDefault="00DC777E" w:rsidP="00DC777E">
      <w:pPr>
        <w:spacing w:after="0" w:line="240" w:lineRule="auto"/>
        <w:ind w:left="-210"/>
        <w:textAlignment w:val="baseline"/>
        <w:rPr>
          <w:rFonts w:eastAsia="Times New Roman" w:cs="Times New Roman"/>
          <w:sz w:val="24"/>
          <w:szCs w:val="24"/>
          <w:lang w:val="en" w:eastAsia="en-AU"/>
        </w:rPr>
      </w:pPr>
    </w:p>
    <w:p w:rsidR="00DC777E" w:rsidRDefault="00DC777E" w:rsidP="00DC777E">
      <w:pPr>
        <w:spacing w:after="0" w:line="240" w:lineRule="auto"/>
        <w:ind w:left="-210"/>
        <w:textAlignment w:val="baseline"/>
        <w:rPr>
          <w:rFonts w:eastAsia="Times New Roman" w:cs="Times New Roman"/>
          <w:sz w:val="24"/>
          <w:szCs w:val="24"/>
          <w:lang w:val="en" w:eastAsia="en-AU"/>
        </w:rPr>
      </w:pPr>
      <w:r>
        <w:rPr>
          <w:rFonts w:eastAsia="Times New Roman" w:cs="Times New Roman"/>
          <w:sz w:val="24"/>
          <w:szCs w:val="24"/>
          <w:lang w:val="en" w:eastAsia="en-AU"/>
        </w:rPr>
        <w:t>Thank you for your consideration.</w:t>
      </w:r>
    </w:p>
    <w:p w:rsidR="00DC777E" w:rsidRPr="00F31B9A" w:rsidRDefault="00DC777E" w:rsidP="00DC777E">
      <w:pPr>
        <w:spacing w:after="0" w:line="240" w:lineRule="auto"/>
        <w:textAlignment w:val="baseline"/>
        <w:rPr>
          <w:rFonts w:eastAsia="Times New Roman" w:cs="Times New Roman"/>
          <w:sz w:val="24"/>
          <w:szCs w:val="24"/>
          <w:lang w:val="en" w:eastAsia="en-AU"/>
        </w:rPr>
      </w:pPr>
    </w:p>
    <w:p w:rsidR="00DC777E" w:rsidRPr="00FC497A" w:rsidRDefault="00DC777E" w:rsidP="00DC777E">
      <w:pPr>
        <w:autoSpaceDE w:val="0"/>
        <w:autoSpaceDN w:val="0"/>
        <w:adjustRightInd w:val="0"/>
        <w:spacing w:after="0" w:line="240" w:lineRule="auto"/>
        <w:rPr>
          <w:rFonts w:cs="Times New Roman"/>
          <w:sz w:val="24"/>
          <w:szCs w:val="24"/>
        </w:rPr>
      </w:pPr>
    </w:p>
    <w:p w:rsidR="00DC777E" w:rsidRPr="00FC497A" w:rsidRDefault="00DC777E" w:rsidP="00DC777E">
      <w:pPr>
        <w:autoSpaceDE w:val="0"/>
        <w:autoSpaceDN w:val="0"/>
        <w:adjustRightInd w:val="0"/>
        <w:spacing w:after="0" w:line="240" w:lineRule="auto"/>
        <w:rPr>
          <w:rFonts w:cs="Times New Roman"/>
          <w:b/>
          <w:sz w:val="24"/>
          <w:szCs w:val="24"/>
          <w:u w:val="single"/>
        </w:rPr>
      </w:pPr>
      <w:r w:rsidRPr="00FC497A">
        <w:rPr>
          <w:rFonts w:cs="Times New Roman"/>
          <w:b/>
          <w:sz w:val="24"/>
          <w:szCs w:val="24"/>
          <w:u w:val="single"/>
        </w:rPr>
        <w:t>Further reading:</w:t>
      </w:r>
    </w:p>
    <w:p w:rsidR="00DC777E" w:rsidRPr="00FC497A" w:rsidRDefault="00DC777E" w:rsidP="00DC777E">
      <w:pPr>
        <w:autoSpaceDE w:val="0"/>
        <w:autoSpaceDN w:val="0"/>
        <w:adjustRightInd w:val="0"/>
        <w:spacing w:after="0" w:line="240" w:lineRule="auto"/>
        <w:rPr>
          <w:rFonts w:cs="Times New Roman"/>
          <w:sz w:val="24"/>
          <w:szCs w:val="24"/>
        </w:rPr>
      </w:pPr>
    </w:p>
    <w:p w:rsidR="00DC777E" w:rsidRPr="00FC497A" w:rsidRDefault="00DC777E" w:rsidP="00DC777E">
      <w:pPr>
        <w:autoSpaceDE w:val="0"/>
        <w:autoSpaceDN w:val="0"/>
        <w:adjustRightInd w:val="0"/>
        <w:spacing w:after="0" w:line="240" w:lineRule="auto"/>
        <w:rPr>
          <w:i/>
          <w:iCs/>
          <w:sz w:val="24"/>
          <w:szCs w:val="24"/>
          <w:lang w:val="en"/>
        </w:rPr>
      </w:pPr>
      <w:r w:rsidRPr="00FC497A">
        <w:rPr>
          <w:sz w:val="24"/>
          <w:szCs w:val="24"/>
          <w:lang w:val="en"/>
        </w:rPr>
        <w:t xml:space="preserve">Childcare costs are new 'glass ceiling' for women (2013, Dec 05). </w:t>
      </w:r>
      <w:r w:rsidRPr="00FC497A">
        <w:rPr>
          <w:i/>
          <w:iCs/>
          <w:sz w:val="24"/>
          <w:szCs w:val="24"/>
          <w:lang w:val="en"/>
        </w:rPr>
        <w:t>Irish Independent</w:t>
      </w:r>
    </w:p>
    <w:p w:rsidR="00DC777E" w:rsidRPr="00FC497A" w:rsidRDefault="00DC777E" w:rsidP="00DC777E">
      <w:pPr>
        <w:autoSpaceDE w:val="0"/>
        <w:autoSpaceDN w:val="0"/>
        <w:adjustRightInd w:val="0"/>
        <w:spacing w:after="0" w:line="240" w:lineRule="auto"/>
        <w:rPr>
          <w:i/>
          <w:iCs/>
          <w:sz w:val="24"/>
          <w:szCs w:val="24"/>
          <w:lang w:val="en"/>
        </w:rPr>
      </w:pPr>
    </w:p>
    <w:p w:rsidR="00DC777E" w:rsidRPr="00FC497A" w:rsidRDefault="00DC777E" w:rsidP="00DC777E">
      <w:pPr>
        <w:spacing w:line="240" w:lineRule="auto"/>
        <w:rPr>
          <w:rFonts w:cs="Times New Roman"/>
          <w:sz w:val="24"/>
          <w:szCs w:val="24"/>
        </w:rPr>
      </w:pPr>
      <w:r w:rsidRPr="00FC497A">
        <w:rPr>
          <w:sz w:val="24"/>
          <w:szCs w:val="24"/>
          <w:lang w:val="en"/>
        </w:rPr>
        <w:t xml:space="preserve">King, L. V. (2012). </w:t>
      </w:r>
      <w:r w:rsidRPr="00FC497A">
        <w:rPr>
          <w:i/>
          <w:sz w:val="24"/>
          <w:szCs w:val="24"/>
          <w:lang w:val="en"/>
        </w:rPr>
        <w:t xml:space="preserve">What is the Lived Experience of Becoming a Parent as Described by the Working Professional Woman? </w:t>
      </w:r>
      <w:proofErr w:type="gramStart"/>
      <w:r w:rsidRPr="00FC497A">
        <w:rPr>
          <w:i/>
          <w:sz w:val="24"/>
          <w:szCs w:val="24"/>
          <w:lang w:val="en"/>
        </w:rPr>
        <w:t>A Heuristic Inquiry.</w:t>
      </w:r>
      <w:proofErr w:type="gramEnd"/>
      <w:r w:rsidRPr="00FC497A">
        <w:rPr>
          <w:sz w:val="24"/>
          <w:szCs w:val="24"/>
          <w:lang w:val="en"/>
        </w:rPr>
        <w:t xml:space="preserve"> Order No. 3509158, </w:t>
      </w:r>
      <w:proofErr w:type="spellStart"/>
      <w:r w:rsidRPr="00FC497A">
        <w:rPr>
          <w:sz w:val="24"/>
          <w:szCs w:val="24"/>
          <w:lang w:val="en"/>
        </w:rPr>
        <w:t>Capella</w:t>
      </w:r>
      <w:proofErr w:type="spellEnd"/>
      <w:r w:rsidRPr="00FC497A">
        <w:rPr>
          <w:sz w:val="24"/>
          <w:szCs w:val="24"/>
          <w:lang w:val="en"/>
        </w:rPr>
        <w:t xml:space="preserve"> University. </w:t>
      </w:r>
    </w:p>
    <w:p w:rsidR="00DC777E" w:rsidRPr="00FC497A" w:rsidRDefault="00DC777E" w:rsidP="00DC777E">
      <w:pPr>
        <w:autoSpaceDE w:val="0"/>
        <w:autoSpaceDN w:val="0"/>
        <w:adjustRightInd w:val="0"/>
        <w:spacing w:after="0" w:line="240" w:lineRule="auto"/>
        <w:rPr>
          <w:i/>
          <w:iCs/>
          <w:sz w:val="24"/>
          <w:szCs w:val="24"/>
          <w:lang w:val="en"/>
        </w:rPr>
      </w:pPr>
      <w:proofErr w:type="gramStart"/>
      <w:r w:rsidRPr="00FC497A">
        <w:rPr>
          <w:sz w:val="24"/>
          <w:szCs w:val="24"/>
          <w:lang w:val="en"/>
        </w:rPr>
        <w:t>Newman, M. (2008).</w:t>
      </w:r>
      <w:proofErr w:type="gramEnd"/>
      <w:r w:rsidRPr="00FC497A">
        <w:rPr>
          <w:sz w:val="24"/>
          <w:szCs w:val="24"/>
          <w:lang w:val="en"/>
        </w:rPr>
        <w:t xml:space="preserve"> Economists confirm existence of glass ceiling for women academics.</w:t>
      </w:r>
      <w:r w:rsidRPr="00FC497A">
        <w:rPr>
          <w:i/>
          <w:iCs/>
          <w:sz w:val="24"/>
          <w:szCs w:val="24"/>
          <w:lang w:val="en"/>
        </w:rPr>
        <w:t xml:space="preserve"> The Times Higher Education </w:t>
      </w:r>
      <w:proofErr w:type="gramStart"/>
      <w:r w:rsidRPr="00FC497A">
        <w:rPr>
          <w:i/>
          <w:iCs/>
          <w:sz w:val="24"/>
          <w:szCs w:val="24"/>
          <w:lang w:val="en"/>
        </w:rPr>
        <w:t>Supplement :</w:t>
      </w:r>
      <w:proofErr w:type="gramEnd"/>
      <w:r w:rsidRPr="00FC497A">
        <w:rPr>
          <w:i/>
          <w:iCs/>
          <w:sz w:val="24"/>
          <w:szCs w:val="24"/>
          <w:lang w:val="en"/>
        </w:rPr>
        <w:t xml:space="preserve"> THE, </w:t>
      </w:r>
      <w:r w:rsidRPr="00FC497A">
        <w:rPr>
          <w:sz w:val="24"/>
          <w:szCs w:val="24"/>
          <w:lang w:val="en"/>
        </w:rPr>
        <w:t>(1838), 11.</w:t>
      </w:r>
    </w:p>
    <w:p w:rsidR="00DC777E" w:rsidRPr="00FC497A" w:rsidRDefault="00DC777E" w:rsidP="00DC777E">
      <w:pPr>
        <w:autoSpaceDE w:val="0"/>
        <w:autoSpaceDN w:val="0"/>
        <w:adjustRightInd w:val="0"/>
        <w:spacing w:after="0" w:line="240" w:lineRule="auto"/>
        <w:rPr>
          <w:rFonts w:cs="Times New Roman"/>
          <w:sz w:val="24"/>
          <w:szCs w:val="24"/>
        </w:rPr>
      </w:pPr>
    </w:p>
    <w:p w:rsidR="00DC777E" w:rsidRPr="00FC497A" w:rsidRDefault="00DC777E" w:rsidP="00DC777E">
      <w:pPr>
        <w:spacing w:line="240" w:lineRule="auto"/>
        <w:rPr>
          <w:rStyle w:val="st1"/>
          <w:rFonts w:cs="Arial"/>
          <w:sz w:val="24"/>
          <w:szCs w:val="24"/>
        </w:rPr>
      </w:pPr>
      <w:proofErr w:type="spellStart"/>
      <w:r w:rsidRPr="00FC497A">
        <w:rPr>
          <w:rStyle w:val="st1"/>
          <w:rFonts w:cs="Arial"/>
          <w:sz w:val="24"/>
          <w:szCs w:val="24"/>
        </w:rPr>
        <w:t>Pocock</w:t>
      </w:r>
      <w:proofErr w:type="spellEnd"/>
      <w:r w:rsidRPr="00FC497A">
        <w:rPr>
          <w:rStyle w:val="st1"/>
          <w:rFonts w:cs="Arial"/>
          <w:b/>
          <w:sz w:val="24"/>
          <w:szCs w:val="24"/>
        </w:rPr>
        <w:t xml:space="preserve">, </w:t>
      </w:r>
      <w:r w:rsidRPr="00FC497A">
        <w:rPr>
          <w:rStyle w:val="Emphasis"/>
          <w:rFonts w:cs="Arial"/>
          <w:sz w:val="24"/>
          <w:szCs w:val="24"/>
        </w:rPr>
        <w:t>B</w:t>
      </w:r>
      <w:r w:rsidRPr="00FC497A">
        <w:rPr>
          <w:rStyle w:val="st1"/>
          <w:rFonts w:cs="Arial"/>
          <w:b/>
          <w:sz w:val="24"/>
          <w:szCs w:val="24"/>
        </w:rPr>
        <w:t>. (</w:t>
      </w:r>
      <w:r w:rsidRPr="00FC497A">
        <w:rPr>
          <w:rStyle w:val="Emphasis"/>
          <w:rFonts w:cs="Arial"/>
          <w:sz w:val="24"/>
          <w:szCs w:val="24"/>
        </w:rPr>
        <w:t>2003</w:t>
      </w:r>
      <w:r w:rsidRPr="00FC497A">
        <w:rPr>
          <w:rStyle w:val="st1"/>
          <w:rFonts w:cs="Arial"/>
          <w:b/>
          <w:sz w:val="24"/>
          <w:szCs w:val="24"/>
        </w:rPr>
        <w:t xml:space="preserve">). </w:t>
      </w:r>
      <w:proofErr w:type="gramStart"/>
      <w:r w:rsidRPr="00FC497A">
        <w:rPr>
          <w:rStyle w:val="Emphasis"/>
          <w:rFonts w:cs="Arial"/>
          <w:i/>
          <w:sz w:val="24"/>
          <w:szCs w:val="24"/>
        </w:rPr>
        <w:t>The work/life collision</w:t>
      </w:r>
      <w:r w:rsidRPr="00FC497A">
        <w:rPr>
          <w:rStyle w:val="st1"/>
          <w:rFonts w:cs="Arial"/>
          <w:sz w:val="24"/>
          <w:szCs w:val="24"/>
        </w:rPr>
        <w:t>.</w:t>
      </w:r>
      <w:proofErr w:type="gramEnd"/>
      <w:r w:rsidRPr="00FC497A">
        <w:rPr>
          <w:rStyle w:val="st1"/>
          <w:rFonts w:cs="Arial"/>
          <w:sz w:val="24"/>
          <w:szCs w:val="24"/>
        </w:rPr>
        <w:t xml:space="preserve"> Sydney: The Federation Press</w:t>
      </w:r>
    </w:p>
    <w:p w:rsidR="00DC777E" w:rsidRPr="00FC497A" w:rsidRDefault="00DC777E" w:rsidP="00DC777E">
      <w:pPr>
        <w:spacing w:after="0" w:line="240" w:lineRule="auto"/>
        <w:rPr>
          <w:rFonts w:eastAsia="Times New Roman" w:cs="Times New Roman"/>
          <w:sz w:val="24"/>
          <w:szCs w:val="24"/>
          <w:lang w:val="en" w:eastAsia="en-AU"/>
        </w:rPr>
      </w:pPr>
      <w:proofErr w:type="gramStart"/>
      <w:r w:rsidRPr="00FC497A">
        <w:rPr>
          <w:rFonts w:eastAsia="Times New Roman" w:cs="Times New Roman"/>
          <w:sz w:val="24"/>
          <w:szCs w:val="24"/>
          <w:lang w:val="en" w:eastAsia="en-AU"/>
        </w:rPr>
        <w:t>The glass-ceiling index; Women and work."</w:t>
      </w:r>
      <w:proofErr w:type="gramEnd"/>
      <w:r w:rsidRPr="00FC497A">
        <w:rPr>
          <w:rFonts w:eastAsia="Times New Roman" w:cs="Times New Roman"/>
          <w:sz w:val="24"/>
          <w:szCs w:val="24"/>
          <w:lang w:val="en" w:eastAsia="en-AU"/>
        </w:rPr>
        <w:t xml:space="preserve"> </w:t>
      </w:r>
      <w:r w:rsidRPr="00FC497A">
        <w:rPr>
          <w:rFonts w:eastAsia="Times New Roman" w:cs="Times New Roman"/>
          <w:i/>
          <w:iCs/>
          <w:sz w:val="24"/>
          <w:szCs w:val="24"/>
          <w:lang w:val="en" w:eastAsia="en-AU"/>
        </w:rPr>
        <w:t>The Economist</w:t>
      </w:r>
      <w:r w:rsidRPr="00FC497A">
        <w:rPr>
          <w:rFonts w:eastAsia="Times New Roman" w:cs="Times New Roman"/>
          <w:sz w:val="24"/>
          <w:szCs w:val="24"/>
          <w:lang w:val="en" w:eastAsia="en-AU"/>
        </w:rPr>
        <w:t xml:space="preserve"> 8 Mar. 2014: 70(US). </w:t>
      </w:r>
      <w:proofErr w:type="gramStart"/>
      <w:r w:rsidRPr="00FC497A">
        <w:rPr>
          <w:rFonts w:eastAsia="Times New Roman" w:cs="Times New Roman"/>
          <w:i/>
          <w:iCs/>
          <w:sz w:val="24"/>
          <w:szCs w:val="24"/>
          <w:lang w:val="en" w:eastAsia="en-AU"/>
        </w:rPr>
        <w:t>Academic OneFile</w:t>
      </w:r>
      <w:r w:rsidRPr="00FC497A">
        <w:rPr>
          <w:rFonts w:eastAsia="Times New Roman" w:cs="Times New Roman"/>
          <w:sz w:val="24"/>
          <w:szCs w:val="24"/>
          <w:lang w:val="en" w:eastAsia="en-AU"/>
        </w:rPr>
        <w:t>.</w:t>
      </w:r>
      <w:proofErr w:type="gramEnd"/>
      <w:r w:rsidRPr="00FC497A">
        <w:rPr>
          <w:rFonts w:eastAsia="Times New Roman" w:cs="Times New Roman"/>
          <w:sz w:val="24"/>
          <w:szCs w:val="24"/>
          <w:lang w:val="en" w:eastAsia="en-AU"/>
        </w:rPr>
        <w:t xml:space="preserve"> </w:t>
      </w:r>
      <w:proofErr w:type="gramStart"/>
      <w:r w:rsidRPr="00FC497A">
        <w:rPr>
          <w:rFonts w:eastAsia="Times New Roman" w:cs="Times New Roman"/>
          <w:sz w:val="24"/>
          <w:szCs w:val="24"/>
          <w:lang w:val="en" w:eastAsia="en-AU"/>
        </w:rPr>
        <w:t>Web.</w:t>
      </w:r>
      <w:proofErr w:type="gramEnd"/>
      <w:r w:rsidRPr="00FC497A">
        <w:rPr>
          <w:rFonts w:eastAsia="Times New Roman" w:cs="Times New Roman"/>
          <w:sz w:val="24"/>
          <w:szCs w:val="24"/>
          <w:lang w:val="en" w:eastAsia="en-AU"/>
        </w:rPr>
        <w:t xml:space="preserve"> 1 Sept. 2014.</w:t>
      </w:r>
    </w:p>
    <w:p w:rsidR="00DC777E" w:rsidRPr="00FC497A" w:rsidRDefault="00DC777E" w:rsidP="00DC777E">
      <w:pPr>
        <w:spacing w:after="0" w:line="240" w:lineRule="auto"/>
        <w:rPr>
          <w:rFonts w:eastAsia="Times New Roman" w:cs="Times New Roman"/>
          <w:sz w:val="24"/>
          <w:szCs w:val="24"/>
          <w:lang w:val="en" w:eastAsia="en-AU"/>
        </w:rPr>
      </w:pPr>
    </w:p>
    <w:p w:rsidR="00DC777E" w:rsidRPr="00FC497A" w:rsidRDefault="00DC777E" w:rsidP="00DC777E">
      <w:pPr>
        <w:spacing w:after="0" w:line="240" w:lineRule="auto"/>
        <w:rPr>
          <w:rFonts w:eastAsia="Times New Roman" w:cs="Times New Roman"/>
          <w:sz w:val="24"/>
          <w:szCs w:val="24"/>
          <w:lang w:val="en" w:eastAsia="en-AU"/>
        </w:rPr>
      </w:pPr>
      <w:proofErr w:type="gramStart"/>
      <w:r w:rsidRPr="00FC497A">
        <w:rPr>
          <w:rFonts w:eastAsia="Times New Roman" w:cs="Times New Roman"/>
          <w:sz w:val="24"/>
          <w:szCs w:val="24"/>
          <w:lang w:val="en" w:eastAsia="en-AU"/>
        </w:rPr>
        <w:t xml:space="preserve">The </w:t>
      </w:r>
      <w:proofErr w:type="spellStart"/>
      <w:r w:rsidRPr="00FC497A">
        <w:rPr>
          <w:rFonts w:eastAsia="Times New Roman" w:cs="Times New Roman"/>
          <w:sz w:val="24"/>
          <w:szCs w:val="24"/>
          <w:lang w:val="en" w:eastAsia="en-AU"/>
        </w:rPr>
        <w:t>unshattered</w:t>
      </w:r>
      <w:proofErr w:type="spellEnd"/>
      <w:r w:rsidRPr="00FC497A">
        <w:rPr>
          <w:rFonts w:eastAsia="Times New Roman" w:cs="Times New Roman"/>
          <w:sz w:val="24"/>
          <w:szCs w:val="24"/>
          <w:lang w:val="en" w:eastAsia="en-AU"/>
        </w:rPr>
        <w:t xml:space="preserve"> glass ceiling.</w:t>
      </w:r>
      <w:proofErr w:type="gramEnd"/>
      <w:r w:rsidRPr="00FC497A">
        <w:rPr>
          <w:rFonts w:eastAsia="Times New Roman" w:cs="Times New Roman"/>
          <w:sz w:val="24"/>
          <w:szCs w:val="24"/>
          <w:lang w:val="en" w:eastAsia="en-AU"/>
        </w:rPr>
        <w:t xml:space="preserve"> (2008, Sep 05). </w:t>
      </w:r>
      <w:proofErr w:type="gramStart"/>
      <w:r w:rsidRPr="00FC497A">
        <w:rPr>
          <w:rFonts w:eastAsia="Times New Roman" w:cs="Times New Roman"/>
          <w:i/>
          <w:iCs/>
          <w:sz w:val="24"/>
          <w:szCs w:val="24"/>
          <w:lang w:val="en" w:eastAsia="en-AU"/>
        </w:rPr>
        <w:t>The Independent</w:t>
      </w:r>
      <w:r w:rsidRPr="00FC497A">
        <w:rPr>
          <w:rFonts w:eastAsia="Times New Roman" w:cs="Times New Roman"/>
          <w:sz w:val="24"/>
          <w:szCs w:val="24"/>
          <w:lang w:val="en" w:eastAsia="en-AU"/>
        </w:rPr>
        <w:t>.</w:t>
      </w:r>
      <w:proofErr w:type="gramEnd"/>
    </w:p>
    <w:p w:rsidR="00DC777E" w:rsidRPr="00FC497A" w:rsidRDefault="00DC777E" w:rsidP="00DC777E">
      <w:pPr>
        <w:spacing w:after="0" w:line="240" w:lineRule="auto"/>
        <w:rPr>
          <w:rStyle w:val="st1"/>
          <w:rFonts w:eastAsia="Times New Roman" w:cs="Times New Roman"/>
          <w:sz w:val="24"/>
          <w:szCs w:val="24"/>
          <w:lang w:val="en" w:eastAsia="en-AU"/>
        </w:rPr>
      </w:pPr>
    </w:p>
    <w:p w:rsidR="00DC777E" w:rsidRPr="00FC497A" w:rsidRDefault="00DC777E" w:rsidP="00DC777E">
      <w:pPr>
        <w:spacing w:line="240" w:lineRule="auto"/>
        <w:rPr>
          <w:sz w:val="24"/>
          <w:szCs w:val="24"/>
          <w:lang w:val="en"/>
        </w:rPr>
      </w:pPr>
      <w:proofErr w:type="gramStart"/>
      <w:r w:rsidRPr="00FC497A">
        <w:rPr>
          <w:sz w:val="24"/>
          <w:szCs w:val="24"/>
          <w:lang w:val="en"/>
        </w:rPr>
        <w:t>Veale, C., &amp; Gold, J. (1998).</w:t>
      </w:r>
      <w:proofErr w:type="gramEnd"/>
      <w:r w:rsidRPr="00FC497A">
        <w:rPr>
          <w:sz w:val="24"/>
          <w:szCs w:val="24"/>
          <w:lang w:val="en"/>
        </w:rPr>
        <w:t xml:space="preserve"> </w:t>
      </w:r>
      <w:proofErr w:type="gramStart"/>
      <w:r w:rsidRPr="00FC497A">
        <w:rPr>
          <w:sz w:val="24"/>
          <w:szCs w:val="24"/>
          <w:lang w:val="en"/>
        </w:rPr>
        <w:t>Smashing into the glass ceiling for women managers.</w:t>
      </w:r>
      <w:proofErr w:type="gramEnd"/>
      <w:r w:rsidRPr="00FC497A">
        <w:rPr>
          <w:i/>
          <w:iCs/>
          <w:sz w:val="24"/>
          <w:szCs w:val="24"/>
          <w:lang w:val="en"/>
        </w:rPr>
        <w:t xml:space="preserve"> The Journal of Management Development, 17</w:t>
      </w:r>
      <w:r w:rsidRPr="00FC497A">
        <w:rPr>
          <w:sz w:val="24"/>
          <w:szCs w:val="24"/>
          <w:lang w:val="en"/>
        </w:rPr>
        <w:t>(1), 17-26.</w:t>
      </w:r>
    </w:p>
    <w:p w:rsidR="00DC777E" w:rsidRPr="00FC497A" w:rsidRDefault="00DC777E" w:rsidP="00DC777E">
      <w:pPr>
        <w:spacing w:after="0" w:line="240" w:lineRule="auto"/>
        <w:ind w:left="-210"/>
        <w:textAlignment w:val="baseline"/>
        <w:rPr>
          <w:sz w:val="24"/>
          <w:szCs w:val="24"/>
        </w:rPr>
      </w:pPr>
      <w:r w:rsidRPr="00FC497A">
        <w:rPr>
          <w:rFonts w:eastAsia="Times New Roman" w:cs="Arial"/>
          <w:b/>
          <w:bCs/>
          <w:sz w:val="24"/>
          <w:szCs w:val="24"/>
          <w:lang w:eastAsia="en-AU"/>
        </w:rPr>
        <w:t>_____________________________________________________________________________</w:t>
      </w:r>
    </w:p>
    <w:p w:rsidR="006228B1" w:rsidRPr="00DC777E" w:rsidRDefault="006228B1">
      <w:pPr>
        <w:rPr>
          <w:b/>
        </w:rPr>
      </w:pPr>
    </w:p>
    <w:sectPr w:rsidR="006228B1" w:rsidRPr="00DC7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B7D"/>
    <w:multiLevelType w:val="multilevel"/>
    <w:tmpl w:val="28E412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7E"/>
    <w:rsid w:val="000074A1"/>
    <w:rsid w:val="00035386"/>
    <w:rsid w:val="00052152"/>
    <w:rsid w:val="000628F8"/>
    <w:rsid w:val="0006365F"/>
    <w:rsid w:val="000B69A5"/>
    <w:rsid w:val="000B7EC3"/>
    <w:rsid w:val="00103E40"/>
    <w:rsid w:val="00123D5E"/>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4677"/>
    <w:rsid w:val="0044770E"/>
    <w:rsid w:val="00457815"/>
    <w:rsid w:val="00482184"/>
    <w:rsid w:val="0049682D"/>
    <w:rsid w:val="004A6FA9"/>
    <w:rsid w:val="004C2D9F"/>
    <w:rsid w:val="004D0DA1"/>
    <w:rsid w:val="004D0DD3"/>
    <w:rsid w:val="004D1F77"/>
    <w:rsid w:val="004D5DF1"/>
    <w:rsid w:val="004E51AA"/>
    <w:rsid w:val="004F6071"/>
    <w:rsid w:val="005055E4"/>
    <w:rsid w:val="005107C9"/>
    <w:rsid w:val="00526160"/>
    <w:rsid w:val="005272B8"/>
    <w:rsid w:val="00533FC1"/>
    <w:rsid w:val="00542708"/>
    <w:rsid w:val="00543598"/>
    <w:rsid w:val="00552886"/>
    <w:rsid w:val="00552D9F"/>
    <w:rsid w:val="00556A77"/>
    <w:rsid w:val="00581CA7"/>
    <w:rsid w:val="005839C7"/>
    <w:rsid w:val="005960CF"/>
    <w:rsid w:val="005A53A4"/>
    <w:rsid w:val="005D4864"/>
    <w:rsid w:val="005E6B80"/>
    <w:rsid w:val="005F1B52"/>
    <w:rsid w:val="005F7D3D"/>
    <w:rsid w:val="00603CF4"/>
    <w:rsid w:val="006041ED"/>
    <w:rsid w:val="00605356"/>
    <w:rsid w:val="006228B1"/>
    <w:rsid w:val="00626AF3"/>
    <w:rsid w:val="00631F4F"/>
    <w:rsid w:val="00632478"/>
    <w:rsid w:val="00634D16"/>
    <w:rsid w:val="00655B9C"/>
    <w:rsid w:val="00655D3C"/>
    <w:rsid w:val="00661CBD"/>
    <w:rsid w:val="00661ED1"/>
    <w:rsid w:val="00664BEF"/>
    <w:rsid w:val="006711E6"/>
    <w:rsid w:val="0067557F"/>
    <w:rsid w:val="00690F69"/>
    <w:rsid w:val="006926C3"/>
    <w:rsid w:val="006A156D"/>
    <w:rsid w:val="006A3991"/>
    <w:rsid w:val="006B04C0"/>
    <w:rsid w:val="006B1F6D"/>
    <w:rsid w:val="006B4F71"/>
    <w:rsid w:val="006B59D8"/>
    <w:rsid w:val="006C23E5"/>
    <w:rsid w:val="006C4AC0"/>
    <w:rsid w:val="006C7053"/>
    <w:rsid w:val="006C7183"/>
    <w:rsid w:val="006D4D5A"/>
    <w:rsid w:val="006E661B"/>
    <w:rsid w:val="006F7D0B"/>
    <w:rsid w:val="00706B16"/>
    <w:rsid w:val="007349F2"/>
    <w:rsid w:val="00744C8F"/>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548F6"/>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1DA0"/>
    <w:rsid w:val="00A43CE4"/>
    <w:rsid w:val="00A60245"/>
    <w:rsid w:val="00A64916"/>
    <w:rsid w:val="00A7151E"/>
    <w:rsid w:val="00A73F71"/>
    <w:rsid w:val="00A85A47"/>
    <w:rsid w:val="00A953C2"/>
    <w:rsid w:val="00A963EB"/>
    <w:rsid w:val="00AC3D39"/>
    <w:rsid w:val="00AC59FC"/>
    <w:rsid w:val="00B02E94"/>
    <w:rsid w:val="00B06444"/>
    <w:rsid w:val="00B164BC"/>
    <w:rsid w:val="00B22B9A"/>
    <w:rsid w:val="00B258C3"/>
    <w:rsid w:val="00B729EF"/>
    <w:rsid w:val="00B80F3C"/>
    <w:rsid w:val="00B828F2"/>
    <w:rsid w:val="00B90EDC"/>
    <w:rsid w:val="00B957CA"/>
    <w:rsid w:val="00BB00E4"/>
    <w:rsid w:val="00BD13AA"/>
    <w:rsid w:val="00BD34F4"/>
    <w:rsid w:val="00BD58A0"/>
    <w:rsid w:val="00BD7C40"/>
    <w:rsid w:val="00BE0D90"/>
    <w:rsid w:val="00BF2105"/>
    <w:rsid w:val="00BF2F70"/>
    <w:rsid w:val="00BF48C2"/>
    <w:rsid w:val="00C02453"/>
    <w:rsid w:val="00C0264A"/>
    <w:rsid w:val="00C078AF"/>
    <w:rsid w:val="00C119FC"/>
    <w:rsid w:val="00C11CBC"/>
    <w:rsid w:val="00C17FAF"/>
    <w:rsid w:val="00C20F5B"/>
    <w:rsid w:val="00C214B2"/>
    <w:rsid w:val="00C53568"/>
    <w:rsid w:val="00C56A25"/>
    <w:rsid w:val="00C763DB"/>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9547B"/>
    <w:rsid w:val="00DC520A"/>
    <w:rsid w:val="00DC777E"/>
    <w:rsid w:val="00DD3026"/>
    <w:rsid w:val="00DE33BA"/>
    <w:rsid w:val="00DE5F53"/>
    <w:rsid w:val="00E07848"/>
    <w:rsid w:val="00E13BAE"/>
    <w:rsid w:val="00E2369B"/>
    <w:rsid w:val="00E32702"/>
    <w:rsid w:val="00E57591"/>
    <w:rsid w:val="00EA2308"/>
    <w:rsid w:val="00EA3D5A"/>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7E"/>
    <w:pPr>
      <w:ind w:left="720"/>
      <w:contextualSpacing/>
    </w:pPr>
  </w:style>
  <w:style w:type="character" w:styleId="Hyperlink">
    <w:name w:val="Hyperlink"/>
    <w:basedOn w:val="DefaultParagraphFont"/>
    <w:uiPriority w:val="99"/>
    <w:unhideWhenUsed/>
    <w:rsid w:val="00DC777E"/>
    <w:rPr>
      <w:color w:val="0000FF" w:themeColor="hyperlink"/>
      <w:u w:val="single"/>
    </w:rPr>
  </w:style>
  <w:style w:type="character" w:styleId="Emphasis">
    <w:name w:val="Emphasis"/>
    <w:basedOn w:val="DefaultParagraphFont"/>
    <w:uiPriority w:val="20"/>
    <w:qFormat/>
    <w:rsid w:val="00DC777E"/>
    <w:rPr>
      <w:b/>
      <w:bCs/>
      <w:i w:val="0"/>
      <w:iCs w:val="0"/>
    </w:rPr>
  </w:style>
  <w:style w:type="character" w:customStyle="1" w:styleId="st1">
    <w:name w:val="st1"/>
    <w:basedOn w:val="DefaultParagraphFont"/>
    <w:rsid w:val="00DC7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7E"/>
    <w:pPr>
      <w:ind w:left="720"/>
      <w:contextualSpacing/>
    </w:pPr>
  </w:style>
  <w:style w:type="character" w:styleId="Hyperlink">
    <w:name w:val="Hyperlink"/>
    <w:basedOn w:val="DefaultParagraphFont"/>
    <w:uiPriority w:val="99"/>
    <w:unhideWhenUsed/>
    <w:rsid w:val="00DC777E"/>
    <w:rPr>
      <w:color w:val="0000FF" w:themeColor="hyperlink"/>
      <w:u w:val="single"/>
    </w:rPr>
  </w:style>
  <w:style w:type="character" w:styleId="Emphasis">
    <w:name w:val="Emphasis"/>
    <w:basedOn w:val="DefaultParagraphFont"/>
    <w:uiPriority w:val="20"/>
    <w:qFormat/>
    <w:rsid w:val="00DC777E"/>
    <w:rPr>
      <w:b/>
      <w:bCs/>
      <w:i w:val="0"/>
      <w:iCs w:val="0"/>
    </w:rPr>
  </w:style>
  <w:style w:type="character" w:customStyle="1" w:styleId="st1">
    <w:name w:val="st1"/>
    <w:basedOn w:val="DefaultParagraphFont"/>
    <w:rsid w:val="00DC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chr.org/EN/ProfessionalInterest/Pages/cescr.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DR866 - Name withheld - Childcare and Early Childhood Learning - Public inquiry</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DR866 - Name withheld - Childcare and Early Childhood Learning - Public inquiry</dc:title>
  <dc:creator>Name withheld</dc:creator>
  <cp:lastModifiedBy>Mark Pimperl</cp:lastModifiedBy>
  <cp:revision>2</cp:revision>
  <dcterms:created xsi:type="dcterms:W3CDTF">2014-09-15T03:59:00Z</dcterms:created>
  <dcterms:modified xsi:type="dcterms:W3CDTF">2014-09-16T02:01:00Z</dcterms:modified>
</cp:coreProperties>
</file>